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38100E" w:rsidTr="00B11BB4">
        <w:trPr>
          <w:cantSplit/>
          <w:trHeight w:hRule="exact" w:val="851"/>
        </w:trPr>
        <w:tc>
          <w:tcPr>
            <w:tcW w:w="1276" w:type="dxa"/>
            <w:tcBorders>
              <w:bottom w:val="single" w:sz="4" w:space="0" w:color="auto"/>
            </w:tcBorders>
            <w:vAlign w:val="bottom"/>
          </w:tcPr>
          <w:p w:rsidR="0038100E" w:rsidRDefault="0038100E" w:rsidP="00B11BB4">
            <w:pPr>
              <w:spacing w:after="80"/>
            </w:pPr>
          </w:p>
        </w:tc>
        <w:tc>
          <w:tcPr>
            <w:tcW w:w="2268" w:type="dxa"/>
            <w:tcBorders>
              <w:bottom w:val="single" w:sz="4" w:space="0" w:color="auto"/>
            </w:tcBorders>
            <w:vAlign w:val="bottom"/>
          </w:tcPr>
          <w:p w:rsidR="0038100E" w:rsidRPr="00B11BB4" w:rsidRDefault="0038100E" w:rsidP="00B11BB4">
            <w:pPr>
              <w:spacing w:after="80" w:line="300" w:lineRule="exact"/>
              <w:rPr>
                <w:b/>
                <w:sz w:val="24"/>
                <w:szCs w:val="24"/>
              </w:rPr>
            </w:pPr>
          </w:p>
        </w:tc>
        <w:tc>
          <w:tcPr>
            <w:tcW w:w="6095" w:type="dxa"/>
            <w:tcBorders>
              <w:bottom w:val="single" w:sz="4" w:space="0" w:color="auto"/>
            </w:tcBorders>
            <w:vAlign w:val="bottom"/>
          </w:tcPr>
          <w:p w:rsidR="0038100E" w:rsidRPr="00507993" w:rsidRDefault="0038100E" w:rsidP="00701A34">
            <w:pPr>
              <w:suppressAutoHyphens w:val="0"/>
              <w:spacing w:after="20"/>
              <w:jc w:val="right"/>
              <w:rPr>
                <w:b/>
                <w:sz w:val="24"/>
                <w:szCs w:val="24"/>
              </w:rPr>
            </w:pPr>
            <w:r w:rsidRPr="00507993">
              <w:rPr>
                <w:b/>
                <w:sz w:val="24"/>
                <w:szCs w:val="24"/>
              </w:rPr>
              <w:t>INF.</w:t>
            </w:r>
            <w:r w:rsidR="00701A34">
              <w:rPr>
                <w:b/>
                <w:sz w:val="24"/>
                <w:szCs w:val="24"/>
              </w:rPr>
              <w:t>28/</w:t>
            </w:r>
            <w:r>
              <w:rPr>
                <w:b/>
                <w:sz w:val="24"/>
                <w:szCs w:val="24"/>
              </w:rPr>
              <w:t>F</w:t>
            </w:r>
          </w:p>
        </w:tc>
      </w:tr>
    </w:tbl>
    <w:p w:rsidR="00701A34" w:rsidRDefault="00701A34" w:rsidP="00701A34">
      <w:pPr>
        <w:spacing w:before="120"/>
        <w:rPr>
          <w:b/>
          <w:sz w:val="28"/>
          <w:szCs w:val="28"/>
        </w:rPr>
      </w:pPr>
      <w:r>
        <w:rPr>
          <w:b/>
          <w:sz w:val="28"/>
          <w:szCs w:val="28"/>
        </w:rPr>
        <w:t xml:space="preserve">Commission </w:t>
      </w:r>
      <w:proofErr w:type="spellStart"/>
      <w:r>
        <w:rPr>
          <w:b/>
          <w:sz w:val="28"/>
          <w:szCs w:val="28"/>
        </w:rPr>
        <w:t>économique</w:t>
      </w:r>
      <w:proofErr w:type="spellEnd"/>
      <w:r>
        <w:rPr>
          <w:b/>
          <w:sz w:val="28"/>
          <w:szCs w:val="28"/>
        </w:rPr>
        <w:t xml:space="preserve"> pour </w:t>
      </w:r>
      <w:proofErr w:type="spellStart"/>
      <w:r>
        <w:rPr>
          <w:b/>
          <w:sz w:val="28"/>
          <w:szCs w:val="28"/>
        </w:rPr>
        <w:t>l’Europe</w:t>
      </w:r>
      <w:proofErr w:type="spellEnd"/>
    </w:p>
    <w:p w:rsidR="00701A34" w:rsidRPr="00180F8C" w:rsidRDefault="00701A34" w:rsidP="00701A34">
      <w:pPr>
        <w:spacing w:before="120"/>
        <w:rPr>
          <w:sz w:val="28"/>
          <w:szCs w:val="28"/>
          <w:lang w:val="fr-FR"/>
        </w:rPr>
      </w:pPr>
      <w:r w:rsidRPr="00180F8C">
        <w:rPr>
          <w:sz w:val="28"/>
          <w:szCs w:val="28"/>
          <w:lang w:val="fr-FR"/>
        </w:rPr>
        <w:t>Comité des transports intérieurs</w:t>
      </w:r>
    </w:p>
    <w:p w:rsidR="00701A34" w:rsidRPr="00701A34" w:rsidRDefault="00701A34" w:rsidP="00701A34">
      <w:pPr>
        <w:tabs>
          <w:tab w:val="right" w:pos="9600"/>
        </w:tabs>
        <w:spacing w:before="120"/>
        <w:rPr>
          <w:b/>
          <w:sz w:val="24"/>
          <w:szCs w:val="24"/>
          <w:lang w:val="fr-FR"/>
        </w:rPr>
      </w:pPr>
      <w:r w:rsidRPr="00701A34">
        <w:rPr>
          <w:b/>
          <w:sz w:val="24"/>
          <w:szCs w:val="24"/>
          <w:lang w:val="fr-FR"/>
        </w:rPr>
        <w:t xml:space="preserve">Groupe de travail des transports de marchandises dangereuses </w:t>
      </w:r>
      <w:r w:rsidRPr="00701A34">
        <w:rPr>
          <w:b/>
          <w:sz w:val="24"/>
          <w:szCs w:val="24"/>
          <w:lang w:val="fr-FR"/>
        </w:rPr>
        <w:tab/>
      </w:r>
      <w:r w:rsidRPr="0025326C">
        <w:rPr>
          <w:b/>
          <w:sz w:val="18"/>
          <w:szCs w:val="18"/>
          <w:lang w:val="fr-FR"/>
        </w:rPr>
        <w:t>29 février 2016</w:t>
      </w:r>
    </w:p>
    <w:p w:rsidR="00701A34" w:rsidRPr="00701A34" w:rsidRDefault="00701A34" w:rsidP="00701A34">
      <w:pPr>
        <w:spacing w:before="120"/>
        <w:rPr>
          <w:b/>
          <w:lang w:val="fr-FR"/>
        </w:rPr>
      </w:pPr>
      <w:r w:rsidRPr="00701A34">
        <w:rPr>
          <w:b/>
          <w:lang w:val="fr-FR"/>
        </w:rPr>
        <w:t>Réunion commune de la Commission d’experts du RID et</w:t>
      </w:r>
      <w:r w:rsidRPr="00701A34">
        <w:rPr>
          <w:b/>
          <w:lang w:val="fr-FR"/>
        </w:rPr>
        <w:br/>
        <w:t>du Groupe de travail des transports de marchandises dangereuses</w:t>
      </w:r>
    </w:p>
    <w:p w:rsidR="00701A34" w:rsidRDefault="00701A34" w:rsidP="00701A34">
      <w:pPr>
        <w:rPr>
          <w:lang w:val="fr-FR"/>
        </w:rPr>
      </w:pPr>
      <w:r w:rsidRPr="00701A34">
        <w:rPr>
          <w:lang w:val="fr-FR"/>
        </w:rPr>
        <w:t>Berne, 1</w:t>
      </w:r>
      <w:r>
        <w:rPr>
          <w:lang w:val="fr-FR"/>
        </w:rPr>
        <w:t>4</w:t>
      </w:r>
      <w:r w:rsidRPr="00701A34">
        <w:rPr>
          <w:lang w:val="fr-FR"/>
        </w:rPr>
        <w:t>-</w:t>
      </w:r>
      <w:r>
        <w:rPr>
          <w:lang w:val="fr-FR"/>
        </w:rPr>
        <w:t>18</w:t>
      </w:r>
      <w:r w:rsidRPr="00701A34">
        <w:rPr>
          <w:lang w:val="fr-FR"/>
        </w:rPr>
        <w:t xml:space="preserve"> mars 201</w:t>
      </w:r>
      <w:r>
        <w:rPr>
          <w:lang w:val="fr-FR"/>
        </w:rPr>
        <w:t>6</w:t>
      </w:r>
      <w:r w:rsidRPr="00701A34">
        <w:rPr>
          <w:lang w:val="fr-FR"/>
        </w:rPr>
        <w:br/>
      </w:r>
      <w:r w:rsidRPr="008C10DD">
        <w:rPr>
          <w:lang w:val="fr-FR"/>
        </w:rPr>
        <w:t xml:space="preserve">Point 5 </w:t>
      </w:r>
      <w:r>
        <w:rPr>
          <w:lang w:val="fr-FR"/>
        </w:rPr>
        <w:t>b</w:t>
      </w:r>
      <w:r w:rsidRPr="008C10DD">
        <w:rPr>
          <w:lang w:val="fr-FR"/>
        </w:rPr>
        <w:t>) de l</w:t>
      </w:r>
      <w:r>
        <w:rPr>
          <w:lang w:val="fr-FR"/>
        </w:rPr>
        <w:t>’</w:t>
      </w:r>
      <w:r w:rsidRPr="008C10DD">
        <w:rPr>
          <w:lang w:val="fr-FR"/>
        </w:rPr>
        <w:t>ordre du jour provisoire</w:t>
      </w:r>
    </w:p>
    <w:p w:rsidR="0038100E" w:rsidRPr="00A071BF" w:rsidRDefault="00701A34" w:rsidP="00701A34">
      <w:pPr>
        <w:rPr>
          <w:b/>
          <w:lang w:val="fr-CH"/>
        </w:rPr>
      </w:pPr>
      <w:r w:rsidRPr="008C10DD">
        <w:rPr>
          <w:b/>
          <w:lang w:val="fr-FR"/>
        </w:rPr>
        <w:t>Propositions diverses d</w:t>
      </w:r>
      <w:r>
        <w:rPr>
          <w:b/>
          <w:lang w:val="fr-FR"/>
        </w:rPr>
        <w:t>’</w:t>
      </w:r>
      <w:r w:rsidRPr="008C10DD">
        <w:rPr>
          <w:b/>
          <w:lang w:val="fr-FR"/>
        </w:rPr>
        <w:t>amendements au RID/ADR/ADN:</w:t>
      </w:r>
      <w:r>
        <w:rPr>
          <w:b/>
          <w:lang w:val="fr-FR"/>
        </w:rPr>
        <w:br/>
        <w:t>nouvelles propositions</w:t>
      </w:r>
    </w:p>
    <w:p w:rsidR="0038100E" w:rsidRPr="00145A8E" w:rsidRDefault="0038100E" w:rsidP="00145A8E">
      <w:pPr>
        <w:pStyle w:val="HChG"/>
        <w:ind w:right="839"/>
        <w:rPr>
          <w:szCs w:val="28"/>
        </w:rPr>
      </w:pPr>
      <w:r w:rsidRPr="00A071BF">
        <w:tab/>
      </w:r>
      <w:r w:rsidRPr="00A071BF">
        <w:tab/>
      </w:r>
      <w:r w:rsidRPr="00145A8E">
        <w:t>Modification du document ECE/TRANS/WP.15/AC.1/2016/14 concern</w:t>
      </w:r>
      <w:r>
        <w:t>ant</w:t>
      </w:r>
      <w:r w:rsidRPr="00145A8E">
        <w:t xml:space="preserve"> </w:t>
      </w:r>
      <w:r>
        <w:t>le remplissage des panneaux orange</w:t>
      </w:r>
      <w:r>
        <w:rPr>
          <w:sz w:val="24"/>
          <w:szCs w:val="24"/>
        </w:rPr>
        <w:t xml:space="preserve"> </w:t>
      </w:r>
      <w:r>
        <w:t>requis par le 5.3.2 dans le cas des transports de matières radioactives</w:t>
      </w:r>
    </w:p>
    <w:p w:rsidR="0038100E" w:rsidRPr="00145A8E" w:rsidRDefault="0038100E" w:rsidP="00145A8E">
      <w:pPr>
        <w:pStyle w:val="H1G"/>
        <w:rPr>
          <w:rStyle w:val="Ancredenotedebasdepage"/>
          <w:lang w:val="fr-FR"/>
        </w:rPr>
      </w:pPr>
      <w:r w:rsidRPr="00145A8E">
        <w:rPr>
          <w:sz w:val="28"/>
          <w:szCs w:val="28"/>
          <w:lang w:val="fr-FR"/>
        </w:rPr>
        <w:tab/>
      </w:r>
      <w:r w:rsidRPr="00145A8E">
        <w:rPr>
          <w:sz w:val="28"/>
          <w:szCs w:val="28"/>
          <w:lang w:val="fr-FR"/>
        </w:rPr>
        <w:tab/>
      </w:r>
      <w:r w:rsidRPr="00145A8E">
        <w:rPr>
          <w:lang w:val="fr-FR"/>
        </w:rPr>
        <w:t xml:space="preserve">Communication du Gouvernement de </w:t>
      </w:r>
      <w:smartTag w:uri="urn:schemas-microsoft-com:office:smarttags" w:element="PersonName">
        <w:smartTagPr>
          <w:attr w:name="ProductID" w:val="la France"/>
        </w:smartTagPr>
        <w:r w:rsidRPr="00145A8E">
          <w:rPr>
            <w:lang w:val="fr-FR"/>
          </w:rPr>
          <w:t>la France</w:t>
        </w:r>
      </w:smartTag>
    </w:p>
    <w:tbl>
      <w:tblPr>
        <w:tblW w:w="0" w:type="auto"/>
        <w:tblBorders>
          <w:top w:val="single" w:sz="4" w:space="0" w:color="00000A"/>
          <w:left w:val="single" w:sz="4" w:space="0" w:color="00000A"/>
        </w:tblBorders>
        <w:tblLook w:val="0000"/>
      </w:tblPr>
      <w:tblGrid>
        <w:gridCol w:w="1110"/>
        <w:gridCol w:w="2002"/>
        <w:gridCol w:w="5950"/>
      </w:tblGrid>
      <w:tr w:rsidR="0038100E" w:rsidTr="00936AE1">
        <w:tc>
          <w:tcPr>
            <w:tcW w:w="1110" w:type="dxa"/>
            <w:tcBorders>
              <w:top w:val="single" w:sz="4" w:space="0" w:color="00000A"/>
              <w:bottom w:val="nil"/>
              <w:right w:val="nil"/>
            </w:tcBorders>
            <w:tcMar>
              <w:left w:w="108" w:type="dxa"/>
            </w:tcMar>
          </w:tcPr>
          <w:p w:rsidR="0038100E" w:rsidRDefault="0038100E" w:rsidP="00BA639E">
            <w:pPr>
              <w:spacing w:before="120" w:after="120" w:line="240" w:lineRule="auto"/>
              <w:rPr>
                <w:i/>
                <w:sz w:val="24"/>
                <w:szCs w:val="24"/>
              </w:rPr>
            </w:pPr>
            <w:r>
              <w:rPr>
                <w:i/>
                <w:sz w:val="24"/>
                <w:szCs w:val="24"/>
              </w:rPr>
              <w:t>Résumé</w:t>
            </w:r>
          </w:p>
        </w:tc>
        <w:tc>
          <w:tcPr>
            <w:tcW w:w="7952" w:type="dxa"/>
            <w:gridSpan w:val="2"/>
            <w:tcBorders>
              <w:top w:val="single" w:sz="4" w:space="0" w:color="00000A"/>
              <w:left w:val="nil"/>
              <w:bottom w:val="nil"/>
              <w:right w:val="single" w:sz="4" w:space="0" w:color="00000A"/>
            </w:tcBorders>
          </w:tcPr>
          <w:p w:rsidR="0038100E" w:rsidRDefault="0038100E" w:rsidP="00936AE1">
            <w:pPr>
              <w:spacing w:line="100" w:lineRule="atLeast"/>
              <w:rPr>
                <w:b/>
                <w:sz w:val="24"/>
                <w:szCs w:val="24"/>
              </w:rPr>
            </w:pPr>
          </w:p>
        </w:tc>
      </w:tr>
      <w:tr w:rsidR="0038100E" w:rsidRPr="00180F8C" w:rsidTr="00936AE1">
        <w:tc>
          <w:tcPr>
            <w:tcW w:w="1110" w:type="dxa"/>
            <w:tcBorders>
              <w:top w:val="nil"/>
              <w:bottom w:val="nil"/>
              <w:right w:val="nil"/>
            </w:tcBorders>
            <w:tcMar>
              <w:left w:w="108" w:type="dxa"/>
            </w:tcMar>
          </w:tcPr>
          <w:p w:rsidR="0038100E" w:rsidRDefault="0038100E" w:rsidP="00936AE1">
            <w:pPr>
              <w:spacing w:line="100" w:lineRule="atLeast"/>
              <w:rPr>
                <w:b/>
              </w:rPr>
            </w:pPr>
          </w:p>
        </w:tc>
        <w:tc>
          <w:tcPr>
            <w:tcW w:w="2002" w:type="dxa"/>
            <w:tcBorders>
              <w:top w:val="nil"/>
              <w:left w:val="nil"/>
              <w:bottom w:val="nil"/>
              <w:right w:val="nil"/>
            </w:tcBorders>
          </w:tcPr>
          <w:p w:rsidR="0038100E" w:rsidRDefault="0038100E" w:rsidP="00936AE1">
            <w:pPr>
              <w:spacing w:line="100" w:lineRule="atLeast"/>
              <w:rPr>
                <w:b/>
              </w:rPr>
            </w:pPr>
            <w:r>
              <w:rPr>
                <w:b/>
              </w:rPr>
              <w:t xml:space="preserve">Résumé </w:t>
            </w:r>
            <w:proofErr w:type="spellStart"/>
            <w:r>
              <w:rPr>
                <w:b/>
              </w:rPr>
              <w:t>analytique</w:t>
            </w:r>
            <w:proofErr w:type="spellEnd"/>
            <w:r>
              <w:rPr>
                <w:b/>
              </w:rPr>
              <w:t>:</w:t>
            </w:r>
          </w:p>
        </w:tc>
        <w:tc>
          <w:tcPr>
            <w:tcW w:w="5950" w:type="dxa"/>
            <w:tcBorders>
              <w:top w:val="nil"/>
              <w:left w:val="nil"/>
              <w:bottom w:val="nil"/>
              <w:right w:val="single" w:sz="4" w:space="0" w:color="00000A"/>
            </w:tcBorders>
          </w:tcPr>
          <w:p w:rsidR="0038100E" w:rsidRPr="00145A8E" w:rsidRDefault="0038100E" w:rsidP="00936AE1">
            <w:pPr>
              <w:spacing w:line="100" w:lineRule="atLeast"/>
              <w:rPr>
                <w:lang w:val="fr-FR"/>
              </w:rPr>
            </w:pPr>
            <w:r w:rsidRPr="00D8320E">
              <w:rPr>
                <w:lang w:val="fr-FR"/>
              </w:rPr>
              <w:t xml:space="preserve">Ce </w:t>
            </w:r>
            <w:r>
              <w:rPr>
                <w:lang w:val="fr-FR"/>
              </w:rPr>
              <w:t>document</w:t>
            </w:r>
            <w:r w:rsidRPr="00D8320E">
              <w:rPr>
                <w:lang w:val="fr-FR"/>
              </w:rPr>
              <w:t xml:space="preserve"> modifie légèrement la proposition ECE/TRANS/WP.15/ AC.1/2016/14 visant </w:t>
            </w:r>
            <w:r w:rsidRPr="00145A8E">
              <w:rPr>
                <w:lang w:val="fr-FR"/>
              </w:rPr>
              <w:t>à introduire dans l’ADR, l’ADN et le RID l’obligation de remplir les panneaux orange pour tous les transports de matières radioactives emballées dont le chargement correspond à un seul numéro ONU (en l’absence d’autres marchandises dangereuses), qu’ils soient sous utilisation exclusive ou non.</w:t>
            </w:r>
          </w:p>
          <w:p w:rsidR="0038100E" w:rsidRPr="00145A8E" w:rsidRDefault="0038100E" w:rsidP="00936AE1">
            <w:pPr>
              <w:spacing w:line="100" w:lineRule="atLeast"/>
              <w:rPr>
                <w:lang w:val="fr-FR"/>
              </w:rPr>
            </w:pPr>
          </w:p>
        </w:tc>
      </w:tr>
      <w:tr w:rsidR="0038100E" w:rsidRPr="00180F8C" w:rsidTr="00936AE1">
        <w:tc>
          <w:tcPr>
            <w:tcW w:w="1110" w:type="dxa"/>
            <w:tcBorders>
              <w:top w:val="nil"/>
              <w:bottom w:val="single" w:sz="4" w:space="0" w:color="00000A"/>
              <w:right w:val="nil"/>
            </w:tcBorders>
            <w:tcMar>
              <w:left w:w="108" w:type="dxa"/>
            </w:tcMar>
          </w:tcPr>
          <w:p w:rsidR="0038100E" w:rsidRPr="00145A8E" w:rsidRDefault="0038100E" w:rsidP="00936AE1">
            <w:pPr>
              <w:spacing w:line="100" w:lineRule="atLeast"/>
              <w:rPr>
                <w:b/>
                <w:lang w:val="fr-FR"/>
              </w:rPr>
            </w:pPr>
          </w:p>
        </w:tc>
        <w:tc>
          <w:tcPr>
            <w:tcW w:w="2002" w:type="dxa"/>
            <w:tcBorders>
              <w:top w:val="nil"/>
              <w:left w:val="nil"/>
              <w:bottom w:val="single" w:sz="4" w:space="0" w:color="00000A"/>
              <w:right w:val="nil"/>
            </w:tcBorders>
          </w:tcPr>
          <w:p w:rsidR="0038100E" w:rsidRDefault="0038100E" w:rsidP="00936AE1">
            <w:pPr>
              <w:spacing w:line="100" w:lineRule="atLeast"/>
              <w:rPr>
                <w:b/>
              </w:rPr>
            </w:pPr>
            <w:proofErr w:type="spellStart"/>
            <w:r>
              <w:rPr>
                <w:b/>
              </w:rPr>
              <w:t>Décision</w:t>
            </w:r>
            <w:proofErr w:type="spellEnd"/>
            <w:r>
              <w:rPr>
                <w:b/>
              </w:rPr>
              <w:t xml:space="preserve"> à </w:t>
            </w:r>
            <w:proofErr w:type="spellStart"/>
            <w:r>
              <w:rPr>
                <w:b/>
              </w:rPr>
              <w:t>prendre</w:t>
            </w:r>
            <w:proofErr w:type="spellEnd"/>
            <w:r>
              <w:rPr>
                <w:b/>
              </w:rPr>
              <w:t>:</w:t>
            </w:r>
          </w:p>
        </w:tc>
        <w:tc>
          <w:tcPr>
            <w:tcW w:w="5950" w:type="dxa"/>
            <w:tcBorders>
              <w:top w:val="nil"/>
              <w:left w:val="nil"/>
              <w:bottom w:val="single" w:sz="4" w:space="0" w:color="00000A"/>
              <w:right w:val="single" w:sz="4" w:space="0" w:color="00000A"/>
            </w:tcBorders>
          </w:tcPr>
          <w:p w:rsidR="0038100E" w:rsidRPr="00145A8E" w:rsidRDefault="0038100E" w:rsidP="00936AE1">
            <w:pPr>
              <w:spacing w:line="100" w:lineRule="atLeast"/>
              <w:rPr>
                <w:lang w:val="fr-FR"/>
              </w:rPr>
            </w:pPr>
            <w:r w:rsidRPr="00145A8E">
              <w:rPr>
                <w:lang w:val="fr-FR"/>
              </w:rPr>
              <w:t>Modification des 5.3.2.1.4</w:t>
            </w:r>
            <w:r>
              <w:rPr>
                <w:lang w:val="fr-FR"/>
              </w:rPr>
              <w:t xml:space="preserve">, 5.3.2.1.6 et </w:t>
            </w:r>
            <w:r w:rsidRPr="00145A8E">
              <w:rPr>
                <w:lang w:val="fr-FR"/>
              </w:rPr>
              <w:t>5.3.2.2.1 de l’ADR et de l’ADN, et du 5.3.2.1.1 du RID.</w:t>
            </w:r>
          </w:p>
          <w:p w:rsidR="0038100E" w:rsidRPr="00145A8E" w:rsidRDefault="0038100E" w:rsidP="00936AE1">
            <w:pPr>
              <w:spacing w:line="100" w:lineRule="atLeast"/>
              <w:rPr>
                <w:lang w:val="fr-FR"/>
              </w:rPr>
            </w:pPr>
          </w:p>
        </w:tc>
      </w:tr>
    </w:tbl>
    <w:p w:rsidR="0038100E" w:rsidRDefault="0038100E" w:rsidP="00145A8E">
      <w:pPr>
        <w:pStyle w:val="HChG"/>
      </w:pPr>
      <w:r>
        <w:tab/>
      </w:r>
      <w:r>
        <w:tab/>
        <w:t>Introduction</w:t>
      </w:r>
    </w:p>
    <w:p w:rsidR="0038100E" w:rsidRDefault="0038100E" w:rsidP="0017344C">
      <w:pPr>
        <w:pStyle w:val="SingleTxtG"/>
      </w:pPr>
      <w:r>
        <w:t>1.</w:t>
      </w:r>
      <w:r>
        <w:tab/>
        <w:t xml:space="preserve">Comme indiqué dans la proposition </w:t>
      </w:r>
      <w:r w:rsidRPr="00D72A5B">
        <w:t>ECE/TRANS/WP.15/AC.1/2016/14</w:t>
      </w:r>
      <w:r>
        <w:t>, e</w:t>
      </w:r>
      <w:r w:rsidRPr="00E868EE">
        <w:t xml:space="preserve">n </w:t>
      </w:r>
      <w:r>
        <w:t xml:space="preserve">cas d’accident de transport de matières radioactives, les mesures adaptées à mettre en œuvre par les services d’intervention, qu’il s’agisse du périmètre de sécurité, des moyens de protection individuels des intervenants ou des modalités d’extinction, dépendent beaucoup du type de matière transportée. Il est donc crucial que les services d’intervention puissent alors obtenir rapidement des précisions sur le chargement. C’est pourquoi le gouvernement de </w:t>
      </w:r>
      <w:smartTag w:uri="urn:schemas-microsoft-com:office:smarttags" w:element="metricconverter">
        <w:smartTagPr>
          <w:attr w:name="ProductID" w:val="10 mm"/>
        </w:smartTagPr>
        <w:r>
          <w:t>la France</w:t>
        </w:r>
      </w:smartTag>
      <w:r>
        <w:t xml:space="preserve"> propose d’introduire dans l’ADR, l’ADN et le RID l’obligation de remplir les </w:t>
      </w:r>
      <w:proofErr w:type="gramStart"/>
      <w:r>
        <w:t>panneaux</w:t>
      </w:r>
      <w:proofErr w:type="gramEnd"/>
      <w:r>
        <w:t xml:space="preserve"> orange pour tous les transports de matières radioactives emballées dont le chargement correspond à un seul numéro ONU (en l’absence d’autres marchandises dangereuses), qu’ils soient sous utilisation exclusive ou non</w:t>
      </w:r>
      <w:r w:rsidRPr="00E868EE">
        <w:t>.</w:t>
      </w:r>
    </w:p>
    <w:p w:rsidR="0038100E" w:rsidRDefault="0038100E" w:rsidP="00145A8E">
      <w:pPr>
        <w:pStyle w:val="SingleTxtG"/>
      </w:pPr>
      <w:r>
        <w:t>2.</w:t>
      </w:r>
      <w:r>
        <w:tab/>
        <w:t xml:space="preserve">Après analyse de commentaires suscités par la proposition </w:t>
      </w:r>
      <w:r w:rsidRPr="00D72A5B">
        <w:t>ECE/TRANS/WP.15/AC.1/2016/14</w:t>
      </w:r>
      <w:r>
        <w:t>, ce document présente une légère modification de cette proposition afin de prendre en compte les cas où une matière radioactive est transportée avec d’autres marchandises dangereuses en quantités inférieures aux seuils définis au 1.1.3.6.</w:t>
      </w:r>
    </w:p>
    <w:p w:rsidR="0038100E" w:rsidRDefault="0038100E" w:rsidP="0017344C">
      <w:pPr>
        <w:pStyle w:val="SingleTxtG"/>
      </w:pPr>
      <w:r>
        <w:lastRenderedPageBreak/>
        <w:t>3.</w:t>
      </w:r>
      <w:r>
        <w:tab/>
        <w:t xml:space="preserve">Des marchandises dangereuses en quantité inférieure aux seuils du 1.1.3.6 peuvent être transportées dans un </w:t>
      </w:r>
      <w:r w:rsidRPr="0017344C">
        <w:t>véhicule</w:t>
      </w:r>
      <w:r>
        <w:t xml:space="preserve"> sans aucun panneau orange (d’après le 1.1.3.6.2). Il est donc admis que les services de secours puissent intervenir sans avoir connaissance de la présence de ces marchandises dangereuses en cas d’accident. Il est alors logique de ne pas tenir compte de la présence de marchandises dangereuses en quantité inférieure aux seuils du 1.1.3.6 pour déterminer s’il faut remplir les panneaux orange. La proposition a été modifiée en ce sens.</w:t>
      </w:r>
    </w:p>
    <w:p w:rsidR="0038100E" w:rsidRDefault="0038100E" w:rsidP="00DC1580">
      <w:pPr>
        <w:pStyle w:val="SingleTxtG"/>
      </w:pPr>
      <w:r>
        <w:t>4.</w:t>
      </w:r>
      <w:r>
        <w:tab/>
        <w:t xml:space="preserve">Par exemple, les projecteurs de gammagraphie (No ONU 2916) utilisés dans l’industrie sont souvent </w:t>
      </w:r>
      <w:r w:rsidRPr="00DC1580">
        <w:t>transportés</w:t>
      </w:r>
      <w:r>
        <w:t xml:space="preserve"> avec leur collimateur en uranium appauvri dans le même véhicule. Ce collimateur est une matière radioactive relevant du No ONU 2910 (catégorie 4 du 1.1.3.6.3). Comme la quantité de matières radioactives d</w:t>
      </w:r>
      <w:r w:rsidRPr="00DC1580">
        <w:t>ans le collimateur est inférieure aux seuils du 1.1.3.6, un véhicule transportant le collimateur seul n’aurait pas besoin</w:t>
      </w:r>
      <w:r>
        <w:t xml:space="preserve"> d’avoir de panneaux orange. Avec la proposition amendée, la présence du collimateur n’influencerait pas le contenu du panneau orange, qui porterait le No ONU 2916. Ceci est pertinent du point de vue de la sécurité car les risques associés aux collimateurs sont négligeables par rapport à ceux associés aux projecteurs de gammagraphie.</w:t>
      </w:r>
    </w:p>
    <w:p w:rsidR="0038100E" w:rsidRPr="0057739F" w:rsidRDefault="0038100E" w:rsidP="00DC1580">
      <w:pPr>
        <w:pStyle w:val="SingleTxtG"/>
      </w:pPr>
      <w:r>
        <w:t>5.</w:t>
      </w:r>
      <w:r>
        <w:tab/>
        <w:t xml:space="preserve">Enfin, il est proposé de modifier </w:t>
      </w:r>
      <w:r w:rsidRPr="00DC1580">
        <w:t>le</w:t>
      </w:r>
      <w:r>
        <w:t xml:space="preserve"> 5.3.2.1.6 de l’ADR pour étendre la possibilité de ne pas mettre de panneaux orange latéraux aux véhicules soumis aux prescriptions du 5.3.2.1.4 car ils transportent une matière radioactive avec d’autres marchandises dangereuses en quantité inférieure aux seuils du 1.1.3.6</w:t>
      </w:r>
      <w:r w:rsidRPr="0057739F">
        <w:t>.</w:t>
      </w:r>
    </w:p>
    <w:p w:rsidR="0038100E" w:rsidRDefault="0038100E" w:rsidP="00145A8E">
      <w:pPr>
        <w:pStyle w:val="HChG"/>
      </w:pPr>
      <w:r>
        <w:tab/>
      </w:r>
      <w:r>
        <w:tab/>
        <w:t>Proposition</w:t>
      </w:r>
    </w:p>
    <w:p w:rsidR="0038100E" w:rsidRDefault="0038100E" w:rsidP="00E277A3">
      <w:pPr>
        <w:pStyle w:val="H1G"/>
      </w:pPr>
      <w:r w:rsidRPr="00145A8E">
        <w:rPr>
          <w:rFonts w:eastAsia="SimSun"/>
          <w:sz w:val="22"/>
          <w:szCs w:val="22"/>
          <w:lang w:eastAsia="zh-CN"/>
        </w:rPr>
        <w:tab/>
      </w:r>
      <w:r w:rsidRPr="00145A8E">
        <w:rPr>
          <w:rFonts w:eastAsia="SimSun"/>
          <w:sz w:val="22"/>
          <w:szCs w:val="22"/>
          <w:lang w:eastAsia="zh-CN"/>
        </w:rPr>
        <w:tab/>
      </w:r>
      <w:r>
        <w:t>Texte avec modifications apparentes</w:t>
      </w:r>
    </w:p>
    <w:p w:rsidR="0038100E" w:rsidRPr="00914CB9" w:rsidRDefault="0038100E" w:rsidP="00145A8E">
      <w:pPr>
        <w:spacing w:before="120" w:after="120"/>
        <w:ind w:left="1134" w:right="1133"/>
        <w:jc w:val="both"/>
        <w:rPr>
          <w:b/>
          <w:lang w:val="fr-FR"/>
        </w:rPr>
      </w:pPr>
      <w:r w:rsidRPr="00914CB9">
        <w:rPr>
          <w:b/>
          <w:lang w:val="fr-FR"/>
        </w:rPr>
        <w:t>ADR et ADN:</w:t>
      </w:r>
    </w:p>
    <w:tbl>
      <w:tblPr>
        <w:tblW w:w="0" w:type="auto"/>
        <w:tblLayout w:type="fixed"/>
        <w:tblCellMar>
          <w:left w:w="113" w:type="dxa"/>
        </w:tblCellMar>
        <w:tblLook w:val="0000"/>
      </w:tblPr>
      <w:tblGrid>
        <w:gridCol w:w="3013"/>
        <w:gridCol w:w="6847"/>
      </w:tblGrid>
      <w:tr w:rsidR="0038100E" w:rsidRPr="00180F8C" w:rsidTr="00C1428F">
        <w:tc>
          <w:tcPr>
            <w:tcW w:w="3013" w:type="dxa"/>
            <w:tcBorders>
              <w:top w:val="nil"/>
              <w:left w:val="nil"/>
              <w:bottom w:val="nil"/>
              <w:right w:val="nil"/>
            </w:tcBorders>
          </w:tcPr>
          <w:p w:rsidR="0038100E" w:rsidRPr="0046311B" w:rsidRDefault="0038100E" w:rsidP="00914CB9">
            <w:pPr>
              <w:spacing w:before="120" w:after="120"/>
              <w:ind w:left="1134" w:right="907"/>
              <w:jc w:val="both"/>
            </w:pPr>
            <w:r w:rsidRPr="0046311B">
              <w:t>5.3.2.</w:t>
            </w:r>
            <w:r>
              <w:t>1</w:t>
            </w:r>
            <w:r w:rsidRPr="0046311B">
              <w:t>.4</w:t>
            </w:r>
          </w:p>
        </w:tc>
        <w:tc>
          <w:tcPr>
            <w:tcW w:w="6847" w:type="dxa"/>
            <w:tcBorders>
              <w:top w:val="nil"/>
              <w:left w:val="nil"/>
              <w:bottom w:val="nil"/>
              <w:right w:val="nil"/>
            </w:tcBorders>
          </w:tcPr>
          <w:p w:rsidR="0038100E" w:rsidRPr="00145A8E" w:rsidRDefault="0038100E" w:rsidP="00C1428F">
            <w:pPr>
              <w:tabs>
                <w:tab w:val="left" w:pos="5687"/>
              </w:tabs>
              <w:spacing w:before="120" w:after="120"/>
              <w:ind w:left="214" w:right="1039"/>
              <w:jc w:val="both"/>
              <w:rPr>
                <w:lang w:val="fr-FR"/>
              </w:rPr>
            </w:pPr>
            <w:r w:rsidRPr="00145A8E">
              <w:rPr>
                <w:lang w:val="fr-FR"/>
              </w:rPr>
              <w:t>Si un numéro d’identification du danger est indiqué dans la colonne (20) du tableau A du chapitre 3.2, les unités de transport et les conteneurs transportant des matières solides ou des objets non emballés</w:t>
            </w:r>
            <w:r w:rsidRPr="00E9492A">
              <w:rPr>
                <w:color w:val="0000FF"/>
                <w:lang w:val="fr-FR"/>
              </w:rPr>
              <w:t>,</w:t>
            </w:r>
            <w:r w:rsidRPr="00145A8E">
              <w:rPr>
                <w:lang w:val="fr-FR"/>
              </w:rPr>
              <w:t xml:space="preserve"> ou des matières radioactives emballées portant un seul numéro ONU, </w:t>
            </w:r>
            <w:r w:rsidRPr="00E9492A">
              <w:rPr>
                <w:color w:val="0000FF"/>
                <w:lang w:val="fr-FR"/>
              </w:rPr>
              <w:t>dès lors que l’unité de transport ou le conteneur ne contient à aucun moment au cours du transport d’autres marchandises dangereuses en quantité supérieur</w:t>
            </w:r>
            <w:r>
              <w:rPr>
                <w:color w:val="0000FF"/>
                <w:lang w:val="fr-FR"/>
              </w:rPr>
              <w:t>e aux seuils du 1.1.3.6</w:t>
            </w:r>
            <w:r w:rsidRPr="00E9492A">
              <w:rPr>
                <w:color w:val="0000FF"/>
                <w:lang w:val="fr-FR"/>
              </w:rPr>
              <w:t xml:space="preserve">, </w:t>
            </w:r>
            <w:r w:rsidRPr="00E9492A">
              <w:rPr>
                <w:strike/>
                <w:color w:val="0000FF"/>
                <w:lang w:val="fr-FR"/>
              </w:rPr>
              <w:t>destinées à être transportées sous utilisation exclusive en l’absence d’autres marchandises dangereuses</w:t>
            </w:r>
            <w:r w:rsidRPr="00DC1580">
              <w:rPr>
                <w:color w:val="FF0000"/>
                <w:lang w:val="fr-FR"/>
              </w:rPr>
              <w:t xml:space="preserve"> </w:t>
            </w:r>
            <w:r w:rsidRPr="00145A8E">
              <w:rPr>
                <w:lang w:val="fr-FR"/>
              </w:rPr>
              <w:t xml:space="preserve">doivent en outre porter, sur les côtés de chaque unité de transport ou de chaque conteneur, parallèlement à l’axe longitudinal du véhicule, de manière clairement visible, des panneaux de couleur orange identiques à ceux prescrits au 5.3.2.1.1. Ces panneaux orange doivent être munis du numéro d’identification du danger et du numéro ONU prescrits respectivement dans les colonnes (20) et (1) du tableau A du chapitre 3.2 pour chacune des matières transportées en vrac dans l’unité de transport ou dans le conteneur ou pour la matière radioactive emballée </w:t>
            </w:r>
            <w:r w:rsidRPr="00E9492A">
              <w:rPr>
                <w:strike/>
                <w:color w:val="0000FF"/>
                <w:lang w:val="fr-FR"/>
              </w:rPr>
              <w:t>lorsque celle-ci est destinée à être transportée sous utilisation exclusive</w:t>
            </w:r>
            <w:r w:rsidRPr="00145A8E">
              <w:rPr>
                <w:lang w:val="fr-FR"/>
              </w:rPr>
              <w:t xml:space="preserve"> dans l’unité de transport ou dans le conteneur.</w:t>
            </w:r>
          </w:p>
        </w:tc>
      </w:tr>
      <w:tr w:rsidR="0038100E" w:rsidRPr="00180F8C" w:rsidTr="00C1428F">
        <w:tc>
          <w:tcPr>
            <w:tcW w:w="3013" w:type="dxa"/>
            <w:tcBorders>
              <w:top w:val="nil"/>
              <w:left w:val="nil"/>
              <w:bottom w:val="nil"/>
              <w:right w:val="nil"/>
            </w:tcBorders>
          </w:tcPr>
          <w:p w:rsidR="0038100E" w:rsidRPr="0046311B" w:rsidRDefault="0038100E" w:rsidP="00914CB9">
            <w:pPr>
              <w:spacing w:before="120" w:after="120"/>
              <w:ind w:left="1134" w:right="493"/>
              <w:jc w:val="both"/>
            </w:pPr>
            <w:r w:rsidRPr="007E19C9">
              <w:t>5.3.2.1.6</w:t>
            </w:r>
          </w:p>
        </w:tc>
        <w:tc>
          <w:tcPr>
            <w:tcW w:w="6847" w:type="dxa"/>
            <w:tcBorders>
              <w:top w:val="nil"/>
              <w:left w:val="nil"/>
              <w:bottom w:val="nil"/>
              <w:right w:val="nil"/>
            </w:tcBorders>
          </w:tcPr>
          <w:p w:rsidR="0038100E" w:rsidRPr="00145A8E" w:rsidRDefault="0038100E" w:rsidP="00C1428F">
            <w:pPr>
              <w:tabs>
                <w:tab w:val="left" w:pos="5687"/>
              </w:tabs>
              <w:spacing w:before="120" w:after="120"/>
              <w:ind w:left="214" w:right="1039"/>
              <w:jc w:val="both"/>
              <w:rPr>
                <w:lang w:val="fr-FR"/>
              </w:rPr>
            </w:pPr>
            <w:r w:rsidRPr="00E9492A">
              <w:rPr>
                <w:lang w:val="fr-FR"/>
              </w:rPr>
              <w:t xml:space="preserve">Pour les unités de transport qui ne transportent qu’une seule matière dangereuse et aucune matière non-dangereuse, </w:t>
            </w:r>
            <w:r w:rsidRPr="00E9492A">
              <w:rPr>
                <w:color w:val="0000FF"/>
                <w:lang w:val="fr-FR"/>
              </w:rPr>
              <w:t xml:space="preserve">ou qui </w:t>
            </w:r>
            <w:r w:rsidRPr="00E9492A">
              <w:rPr>
                <w:color w:val="0000FF"/>
                <w:lang w:val="fr-FR"/>
              </w:rPr>
              <w:lastRenderedPageBreak/>
              <w:t>transportent des matières radioactives emballées portant un seul numéro ONU avec éventuellement d’autres marchandises dangereuses en quantité inférieur</w:t>
            </w:r>
            <w:r>
              <w:rPr>
                <w:color w:val="0000FF"/>
                <w:lang w:val="fr-FR"/>
              </w:rPr>
              <w:t>e aux seuils du 1.1.3.6</w:t>
            </w:r>
            <w:bookmarkStart w:id="0" w:name="_GoBack"/>
            <w:bookmarkEnd w:id="0"/>
            <w:r w:rsidRPr="00E9492A">
              <w:rPr>
                <w:color w:val="0000FF"/>
                <w:lang w:val="fr-FR"/>
              </w:rPr>
              <w:t>,</w:t>
            </w:r>
            <w:r w:rsidRPr="00E9492A">
              <w:rPr>
                <w:lang w:val="fr-FR"/>
              </w:rPr>
              <w:t xml:space="preserve"> les panneaux orange prescrits aux 5.3.2.1.2, 5.3.2.1.4 et 5.3.2.1.5 ne sont pas nécessaires lorsque ceux apposés à l’avant et à l’arrière conformément au 5.3.2.1.1 sont munis du numéro d’identification de danger et du numéro ONU prescrits respectivement dans les colonnes (20) et (1) du tableau A du chapitre 3.2 pour cette matière </w:t>
            </w:r>
            <w:r w:rsidRPr="00E9492A">
              <w:rPr>
                <w:color w:val="0000FF"/>
                <w:lang w:val="fr-FR"/>
              </w:rPr>
              <w:t>dangereuse ou pour la matière radioactive emballée</w:t>
            </w:r>
            <w:r w:rsidRPr="00E9492A">
              <w:rPr>
                <w:lang w:val="fr-FR"/>
              </w:rPr>
              <w:t>.</w:t>
            </w:r>
          </w:p>
        </w:tc>
      </w:tr>
      <w:tr w:rsidR="0038100E" w:rsidRPr="00180F8C" w:rsidTr="00C1428F">
        <w:tc>
          <w:tcPr>
            <w:tcW w:w="3013" w:type="dxa"/>
            <w:tcBorders>
              <w:top w:val="nil"/>
              <w:left w:val="nil"/>
              <w:bottom w:val="nil"/>
              <w:right w:val="nil"/>
            </w:tcBorders>
          </w:tcPr>
          <w:p w:rsidR="0038100E" w:rsidRPr="0046311B" w:rsidRDefault="0038100E" w:rsidP="00C1428F">
            <w:pPr>
              <w:tabs>
                <w:tab w:val="left" w:pos="2200"/>
              </w:tabs>
              <w:spacing w:before="120" w:after="120"/>
              <w:ind w:left="1134" w:right="692"/>
              <w:jc w:val="both"/>
            </w:pPr>
            <w:r w:rsidRPr="0046311B">
              <w:lastRenderedPageBreak/>
              <w:t>5.3.2.2.1</w:t>
            </w:r>
          </w:p>
        </w:tc>
        <w:tc>
          <w:tcPr>
            <w:tcW w:w="6847" w:type="dxa"/>
            <w:tcBorders>
              <w:top w:val="nil"/>
              <w:left w:val="nil"/>
              <w:bottom w:val="nil"/>
              <w:right w:val="nil"/>
            </w:tcBorders>
          </w:tcPr>
          <w:p w:rsidR="0038100E" w:rsidRPr="00145A8E" w:rsidRDefault="0038100E" w:rsidP="00E9492A">
            <w:pPr>
              <w:spacing w:before="120" w:after="120"/>
              <w:ind w:left="214" w:right="1133"/>
              <w:jc w:val="both"/>
              <w:rPr>
                <w:lang w:val="fr-FR"/>
              </w:rPr>
            </w:pPr>
            <w:r w:rsidRPr="00145A8E">
              <w:rPr>
                <w:lang w:val="fr-FR"/>
              </w:rPr>
              <w:t>Troisième alinéa</w:t>
            </w:r>
          </w:p>
          <w:p w:rsidR="0038100E" w:rsidRPr="00145A8E" w:rsidRDefault="0038100E" w:rsidP="00C1428F">
            <w:pPr>
              <w:tabs>
                <w:tab w:val="left" w:pos="5687"/>
              </w:tabs>
              <w:spacing w:before="120" w:after="120"/>
              <w:ind w:left="214" w:right="1039"/>
              <w:jc w:val="both"/>
              <w:rPr>
                <w:lang w:val="fr-FR"/>
              </w:rPr>
            </w:pPr>
            <w:r w:rsidRPr="00145A8E">
              <w:rPr>
                <w:lang w:val="fr-FR"/>
              </w:rPr>
              <w:t xml:space="preserve">Lorsque des panneaux orange de dimensions réduites sont </w:t>
            </w:r>
            <w:proofErr w:type="gramStart"/>
            <w:r w:rsidRPr="00145A8E">
              <w:rPr>
                <w:lang w:val="fr-FR"/>
              </w:rPr>
              <w:t>utilisé</w:t>
            </w:r>
            <w:r w:rsidRPr="006B2F0C">
              <w:rPr>
                <w:strike/>
                <w:color w:val="0000FF"/>
                <w:lang w:val="fr-FR"/>
              </w:rPr>
              <w:t>e</w:t>
            </w:r>
            <w:r w:rsidRPr="00145A8E">
              <w:rPr>
                <w:lang w:val="fr-FR"/>
              </w:rPr>
              <w:t>s</w:t>
            </w:r>
            <w:proofErr w:type="gramEnd"/>
            <w:r w:rsidRPr="00145A8E">
              <w:rPr>
                <w:lang w:val="fr-FR"/>
              </w:rPr>
              <w:t xml:space="preserve"> pour une matière radioactive emballée </w:t>
            </w:r>
            <w:r w:rsidRPr="00E9492A">
              <w:rPr>
                <w:strike/>
                <w:color w:val="0000FF"/>
                <w:lang w:val="fr-FR"/>
              </w:rPr>
              <w:t>transportée sous utilisation exclusive</w:t>
            </w:r>
            <w:r w:rsidRPr="00145A8E">
              <w:rPr>
                <w:lang w:val="fr-FR"/>
              </w:rPr>
              <w:t xml:space="preserve">, seul le numéro ONU est nécessaire et la taille des chiffres prévue au 5.3.2.2.2 peut être réduite à </w:t>
            </w:r>
            <w:smartTag w:uri="urn:schemas-microsoft-com:office:smarttags" w:element="metricconverter">
              <w:smartTagPr>
                <w:attr w:name="ProductID" w:val="10 mm"/>
              </w:smartTagPr>
              <w:r w:rsidRPr="00145A8E">
                <w:rPr>
                  <w:lang w:val="fr-FR"/>
                </w:rPr>
                <w:t>65 mm</w:t>
              </w:r>
            </w:smartTag>
            <w:r w:rsidRPr="00145A8E">
              <w:rPr>
                <w:lang w:val="fr-FR"/>
              </w:rPr>
              <w:t xml:space="preserve"> de haut et </w:t>
            </w:r>
            <w:smartTag w:uri="urn:schemas-microsoft-com:office:smarttags" w:element="metricconverter">
              <w:smartTagPr>
                <w:attr w:name="ProductID" w:val="10 mm"/>
              </w:smartTagPr>
              <w:r w:rsidRPr="00145A8E">
                <w:rPr>
                  <w:lang w:val="fr-FR"/>
                </w:rPr>
                <w:t>10 mm</w:t>
              </w:r>
            </w:smartTag>
            <w:r w:rsidRPr="00145A8E">
              <w:rPr>
                <w:lang w:val="fr-FR"/>
              </w:rPr>
              <w:t xml:space="preserve"> d’épaisseur.</w:t>
            </w:r>
          </w:p>
        </w:tc>
      </w:tr>
    </w:tbl>
    <w:p w:rsidR="0038100E" w:rsidRDefault="0038100E" w:rsidP="00E762DB">
      <w:pPr>
        <w:spacing w:line="240" w:lineRule="auto"/>
        <w:ind w:left="1134" w:right="1134"/>
        <w:jc w:val="both"/>
        <w:rPr>
          <w:b/>
        </w:rPr>
      </w:pPr>
      <w:r>
        <w:rPr>
          <w:b/>
        </w:rPr>
        <w:t>RID:</w:t>
      </w:r>
    </w:p>
    <w:tbl>
      <w:tblPr>
        <w:tblW w:w="0" w:type="auto"/>
        <w:tblLayout w:type="fixed"/>
        <w:tblCellMar>
          <w:left w:w="113" w:type="dxa"/>
        </w:tblCellMar>
        <w:tblLook w:val="0000"/>
      </w:tblPr>
      <w:tblGrid>
        <w:gridCol w:w="3013"/>
        <w:gridCol w:w="6847"/>
      </w:tblGrid>
      <w:tr w:rsidR="0038100E" w:rsidRPr="001A7709" w:rsidTr="00C1428F">
        <w:tc>
          <w:tcPr>
            <w:tcW w:w="3013" w:type="dxa"/>
            <w:tcBorders>
              <w:top w:val="nil"/>
              <w:left w:val="nil"/>
              <w:bottom w:val="nil"/>
              <w:right w:val="nil"/>
            </w:tcBorders>
          </w:tcPr>
          <w:p w:rsidR="0038100E" w:rsidRDefault="0038100E" w:rsidP="00C1428F">
            <w:pPr>
              <w:spacing w:before="120" w:after="120"/>
              <w:ind w:left="1134" w:right="592"/>
              <w:jc w:val="both"/>
            </w:pPr>
            <w:r>
              <w:t>5.3.2.1.1</w:t>
            </w:r>
          </w:p>
        </w:tc>
        <w:tc>
          <w:tcPr>
            <w:tcW w:w="6847" w:type="dxa"/>
            <w:tcBorders>
              <w:top w:val="nil"/>
              <w:left w:val="nil"/>
              <w:bottom w:val="nil"/>
              <w:right w:val="nil"/>
            </w:tcBorders>
          </w:tcPr>
          <w:p w:rsidR="0038100E" w:rsidRPr="00145A8E" w:rsidRDefault="0038100E" w:rsidP="00C1428F">
            <w:pPr>
              <w:tabs>
                <w:tab w:val="left" w:pos="5687"/>
              </w:tabs>
              <w:spacing w:before="120" w:after="120"/>
              <w:ind w:left="214" w:right="1039"/>
              <w:jc w:val="both"/>
              <w:rPr>
                <w:lang w:val="fr-FR"/>
              </w:rPr>
            </w:pPr>
            <w:r w:rsidRPr="00145A8E">
              <w:rPr>
                <w:lang w:val="fr-FR"/>
              </w:rPr>
              <w:t>On apposera, lors du transport de marchandises pour lesquelles dans la colonne (20) du Tableau A du chapitre 3.2 est indiqué un numéro d’identification de danger, de chaque côté latéral</w:t>
            </w:r>
          </w:p>
          <w:p w:rsidR="0038100E" w:rsidRDefault="0038100E" w:rsidP="00924790">
            <w:pPr>
              <w:pStyle w:val="Paragraphedeliste"/>
              <w:numPr>
                <w:ilvl w:val="0"/>
                <w:numId w:val="18"/>
              </w:numPr>
              <w:spacing w:after="0" w:line="120" w:lineRule="atLeast"/>
              <w:ind w:left="216" w:right="1134" w:hanging="6"/>
              <w:contextualSpacing w:val="0"/>
              <w:jc w:val="both"/>
              <w:rPr>
                <w:rFonts w:ascii="Times New Roman" w:hAnsi="Times New Roman" w:cs="Times New Roman"/>
                <w:sz w:val="20"/>
                <w:szCs w:val="20"/>
              </w:rPr>
            </w:pPr>
            <w:r>
              <w:rPr>
                <w:rFonts w:ascii="Times New Roman" w:hAnsi="Times New Roman" w:cs="Times New Roman"/>
                <w:sz w:val="20"/>
                <w:szCs w:val="20"/>
              </w:rPr>
              <w:t>des wagons-citernes,</w:t>
            </w:r>
          </w:p>
          <w:p w:rsidR="0038100E" w:rsidRDefault="0038100E" w:rsidP="00924790">
            <w:pPr>
              <w:pStyle w:val="Paragraphedeliste"/>
              <w:numPr>
                <w:ilvl w:val="0"/>
                <w:numId w:val="18"/>
              </w:numPr>
              <w:spacing w:after="0" w:line="120" w:lineRule="atLeast"/>
              <w:ind w:left="216" w:right="1134" w:hanging="6"/>
              <w:contextualSpacing w:val="0"/>
              <w:jc w:val="both"/>
              <w:rPr>
                <w:rFonts w:ascii="Times New Roman" w:hAnsi="Times New Roman" w:cs="Times New Roman"/>
                <w:sz w:val="20"/>
                <w:szCs w:val="20"/>
              </w:rPr>
            </w:pPr>
            <w:r>
              <w:rPr>
                <w:rFonts w:ascii="Times New Roman" w:hAnsi="Times New Roman" w:cs="Times New Roman"/>
                <w:sz w:val="20"/>
                <w:szCs w:val="20"/>
              </w:rPr>
              <w:t>des wagons-batterie,</w:t>
            </w:r>
          </w:p>
          <w:p w:rsidR="0038100E" w:rsidRDefault="0038100E" w:rsidP="00924790">
            <w:pPr>
              <w:pStyle w:val="Paragraphedeliste"/>
              <w:numPr>
                <w:ilvl w:val="0"/>
                <w:numId w:val="18"/>
              </w:numPr>
              <w:spacing w:after="0" w:line="120" w:lineRule="atLeast"/>
              <w:ind w:left="216" w:right="1134" w:hanging="6"/>
              <w:contextualSpacing w:val="0"/>
              <w:jc w:val="both"/>
              <w:rPr>
                <w:rFonts w:ascii="Times New Roman" w:hAnsi="Times New Roman" w:cs="Times New Roman"/>
                <w:sz w:val="20"/>
                <w:szCs w:val="20"/>
              </w:rPr>
            </w:pPr>
            <w:r>
              <w:rPr>
                <w:rFonts w:ascii="Times New Roman" w:hAnsi="Times New Roman" w:cs="Times New Roman"/>
                <w:sz w:val="20"/>
                <w:szCs w:val="20"/>
              </w:rPr>
              <w:t>des wagons avec citernes amovibles,</w:t>
            </w:r>
          </w:p>
          <w:p w:rsidR="0038100E" w:rsidRDefault="0038100E" w:rsidP="00924790">
            <w:pPr>
              <w:pStyle w:val="Paragraphedeliste"/>
              <w:numPr>
                <w:ilvl w:val="0"/>
                <w:numId w:val="18"/>
              </w:numPr>
              <w:spacing w:after="0" w:line="120" w:lineRule="atLeast"/>
              <w:ind w:left="216" w:right="1134" w:hanging="6"/>
              <w:contextualSpacing w:val="0"/>
              <w:jc w:val="both"/>
              <w:rPr>
                <w:rFonts w:ascii="Times New Roman" w:hAnsi="Times New Roman" w:cs="Times New Roman"/>
                <w:sz w:val="20"/>
                <w:szCs w:val="20"/>
              </w:rPr>
            </w:pPr>
            <w:r>
              <w:rPr>
                <w:rFonts w:ascii="Times New Roman" w:hAnsi="Times New Roman" w:cs="Times New Roman"/>
                <w:sz w:val="20"/>
                <w:szCs w:val="20"/>
              </w:rPr>
              <w:t>des conteneurs-citernes,</w:t>
            </w:r>
          </w:p>
          <w:p w:rsidR="0038100E" w:rsidRDefault="0038100E" w:rsidP="00924790">
            <w:pPr>
              <w:pStyle w:val="Paragraphedeliste"/>
              <w:numPr>
                <w:ilvl w:val="0"/>
                <w:numId w:val="18"/>
              </w:numPr>
              <w:spacing w:after="0" w:line="120" w:lineRule="atLeast"/>
              <w:ind w:left="216" w:right="1134" w:hanging="6"/>
              <w:contextualSpacing w:val="0"/>
              <w:jc w:val="both"/>
              <w:rPr>
                <w:rFonts w:ascii="Times New Roman" w:hAnsi="Times New Roman" w:cs="Times New Roman"/>
                <w:sz w:val="20"/>
                <w:szCs w:val="20"/>
              </w:rPr>
            </w:pPr>
            <w:r>
              <w:rPr>
                <w:rFonts w:ascii="Times New Roman" w:hAnsi="Times New Roman" w:cs="Times New Roman"/>
                <w:sz w:val="20"/>
                <w:szCs w:val="20"/>
              </w:rPr>
              <w:t>des CGEM,</w:t>
            </w:r>
          </w:p>
          <w:p w:rsidR="0038100E" w:rsidRDefault="0038100E" w:rsidP="00924790">
            <w:pPr>
              <w:pStyle w:val="Paragraphedeliste"/>
              <w:numPr>
                <w:ilvl w:val="0"/>
                <w:numId w:val="18"/>
              </w:numPr>
              <w:spacing w:after="0" w:line="120" w:lineRule="atLeast"/>
              <w:ind w:left="216" w:right="1134" w:hanging="6"/>
              <w:contextualSpacing w:val="0"/>
              <w:jc w:val="both"/>
              <w:rPr>
                <w:rFonts w:ascii="Times New Roman" w:hAnsi="Times New Roman" w:cs="Times New Roman"/>
                <w:sz w:val="20"/>
                <w:szCs w:val="20"/>
              </w:rPr>
            </w:pPr>
            <w:r>
              <w:rPr>
                <w:rFonts w:ascii="Times New Roman" w:hAnsi="Times New Roman" w:cs="Times New Roman"/>
                <w:sz w:val="20"/>
                <w:szCs w:val="20"/>
              </w:rPr>
              <w:t>des citernes mobiles,</w:t>
            </w:r>
          </w:p>
          <w:p w:rsidR="0038100E" w:rsidRDefault="0038100E" w:rsidP="00924790">
            <w:pPr>
              <w:pStyle w:val="Paragraphedeliste"/>
              <w:numPr>
                <w:ilvl w:val="0"/>
                <w:numId w:val="18"/>
              </w:numPr>
              <w:spacing w:after="0" w:line="120" w:lineRule="atLeast"/>
              <w:ind w:left="216" w:right="1134" w:hanging="6"/>
              <w:contextualSpacing w:val="0"/>
              <w:jc w:val="both"/>
              <w:rPr>
                <w:rFonts w:ascii="Times New Roman" w:hAnsi="Times New Roman" w:cs="Times New Roman"/>
                <w:sz w:val="20"/>
                <w:szCs w:val="20"/>
              </w:rPr>
            </w:pPr>
            <w:r>
              <w:rPr>
                <w:rFonts w:ascii="Times New Roman" w:hAnsi="Times New Roman" w:cs="Times New Roman"/>
                <w:sz w:val="20"/>
                <w:szCs w:val="20"/>
              </w:rPr>
              <w:t>des wagons pour vrac,</w:t>
            </w:r>
          </w:p>
          <w:p w:rsidR="0038100E" w:rsidRDefault="0038100E" w:rsidP="00924790">
            <w:pPr>
              <w:pStyle w:val="Paragraphedeliste"/>
              <w:numPr>
                <w:ilvl w:val="0"/>
                <w:numId w:val="18"/>
              </w:numPr>
              <w:spacing w:after="0" w:line="120" w:lineRule="atLeast"/>
              <w:ind w:left="216" w:right="1134" w:hanging="6"/>
              <w:contextualSpacing w:val="0"/>
              <w:jc w:val="both"/>
              <w:rPr>
                <w:rFonts w:ascii="Times New Roman" w:hAnsi="Times New Roman" w:cs="Times New Roman"/>
                <w:sz w:val="20"/>
                <w:szCs w:val="20"/>
              </w:rPr>
            </w:pPr>
            <w:r>
              <w:rPr>
                <w:rFonts w:ascii="Times New Roman" w:hAnsi="Times New Roman" w:cs="Times New Roman"/>
                <w:sz w:val="20"/>
                <w:szCs w:val="20"/>
              </w:rPr>
              <w:t>des grands et petits conteneurs pour vrac,</w:t>
            </w:r>
          </w:p>
          <w:p w:rsidR="0038100E" w:rsidRPr="001A7709" w:rsidRDefault="0038100E" w:rsidP="00924790">
            <w:pPr>
              <w:pStyle w:val="Paragraphedeliste"/>
              <w:numPr>
                <w:ilvl w:val="0"/>
                <w:numId w:val="18"/>
              </w:numPr>
              <w:spacing w:after="0" w:line="120" w:lineRule="atLeast"/>
              <w:ind w:left="216" w:right="1134" w:hanging="6"/>
              <w:contextualSpacing w:val="0"/>
              <w:jc w:val="both"/>
              <w:rPr>
                <w:rFonts w:ascii="Times New Roman" w:hAnsi="Times New Roman" w:cs="Times New Roman"/>
                <w:sz w:val="20"/>
                <w:szCs w:val="20"/>
              </w:rPr>
            </w:pPr>
            <w:r w:rsidRPr="006B2F0C">
              <w:rPr>
                <w:rFonts w:ascii="Times New Roman" w:hAnsi="Times New Roman"/>
                <w:color w:val="0000FF"/>
                <w:sz w:val="20"/>
                <w:szCs w:val="20"/>
              </w:rPr>
              <w:t>des</w:t>
            </w:r>
            <w:r w:rsidRPr="007E19C9">
              <w:rPr>
                <w:rFonts w:ascii="Times New Roman" w:hAnsi="Times New Roman"/>
                <w:sz w:val="20"/>
                <w:szCs w:val="20"/>
              </w:rPr>
              <w:t xml:space="preserve"> wagons et conteneurs transportant des matières radioactives emballées portant un seul numéro ONU</w:t>
            </w:r>
            <w:r w:rsidRPr="001A7709">
              <w:t xml:space="preserve"> </w:t>
            </w:r>
            <w:r w:rsidRPr="001A7709">
              <w:rPr>
                <w:rFonts w:ascii="Times New Roman" w:hAnsi="Times New Roman"/>
                <w:strike/>
                <w:color w:val="0000FF"/>
                <w:sz w:val="20"/>
                <w:szCs w:val="20"/>
              </w:rPr>
              <w:t>destinées à être transportées sous utilisation exclusive</w:t>
            </w:r>
            <w:r w:rsidRPr="001A7709">
              <w:rPr>
                <w:rFonts w:ascii="Times New Roman" w:hAnsi="Times New Roman"/>
                <w:color w:val="0000FF"/>
                <w:sz w:val="20"/>
                <w:szCs w:val="20"/>
              </w:rPr>
              <w:t xml:space="preserve"> </w:t>
            </w:r>
            <w:r w:rsidRPr="001A7709">
              <w:rPr>
                <w:rFonts w:ascii="Times New Roman" w:hAnsi="Times New Roman"/>
                <w:strike/>
                <w:color w:val="0000FF"/>
                <w:sz w:val="20"/>
                <w:szCs w:val="20"/>
              </w:rPr>
              <w:t>en l’absence d’autres marchandises dangereuses</w:t>
            </w:r>
            <w:r w:rsidRPr="001A7709">
              <w:rPr>
                <w:rFonts w:ascii="Times New Roman" w:hAnsi="Times New Roman"/>
                <w:color w:val="0000FF"/>
                <w:sz w:val="20"/>
                <w:szCs w:val="20"/>
              </w:rPr>
              <w:t>, dès lors que le wagon ou le conteneur ne contient à aucun moment au cours du transport d’autres marchandises dangereuses en quantité supérieure aux seuils du 1.1.3.6</w:t>
            </w:r>
            <w:r w:rsidRPr="001A7709">
              <w:rPr>
                <w:rFonts w:ascii="Times New Roman" w:hAnsi="Times New Roman" w:cs="Times New Roman"/>
                <w:sz w:val="20"/>
                <w:szCs w:val="20"/>
              </w:rPr>
              <w:t>,</w:t>
            </w:r>
          </w:p>
          <w:p w:rsidR="0038100E" w:rsidRPr="001A7709" w:rsidRDefault="0038100E" w:rsidP="00C1428F">
            <w:pPr>
              <w:tabs>
                <w:tab w:val="left" w:pos="5687"/>
              </w:tabs>
              <w:spacing w:before="120" w:after="120"/>
              <w:ind w:left="214" w:right="1039"/>
              <w:jc w:val="both"/>
              <w:rPr>
                <w:lang w:val="fr-FR"/>
              </w:rPr>
            </w:pPr>
            <w:r w:rsidRPr="00145A8E">
              <w:rPr>
                <w:lang w:val="fr-FR"/>
              </w:rPr>
              <w:t xml:space="preserve">un panneau rectangulaire orange selon 5.3.2.2.1, de manière qu’il soit bien visible. </w:t>
            </w:r>
            <w:r w:rsidRPr="001A7709">
              <w:rPr>
                <w:lang w:val="fr-FR"/>
              </w:rPr>
              <w:t xml:space="preserve">[…] </w:t>
            </w:r>
          </w:p>
        </w:tc>
      </w:tr>
    </w:tbl>
    <w:p w:rsidR="0038100E" w:rsidRDefault="0038100E" w:rsidP="00E277A3">
      <w:pPr>
        <w:pStyle w:val="HChG"/>
        <w:spacing w:before="0" w:after="0" w:line="240" w:lineRule="auto"/>
      </w:pPr>
      <w:r>
        <w:tab/>
      </w:r>
      <w:r>
        <w:tab/>
        <w:t>Justification</w:t>
      </w:r>
    </w:p>
    <w:tbl>
      <w:tblPr>
        <w:tblW w:w="0" w:type="auto"/>
        <w:tblLayout w:type="fixed"/>
        <w:tblLook w:val="0000"/>
      </w:tblPr>
      <w:tblGrid>
        <w:gridCol w:w="3008"/>
        <w:gridCol w:w="6847"/>
      </w:tblGrid>
      <w:tr w:rsidR="0038100E" w:rsidRPr="00180F8C" w:rsidTr="00C1428F">
        <w:tc>
          <w:tcPr>
            <w:tcW w:w="3008" w:type="dxa"/>
            <w:tcBorders>
              <w:top w:val="nil"/>
              <w:left w:val="nil"/>
              <w:bottom w:val="nil"/>
              <w:right w:val="nil"/>
            </w:tcBorders>
          </w:tcPr>
          <w:p w:rsidR="0038100E" w:rsidRPr="00A749DD" w:rsidRDefault="0038100E" w:rsidP="00145A8E">
            <w:pPr>
              <w:pStyle w:val="SingleTxtG"/>
              <w:ind w:right="692"/>
            </w:pPr>
            <w:r w:rsidRPr="00A749DD">
              <w:t>Sécurité:</w:t>
            </w:r>
          </w:p>
        </w:tc>
        <w:tc>
          <w:tcPr>
            <w:tcW w:w="6847" w:type="dxa"/>
            <w:tcBorders>
              <w:top w:val="nil"/>
              <w:left w:val="nil"/>
              <w:bottom w:val="nil"/>
              <w:right w:val="nil"/>
            </w:tcBorders>
          </w:tcPr>
          <w:p w:rsidR="0038100E" w:rsidRPr="00914CB9" w:rsidRDefault="0038100E" w:rsidP="00C1428F">
            <w:pPr>
              <w:tabs>
                <w:tab w:val="left" w:pos="5687"/>
              </w:tabs>
              <w:ind w:left="215" w:right="1038"/>
              <w:jc w:val="both"/>
              <w:rPr>
                <w:lang w:val="fr-FR"/>
              </w:rPr>
            </w:pPr>
            <w:r w:rsidRPr="00914CB9">
              <w:rPr>
                <w:lang w:val="fr-FR"/>
              </w:rPr>
              <w:t>La modification proposée vise à améliorer la sécurité des transports de matières radioactives en permettant aux services d’intervention de prendre des mesures plus adaptées en cas d’accident.</w:t>
            </w:r>
          </w:p>
        </w:tc>
      </w:tr>
      <w:tr w:rsidR="0038100E" w:rsidRPr="00180F8C" w:rsidTr="00C1428F">
        <w:tc>
          <w:tcPr>
            <w:tcW w:w="3008" w:type="dxa"/>
            <w:tcBorders>
              <w:top w:val="nil"/>
              <w:left w:val="nil"/>
              <w:bottom w:val="nil"/>
              <w:right w:val="nil"/>
            </w:tcBorders>
          </w:tcPr>
          <w:p w:rsidR="0038100E" w:rsidRPr="00A749DD" w:rsidRDefault="0038100E" w:rsidP="00145A8E">
            <w:pPr>
              <w:pStyle w:val="SingleTxtG"/>
              <w:ind w:right="692"/>
            </w:pPr>
            <w:r w:rsidRPr="00A749DD">
              <w:t>Faisabilité:</w:t>
            </w:r>
          </w:p>
        </w:tc>
        <w:tc>
          <w:tcPr>
            <w:tcW w:w="6847" w:type="dxa"/>
            <w:tcBorders>
              <w:top w:val="nil"/>
              <w:left w:val="nil"/>
              <w:bottom w:val="nil"/>
              <w:right w:val="nil"/>
            </w:tcBorders>
          </w:tcPr>
          <w:p w:rsidR="0038100E" w:rsidRPr="00914CB9" w:rsidRDefault="0038100E" w:rsidP="00C1428F">
            <w:pPr>
              <w:tabs>
                <w:tab w:val="left" w:pos="5687"/>
              </w:tabs>
              <w:ind w:left="215" w:right="1038"/>
              <w:jc w:val="both"/>
              <w:rPr>
                <w:lang w:val="fr-FR"/>
              </w:rPr>
            </w:pPr>
            <w:r w:rsidRPr="00914CB9">
              <w:rPr>
                <w:lang w:val="fr-FR"/>
              </w:rPr>
              <w:t>Tous les transporteurs de matières radioactives sont concernés par la modification proposée. Cependant, le coût pour les transporteurs sera limité. Le cas échéant, cette proposition les obligera à acheter un jeu de panneaux orange.</w:t>
            </w:r>
          </w:p>
        </w:tc>
      </w:tr>
      <w:tr w:rsidR="0038100E" w:rsidRPr="00180F8C" w:rsidTr="00C1428F">
        <w:tc>
          <w:tcPr>
            <w:tcW w:w="3008" w:type="dxa"/>
            <w:tcBorders>
              <w:top w:val="nil"/>
              <w:left w:val="nil"/>
              <w:bottom w:val="nil"/>
              <w:right w:val="nil"/>
            </w:tcBorders>
          </w:tcPr>
          <w:p w:rsidR="0038100E" w:rsidRPr="00A749DD" w:rsidRDefault="0038100E" w:rsidP="00145A8E">
            <w:pPr>
              <w:pStyle w:val="SingleTxtG"/>
              <w:ind w:right="692"/>
            </w:pPr>
            <w:r w:rsidRPr="00A749DD">
              <w:t>Application effective:</w:t>
            </w:r>
          </w:p>
        </w:tc>
        <w:tc>
          <w:tcPr>
            <w:tcW w:w="6847" w:type="dxa"/>
            <w:tcBorders>
              <w:top w:val="nil"/>
              <w:left w:val="nil"/>
              <w:bottom w:val="nil"/>
              <w:right w:val="nil"/>
            </w:tcBorders>
          </w:tcPr>
          <w:p w:rsidR="0038100E" w:rsidRPr="00914CB9" w:rsidRDefault="0038100E" w:rsidP="00C1428F">
            <w:pPr>
              <w:tabs>
                <w:tab w:val="left" w:pos="5687"/>
              </w:tabs>
              <w:ind w:left="215" w:right="1038"/>
              <w:jc w:val="both"/>
              <w:rPr>
                <w:lang w:val="fr-FR"/>
              </w:rPr>
            </w:pPr>
            <w:r w:rsidRPr="00914CB9">
              <w:rPr>
                <w:lang w:val="fr-FR"/>
              </w:rPr>
              <w:t>La mise en application de cette modification pourra être contrôlée en inspectant les transports de matières radioactives.</w:t>
            </w:r>
          </w:p>
        </w:tc>
      </w:tr>
    </w:tbl>
    <w:p w:rsidR="0038100E" w:rsidRPr="00145A8E" w:rsidRDefault="0038100E" w:rsidP="00563634">
      <w:pPr>
        <w:pStyle w:val="SingleTxtG"/>
        <w:spacing w:before="240" w:after="0"/>
        <w:jc w:val="center"/>
      </w:pPr>
      <w:r w:rsidRPr="00145A8E">
        <w:rPr>
          <w:u w:val="single"/>
        </w:rPr>
        <w:tab/>
      </w:r>
      <w:r w:rsidRPr="00145A8E">
        <w:rPr>
          <w:u w:val="single"/>
        </w:rPr>
        <w:tab/>
      </w:r>
      <w:r w:rsidRPr="00145A8E">
        <w:rPr>
          <w:u w:val="single"/>
        </w:rPr>
        <w:tab/>
      </w:r>
    </w:p>
    <w:p w:rsidR="0038100E" w:rsidRPr="00145A8E" w:rsidRDefault="0038100E" w:rsidP="0026060C">
      <w:pPr>
        <w:rPr>
          <w:sz w:val="8"/>
          <w:lang w:val="fr-FR"/>
        </w:rPr>
      </w:pPr>
    </w:p>
    <w:sectPr w:rsidR="0038100E" w:rsidRPr="00145A8E" w:rsidSect="00701A34">
      <w:headerReference w:type="even" r:id="rId7"/>
      <w:headerReference w:type="default" r:id="rId8"/>
      <w:footerReference w:type="even" r:id="rId9"/>
      <w:footerReference w:type="default" r:id="rId10"/>
      <w:type w:val="continuous"/>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68" w:rsidRDefault="00542968"/>
  </w:endnote>
  <w:endnote w:type="continuationSeparator" w:id="0">
    <w:p w:rsidR="00542968" w:rsidRDefault="00542968"/>
  </w:endnote>
  <w:endnote w:type="continuationNotice" w:id="1">
    <w:p w:rsidR="00542968" w:rsidRDefault="0054296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szCs w:val="18"/>
      </w:rPr>
      <w:id w:val="299272376"/>
      <w:docPartObj>
        <w:docPartGallery w:val="Page Numbers (Bottom of Page)"/>
        <w:docPartUnique/>
      </w:docPartObj>
    </w:sdtPr>
    <w:sdtContent>
      <w:p w:rsidR="00E762DB" w:rsidRPr="00E762DB" w:rsidRDefault="005A583B">
        <w:pPr>
          <w:pStyle w:val="Pieddepage"/>
          <w:rPr>
            <w:b/>
            <w:sz w:val="18"/>
            <w:szCs w:val="18"/>
          </w:rPr>
        </w:pPr>
        <w:r w:rsidRPr="00E762DB">
          <w:rPr>
            <w:b/>
            <w:sz w:val="18"/>
            <w:szCs w:val="18"/>
          </w:rPr>
          <w:fldChar w:fldCharType="begin"/>
        </w:r>
        <w:r w:rsidR="00E762DB" w:rsidRPr="00E762DB">
          <w:rPr>
            <w:b/>
            <w:sz w:val="18"/>
            <w:szCs w:val="18"/>
          </w:rPr>
          <w:instrText xml:space="preserve"> PAGE   \* MERGEFORMAT </w:instrText>
        </w:r>
        <w:r w:rsidRPr="00E762DB">
          <w:rPr>
            <w:b/>
            <w:sz w:val="18"/>
            <w:szCs w:val="18"/>
          </w:rPr>
          <w:fldChar w:fldCharType="separate"/>
        </w:r>
        <w:r w:rsidR="00E277A3">
          <w:rPr>
            <w:b/>
            <w:noProof/>
            <w:sz w:val="18"/>
            <w:szCs w:val="18"/>
          </w:rPr>
          <w:t>4</w:t>
        </w:r>
        <w:r w:rsidRPr="00E762DB">
          <w:rPr>
            <w:b/>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DB" w:rsidRPr="00E762DB" w:rsidRDefault="00E762DB" w:rsidP="00E762DB">
    <w:pPr>
      <w:pStyle w:val="Pieddepage"/>
      <w:jc w:val="right"/>
      <w:rPr>
        <w:b/>
        <w:sz w:val="18"/>
        <w:szCs w:val="18"/>
      </w:rPr>
    </w:pPr>
    <w:r>
      <w:rPr>
        <w:b/>
        <w:sz w:val="18"/>
        <w:szCs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68" w:rsidRPr="000B175B" w:rsidRDefault="00542968" w:rsidP="000B175B">
      <w:pPr>
        <w:tabs>
          <w:tab w:val="right" w:pos="2155"/>
        </w:tabs>
        <w:spacing w:after="80"/>
        <w:ind w:left="680"/>
        <w:rPr>
          <w:u w:val="single"/>
        </w:rPr>
      </w:pPr>
      <w:r>
        <w:rPr>
          <w:u w:val="single"/>
        </w:rPr>
        <w:tab/>
      </w:r>
    </w:p>
  </w:footnote>
  <w:footnote w:type="continuationSeparator" w:id="0">
    <w:p w:rsidR="00542968" w:rsidRPr="00FC68B7" w:rsidRDefault="00542968" w:rsidP="00FC68B7">
      <w:pPr>
        <w:tabs>
          <w:tab w:val="left" w:pos="2155"/>
        </w:tabs>
        <w:spacing w:after="80"/>
        <w:ind w:left="680"/>
        <w:rPr>
          <w:u w:val="single"/>
        </w:rPr>
      </w:pPr>
      <w:r>
        <w:rPr>
          <w:u w:val="single"/>
        </w:rPr>
        <w:tab/>
      </w:r>
    </w:p>
  </w:footnote>
  <w:footnote w:type="continuationNotice" w:id="1">
    <w:p w:rsidR="00542968" w:rsidRDefault="005429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0E" w:rsidRPr="0040519E" w:rsidRDefault="0040519E" w:rsidP="0040519E">
    <w:pPr>
      <w:pStyle w:val="En-tte"/>
      <w:rPr>
        <w:szCs w:val="18"/>
      </w:rPr>
    </w:pPr>
    <w:r>
      <w:rPr>
        <w:szCs w:val="18"/>
      </w:rPr>
      <w:t>INF.28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0E" w:rsidRPr="0040519E" w:rsidRDefault="0040519E" w:rsidP="0040519E">
    <w:pPr>
      <w:pStyle w:val="En-tte"/>
      <w:jc w:val="right"/>
      <w:rPr>
        <w:szCs w:val="18"/>
      </w:rPr>
    </w:pPr>
    <w:r>
      <w:rPr>
        <w:szCs w:val="18"/>
      </w:rPr>
      <w:t>INF.28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puces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epuces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epuces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epuces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enumros"/>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numros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numro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numros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puces"/>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enumros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7"/>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rsids>
    <w:rsidRoot w:val="000C4D51"/>
    <w:rsid w:val="00037F90"/>
    <w:rsid w:val="00044E86"/>
    <w:rsid w:val="00046B1F"/>
    <w:rsid w:val="00050F6B"/>
    <w:rsid w:val="00057E97"/>
    <w:rsid w:val="00072972"/>
    <w:rsid w:val="00072A81"/>
    <w:rsid w:val="00072C8C"/>
    <w:rsid w:val="000733B5"/>
    <w:rsid w:val="00081815"/>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E0415"/>
    <w:rsid w:val="0010391C"/>
    <w:rsid w:val="00104CDA"/>
    <w:rsid w:val="001103AA"/>
    <w:rsid w:val="0011666B"/>
    <w:rsid w:val="00122472"/>
    <w:rsid w:val="00125117"/>
    <w:rsid w:val="00145A8E"/>
    <w:rsid w:val="00155068"/>
    <w:rsid w:val="00165F3A"/>
    <w:rsid w:val="0017344C"/>
    <w:rsid w:val="00180B0D"/>
    <w:rsid w:val="00180F8C"/>
    <w:rsid w:val="001847D2"/>
    <w:rsid w:val="001A57BD"/>
    <w:rsid w:val="001A6E55"/>
    <w:rsid w:val="001A7709"/>
    <w:rsid w:val="001B012A"/>
    <w:rsid w:val="001B13A5"/>
    <w:rsid w:val="001B1EA7"/>
    <w:rsid w:val="001B4B04"/>
    <w:rsid w:val="001C6663"/>
    <w:rsid w:val="001C7895"/>
    <w:rsid w:val="001D0C8C"/>
    <w:rsid w:val="001D1419"/>
    <w:rsid w:val="001D26DF"/>
    <w:rsid w:val="001D3A03"/>
    <w:rsid w:val="001E0B9E"/>
    <w:rsid w:val="001E7B67"/>
    <w:rsid w:val="001F7435"/>
    <w:rsid w:val="00200441"/>
    <w:rsid w:val="00202DA8"/>
    <w:rsid w:val="00203753"/>
    <w:rsid w:val="002102FF"/>
    <w:rsid w:val="0021114C"/>
    <w:rsid w:val="0021157B"/>
    <w:rsid w:val="00211E0B"/>
    <w:rsid w:val="0024023A"/>
    <w:rsid w:val="00243217"/>
    <w:rsid w:val="00252290"/>
    <w:rsid w:val="0025326C"/>
    <w:rsid w:val="0026060C"/>
    <w:rsid w:val="00267F5F"/>
    <w:rsid w:val="00286B4D"/>
    <w:rsid w:val="002A3C85"/>
    <w:rsid w:val="002A50EA"/>
    <w:rsid w:val="002A603B"/>
    <w:rsid w:val="002D4643"/>
    <w:rsid w:val="002D4B6C"/>
    <w:rsid w:val="002F175C"/>
    <w:rsid w:val="002F1DF0"/>
    <w:rsid w:val="00302E18"/>
    <w:rsid w:val="003050A4"/>
    <w:rsid w:val="0030606F"/>
    <w:rsid w:val="003229D8"/>
    <w:rsid w:val="003358CF"/>
    <w:rsid w:val="00345184"/>
    <w:rsid w:val="00352709"/>
    <w:rsid w:val="0035344A"/>
    <w:rsid w:val="003571EA"/>
    <w:rsid w:val="00364B28"/>
    <w:rsid w:val="00371178"/>
    <w:rsid w:val="0038100E"/>
    <w:rsid w:val="00393B48"/>
    <w:rsid w:val="00394FFC"/>
    <w:rsid w:val="003A6810"/>
    <w:rsid w:val="003B36D1"/>
    <w:rsid w:val="003C2CC4"/>
    <w:rsid w:val="003D4B23"/>
    <w:rsid w:val="0040519E"/>
    <w:rsid w:val="00410C89"/>
    <w:rsid w:val="00421B73"/>
    <w:rsid w:val="00422E03"/>
    <w:rsid w:val="00426B9B"/>
    <w:rsid w:val="004325CB"/>
    <w:rsid w:val="004356D2"/>
    <w:rsid w:val="004401CD"/>
    <w:rsid w:val="00442A83"/>
    <w:rsid w:val="00446782"/>
    <w:rsid w:val="0045495B"/>
    <w:rsid w:val="00461D82"/>
    <w:rsid w:val="0046311B"/>
    <w:rsid w:val="00464C81"/>
    <w:rsid w:val="0048397A"/>
    <w:rsid w:val="00490B0A"/>
    <w:rsid w:val="004975C1"/>
    <w:rsid w:val="004A12F2"/>
    <w:rsid w:val="004A28A3"/>
    <w:rsid w:val="004C2461"/>
    <w:rsid w:val="004C7462"/>
    <w:rsid w:val="004D142D"/>
    <w:rsid w:val="004D4E04"/>
    <w:rsid w:val="004D5426"/>
    <w:rsid w:val="004E0C05"/>
    <w:rsid w:val="004E77B2"/>
    <w:rsid w:val="00503DEB"/>
    <w:rsid w:val="00504B2D"/>
    <w:rsid w:val="00507993"/>
    <w:rsid w:val="0052136D"/>
    <w:rsid w:val="00522B58"/>
    <w:rsid w:val="00523CD7"/>
    <w:rsid w:val="0052775E"/>
    <w:rsid w:val="005303E7"/>
    <w:rsid w:val="00532510"/>
    <w:rsid w:val="005420F2"/>
    <w:rsid w:val="00542968"/>
    <w:rsid w:val="00543B68"/>
    <w:rsid w:val="00546993"/>
    <w:rsid w:val="005628B6"/>
    <w:rsid w:val="00563634"/>
    <w:rsid w:val="0057739F"/>
    <w:rsid w:val="0059363D"/>
    <w:rsid w:val="005A583B"/>
    <w:rsid w:val="005B3DB3"/>
    <w:rsid w:val="005B4E13"/>
    <w:rsid w:val="005C68F0"/>
    <w:rsid w:val="005D2A29"/>
    <w:rsid w:val="005E6A77"/>
    <w:rsid w:val="005F7B75"/>
    <w:rsid w:val="006001EE"/>
    <w:rsid w:val="00605042"/>
    <w:rsid w:val="00611FC4"/>
    <w:rsid w:val="006176FB"/>
    <w:rsid w:val="00630BAF"/>
    <w:rsid w:val="00640B26"/>
    <w:rsid w:val="00652D0A"/>
    <w:rsid w:val="006623D5"/>
    <w:rsid w:val="00662BB6"/>
    <w:rsid w:val="00667F8F"/>
    <w:rsid w:val="006741F1"/>
    <w:rsid w:val="00684C21"/>
    <w:rsid w:val="00690828"/>
    <w:rsid w:val="006A2530"/>
    <w:rsid w:val="006B1C12"/>
    <w:rsid w:val="006B2F0C"/>
    <w:rsid w:val="006C30F2"/>
    <w:rsid w:val="006C3589"/>
    <w:rsid w:val="006D37AF"/>
    <w:rsid w:val="006D51D0"/>
    <w:rsid w:val="006E5117"/>
    <w:rsid w:val="006E564B"/>
    <w:rsid w:val="006E7191"/>
    <w:rsid w:val="00701A34"/>
    <w:rsid w:val="00703577"/>
    <w:rsid w:val="00705894"/>
    <w:rsid w:val="0072632A"/>
    <w:rsid w:val="007327D5"/>
    <w:rsid w:val="007416DF"/>
    <w:rsid w:val="007611CF"/>
    <w:rsid w:val="00761787"/>
    <w:rsid w:val="007629C8"/>
    <w:rsid w:val="00764668"/>
    <w:rsid w:val="0077047D"/>
    <w:rsid w:val="00774AF7"/>
    <w:rsid w:val="00776430"/>
    <w:rsid w:val="00797575"/>
    <w:rsid w:val="007B27F1"/>
    <w:rsid w:val="007B6BA5"/>
    <w:rsid w:val="007C3390"/>
    <w:rsid w:val="007C4F4B"/>
    <w:rsid w:val="007E01E9"/>
    <w:rsid w:val="007E19C9"/>
    <w:rsid w:val="007E63F3"/>
    <w:rsid w:val="007F1F2D"/>
    <w:rsid w:val="007F6611"/>
    <w:rsid w:val="007F7106"/>
    <w:rsid w:val="007F7A86"/>
    <w:rsid w:val="008005E9"/>
    <w:rsid w:val="008116D7"/>
    <w:rsid w:val="00811920"/>
    <w:rsid w:val="00815AD0"/>
    <w:rsid w:val="008242D7"/>
    <w:rsid w:val="008257B1"/>
    <w:rsid w:val="00826C3D"/>
    <w:rsid w:val="00843767"/>
    <w:rsid w:val="008465D9"/>
    <w:rsid w:val="00854501"/>
    <w:rsid w:val="008679D9"/>
    <w:rsid w:val="00871389"/>
    <w:rsid w:val="00880848"/>
    <w:rsid w:val="00883999"/>
    <w:rsid w:val="00887652"/>
    <w:rsid w:val="008878DE"/>
    <w:rsid w:val="0089185A"/>
    <w:rsid w:val="008933C9"/>
    <w:rsid w:val="008979B1"/>
    <w:rsid w:val="008A24D4"/>
    <w:rsid w:val="008A253A"/>
    <w:rsid w:val="008A6B25"/>
    <w:rsid w:val="008A6C4F"/>
    <w:rsid w:val="008A7B69"/>
    <w:rsid w:val="008B2335"/>
    <w:rsid w:val="008C7DAF"/>
    <w:rsid w:val="008E0678"/>
    <w:rsid w:val="008E0DAA"/>
    <w:rsid w:val="008E4D3A"/>
    <w:rsid w:val="00914CB9"/>
    <w:rsid w:val="009223CA"/>
    <w:rsid w:val="00924790"/>
    <w:rsid w:val="00936AE1"/>
    <w:rsid w:val="00940F93"/>
    <w:rsid w:val="0094558F"/>
    <w:rsid w:val="0095387D"/>
    <w:rsid w:val="00961690"/>
    <w:rsid w:val="009760F3"/>
    <w:rsid w:val="0098203C"/>
    <w:rsid w:val="00995CC5"/>
    <w:rsid w:val="009A0995"/>
    <w:rsid w:val="009A0E8D"/>
    <w:rsid w:val="009A1137"/>
    <w:rsid w:val="009B1518"/>
    <w:rsid w:val="009B26E7"/>
    <w:rsid w:val="009C454F"/>
    <w:rsid w:val="009D2A5B"/>
    <w:rsid w:val="009E1D8E"/>
    <w:rsid w:val="00A00A3F"/>
    <w:rsid w:val="00A01489"/>
    <w:rsid w:val="00A04A9D"/>
    <w:rsid w:val="00A071BF"/>
    <w:rsid w:val="00A3009E"/>
    <w:rsid w:val="00A3026E"/>
    <w:rsid w:val="00A338F1"/>
    <w:rsid w:val="00A55B4D"/>
    <w:rsid w:val="00A72F22"/>
    <w:rsid w:val="00A7360F"/>
    <w:rsid w:val="00A748A6"/>
    <w:rsid w:val="00A749DD"/>
    <w:rsid w:val="00A769F4"/>
    <w:rsid w:val="00A776B4"/>
    <w:rsid w:val="00A94361"/>
    <w:rsid w:val="00AA293C"/>
    <w:rsid w:val="00AA66C0"/>
    <w:rsid w:val="00AD44C2"/>
    <w:rsid w:val="00AD48FA"/>
    <w:rsid w:val="00B11BB4"/>
    <w:rsid w:val="00B22BC2"/>
    <w:rsid w:val="00B30179"/>
    <w:rsid w:val="00B36690"/>
    <w:rsid w:val="00B421C1"/>
    <w:rsid w:val="00B54EB4"/>
    <w:rsid w:val="00B55C71"/>
    <w:rsid w:val="00B56E4A"/>
    <w:rsid w:val="00B56E9C"/>
    <w:rsid w:val="00B61320"/>
    <w:rsid w:val="00B61BB6"/>
    <w:rsid w:val="00B64B1F"/>
    <w:rsid w:val="00B6553F"/>
    <w:rsid w:val="00B70F1E"/>
    <w:rsid w:val="00B77D05"/>
    <w:rsid w:val="00B81206"/>
    <w:rsid w:val="00B81E12"/>
    <w:rsid w:val="00BA2681"/>
    <w:rsid w:val="00BA639E"/>
    <w:rsid w:val="00BB7CD1"/>
    <w:rsid w:val="00BC3FA0"/>
    <w:rsid w:val="00BC74E9"/>
    <w:rsid w:val="00BE48E6"/>
    <w:rsid w:val="00BF15A1"/>
    <w:rsid w:val="00BF68A8"/>
    <w:rsid w:val="00C10FE6"/>
    <w:rsid w:val="00C11A03"/>
    <w:rsid w:val="00C1428F"/>
    <w:rsid w:val="00C22C0C"/>
    <w:rsid w:val="00C4527F"/>
    <w:rsid w:val="00C463DD"/>
    <w:rsid w:val="00C467C9"/>
    <w:rsid w:val="00C4724C"/>
    <w:rsid w:val="00C629A0"/>
    <w:rsid w:val="00C64629"/>
    <w:rsid w:val="00C73056"/>
    <w:rsid w:val="00C745C3"/>
    <w:rsid w:val="00CB3E03"/>
    <w:rsid w:val="00CD57D2"/>
    <w:rsid w:val="00CE4A8F"/>
    <w:rsid w:val="00D00610"/>
    <w:rsid w:val="00D139AC"/>
    <w:rsid w:val="00D2031B"/>
    <w:rsid w:val="00D25FE2"/>
    <w:rsid w:val="00D43252"/>
    <w:rsid w:val="00D47EEA"/>
    <w:rsid w:val="00D51497"/>
    <w:rsid w:val="00D550D4"/>
    <w:rsid w:val="00D65303"/>
    <w:rsid w:val="00D72A5B"/>
    <w:rsid w:val="00D75B4E"/>
    <w:rsid w:val="00D773DF"/>
    <w:rsid w:val="00D80773"/>
    <w:rsid w:val="00D8320E"/>
    <w:rsid w:val="00D841DC"/>
    <w:rsid w:val="00D876F8"/>
    <w:rsid w:val="00D9255F"/>
    <w:rsid w:val="00D95303"/>
    <w:rsid w:val="00D978C6"/>
    <w:rsid w:val="00DA3C1C"/>
    <w:rsid w:val="00DB6CA5"/>
    <w:rsid w:val="00DC1580"/>
    <w:rsid w:val="00E046DF"/>
    <w:rsid w:val="00E04B58"/>
    <w:rsid w:val="00E13B15"/>
    <w:rsid w:val="00E15557"/>
    <w:rsid w:val="00E27346"/>
    <w:rsid w:val="00E277A3"/>
    <w:rsid w:val="00E64224"/>
    <w:rsid w:val="00E71BC8"/>
    <w:rsid w:val="00E7260F"/>
    <w:rsid w:val="00E73F5D"/>
    <w:rsid w:val="00E762DB"/>
    <w:rsid w:val="00E77E4E"/>
    <w:rsid w:val="00E868EE"/>
    <w:rsid w:val="00E90287"/>
    <w:rsid w:val="00E9492A"/>
    <w:rsid w:val="00E96630"/>
    <w:rsid w:val="00EC106A"/>
    <w:rsid w:val="00EC32A0"/>
    <w:rsid w:val="00ED7A2A"/>
    <w:rsid w:val="00EE6B3A"/>
    <w:rsid w:val="00EF1D7F"/>
    <w:rsid w:val="00F00EAB"/>
    <w:rsid w:val="00F227A6"/>
    <w:rsid w:val="00F24FB3"/>
    <w:rsid w:val="00F27D2C"/>
    <w:rsid w:val="00F31E5F"/>
    <w:rsid w:val="00F36F0D"/>
    <w:rsid w:val="00F414C3"/>
    <w:rsid w:val="00F4272A"/>
    <w:rsid w:val="00F4495E"/>
    <w:rsid w:val="00F6100A"/>
    <w:rsid w:val="00F66565"/>
    <w:rsid w:val="00F93781"/>
    <w:rsid w:val="00F93BFA"/>
    <w:rsid w:val="00FB613B"/>
    <w:rsid w:val="00FC3C87"/>
    <w:rsid w:val="00FC68B7"/>
    <w:rsid w:val="00FE0135"/>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56E9C"/>
    <w:pPr>
      <w:suppressAutoHyphens/>
      <w:spacing w:line="240" w:lineRule="atLeast"/>
    </w:pPr>
    <w:rPr>
      <w:sz w:val="20"/>
      <w:szCs w:val="20"/>
      <w:lang w:val="en-GB" w:eastAsia="en-US"/>
    </w:rPr>
  </w:style>
  <w:style w:type="paragraph" w:styleId="Titre1">
    <w:name w:val="heading 1"/>
    <w:aliases w:val="Table_G"/>
    <w:basedOn w:val="SingleTxtG"/>
    <w:next w:val="SingleTxtG"/>
    <w:link w:val="Titre1Car"/>
    <w:uiPriority w:val="99"/>
    <w:qFormat/>
    <w:rsid w:val="00ED7A2A"/>
    <w:pPr>
      <w:spacing w:after="0" w:line="240" w:lineRule="auto"/>
      <w:ind w:right="0"/>
      <w:jc w:val="left"/>
      <w:outlineLvl w:val="0"/>
    </w:pPr>
  </w:style>
  <w:style w:type="paragraph" w:styleId="Titre2">
    <w:name w:val="heading 2"/>
    <w:basedOn w:val="Normal"/>
    <w:next w:val="Normal"/>
    <w:link w:val="Titre2Car"/>
    <w:uiPriority w:val="99"/>
    <w:qFormat/>
    <w:rsid w:val="0089185A"/>
    <w:pPr>
      <w:spacing w:line="240" w:lineRule="auto"/>
      <w:outlineLvl w:val="1"/>
    </w:pPr>
  </w:style>
  <w:style w:type="paragraph" w:styleId="Titre3">
    <w:name w:val="heading 3"/>
    <w:basedOn w:val="Normal"/>
    <w:next w:val="Normal"/>
    <w:link w:val="Titre3Car"/>
    <w:uiPriority w:val="99"/>
    <w:qFormat/>
    <w:rsid w:val="0089185A"/>
    <w:pPr>
      <w:spacing w:line="240" w:lineRule="auto"/>
      <w:outlineLvl w:val="2"/>
    </w:pPr>
  </w:style>
  <w:style w:type="paragraph" w:styleId="Titre4">
    <w:name w:val="heading 4"/>
    <w:basedOn w:val="Normal"/>
    <w:next w:val="Normal"/>
    <w:link w:val="Titre4Car"/>
    <w:uiPriority w:val="99"/>
    <w:qFormat/>
    <w:rsid w:val="0089185A"/>
    <w:pPr>
      <w:spacing w:line="240" w:lineRule="auto"/>
      <w:outlineLvl w:val="3"/>
    </w:pPr>
  </w:style>
  <w:style w:type="paragraph" w:styleId="Titre5">
    <w:name w:val="heading 5"/>
    <w:basedOn w:val="Normal"/>
    <w:next w:val="Normal"/>
    <w:link w:val="Titre5Car"/>
    <w:uiPriority w:val="99"/>
    <w:qFormat/>
    <w:rsid w:val="0089185A"/>
    <w:pPr>
      <w:spacing w:line="240" w:lineRule="auto"/>
      <w:outlineLvl w:val="4"/>
    </w:pPr>
  </w:style>
  <w:style w:type="paragraph" w:styleId="Titre6">
    <w:name w:val="heading 6"/>
    <w:basedOn w:val="Normal"/>
    <w:next w:val="Normal"/>
    <w:link w:val="Titre6Car"/>
    <w:uiPriority w:val="99"/>
    <w:qFormat/>
    <w:rsid w:val="0089185A"/>
    <w:pPr>
      <w:spacing w:line="240" w:lineRule="auto"/>
      <w:outlineLvl w:val="5"/>
    </w:pPr>
  </w:style>
  <w:style w:type="paragraph" w:styleId="Titre7">
    <w:name w:val="heading 7"/>
    <w:basedOn w:val="Normal"/>
    <w:next w:val="Normal"/>
    <w:link w:val="Titre7Car"/>
    <w:uiPriority w:val="99"/>
    <w:qFormat/>
    <w:rsid w:val="0089185A"/>
    <w:pPr>
      <w:spacing w:line="240" w:lineRule="auto"/>
      <w:outlineLvl w:val="6"/>
    </w:pPr>
  </w:style>
  <w:style w:type="paragraph" w:styleId="Titre8">
    <w:name w:val="heading 8"/>
    <w:basedOn w:val="Normal"/>
    <w:next w:val="Normal"/>
    <w:link w:val="Titre8Car"/>
    <w:uiPriority w:val="99"/>
    <w:qFormat/>
    <w:rsid w:val="0089185A"/>
    <w:pPr>
      <w:spacing w:line="240" w:lineRule="auto"/>
      <w:outlineLvl w:val="7"/>
    </w:pPr>
  </w:style>
  <w:style w:type="paragraph" w:styleId="Titre9">
    <w:name w:val="heading 9"/>
    <w:basedOn w:val="Normal"/>
    <w:next w:val="Normal"/>
    <w:link w:val="Titre9Car"/>
    <w:uiPriority w:val="99"/>
    <w:qFormat/>
    <w:rsid w:val="0089185A"/>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able_G Car"/>
    <w:basedOn w:val="Policepardfaut"/>
    <w:link w:val="Titre1"/>
    <w:uiPriority w:val="99"/>
    <w:locked/>
    <w:rsid w:val="00D51497"/>
    <w:rPr>
      <w:rFonts w:ascii="Cambria" w:hAnsi="Cambria" w:cs="Times New Roman"/>
      <w:b/>
      <w:bCs/>
      <w:kern w:val="32"/>
      <w:sz w:val="32"/>
      <w:szCs w:val="32"/>
      <w:lang w:val="en-GB" w:eastAsia="en-US"/>
    </w:rPr>
  </w:style>
  <w:style w:type="character" w:customStyle="1" w:styleId="Titre2Car">
    <w:name w:val="Titre 2 Car"/>
    <w:basedOn w:val="Policepardfaut"/>
    <w:link w:val="Titre2"/>
    <w:uiPriority w:val="99"/>
    <w:semiHidden/>
    <w:locked/>
    <w:rsid w:val="00D51497"/>
    <w:rPr>
      <w:rFonts w:ascii="Cambria" w:hAnsi="Cambria" w:cs="Times New Roman"/>
      <w:b/>
      <w:bCs/>
      <w:i/>
      <w:iCs/>
      <w:sz w:val="28"/>
      <w:szCs w:val="28"/>
      <w:lang w:val="en-GB" w:eastAsia="en-US"/>
    </w:rPr>
  </w:style>
  <w:style w:type="character" w:customStyle="1" w:styleId="Titre3Car">
    <w:name w:val="Titre 3 Car"/>
    <w:basedOn w:val="Policepardfaut"/>
    <w:link w:val="Titre3"/>
    <w:uiPriority w:val="99"/>
    <w:semiHidden/>
    <w:locked/>
    <w:rsid w:val="00D51497"/>
    <w:rPr>
      <w:rFonts w:ascii="Cambria" w:hAnsi="Cambria" w:cs="Times New Roman"/>
      <w:b/>
      <w:bCs/>
      <w:sz w:val="26"/>
      <w:szCs w:val="26"/>
      <w:lang w:val="en-GB" w:eastAsia="en-US"/>
    </w:rPr>
  </w:style>
  <w:style w:type="character" w:customStyle="1" w:styleId="Titre4Car">
    <w:name w:val="Titre 4 Car"/>
    <w:basedOn w:val="Policepardfaut"/>
    <w:link w:val="Titre4"/>
    <w:uiPriority w:val="99"/>
    <w:semiHidden/>
    <w:locked/>
    <w:rsid w:val="00D51497"/>
    <w:rPr>
      <w:rFonts w:ascii="Calibri" w:hAnsi="Calibri" w:cs="Times New Roman"/>
      <w:b/>
      <w:bCs/>
      <w:sz w:val="28"/>
      <w:szCs w:val="28"/>
      <w:lang w:val="en-GB" w:eastAsia="en-US"/>
    </w:rPr>
  </w:style>
  <w:style w:type="character" w:customStyle="1" w:styleId="Titre5Car">
    <w:name w:val="Titre 5 Car"/>
    <w:basedOn w:val="Policepardfaut"/>
    <w:link w:val="Titre5"/>
    <w:uiPriority w:val="99"/>
    <w:semiHidden/>
    <w:locked/>
    <w:rsid w:val="00D51497"/>
    <w:rPr>
      <w:rFonts w:ascii="Calibri" w:hAnsi="Calibri" w:cs="Times New Roman"/>
      <w:b/>
      <w:bCs/>
      <w:i/>
      <w:iCs/>
      <w:sz w:val="26"/>
      <w:szCs w:val="26"/>
      <w:lang w:val="en-GB" w:eastAsia="en-US"/>
    </w:rPr>
  </w:style>
  <w:style w:type="character" w:customStyle="1" w:styleId="Titre6Car">
    <w:name w:val="Titre 6 Car"/>
    <w:basedOn w:val="Policepardfaut"/>
    <w:link w:val="Titre6"/>
    <w:uiPriority w:val="99"/>
    <w:semiHidden/>
    <w:locked/>
    <w:rsid w:val="00D51497"/>
    <w:rPr>
      <w:rFonts w:ascii="Calibri" w:hAnsi="Calibri" w:cs="Times New Roman"/>
      <w:b/>
      <w:bCs/>
      <w:lang w:val="en-GB" w:eastAsia="en-US"/>
    </w:rPr>
  </w:style>
  <w:style w:type="character" w:customStyle="1" w:styleId="Titre7Car">
    <w:name w:val="Titre 7 Car"/>
    <w:basedOn w:val="Policepardfaut"/>
    <w:link w:val="Titre7"/>
    <w:uiPriority w:val="99"/>
    <w:semiHidden/>
    <w:locked/>
    <w:rsid w:val="00D51497"/>
    <w:rPr>
      <w:rFonts w:ascii="Calibri" w:hAnsi="Calibri" w:cs="Times New Roman"/>
      <w:sz w:val="24"/>
      <w:szCs w:val="24"/>
      <w:lang w:val="en-GB" w:eastAsia="en-US"/>
    </w:rPr>
  </w:style>
  <w:style w:type="character" w:customStyle="1" w:styleId="Titre8Car">
    <w:name w:val="Titre 8 Car"/>
    <w:basedOn w:val="Policepardfaut"/>
    <w:link w:val="Titre8"/>
    <w:uiPriority w:val="99"/>
    <w:semiHidden/>
    <w:locked/>
    <w:rsid w:val="00D51497"/>
    <w:rPr>
      <w:rFonts w:ascii="Calibri" w:hAnsi="Calibri" w:cs="Times New Roman"/>
      <w:i/>
      <w:iCs/>
      <w:sz w:val="24"/>
      <w:szCs w:val="24"/>
      <w:lang w:val="en-GB" w:eastAsia="en-US"/>
    </w:rPr>
  </w:style>
  <w:style w:type="character" w:customStyle="1" w:styleId="Titre9Car">
    <w:name w:val="Titre 9 Car"/>
    <w:basedOn w:val="Policepardfaut"/>
    <w:link w:val="Titre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13"/>
      </w:numPr>
      <w:tabs>
        <w:tab w:val="clear" w:pos="1494"/>
      </w:tabs>
    </w:pPr>
  </w:style>
  <w:style w:type="paragraph" w:customStyle="1" w:styleId="SingleTxtG">
    <w:name w:val="_ Single Txt_G"/>
    <w:basedOn w:val="Normal"/>
    <w:link w:val="SingleTxtGChar"/>
    <w:uiPriority w:val="99"/>
    <w:rsid w:val="0089185A"/>
    <w:pPr>
      <w:spacing w:after="120"/>
      <w:ind w:left="1134" w:right="1134"/>
      <w:jc w:val="both"/>
    </w:pPr>
    <w:rPr>
      <w:lang w:val="fr-FR"/>
    </w:rPr>
  </w:style>
  <w:style w:type="character" w:styleId="Numrodepage">
    <w:name w:val="page number"/>
    <w:aliases w:val="7_G"/>
    <w:basedOn w:val="Policepardfaut"/>
    <w:uiPriority w:val="99"/>
    <w:rsid w:val="008979B1"/>
    <w:rPr>
      <w:rFonts w:ascii="Times New Roman" w:hAnsi="Times New Roman" w:cs="Times New Roman"/>
      <w:b/>
      <w:sz w:val="18"/>
    </w:rPr>
  </w:style>
  <w:style w:type="paragraph" w:styleId="Textebrut">
    <w:name w:val="Plain Text"/>
    <w:basedOn w:val="Normal"/>
    <w:link w:val="TextebrutCar"/>
    <w:uiPriority w:val="99"/>
    <w:semiHidden/>
    <w:rsid w:val="0089185A"/>
    <w:rPr>
      <w:rFonts w:cs="Courier New"/>
    </w:rPr>
  </w:style>
  <w:style w:type="character" w:customStyle="1" w:styleId="TextebrutCar">
    <w:name w:val="Texte brut Car"/>
    <w:basedOn w:val="Policepardfaut"/>
    <w:link w:val="Textebrut"/>
    <w:uiPriority w:val="99"/>
    <w:semiHidden/>
    <w:locked/>
    <w:rsid w:val="00D51497"/>
    <w:rPr>
      <w:rFonts w:ascii="Courier New" w:hAnsi="Courier New" w:cs="Courier New"/>
      <w:sz w:val="20"/>
      <w:szCs w:val="20"/>
      <w:lang w:val="en-GB" w:eastAsia="en-US"/>
    </w:rPr>
  </w:style>
  <w:style w:type="paragraph" w:styleId="Corpsdetexte">
    <w:name w:val="Body Text"/>
    <w:basedOn w:val="Normal"/>
    <w:next w:val="Normal"/>
    <w:link w:val="CorpsdetexteCar"/>
    <w:uiPriority w:val="99"/>
    <w:semiHidden/>
    <w:rsid w:val="0089185A"/>
  </w:style>
  <w:style w:type="character" w:customStyle="1" w:styleId="CorpsdetexteCar">
    <w:name w:val="Corps de texte Car"/>
    <w:basedOn w:val="Policepardfaut"/>
    <w:link w:val="Corpsdetexte"/>
    <w:uiPriority w:val="99"/>
    <w:semiHidden/>
    <w:locked/>
    <w:rsid w:val="00D51497"/>
    <w:rPr>
      <w:rFonts w:cs="Times New Roman"/>
      <w:sz w:val="20"/>
      <w:szCs w:val="20"/>
      <w:lang w:val="en-GB" w:eastAsia="en-US"/>
    </w:rPr>
  </w:style>
  <w:style w:type="paragraph" w:styleId="Retraitcorpsdetexte">
    <w:name w:val="Body Text Indent"/>
    <w:basedOn w:val="Normal"/>
    <w:link w:val="RetraitcorpsdetexteCar"/>
    <w:uiPriority w:val="99"/>
    <w:semiHidden/>
    <w:rsid w:val="0089185A"/>
    <w:pPr>
      <w:spacing w:after="120"/>
      <w:ind w:left="283"/>
    </w:pPr>
  </w:style>
  <w:style w:type="character" w:customStyle="1" w:styleId="RetraitcorpsdetexteCar">
    <w:name w:val="Retrait corps de texte Car"/>
    <w:basedOn w:val="Policepardfaut"/>
    <w:link w:val="Retraitcorpsdetexte"/>
    <w:uiPriority w:val="99"/>
    <w:semiHidden/>
    <w:locked/>
    <w:rsid w:val="00D51497"/>
    <w:rPr>
      <w:rFonts w:cs="Times New Roman"/>
      <w:sz w:val="20"/>
      <w:szCs w:val="20"/>
      <w:lang w:val="en-GB" w:eastAsia="en-US"/>
    </w:rPr>
  </w:style>
  <w:style w:type="paragraph" w:styleId="Normalcentr">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Appeldenotedefin">
    <w:name w:val="endnote reference"/>
    <w:aliases w:val="1_G"/>
    <w:basedOn w:val="Policepardfaut"/>
    <w:uiPriority w:val="99"/>
    <w:rsid w:val="007B6BA5"/>
    <w:rPr>
      <w:rFonts w:ascii="Times New Roman" w:hAnsi="Times New Roman" w:cs="Times New Roman"/>
      <w:sz w:val="18"/>
      <w:vertAlign w:val="superscript"/>
    </w:rPr>
  </w:style>
  <w:style w:type="character" w:styleId="Appelnotedebasdep">
    <w:name w:val="footnote reference"/>
    <w:aliases w:val="4_G,Footnote Reference/"/>
    <w:basedOn w:val="Policepardfaut"/>
    <w:uiPriority w:val="99"/>
    <w:rsid w:val="007B6BA5"/>
    <w:rPr>
      <w:rFonts w:ascii="Times New Roman" w:hAnsi="Times New Roman" w:cs="Times New Roman"/>
      <w:sz w:val="18"/>
      <w:vertAlign w:val="superscript"/>
    </w:rPr>
  </w:style>
  <w:style w:type="paragraph" w:styleId="Notedebasdepage">
    <w:name w:val="footnote text"/>
    <w:aliases w:val="5_G"/>
    <w:basedOn w:val="Normal"/>
    <w:link w:val="NotedebasdepageCar"/>
    <w:uiPriority w:val="99"/>
    <w:rsid w:val="0052775E"/>
    <w:pPr>
      <w:tabs>
        <w:tab w:val="right" w:pos="1021"/>
      </w:tabs>
      <w:spacing w:line="220" w:lineRule="exact"/>
      <w:ind w:left="1134" w:right="1134" w:hanging="1134"/>
    </w:pPr>
    <w:rPr>
      <w:sz w:val="18"/>
      <w:lang w:val="fr-FR"/>
    </w:rPr>
  </w:style>
  <w:style w:type="character" w:customStyle="1" w:styleId="NotedebasdepageCar">
    <w:name w:val="Note de bas de page Car"/>
    <w:aliases w:val="5_G Car"/>
    <w:basedOn w:val="Policepardfaut"/>
    <w:link w:val="Notedebasdepage"/>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Notedefin">
    <w:name w:val="endnote text"/>
    <w:aliases w:val="2_G"/>
    <w:basedOn w:val="Notedebasdepage"/>
    <w:link w:val="NotedefinCar"/>
    <w:uiPriority w:val="99"/>
    <w:rsid w:val="007B6BA5"/>
  </w:style>
  <w:style w:type="character" w:customStyle="1" w:styleId="NotedefinCar">
    <w:name w:val="Note de fin Car"/>
    <w:aliases w:val="2_G Car"/>
    <w:basedOn w:val="Policepardfaut"/>
    <w:link w:val="Notedefin"/>
    <w:uiPriority w:val="99"/>
    <w:semiHidden/>
    <w:locked/>
    <w:rsid w:val="00D51497"/>
    <w:rPr>
      <w:rFonts w:cs="Times New Roman"/>
      <w:sz w:val="20"/>
      <w:szCs w:val="20"/>
      <w:lang w:val="en-GB" w:eastAsia="en-US"/>
    </w:rPr>
  </w:style>
  <w:style w:type="character" w:styleId="Marquedecommentaire">
    <w:name w:val="annotation reference"/>
    <w:basedOn w:val="Policepardfaut"/>
    <w:uiPriority w:val="99"/>
    <w:semiHidden/>
    <w:rsid w:val="0089185A"/>
    <w:rPr>
      <w:rFonts w:cs="Times New Roman"/>
      <w:sz w:val="6"/>
    </w:rPr>
  </w:style>
  <w:style w:type="paragraph" w:styleId="Commentaire">
    <w:name w:val="annotation text"/>
    <w:basedOn w:val="Normal"/>
    <w:link w:val="CommentaireCar"/>
    <w:uiPriority w:val="99"/>
    <w:semiHidden/>
    <w:rsid w:val="0089185A"/>
  </w:style>
  <w:style w:type="character" w:customStyle="1" w:styleId="CommentaireCar">
    <w:name w:val="Commentaire Car"/>
    <w:basedOn w:val="Policepardfaut"/>
    <w:link w:val="Commentaire"/>
    <w:uiPriority w:val="99"/>
    <w:semiHidden/>
    <w:locked/>
    <w:rsid w:val="00D51497"/>
    <w:rPr>
      <w:rFonts w:cs="Times New Roman"/>
      <w:sz w:val="20"/>
      <w:szCs w:val="20"/>
      <w:lang w:val="en-GB" w:eastAsia="en-US"/>
    </w:rPr>
  </w:style>
  <w:style w:type="character" w:styleId="Numrodeligne">
    <w:name w:val="line number"/>
    <w:basedOn w:val="Policepardfaut"/>
    <w:uiPriority w:val="99"/>
    <w:semiHidden/>
    <w:rsid w:val="0089185A"/>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Corpsdetexte2">
    <w:name w:val="Body Text 2"/>
    <w:basedOn w:val="Normal"/>
    <w:link w:val="Corpsdetexte2Car"/>
    <w:uiPriority w:val="99"/>
    <w:semiHidden/>
    <w:rsid w:val="008A6C4F"/>
    <w:pPr>
      <w:spacing w:after="120" w:line="480" w:lineRule="auto"/>
    </w:pPr>
  </w:style>
  <w:style w:type="character" w:customStyle="1" w:styleId="Corpsdetexte2Car">
    <w:name w:val="Corps de texte 2 Car"/>
    <w:basedOn w:val="Policepardfaut"/>
    <w:link w:val="Corpsdetexte2"/>
    <w:uiPriority w:val="99"/>
    <w:semiHidden/>
    <w:locked/>
    <w:rsid w:val="00D51497"/>
    <w:rPr>
      <w:rFonts w:cs="Times New Roman"/>
      <w:sz w:val="20"/>
      <w:szCs w:val="20"/>
      <w:lang w:val="en-GB" w:eastAsia="en-US"/>
    </w:rPr>
  </w:style>
  <w:style w:type="paragraph" w:styleId="Corpsdetexte3">
    <w:name w:val="Body Text 3"/>
    <w:basedOn w:val="Normal"/>
    <w:link w:val="Corpsdetexte3Car"/>
    <w:uiPriority w:val="99"/>
    <w:semiHidden/>
    <w:rsid w:val="008A6C4F"/>
    <w:pPr>
      <w:spacing w:after="120"/>
    </w:pPr>
    <w:rPr>
      <w:sz w:val="16"/>
      <w:szCs w:val="16"/>
    </w:rPr>
  </w:style>
  <w:style w:type="character" w:customStyle="1" w:styleId="Corpsdetexte3Car">
    <w:name w:val="Corps de texte 3 Car"/>
    <w:basedOn w:val="Policepardfaut"/>
    <w:link w:val="Corpsdetexte3"/>
    <w:uiPriority w:val="99"/>
    <w:semiHidden/>
    <w:locked/>
    <w:rsid w:val="00D51497"/>
    <w:rPr>
      <w:rFonts w:cs="Times New Roman"/>
      <w:sz w:val="16"/>
      <w:szCs w:val="16"/>
      <w:lang w:val="en-GB" w:eastAsia="en-US"/>
    </w:rPr>
  </w:style>
  <w:style w:type="paragraph" w:styleId="Retrait1religne">
    <w:name w:val="Body Text First Indent"/>
    <w:basedOn w:val="Corpsdetexte"/>
    <w:link w:val="Retrait1religneCar"/>
    <w:uiPriority w:val="99"/>
    <w:semiHidden/>
    <w:rsid w:val="008A6C4F"/>
    <w:pPr>
      <w:spacing w:after="120"/>
      <w:ind w:firstLine="210"/>
    </w:pPr>
  </w:style>
  <w:style w:type="character" w:customStyle="1" w:styleId="Retrait1religneCar">
    <w:name w:val="Retrait 1re ligne Car"/>
    <w:basedOn w:val="CorpsdetexteCar"/>
    <w:link w:val="Retrait1religne"/>
    <w:uiPriority w:val="99"/>
    <w:semiHidden/>
    <w:locked/>
    <w:rsid w:val="00D51497"/>
  </w:style>
  <w:style w:type="paragraph" w:styleId="Retraitcorpset1relig">
    <w:name w:val="Body Text First Indent 2"/>
    <w:basedOn w:val="Retraitcorpsdetexte"/>
    <w:link w:val="Retraitcorpset1religCar"/>
    <w:uiPriority w:val="99"/>
    <w:semiHidden/>
    <w:rsid w:val="008A6C4F"/>
    <w:pPr>
      <w:ind w:firstLine="210"/>
    </w:pPr>
  </w:style>
  <w:style w:type="character" w:customStyle="1" w:styleId="Retraitcorpset1religCar">
    <w:name w:val="Retrait corps et 1re lig. Car"/>
    <w:basedOn w:val="RetraitcorpsdetexteCar"/>
    <w:link w:val="Retraitcorpset1relig"/>
    <w:uiPriority w:val="99"/>
    <w:semiHidden/>
    <w:locked/>
    <w:rsid w:val="00D51497"/>
  </w:style>
  <w:style w:type="paragraph" w:styleId="Retraitcorpsdetexte2">
    <w:name w:val="Body Text Indent 2"/>
    <w:basedOn w:val="Normal"/>
    <w:link w:val="Retraitcorpsdetexte2Car"/>
    <w:uiPriority w:val="99"/>
    <w:semiHidden/>
    <w:rsid w:val="008A6C4F"/>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D51497"/>
    <w:rPr>
      <w:rFonts w:cs="Times New Roman"/>
      <w:sz w:val="20"/>
      <w:szCs w:val="20"/>
      <w:lang w:val="en-GB" w:eastAsia="en-US"/>
    </w:rPr>
  </w:style>
  <w:style w:type="paragraph" w:styleId="Retraitcorpsdetexte3">
    <w:name w:val="Body Text Indent 3"/>
    <w:basedOn w:val="Normal"/>
    <w:link w:val="Retraitcorpsdetexte3Car"/>
    <w:uiPriority w:val="99"/>
    <w:semiHidden/>
    <w:rsid w:val="008A6C4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D51497"/>
    <w:rPr>
      <w:rFonts w:cs="Times New Roman"/>
      <w:sz w:val="16"/>
      <w:szCs w:val="16"/>
      <w:lang w:val="en-GB" w:eastAsia="en-US"/>
    </w:rPr>
  </w:style>
  <w:style w:type="paragraph" w:styleId="Formuledepolitesse">
    <w:name w:val="Closing"/>
    <w:basedOn w:val="Normal"/>
    <w:link w:val="FormuledepolitesseCar"/>
    <w:uiPriority w:val="99"/>
    <w:semiHidden/>
    <w:rsid w:val="008A6C4F"/>
    <w:pPr>
      <w:ind w:left="4252"/>
    </w:pPr>
  </w:style>
  <w:style w:type="character" w:customStyle="1" w:styleId="FormuledepolitesseCar">
    <w:name w:val="Formule de politesse Car"/>
    <w:basedOn w:val="Policepardfaut"/>
    <w:link w:val="Formuledepolitesse"/>
    <w:uiPriority w:val="99"/>
    <w:semiHidden/>
    <w:locked/>
    <w:rsid w:val="00D51497"/>
    <w:rPr>
      <w:rFonts w:cs="Times New Roman"/>
      <w:sz w:val="20"/>
      <w:szCs w:val="20"/>
      <w:lang w:val="en-GB" w:eastAsia="en-US"/>
    </w:rPr>
  </w:style>
  <w:style w:type="paragraph" w:styleId="Date">
    <w:name w:val="Date"/>
    <w:basedOn w:val="Normal"/>
    <w:next w:val="Normal"/>
    <w:link w:val="DateCar"/>
    <w:uiPriority w:val="99"/>
    <w:semiHidden/>
    <w:rsid w:val="008A6C4F"/>
  </w:style>
  <w:style w:type="character" w:customStyle="1" w:styleId="DateCar">
    <w:name w:val="Date Car"/>
    <w:basedOn w:val="Policepardfaut"/>
    <w:link w:val="Date"/>
    <w:uiPriority w:val="99"/>
    <w:semiHidden/>
    <w:locked/>
    <w:rsid w:val="00D51497"/>
    <w:rPr>
      <w:rFonts w:cs="Times New Roman"/>
      <w:sz w:val="20"/>
      <w:szCs w:val="20"/>
      <w:lang w:val="en-GB" w:eastAsia="en-US"/>
    </w:rPr>
  </w:style>
  <w:style w:type="paragraph" w:styleId="Signaturelectronique">
    <w:name w:val="E-mail Signature"/>
    <w:basedOn w:val="Normal"/>
    <w:link w:val="SignaturelectroniqueCar"/>
    <w:uiPriority w:val="99"/>
    <w:semiHidden/>
    <w:rsid w:val="008A6C4F"/>
  </w:style>
  <w:style w:type="character" w:customStyle="1" w:styleId="SignaturelectroniqueCar">
    <w:name w:val="Signature électronique Car"/>
    <w:basedOn w:val="Policepardfaut"/>
    <w:link w:val="Signaturelectronique"/>
    <w:uiPriority w:val="99"/>
    <w:semiHidden/>
    <w:locked/>
    <w:rsid w:val="00D51497"/>
    <w:rPr>
      <w:rFonts w:cs="Times New Roman"/>
      <w:sz w:val="20"/>
      <w:szCs w:val="20"/>
      <w:lang w:val="en-GB" w:eastAsia="en-US"/>
    </w:rPr>
  </w:style>
  <w:style w:type="character" w:styleId="Accentuation">
    <w:name w:val="Emphasis"/>
    <w:basedOn w:val="Policepardfaut"/>
    <w:uiPriority w:val="99"/>
    <w:qFormat/>
    <w:rsid w:val="008A6C4F"/>
    <w:rPr>
      <w:rFonts w:cs="Times New Roman"/>
      <w:i/>
    </w:rPr>
  </w:style>
  <w:style w:type="paragraph" w:styleId="Adresseexpditeur">
    <w:name w:val="envelope return"/>
    <w:basedOn w:val="Normal"/>
    <w:uiPriority w:val="99"/>
    <w:semiHidden/>
    <w:rsid w:val="008A6C4F"/>
    <w:rPr>
      <w:rFonts w:ascii="Arial" w:hAnsi="Arial" w:cs="Arial"/>
    </w:rPr>
  </w:style>
  <w:style w:type="character" w:styleId="Lienhypertextesuivivisit">
    <w:name w:val="FollowedHyperlink"/>
    <w:basedOn w:val="Policepardfaut"/>
    <w:uiPriority w:val="99"/>
    <w:semiHidden/>
    <w:rsid w:val="008A6C4F"/>
    <w:rPr>
      <w:rFonts w:cs="Times New Roman"/>
      <w:color w:val="800080"/>
      <w:u w:val="single"/>
    </w:rPr>
  </w:style>
  <w:style w:type="character" w:styleId="AcronymeHTML">
    <w:name w:val="HTML Acronym"/>
    <w:basedOn w:val="Policepardfaut"/>
    <w:uiPriority w:val="99"/>
    <w:semiHidden/>
    <w:rsid w:val="008A6C4F"/>
    <w:rPr>
      <w:rFonts w:cs="Times New Roman"/>
    </w:rPr>
  </w:style>
  <w:style w:type="paragraph" w:styleId="AdresseHTML">
    <w:name w:val="HTML Address"/>
    <w:basedOn w:val="Normal"/>
    <w:link w:val="AdresseHTMLCar"/>
    <w:uiPriority w:val="99"/>
    <w:semiHidden/>
    <w:rsid w:val="008A6C4F"/>
    <w:rPr>
      <w:i/>
      <w:iCs/>
    </w:rPr>
  </w:style>
  <w:style w:type="character" w:customStyle="1" w:styleId="AdresseHTMLCar">
    <w:name w:val="Adresse HTML Car"/>
    <w:basedOn w:val="Policepardfaut"/>
    <w:link w:val="AdresseHTML"/>
    <w:uiPriority w:val="99"/>
    <w:semiHidden/>
    <w:locked/>
    <w:rsid w:val="00D51497"/>
    <w:rPr>
      <w:rFonts w:cs="Times New Roman"/>
      <w:i/>
      <w:iCs/>
      <w:sz w:val="20"/>
      <w:szCs w:val="20"/>
      <w:lang w:val="en-GB" w:eastAsia="en-US"/>
    </w:rPr>
  </w:style>
  <w:style w:type="character" w:styleId="CitationHTML">
    <w:name w:val="HTML Cite"/>
    <w:basedOn w:val="Policepardfaut"/>
    <w:uiPriority w:val="99"/>
    <w:semiHidden/>
    <w:rsid w:val="008A6C4F"/>
    <w:rPr>
      <w:rFonts w:cs="Times New Roman"/>
      <w:i/>
    </w:rPr>
  </w:style>
  <w:style w:type="character" w:styleId="CodeHTML">
    <w:name w:val="HTML Code"/>
    <w:basedOn w:val="Policepardfaut"/>
    <w:uiPriority w:val="99"/>
    <w:semiHidden/>
    <w:rsid w:val="008A6C4F"/>
    <w:rPr>
      <w:rFonts w:ascii="Courier New" w:hAnsi="Courier New" w:cs="Times New Roman"/>
      <w:sz w:val="20"/>
    </w:rPr>
  </w:style>
  <w:style w:type="character" w:styleId="DfinitionHTML">
    <w:name w:val="HTML Definition"/>
    <w:basedOn w:val="Policepardfaut"/>
    <w:uiPriority w:val="99"/>
    <w:semiHidden/>
    <w:rsid w:val="008A6C4F"/>
    <w:rPr>
      <w:rFonts w:cs="Times New Roman"/>
      <w:i/>
    </w:rPr>
  </w:style>
  <w:style w:type="character" w:styleId="ClavierHTML">
    <w:name w:val="HTML Keyboard"/>
    <w:basedOn w:val="Policepardfaut"/>
    <w:uiPriority w:val="99"/>
    <w:semiHidden/>
    <w:rsid w:val="008A6C4F"/>
    <w:rPr>
      <w:rFonts w:ascii="Courier New" w:hAnsi="Courier New" w:cs="Times New Roman"/>
      <w:sz w:val="20"/>
    </w:rPr>
  </w:style>
  <w:style w:type="paragraph" w:styleId="PrformatHTML">
    <w:name w:val="HTML Preformatted"/>
    <w:basedOn w:val="Normal"/>
    <w:link w:val="PrformatHTMLCar"/>
    <w:uiPriority w:val="99"/>
    <w:semiHidden/>
    <w:rsid w:val="008A6C4F"/>
    <w:rPr>
      <w:rFonts w:ascii="Courier New" w:hAnsi="Courier New" w:cs="Courier New"/>
    </w:rPr>
  </w:style>
  <w:style w:type="character" w:customStyle="1" w:styleId="PrformatHTMLCar">
    <w:name w:val="Préformaté HTML Car"/>
    <w:basedOn w:val="Policepardfaut"/>
    <w:link w:val="PrformatHTML"/>
    <w:uiPriority w:val="99"/>
    <w:semiHidden/>
    <w:locked/>
    <w:rsid w:val="00D51497"/>
    <w:rPr>
      <w:rFonts w:ascii="Courier New" w:hAnsi="Courier New" w:cs="Courier New"/>
      <w:sz w:val="20"/>
      <w:szCs w:val="20"/>
      <w:lang w:val="en-GB" w:eastAsia="en-US"/>
    </w:rPr>
  </w:style>
  <w:style w:type="character" w:styleId="ExempleHTML">
    <w:name w:val="HTML Sample"/>
    <w:basedOn w:val="Policepardfaut"/>
    <w:uiPriority w:val="99"/>
    <w:semiHidden/>
    <w:rsid w:val="008A6C4F"/>
    <w:rPr>
      <w:rFonts w:ascii="Courier New" w:hAnsi="Courier New" w:cs="Times New Roman"/>
    </w:rPr>
  </w:style>
  <w:style w:type="character" w:styleId="MachinecrireHTML">
    <w:name w:val="HTML Typewriter"/>
    <w:basedOn w:val="Policepardfaut"/>
    <w:uiPriority w:val="99"/>
    <w:semiHidden/>
    <w:rsid w:val="008A6C4F"/>
    <w:rPr>
      <w:rFonts w:ascii="Courier New" w:hAnsi="Courier New" w:cs="Times New Roman"/>
      <w:sz w:val="20"/>
    </w:rPr>
  </w:style>
  <w:style w:type="character" w:styleId="VariableHTML">
    <w:name w:val="HTML Variable"/>
    <w:basedOn w:val="Policepardfaut"/>
    <w:uiPriority w:val="99"/>
    <w:semiHidden/>
    <w:rsid w:val="008A6C4F"/>
    <w:rPr>
      <w:rFonts w:cs="Times New Roman"/>
      <w:i/>
    </w:rPr>
  </w:style>
  <w:style w:type="character" w:styleId="Lienhypertexte">
    <w:name w:val="Hyperlink"/>
    <w:basedOn w:val="Policepardfaut"/>
    <w:uiPriority w:val="99"/>
    <w:rsid w:val="008A6C4F"/>
    <w:rPr>
      <w:rFonts w:cs="Times New Roman"/>
      <w:color w:val="0000FF"/>
      <w:u w:val="single"/>
    </w:rPr>
  </w:style>
  <w:style w:type="paragraph" w:styleId="Liste">
    <w:name w:val="List"/>
    <w:basedOn w:val="Normal"/>
    <w:uiPriority w:val="99"/>
    <w:semiHidden/>
    <w:rsid w:val="008A6C4F"/>
    <w:pPr>
      <w:ind w:left="283" w:hanging="283"/>
    </w:pPr>
  </w:style>
  <w:style w:type="paragraph" w:styleId="Liste2">
    <w:name w:val="List 2"/>
    <w:basedOn w:val="Normal"/>
    <w:uiPriority w:val="99"/>
    <w:semiHidden/>
    <w:rsid w:val="008A6C4F"/>
    <w:pPr>
      <w:ind w:left="566" w:hanging="283"/>
    </w:pPr>
  </w:style>
  <w:style w:type="paragraph" w:styleId="Liste3">
    <w:name w:val="List 3"/>
    <w:basedOn w:val="Normal"/>
    <w:uiPriority w:val="99"/>
    <w:semiHidden/>
    <w:rsid w:val="008A6C4F"/>
    <w:pPr>
      <w:ind w:left="849" w:hanging="283"/>
    </w:pPr>
  </w:style>
  <w:style w:type="paragraph" w:styleId="Liste4">
    <w:name w:val="List 4"/>
    <w:basedOn w:val="Normal"/>
    <w:uiPriority w:val="99"/>
    <w:semiHidden/>
    <w:rsid w:val="008A6C4F"/>
    <w:pPr>
      <w:ind w:left="1132" w:hanging="283"/>
    </w:pPr>
  </w:style>
  <w:style w:type="paragraph" w:styleId="Liste5">
    <w:name w:val="List 5"/>
    <w:basedOn w:val="Normal"/>
    <w:uiPriority w:val="99"/>
    <w:semiHidden/>
    <w:rsid w:val="008A6C4F"/>
    <w:pPr>
      <w:ind w:left="1415" w:hanging="283"/>
    </w:pPr>
  </w:style>
  <w:style w:type="paragraph" w:styleId="Listepuces">
    <w:name w:val="List Bullet"/>
    <w:basedOn w:val="Normal"/>
    <w:uiPriority w:val="99"/>
    <w:semiHidden/>
    <w:rsid w:val="008A6C4F"/>
    <w:pPr>
      <w:numPr>
        <w:numId w:val="6"/>
      </w:numPr>
    </w:pPr>
  </w:style>
  <w:style w:type="paragraph" w:styleId="Listepuces2">
    <w:name w:val="List Bullet 2"/>
    <w:basedOn w:val="Normal"/>
    <w:uiPriority w:val="99"/>
    <w:semiHidden/>
    <w:rsid w:val="008A6C4F"/>
    <w:pPr>
      <w:numPr>
        <w:numId w:val="7"/>
      </w:numPr>
    </w:pPr>
  </w:style>
  <w:style w:type="paragraph" w:styleId="Listepuces3">
    <w:name w:val="List Bullet 3"/>
    <w:basedOn w:val="Normal"/>
    <w:uiPriority w:val="99"/>
    <w:semiHidden/>
    <w:rsid w:val="008A6C4F"/>
    <w:pPr>
      <w:numPr>
        <w:numId w:val="8"/>
      </w:numPr>
    </w:pPr>
  </w:style>
  <w:style w:type="paragraph" w:styleId="Listepuces4">
    <w:name w:val="List Bullet 4"/>
    <w:basedOn w:val="Normal"/>
    <w:uiPriority w:val="99"/>
    <w:semiHidden/>
    <w:rsid w:val="008A6C4F"/>
    <w:pPr>
      <w:numPr>
        <w:numId w:val="9"/>
      </w:numPr>
    </w:pPr>
  </w:style>
  <w:style w:type="paragraph" w:styleId="Listepuces5">
    <w:name w:val="List Bullet 5"/>
    <w:basedOn w:val="Normal"/>
    <w:uiPriority w:val="99"/>
    <w:semiHidden/>
    <w:rsid w:val="008A6C4F"/>
    <w:pPr>
      <w:numPr>
        <w:numId w:val="10"/>
      </w:numPr>
    </w:pPr>
  </w:style>
  <w:style w:type="paragraph" w:styleId="Listecontinue">
    <w:name w:val="List Continue"/>
    <w:basedOn w:val="Normal"/>
    <w:uiPriority w:val="99"/>
    <w:semiHidden/>
    <w:rsid w:val="008A6C4F"/>
    <w:pPr>
      <w:spacing w:after="120"/>
      <w:ind w:left="283"/>
    </w:pPr>
  </w:style>
  <w:style w:type="paragraph" w:styleId="Listecontinue2">
    <w:name w:val="List Continue 2"/>
    <w:basedOn w:val="Normal"/>
    <w:uiPriority w:val="99"/>
    <w:semiHidden/>
    <w:rsid w:val="008A6C4F"/>
    <w:pPr>
      <w:spacing w:after="120"/>
      <w:ind w:left="566"/>
    </w:pPr>
  </w:style>
  <w:style w:type="paragraph" w:styleId="Listecontinue3">
    <w:name w:val="List Continue 3"/>
    <w:basedOn w:val="Normal"/>
    <w:uiPriority w:val="99"/>
    <w:semiHidden/>
    <w:rsid w:val="008A6C4F"/>
    <w:pPr>
      <w:spacing w:after="120"/>
      <w:ind w:left="849"/>
    </w:pPr>
  </w:style>
  <w:style w:type="paragraph" w:styleId="Listecontinue4">
    <w:name w:val="List Continue 4"/>
    <w:basedOn w:val="Normal"/>
    <w:uiPriority w:val="99"/>
    <w:semiHidden/>
    <w:rsid w:val="008A6C4F"/>
    <w:pPr>
      <w:spacing w:after="120"/>
      <w:ind w:left="1132"/>
    </w:pPr>
  </w:style>
  <w:style w:type="paragraph" w:styleId="Listecontinue5">
    <w:name w:val="List Continue 5"/>
    <w:basedOn w:val="Normal"/>
    <w:uiPriority w:val="99"/>
    <w:semiHidden/>
    <w:rsid w:val="008A6C4F"/>
    <w:pPr>
      <w:spacing w:after="120"/>
      <w:ind w:left="1415"/>
    </w:pPr>
  </w:style>
  <w:style w:type="paragraph" w:styleId="Listenumros">
    <w:name w:val="List Number"/>
    <w:basedOn w:val="Normal"/>
    <w:uiPriority w:val="99"/>
    <w:semiHidden/>
    <w:rsid w:val="008A6C4F"/>
    <w:pPr>
      <w:numPr>
        <w:numId w:val="5"/>
      </w:numPr>
      <w:ind w:left="360"/>
    </w:pPr>
  </w:style>
  <w:style w:type="paragraph" w:styleId="Listenumros2">
    <w:name w:val="List Number 2"/>
    <w:basedOn w:val="Normal"/>
    <w:uiPriority w:val="99"/>
    <w:semiHidden/>
    <w:rsid w:val="008A6C4F"/>
    <w:pPr>
      <w:numPr>
        <w:numId w:val="4"/>
      </w:numPr>
      <w:tabs>
        <w:tab w:val="num" w:pos="643"/>
      </w:tabs>
      <w:ind w:left="643"/>
    </w:pPr>
  </w:style>
  <w:style w:type="paragraph" w:styleId="Listenumros3">
    <w:name w:val="List Number 3"/>
    <w:basedOn w:val="Normal"/>
    <w:uiPriority w:val="99"/>
    <w:semiHidden/>
    <w:rsid w:val="008A6C4F"/>
    <w:pPr>
      <w:numPr>
        <w:numId w:val="3"/>
      </w:numPr>
    </w:pPr>
  </w:style>
  <w:style w:type="paragraph" w:styleId="Listenumros4">
    <w:name w:val="List Number 4"/>
    <w:basedOn w:val="Normal"/>
    <w:uiPriority w:val="99"/>
    <w:semiHidden/>
    <w:rsid w:val="008A6C4F"/>
    <w:pPr>
      <w:numPr>
        <w:numId w:val="1"/>
      </w:numPr>
      <w:tabs>
        <w:tab w:val="clear" w:pos="360"/>
        <w:tab w:val="num" w:pos="1209"/>
      </w:tabs>
      <w:ind w:left="1209"/>
    </w:pPr>
  </w:style>
  <w:style w:type="paragraph" w:styleId="Listenumros5">
    <w:name w:val="List Number 5"/>
    <w:basedOn w:val="Normal"/>
    <w:uiPriority w:val="99"/>
    <w:semiHidden/>
    <w:rsid w:val="008A6C4F"/>
    <w:pPr>
      <w:numPr>
        <w:numId w:val="2"/>
      </w:numPr>
      <w:tabs>
        <w:tab w:val="num" w:pos="1492"/>
      </w:tabs>
      <w:ind w:left="1492"/>
    </w:pPr>
  </w:style>
  <w:style w:type="paragraph" w:styleId="En-ttedemessage">
    <w:name w:val="Message Header"/>
    <w:basedOn w:val="Normal"/>
    <w:link w:val="En-ttedemessageC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ttedemessageCar">
    <w:name w:val="En-tête de message Car"/>
    <w:basedOn w:val="Policepardfaut"/>
    <w:link w:val="En-ttedemessage"/>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Retraitnormal">
    <w:name w:val="Normal Indent"/>
    <w:basedOn w:val="Normal"/>
    <w:uiPriority w:val="99"/>
    <w:semiHidden/>
    <w:rsid w:val="008A6C4F"/>
    <w:pPr>
      <w:ind w:left="567"/>
    </w:pPr>
  </w:style>
  <w:style w:type="paragraph" w:styleId="Titredenote">
    <w:name w:val="Note Heading"/>
    <w:basedOn w:val="Normal"/>
    <w:next w:val="Normal"/>
    <w:link w:val="TitredenoteCar"/>
    <w:uiPriority w:val="99"/>
    <w:semiHidden/>
    <w:rsid w:val="008A6C4F"/>
  </w:style>
  <w:style w:type="character" w:customStyle="1" w:styleId="TitredenoteCar">
    <w:name w:val="Titre de note Car"/>
    <w:basedOn w:val="Policepardfaut"/>
    <w:link w:val="Titredenote"/>
    <w:uiPriority w:val="99"/>
    <w:semiHidden/>
    <w:locked/>
    <w:rsid w:val="00D51497"/>
    <w:rPr>
      <w:rFonts w:cs="Times New Roman"/>
      <w:sz w:val="20"/>
      <w:szCs w:val="20"/>
      <w:lang w:val="en-GB" w:eastAsia="en-US"/>
    </w:rPr>
  </w:style>
  <w:style w:type="paragraph" w:styleId="Salutations">
    <w:name w:val="Salutation"/>
    <w:basedOn w:val="Normal"/>
    <w:next w:val="Normal"/>
    <w:link w:val="SalutationsCar"/>
    <w:uiPriority w:val="99"/>
    <w:semiHidden/>
    <w:rsid w:val="008A6C4F"/>
  </w:style>
  <w:style w:type="character" w:customStyle="1" w:styleId="SalutationsCar">
    <w:name w:val="Salutations Car"/>
    <w:basedOn w:val="Policepardfaut"/>
    <w:link w:val="Salutations"/>
    <w:uiPriority w:val="99"/>
    <w:semiHidden/>
    <w:locked/>
    <w:rsid w:val="00D51497"/>
    <w:rPr>
      <w:rFonts w:cs="Times New Roman"/>
      <w:sz w:val="20"/>
      <w:szCs w:val="20"/>
      <w:lang w:val="en-GB" w:eastAsia="en-US"/>
    </w:rPr>
  </w:style>
  <w:style w:type="paragraph" w:styleId="Signature">
    <w:name w:val="Signature"/>
    <w:basedOn w:val="Normal"/>
    <w:link w:val="SignatureCar"/>
    <w:uiPriority w:val="99"/>
    <w:semiHidden/>
    <w:rsid w:val="008A6C4F"/>
    <w:pPr>
      <w:ind w:left="4252"/>
    </w:pPr>
  </w:style>
  <w:style w:type="character" w:customStyle="1" w:styleId="SignatureCar">
    <w:name w:val="Signature Car"/>
    <w:basedOn w:val="Policepardfaut"/>
    <w:link w:val="Signature"/>
    <w:uiPriority w:val="99"/>
    <w:semiHidden/>
    <w:locked/>
    <w:rsid w:val="00D51497"/>
    <w:rPr>
      <w:rFonts w:cs="Times New Roman"/>
      <w:sz w:val="20"/>
      <w:szCs w:val="20"/>
      <w:lang w:val="en-GB" w:eastAsia="en-US"/>
    </w:rPr>
  </w:style>
  <w:style w:type="character" w:styleId="lev">
    <w:name w:val="Strong"/>
    <w:basedOn w:val="Policepardfaut"/>
    <w:uiPriority w:val="99"/>
    <w:qFormat/>
    <w:rsid w:val="008A6C4F"/>
    <w:rPr>
      <w:rFonts w:cs="Times New Roman"/>
      <w:b/>
    </w:rPr>
  </w:style>
  <w:style w:type="paragraph" w:styleId="Sous-titre">
    <w:name w:val="Subtitle"/>
    <w:basedOn w:val="Normal"/>
    <w:link w:val="Sous-titreCar"/>
    <w:uiPriority w:val="99"/>
    <w:qFormat/>
    <w:rsid w:val="008A6C4F"/>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99"/>
    <w:locked/>
    <w:rsid w:val="00D51497"/>
    <w:rPr>
      <w:rFonts w:ascii="Cambria" w:hAnsi="Cambria" w:cs="Times New Roman"/>
      <w:sz w:val="24"/>
      <w:szCs w:val="24"/>
      <w:lang w:val="en-GB" w:eastAsia="en-US"/>
    </w:rPr>
  </w:style>
  <w:style w:type="table" w:styleId="Effets3D1">
    <w:name w:val="Table 3D effects 1"/>
    <w:basedOn w:val="TableauNormal"/>
    <w:uiPriority w:val="99"/>
    <w:semiHidden/>
    <w:rsid w:val="008A6C4F"/>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uiPriority w:val="99"/>
    <w:semiHidden/>
    <w:rsid w:val="008A6C4F"/>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3D3">
    <w:name w:val="Table 3D effects 3"/>
    <w:basedOn w:val="TableauNormal"/>
    <w:uiPriority w:val="99"/>
    <w:semiHidden/>
    <w:rsid w:val="008A6C4F"/>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lassique1">
    <w:name w:val="Table Classic 1"/>
    <w:basedOn w:val="TableauNormal"/>
    <w:uiPriority w:val="99"/>
    <w:semiHidden/>
    <w:rsid w:val="008A6C4F"/>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lassique2">
    <w:name w:val="Table Classic 2"/>
    <w:basedOn w:val="TableauNormal"/>
    <w:uiPriority w:val="99"/>
    <w:semiHidden/>
    <w:rsid w:val="008A6C4F"/>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Classique3">
    <w:name w:val="Table Classic 3"/>
    <w:basedOn w:val="TableauNormal"/>
    <w:uiPriority w:val="99"/>
    <w:semiHidden/>
    <w:rsid w:val="008A6C4F"/>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Classique4">
    <w:name w:val="Table Classic 4"/>
    <w:basedOn w:val="TableauNormal"/>
    <w:uiPriority w:val="99"/>
    <w:semiHidden/>
    <w:rsid w:val="008A6C4F"/>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Color1">
    <w:name w:val="Table Colorful 1"/>
    <w:basedOn w:val="TableauNormal"/>
    <w:uiPriority w:val="99"/>
    <w:semiHidden/>
    <w:rsid w:val="008A6C4F"/>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Color2">
    <w:name w:val="Table Colorful 2"/>
    <w:basedOn w:val="TableauNormal"/>
    <w:uiPriority w:val="99"/>
    <w:semiHidden/>
    <w:rsid w:val="008A6C4F"/>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Color3">
    <w:name w:val="Table Colorful 3"/>
    <w:basedOn w:val="TableauNormal"/>
    <w:uiPriority w:val="99"/>
    <w:semiHidden/>
    <w:rsid w:val="008A6C4F"/>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uiPriority w:val="99"/>
    <w:semiHidden/>
    <w:rsid w:val="008A6C4F"/>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2">
    <w:name w:val="Table Columns 2"/>
    <w:basedOn w:val="TableauNormal"/>
    <w:uiPriority w:val="99"/>
    <w:semiHidden/>
    <w:rsid w:val="008A6C4F"/>
    <w:pPr>
      <w:suppressAutoHyphens/>
      <w:spacing w:line="24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3">
    <w:name w:val="Table Columns 3"/>
    <w:basedOn w:val="TableauNormal"/>
    <w:uiPriority w:val="99"/>
    <w:semiHidden/>
    <w:rsid w:val="008A6C4F"/>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4">
    <w:name w:val="Table Columns 4"/>
    <w:basedOn w:val="TableauNormal"/>
    <w:uiPriority w:val="99"/>
    <w:semiHidden/>
    <w:rsid w:val="008A6C4F"/>
    <w:pPr>
      <w:suppressAutoHyphens/>
      <w:spacing w:line="24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5">
    <w:name w:val="Table Columns 5"/>
    <w:basedOn w:val="TableauNormal"/>
    <w:uiPriority w:val="99"/>
    <w:semiHidden/>
    <w:rsid w:val="008A6C4F"/>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ntemporain">
    <w:name w:val="Table Contemporary"/>
    <w:basedOn w:val="TableauNormal"/>
    <w:uiPriority w:val="99"/>
    <w:semiHidden/>
    <w:rsid w:val="008A6C4F"/>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uiPriority w:val="99"/>
    <w:semiHidden/>
    <w:rsid w:val="008A6C4F"/>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rsid w:val="008A6C4F"/>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uiPriority w:val="99"/>
    <w:semiHidden/>
    <w:rsid w:val="008A6C4F"/>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2">
    <w:name w:val="Table Grid 2"/>
    <w:basedOn w:val="TableauNormal"/>
    <w:uiPriority w:val="99"/>
    <w:semiHidden/>
    <w:rsid w:val="008A6C4F"/>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3">
    <w:name w:val="Table Grid 3"/>
    <w:basedOn w:val="TableauNormal"/>
    <w:uiPriority w:val="99"/>
    <w:semiHidden/>
    <w:rsid w:val="008A6C4F"/>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4">
    <w:name w:val="Table Grid 4"/>
    <w:basedOn w:val="TableauNormal"/>
    <w:uiPriority w:val="99"/>
    <w:semiHidden/>
    <w:rsid w:val="008A6C4F"/>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5">
    <w:name w:val="Table Grid 5"/>
    <w:basedOn w:val="Tableau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6">
    <w:name w:val="Table Grid 6"/>
    <w:basedOn w:val="Tableau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7">
    <w:name w:val="Table Grid 7"/>
    <w:basedOn w:val="TableauNormal"/>
    <w:uiPriority w:val="99"/>
    <w:semiHidden/>
    <w:rsid w:val="008A6C4F"/>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8">
    <w:name w:val="Table Grid 8"/>
    <w:basedOn w:val="TableauNormal"/>
    <w:uiPriority w:val="99"/>
    <w:semiHidden/>
    <w:rsid w:val="008A6C4F"/>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8A6C4F"/>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8A6C4F"/>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8A6C4F"/>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8A6C4F"/>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8A6C4F"/>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8A6C4F"/>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8A6C4F"/>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Professionnel">
    <w:name w:val="Table Professional"/>
    <w:basedOn w:val="TableauNormal"/>
    <w:uiPriority w:val="99"/>
    <w:semiHidden/>
    <w:rsid w:val="008A6C4F"/>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uiPriority w:val="99"/>
    <w:semiHidden/>
    <w:rsid w:val="008A6C4F"/>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Simple2">
    <w:name w:val="Table Simple 2"/>
    <w:basedOn w:val="TableauNormal"/>
    <w:uiPriority w:val="99"/>
    <w:semiHidden/>
    <w:rsid w:val="008A6C4F"/>
    <w:pPr>
      <w:suppressAutoHyphens/>
      <w:spacing w:line="24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Simple3">
    <w:name w:val="Table Simple 3"/>
    <w:basedOn w:val="Tableau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uiPriority w:val="99"/>
    <w:semiHidden/>
    <w:rsid w:val="008A6C4F"/>
    <w:pPr>
      <w:suppressAutoHyphens/>
      <w:spacing w:line="24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Ple2">
    <w:name w:val="Table Subtle 2"/>
    <w:basedOn w:val="TableauNormal"/>
    <w:uiPriority w:val="99"/>
    <w:semiHidden/>
    <w:rsid w:val="008A6C4F"/>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hme">
    <w:name w:val="Table Theme"/>
    <w:basedOn w:val="TableauNormal"/>
    <w:uiPriority w:val="99"/>
    <w:semiHidden/>
    <w:rsid w:val="008A6C4F"/>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uiPriority w:val="99"/>
    <w:semiHidden/>
    <w:rsid w:val="008A6C4F"/>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TableauNormal"/>
    <w:uiPriority w:val="99"/>
    <w:semiHidden/>
    <w:rsid w:val="008A6C4F"/>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TableauNormal"/>
    <w:uiPriority w:val="99"/>
    <w:semiHidden/>
    <w:rsid w:val="008A6C4F"/>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re">
    <w:name w:val="Title"/>
    <w:basedOn w:val="Normal"/>
    <w:link w:val="TitreCar"/>
    <w:uiPriority w:val="99"/>
    <w:qFormat/>
    <w:rsid w:val="008A6C4F"/>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uiPriority w:val="99"/>
    <w:locked/>
    <w:rsid w:val="00D51497"/>
    <w:rPr>
      <w:rFonts w:ascii="Cambria" w:hAnsi="Cambria" w:cs="Times New Roman"/>
      <w:b/>
      <w:bCs/>
      <w:kern w:val="28"/>
      <w:sz w:val="32"/>
      <w:szCs w:val="32"/>
      <w:lang w:val="en-GB" w:eastAsia="en-US"/>
    </w:rPr>
  </w:style>
  <w:style w:type="paragraph" w:styleId="Adressedestinataire">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character" w:customStyle="1" w:styleId="PieddepageCar">
    <w:name w:val="Pied de page Car"/>
    <w:aliases w:val="3_G Car"/>
    <w:basedOn w:val="Policepardfaut"/>
    <w:link w:val="Pieddepage"/>
    <w:uiPriority w:val="99"/>
    <w:locked/>
    <w:rsid w:val="00D51497"/>
    <w:rPr>
      <w:rFonts w:cs="Times New Roman"/>
      <w:sz w:val="20"/>
      <w:szCs w:val="20"/>
      <w:lang w:val="en-GB" w:eastAsia="en-US"/>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semiHidden/>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Textedebulles">
    <w:name w:val="Balloon Text"/>
    <w:basedOn w:val="Normal"/>
    <w:link w:val="TextedebullesCar"/>
    <w:uiPriority w:val="99"/>
    <w:rsid w:val="00D550D4"/>
    <w:pPr>
      <w:spacing w:line="240" w:lineRule="auto"/>
    </w:pPr>
    <w:rPr>
      <w:rFonts w:ascii="Tahoma" w:hAnsi="Tahoma"/>
      <w:sz w:val="16"/>
      <w:szCs w:val="16"/>
      <w:lang w:val="fr-FR"/>
    </w:rPr>
  </w:style>
  <w:style w:type="character" w:customStyle="1" w:styleId="TextedebullesCar">
    <w:name w:val="Texte de bulles Car"/>
    <w:basedOn w:val="Policepardfaut"/>
    <w:link w:val="Textedebulles"/>
    <w:uiPriority w:val="99"/>
    <w:locked/>
    <w:rsid w:val="00D550D4"/>
    <w:rPr>
      <w:rFonts w:ascii="Tahoma" w:hAnsi="Tahoma" w:cs="Times New Roman"/>
      <w:sz w:val="16"/>
      <w:lang w:eastAsia="en-US"/>
    </w:rPr>
  </w:style>
  <w:style w:type="character" w:customStyle="1" w:styleId="SingleTxtGChar">
    <w:name w:val="_ Single Txt_G Char"/>
    <w:link w:val="SingleTxtG"/>
    <w:uiPriority w:val="99"/>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uiPriority w:val="99"/>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1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Paragraphedeliste">
    <w:name w:val="List Paragraph"/>
    <w:basedOn w:val="Normal"/>
    <w:uiPriority w:val="99"/>
    <w:qFormat/>
    <w:rsid w:val="00145A8E"/>
    <w:pPr>
      <w:spacing w:after="160" w:line="256" w:lineRule="auto"/>
      <w:ind w:left="720"/>
      <w:contextualSpacing/>
    </w:pPr>
    <w:rPr>
      <w:rFonts w:ascii="Calibri" w:hAnsi="Calibri" w:cs="Calibri"/>
      <w:sz w:val="22"/>
      <w:szCs w:val="22"/>
      <w:lang w:val="fr-FR"/>
    </w:rPr>
  </w:style>
  <w:style w:type="numbering" w:styleId="ArticleSection">
    <w:name w:val="Outline List 3"/>
    <w:basedOn w:val="Aucuneliste"/>
    <w:uiPriority w:val="99"/>
    <w:semiHidden/>
    <w:unhideWhenUsed/>
    <w:rsid w:val="001C45E0"/>
    <w:pPr>
      <w:numPr>
        <w:numId w:val="16"/>
      </w:numPr>
    </w:pPr>
  </w:style>
  <w:style w:type="numbering" w:styleId="1ai">
    <w:name w:val="Outline List 1"/>
    <w:basedOn w:val="Aucuneliste"/>
    <w:uiPriority w:val="99"/>
    <w:semiHidden/>
    <w:unhideWhenUsed/>
    <w:rsid w:val="001C45E0"/>
    <w:pPr>
      <w:numPr>
        <w:numId w:val="15"/>
      </w:numPr>
    </w:pPr>
  </w:style>
  <w:style w:type="numbering" w:styleId="111111">
    <w:name w:val="Outline List 2"/>
    <w:basedOn w:val="Aucuneliste"/>
    <w:uiPriority w:val="99"/>
    <w:semiHidden/>
    <w:unhideWhenUsed/>
    <w:rsid w:val="001C45E0"/>
    <w:pPr>
      <w:numPr>
        <w:numId w:val="14"/>
      </w:numPr>
    </w:pPr>
  </w:style>
</w:styles>
</file>

<file path=word/webSettings.xml><?xml version="1.0" encoding="utf-8"?>
<w:webSettings xmlns:r="http://schemas.openxmlformats.org/officeDocument/2006/relationships" xmlns:w="http://schemas.openxmlformats.org/wordprocessingml/2006/main">
  <w:divs>
    <w:div w:id="195630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1197</Words>
  <Characters>6586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1126259</vt:lpstr>
    </vt:vector>
  </TitlesOfParts>
  <Company>CSD</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5</cp:revision>
  <cp:lastPrinted>2016-02-08T07:25:00Z</cp:lastPrinted>
  <dcterms:created xsi:type="dcterms:W3CDTF">2016-02-29T13:56:00Z</dcterms:created>
  <dcterms:modified xsi:type="dcterms:W3CDTF">2016-02-29T13:58:00Z</dcterms:modified>
</cp:coreProperties>
</file>