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D4B8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D4B8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D4B8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D4B8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63C9E">
              <w:fldChar w:fldCharType="begin"/>
            </w:r>
            <w:r w:rsidR="00A63C9E">
              <w:instrText xml:space="preserve"> FILLIN  "Введите символ после ЕCE/"  \* MERGEFORMAT </w:instrText>
            </w:r>
            <w:r w:rsidR="00A63C9E">
              <w:fldChar w:fldCharType="separate"/>
            </w:r>
            <w:r w:rsidR="00ED638C">
              <w:t>TRANS/WP.15/233</w:t>
            </w:r>
            <w:r w:rsidR="00A63C9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D4B8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D4B8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D4B8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D4B8F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ED4B8F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ED638C">
              <w:t xml:space="preserve">27 </w:t>
            </w:r>
            <w:proofErr w:type="spellStart"/>
            <w:r w:rsidR="00ED638C">
              <w:t>May</w:t>
            </w:r>
            <w:proofErr w:type="spellEnd"/>
            <w:r w:rsidR="00ED638C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ED4B8F">
            <w:r w:rsidRPr="00245892">
              <w:t>Russian</w:t>
            </w:r>
          </w:p>
          <w:p w:rsidR="00A658DB" w:rsidRPr="00245892" w:rsidRDefault="00A658DB" w:rsidP="00ED4B8F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ED4B8F"/>
        </w:tc>
      </w:tr>
    </w:tbl>
    <w:p w:rsidR="00A658DB" w:rsidRPr="00511DAD" w:rsidRDefault="00A658DB" w:rsidP="00A658DB">
      <w:pPr>
        <w:spacing w:before="120"/>
        <w:rPr>
          <w:b/>
          <w:sz w:val="28"/>
          <w:szCs w:val="28"/>
        </w:rPr>
      </w:pPr>
      <w:r w:rsidRPr="00511DAD">
        <w:rPr>
          <w:b/>
          <w:sz w:val="28"/>
          <w:szCs w:val="28"/>
        </w:rPr>
        <w:t>Европейская экономическая комиссия</w:t>
      </w:r>
    </w:p>
    <w:p w:rsidR="00ED4B8F" w:rsidRPr="00511DAD" w:rsidRDefault="00ED4B8F" w:rsidP="00ED4B8F">
      <w:pPr>
        <w:spacing w:before="120" w:after="120"/>
        <w:rPr>
          <w:sz w:val="28"/>
          <w:szCs w:val="28"/>
        </w:rPr>
      </w:pPr>
      <w:r w:rsidRPr="00511DAD">
        <w:rPr>
          <w:sz w:val="28"/>
          <w:szCs w:val="28"/>
        </w:rPr>
        <w:t>Комитет по внутреннему транспорту</w:t>
      </w:r>
    </w:p>
    <w:p w:rsidR="00ED4B8F" w:rsidRPr="00511DAD" w:rsidRDefault="00ED4B8F" w:rsidP="00ED4B8F">
      <w:pPr>
        <w:rPr>
          <w:b/>
          <w:sz w:val="24"/>
          <w:szCs w:val="24"/>
        </w:rPr>
      </w:pPr>
      <w:r w:rsidRPr="00511DAD">
        <w:rPr>
          <w:b/>
          <w:sz w:val="24"/>
          <w:szCs w:val="24"/>
        </w:rPr>
        <w:t xml:space="preserve">Рабочая группа по перевозкам опасных грузов </w:t>
      </w:r>
    </w:p>
    <w:p w:rsidR="00ED4B8F" w:rsidRPr="00511DAD" w:rsidRDefault="00ED4B8F" w:rsidP="00ED4B8F">
      <w:pPr>
        <w:pStyle w:val="HChGR"/>
      </w:pPr>
      <w:r w:rsidRPr="00511DAD">
        <w:tab/>
      </w:r>
      <w:r w:rsidRPr="00511DAD">
        <w:tab/>
        <w:t>Доклад Рабочей группы о работе ее 100-й сессии</w:t>
      </w:r>
      <w:r w:rsidRPr="00511DAD">
        <w:rPr>
          <w:b w:val="0"/>
        </w:rPr>
        <w:t>,</w:t>
      </w:r>
    </w:p>
    <w:p w:rsidR="00ED4B8F" w:rsidRPr="00511DAD" w:rsidRDefault="00ED4B8F" w:rsidP="00ED4B8F">
      <w:pPr>
        <w:pStyle w:val="SingleTxtGR"/>
      </w:pPr>
      <w:proofErr w:type="gramStart"/>
      <w:r w:rsidRPr="00511DAD">
        <w:t>состоявшейся в Женеве 9−12 мая 2016 года</w:t>
      </w:r>
      <w:proofErr w:type="gramEnd"/>
    </w:p>
    <w:p w:rsidR="000C521D" w:rsidRPr="00511DAD" w:rsidRDefault="000C521D" w:rsidP="00511DAD">
      <w:pPr>
        <w:pStyle w:val="SingleTxtGR"/>
        <w:suppressAutoHyphens/>
        <w:spacing w:before="360"/>
        <w:ind w:left="0" w:right="0"/>
        <w:jc w:val="left"/>
        <w:rPr>
          <w:sz w:val="28"/>
        </w:rPr>
      </w:pPr>
      <w:r w:rsidRPr="00511DAD">
        <w:rPr>
          <w:sz w:val="28"/>
        </w:rPr>
        <w:t>Содержание</w:t>
      </w:r>
    </w:p>
    <w:p w:rsidR="000C521D" w:rsidRPr="00511DAD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511DAD">
        <w:rPr>
          <w:i/>
          <w:sz w:val="18"/>
        </w:rPr>
        <w:tab/>
        <w:t>Пункты</w:t>
      </w:r>
      <w:proofErr w:type="gramStart"/>
      <w:r w:rsidRPr="00511DAD">
        <w:rPr>
          <w:i/>
          <w:sz w:val="18"/>
        </w:rPr>
        <w:tab/>
        <w:t>С</w:t>
      </w:r>
      <w:proofErr w:type="gramEnd"/>
      <w:r w:rsidRPr="00511DAD">
        <w:rPr>
          <w:i/>
          <w:sz w:val="18"/>
        </w:rPr>
        <w:t>тр.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I.</w:t>
      </w:r>
      <w:r w:rsidRPr="00511DAD">
        <w:tab/>
        <w:t>Участники</w:t>
      </w:r>
      <w:r w:rsidRPr="00511DAD">
        <w:tab/>
      </w:r>
      <w:r w:rsidRPr="00511DAD">
        <w:tab/>
      </w:r>
      <w:r w:rsidR="008C5C76" w:rsidRPr="002106B0">
        <w:t>1–5</w:t>
      </w:r>
      <w:r w:rsidRPr="00511DAD">
        <w:tab/>
      </w:r>
      <w:r w:rsidR="002106B0" w:rsidRPr="002106B0">
        <w:t>4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II.</w:t>
      </w:r>
      <w:r w:rsidRPr="00511DAD">
        <w:tab/>
        <w:t>Открытие сессии</w:t>
      </w:r>
      <w:r w:rsidRPr="00511DAD">
        <w:tab/>
      </w:r>
      <w:r w:rsidRPr="00511DAD">
        <w:tab/>
      </w:r>
      <w:r w:rsidR="008C5C76" w:rsidRPr="002106B0">
        <w:t>6–8</w:t>
      </w:r>
      <w:r w:rsidRPr="00511DAD">
        <w:tab/>
      </w:r>
      <w:r w:rsidR="002106B0" w:rsidRPr="002106B0">
        <w:t>4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III.</w:t>
      </w:r>
      <w:r w:rsidRPr="00511DAD">
        <w:tab/>
        <w:t>Утверждение повестки дня (пункт 1 повестки дня)</w:t>
      </w:r>
      <w:r w:rsidRPr="00511DAD">
        <w:tab/>
      </w:r>
      <w:r w:rsidRPr="00511DAD">
        <w:tab/>
      </w:r>
      <w:r w:rsidR="008C5C76" w:rsidRPr="002106B0">
        <w:t>9</w:t>
      </w:r>
      <w:r w:rsidRPr="00511DAD">
        <w:tab/>
      </w:r>
      <w:r w:rsidR="002106B0" w:rsidRPr="002106B0">
        <w:t>5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IV.</w:t>
      </w:r>
      <w:r w:rsidRPr="00511DAD">
        <w:tab/>
        <w:t xml:space="preserve">Семьдесят восьмая сессия Комитета по внутреннему транспорту </w:t>
      </w:r>
      <w:r w:rsidRPr="00511DAD">
        <w:br/>
        <w:t>(пункт 2 повестки дня)</w:t>
      </w:r>
      <w:r w:rsidRPr="00511DAD">
        <w:tab/>
      </w:r>
      <w:r w:rsidRPr="00511DAD">
        <w:tab/>
      </w:r>
      <w:r w:rsidR="008C5C76" w:rsidRPr="002106B0">
        <w:t>10</w:t>
      </w:r>
      <w:r w:rsidRPr="00511DAD">
        <w:tab/>
      </w:r>
      <w:r w:rsidR="002106B0" w:rsidRPr="002106B0">
        <w:t>5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V.</w:t>
      </w:r>
      <w:r w:rsidRPr="00511DAD">
        <w:tab/>
        <w:t>Состояние Европейского соглашения о</w:t>
      </w:r>
      <w:r w:rsidR="00754E07" w:rsidRPr="00511DAD">
        <w:t xml:space="preserve"> </w:t>
      </w:r>
      <w:r w:rsidRPr="00511DAD">
        <w:t xml:space="preserve">международной </w:t>
      </w:r>
      <w:r w:rsidRPr="00511DAD">
        <w:br/>
        <w:t>дорожной перевозке опасных грузов</w:t>
      </w:r>
      <w:r w:rsidR="00754E07" w:rsidRPr="00511DAD">
        <w:t xml:space="preserve"> </w:t>
      </w:r>
      <w:r w:rsidRPr="00511DAD">
        <w:t xml:space="preserve">(ДОПОГ) </w:t>
      </w:r>
      <w:r w:rsidRPr="00511DAD">
        <w:br/>
        <w:t>и связанные с этим вопросы (пункт 3 повестки дня)</w:t>
      </w:r>
      <w:r w:rsidRPr="00511DAD">
        <w:tab/>
      </w:r>
      <w:r w:rsidRPr="00511DAD">
        <w:tab/>
      </w:r>
      <w:r w:rsidR="008C5C76" w:rsidRPr="002106B0">
        <w:t>11</w:t>
      </w:r>
      <w:r w:rsidRPr="00511DAD">
        <w:tab/>
      </w:r>
      <w:r w:rsidR="002106B0" w:rsidRPr="002106B0">
        <w:t>5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VI.</w:t>
      </w:r>
      <w:r w:rsidRPr="00511DAD">
        <w:tab/>
        <w:t>Толкование ДОПОГ (пункт 4 повестки дня)</w:t>
      </w:r>
      <w:r w:rsidRPr="00511DAD">
        <w:tab/>
      </w:r>
      <w:r w:rsidRPr="00511DAD">
        <w:tab/>
      </w:r>
      <w:r w:rsidR="008C5C76" w:rsidRPr="002106B0">
        <w:t>12–15</w:t>
      </w:r>
      <w:r w:rsidRPr="00511DAD">
        <w:tab/>
      </w:r>
      <w:r w:rsidR="002106B0" w:rsidRPr="002106B0">
        <w:t>5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Pr="00511DAD">
        <w:tab/>
        <w:t>A.</w:t>
      </w:r>
      <w:r w:rsidRPr="00511DAD">
        <w:tab/>
        <w:t>Совместная погрузка взрывчатых веществ и детонаторов</w:t>
      </w:r>
      <w:r w:rsidRPr="00511DAD">
        <w:tab/>
      </w:r>
      <w:r w:rsidRPr="00511DAD">
        <w:tab/>
      </w:r>
      <w:r w:rsidR="008C5C76" w:rsidRPr="002106B0">
        <w:t>12–14</w:t>
      </w:r>
      <w:r w:rsidRPr="00511DAD">
        <w:tab/>
      </w:r>
      <w:r w:rsidR="002106B0" w:rsidRPr="002106B0">
        <w:t>5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Pr="00511DAD">
        <w:tab/>
        <w:t>B.</w:t>
      </w:r>
      <w:r w:rsidRPr="00511DAD">
        <w:tab/>
        <w:t>Дополнительное требование S21</w:t>
      </w:r>
      <w:r w:rsidRPr="00511DAD">
        <w:tab/>
      </w:r>
      <w:r w:rsidRPr="00511DAD">
        <w:tab/>
      </w:r>
      <w:r w:rsidR="008C5C76" w:rsidRPr="002106B0">
        <w:t>15</w:t>
      </w:r>
      <w:r w:rsidRPr="00511DAD">
        <w:tab/>
      </w:r>
      <w:r w:rsidR="002106B0" w:rsidRPr="002106B0">
        <w:t>6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VII.</w:t>
      </w:r>
      <w:r w:rsidRPr="00511DAD">
        <w:tab/>
        <w:t xml:space="preserve">Работа Совместного совещания МПОГ/ДОПОГ/ВОПОГ </w:t>
      </w:r>
      <w:r w:rsidRPr="00511DAD">
        <w:br/>
        <w:t>(пункт 5 повестки дня)</w:t>
      </w:r>
      <w:r w:rsidRPr="00511DAD">
        <w:tab/>
      </w:r>
      <w:r w:rsidRPr="00511DAD">
        <w:tab/>
      </w:r>
      <w:r w:rsidR="008C5C76" w:rsidRPr="002106B0">
        <w:t>16–18</w:t>
      </w:r>
      <w:r w:rsidRPr="00511DAD">
        <w:tab/>
      </w:r>
      <w:r w:rsidR="002106B0" w:rsidRPr="002106B0">
        <w:t>6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Pr="00511DAD">
        <w:tab/>
        <w:t xml:space="preserve">Поправки, предложенные Совместным совещанием </w:t>
      </w:r>
      <w:r w:rsidRPr="00511DAD">
        <w:br/>
        <w:t>на его весенней сессии 2016 года</w:t>
      </w:r>
      <w:r w:rsidRPr="00511DAD">
        <w:tab/>
      </w:r>
      <w:r w:rsidRPr="00511DAD">
        <w:tab/>
      </w:r>
      <w:r w:rsidR="008C5C76" w:rsidRPr="002106B0">
        <w:t>16–18</w:t>
      </w:r>
      <w:r w:rsidRPr="00511DAD">
        <w:tab/>
      </w:r>
      <w:r w:rsidR="002106B0" w:rsidRPr="002106B0">
        <w:t>6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VIII.</w:t>
      </w:r>
      <w:r w:rsidRPr="00511DAD">
        <w:tab/>
        <w:t xml:space="preserve">Предложения о внесении поправок в приложения A и B </w:t>
      </w:r>
      <w:r w:rsidR="00754E07" w:rsidRPr="00511DAD">
        <w:br/>
      </w:r>
      <w:r w:rsidRPr="00511DAD">
        <w:t>к ДОПОГ (пункт 6 повестки дня)</w:t>
      </w:r>
      <w:r w:rsidR="00754E07" w:rsidRPr="00511DAD">
        <w:tab/>
      </w:r>
      <w:r w:rsidR="00754E07" w:rsidRPr="00511DAD">
        <w:tab/>
      </w:r>
      <w:r w:rsidR="008C5C76" w:rsidRPr="002106B0">
        <w:t>19–46</w:t>
      </w:r>
      <w:r w:rsidR="00754E07" w:rsidRPr="00511DAD">
        <w:tab/>
      </w:r>
      <w:r w:rsidR="002106B0" w:rsidRPr="002106B0">
        <w:t>7</w:t>
      </w:r>
    </w:p>
    <w:p w:rsidR="000C521D" w:rsidRPr="002106B0" w:rsidRDefault="00754E07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="000C521D" w:rsidRPr="00511DAD">
        <w:tab/>
        <w:t>А.</w:t>
      </w:r>
      <w:r w:rsidR="000C521D" w:rsidRPr="00511DAD">
        <w:tab/>
        <w:t>Конструкция и допущение к перевозке транспортных средств</w:t>
      </w:r>
      <w:r w:rsidRPr="00511DAD">
        <w:tab/>
      </w:r>
      <w:r w:rsidRPr="00511DAD">
        <w:tab/>
      </w:r>
      <w:r w:rsidR="008C5C76" w:rsidRPr="002106B0">
        <w:t>19–21</w:t>
      </w:r>
      <w:r w:rsidRPr="00511DAD">
        <w:tab/>
      </w:r>
      <w:r w:rsidR="002106B0" w:rsidRPr="002106B0">
        <w:t>7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1.</w:t>
      </w:r>
      <w:r w:rsidR="000C521D" w:rsidRPr="00511DAD">
        <w:tab/>
        <w:t xml:space="preserve">Переходная мера в отношении соответствия </w:t>
      </w:r>
      <w:r w:rsidRPr="00511DAD">
        <w:br/>
      </w:r>
      <w:r w:rsidR="000C521D" w:rsidRPr="00511DAD">
        <w:t>Правилам № 34 ЕЭК</w:t>
      </w:r>
      <w:r w:rsidRPr="00511DAD">
        <w:tab/>
      </w:r>
      <w:r w:rsidRPr="00511DAD">
        <w:tab/>
      </w:r>
      <w:r w:rsidR="008C5C76" w:rsidRPr="002106B0">
        <w:t>19</w:t>
      </w:r>
      <w:r w:rsidRPr="00511DAD">
        <w:tab/>
      </w:r>
      <w:r w:rsidR="002106B0" w:rsidRPr="002106B0">
        <w:t>7</w:t>
      </w:r>
    </w:p>
    <w:p w:rsidR="000C521D" w:rsidRPr="002106B0" w:rsidRDefault="00754E07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lastRenderedPageBreak/>
        <w:tab/>
      </w:r>
      <w:r w:rsidRPr="00511DAD">
        <w:tab/>
      </w:r>
      <w:r w:rsidR="000C521D" w:rsidRPr="00511DAD">
        <w:tab/>
        <w:t>2.</w:t>
      </w:r>
      <w:r w:rsidR="000C521D" w:rsidRPr="00511DAD">
        <w:tab/>
        <w:t>Предложение о поправке к разделу 9.7.3</w:t>
      </w:r>
      <w:r w:rsidRPr="00511DAD">
        <w:tab/>
      </w:r>
      <w:r w:rsidRPr="00511DAD">
        <w:tab/>
      </w:r>
      <w:r w:rsidR="008C5C76" w:rsidRPr="002106B0">
        <w:t>20–21</w:t>
      </w:r>
      <w:r w:rsidRPr="00511DAD">
        <w:tab/>
      </w:r>
      <w:r w:rsidR="002106B0" w:rsidRPr="002106B0">
        <w:t>7</w:t>
      </w:r>
    </w:p>
    <w:p w:rsidR="000C521D" w:rsidRPr="002106B0" w:rsidRDefault="00754E07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="000C521D" w:rsidRPr="00511DAD">
        <w:tab/>
        <w:t>B</w:t>
      </w:r>
      <w:r w:rsidRPr="00511DAD">
        <w:t>.</w:t>
      </w:r>
      <w:r w:rsidRPr="00511DAD">
        <w:tab/>
        <w:t>Различные предложения</w:t>
      </w:r>
      <w:r w:rsidRPr="00511DAD">
        <w:tab/>
      </w:r>
      <w:r w:rsidRPr="00511DAD">
        <w:tab/>
      </w:r>
      <w:r w:rsidR="008C5C76" w:rsidRPr="002106B0">
        <w:t>22–46</w:t>
      </w:r>
      <w:r w:rsidRPr="00511DAD">
        <w:tab/>
      </w:r>
      <w:r w:rsidR="002106B0" w:rsidRPr="002106B0">
        <w:t>7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1.</w:t>
      </w:r>
      <w:r w:rsidR="000C521D" w:rsidRPr="00511DAD">
        <w:tab/>
        <w:t>Поправки к подразделу 1.4.2.2</w:t>
      </w:r>
      <w:r w:rsidRPr="00511DAD">
        <w:tab/>
      </w:r>
      <w:r w:rsidRPr="00511DAD">
        <w:tab/>
      </w:r>
      <w:r w:rsidR="008C5C76" w:rsidRPr="002106B0">
        <w:t>22</w:t>
      </w:r>
      <w:r w:rsidRPr="00511DAD">
        <w:tab/>
      </w:r>
      <w:r w:rsidR="002106B0" w:rsidRPr="002106B0">
        <w:t>7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2.</w:t>
      </w:r>
      <w:r w:rsidR="000C521D" w:rsidRPr="00511DAD">
        <w:tab/>
        <w:t>Специальное положение 664</w:t>
      </w:r>
      <w:r w:rsidRPr="00511DAD">
        <w:tab/>
      </w:r>
      <w:r w:rsidRPr="00511DAD">
        <w:tab/>
      </w:r>
      <w:r w:rsidR="008C5C76" w:rsidRPr="002106B0">
        <w:t>23–24</w:t>
      </w:r>
      <w:r w:rsidRPr="00511DAD">
        <w:tab/>
      </w:r>
      <w:r w:rsidR="002106B0" w:rsidRPr="002106B0">
        <w:t>7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3.</w:t>
      </w:r>
      <w:r w:rsidR="000C521D" w:rsidRPr="00511DAD">
        <w:tab/>
        <w:t xml:space="preserve">Предложение о внесении поправок в пункт 1.1.3.6.4 </w:t>
      </w:r>
      <w:r w:rsidRPr="00511DAD">
        <w:br/>
      </w:r>
      <w:r w:rsidR="000C521D" w:rsidRPr="00511DAD">
        <w:t>и подпункт 5.4.1.1.1 f)</w:t>
      </w:r>
      <w:r w:rsidRPr="00511DAD">
        <w:tab/>
      </w:r>
      <w:r w:rsidRPr="00511DAD">
        <w:tab/>
      </w:r>
      <w:r w:rsidR="008C5C76" w:rsidRPr="002106B0">
        <w:t>25</w:t>
      </w:r>
      <w:r w:rsidRPr="00511DAD">
        <w:tab/>
      </w:r>
      <w:r w:rsidR="002106B0" w:rsidRPr="002106B0">
        <w:t>8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4.</w:t>
      </w:r>
      <w:r w:rsidR="000C521D" w:rsidRPr="00511DAD">
        <w:tab/>
        <w:t xml:space="preserve">Коды ограничения проезда через туннели для транспортных </w:t>
      </w:r>
      <w:r w:rsidRPr="00511DAD">
        <w:br/>
      </w:r>
      <w:r w:rsidR="000C521D" w:rsidRPr="00511DAD">
        <w:t xml:space="preserve">средств, двигателей и машин под № ООН 3166, 3171, </w:t>
      </w:r>
      <w:r w:rsidRPr="00511DAD">
        <w:br/>
      </w:r>
      <w:r w:rsidR="000C521D" w:rsidRPr="00511DAD">
        <w:t>3528, 3529 и 3530, на которые не распространяются изъятия</w:t>
      </w:r>
      <w:r w:rsidRPr="00511DAD">
        <w:tab/>
      </w:r>
      <w:r w:rsidRPr="00511DAD">
        <w:tab/>
      </w:r>
      <w:r w:rsidR="008C5C76" w:rsidRPr="002106B0">
        <w:t>26–27</w:t>
      </w:r>
      <w:r w:rsidRPr="00511DAD">
        <w:tab/>
      </w:r>
      <w:r w:rsidR="002106B0" w:rsidRPr="002106B0">
        <w:t>8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5.</w:t>
      </w:r>
      <w:r w:rsidR="000C521D" w:rsidRPr="00511DAD">
        <w:tab/>
        <w:t>Возможность использования электронных сре</w:t>
      </w:r>
      <w:proofErr w:type="gramStart"/>
      <w:r w:rsidR="000C521D" w:rsidRPr="00511DAD">
        <w:t xml:space="preserve">дств </w:t>
      </w:r>
      <w:r w:rsidRPr="00511DAD">
        <w:br/>
      </w:r>
      <w:r w:rsidR="000C521D" w:rsidRPr="00511DAD">
        <w:t>в пр</w:t>
      </w:r>
      <w:proofErr w:type="gramEnd"/>
      <w:r w:rsidR="000C521D" w:rsidRPr="00511DAD">
        <w:t xml:space="preserve">оцессе </w:t>
      </w:r>
      <w:proofErr w:type="spellStart"/>
      <w:r w:rsidR="000C521D" w:rsidRPr="00511DAD">
        <w:t>экзаменования</w:t>
      </w:r>
      <w:proofErr w:type="spellEnd"/>
      <w:r w:rsidR="000C521D" w:rsidRPr="00511DAD">
        <w:t xml:space="preserve"> водителей транспортных </w:t>
      </w:r>
      <w:r w:rsidRPr="00511DAD">
        <w:br/>
      </w:r>
      <w:r w:rsidR="000C521D" w:rsidRPr="00511DAD">
        <w:t>средств ДОПОГ</w:t>
      </w:r>
      <w:r w:rsidRPr="00511DAD">
        <w:tab/>
      </w:r>
      <w:r w:rsidRPr="00511DAD">
        <w:tab/>
      </w:r>
      <w:r w:rsidR="008C5C76" w:rsidRPr="002106B0">
        <w:t>28</w:t>
      </w:r>
      <w:r w:rsidRPr="00511DAD">
        <w:tab/>
      </w:r>
      <w:r w:rsidR="002106B0" w:rsidRPr="002106B0">
        <w:t>8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6.</w:t>
      </w:r>
      <w:r w:rsidR="000C521D" w:rsidRPr="00511DAD">
        <w:tab/>
        <w:t>Национальн</w:t>
      </w:r>
      <w:r w:rsidRPr="00511DAD">
        <w:t>ые версии письменных инструкций</w:t>
      </w:r>
      <w:r w:rsidRPr="00511DAD">
        <w:tab/>
      </w:r>
      <w:r w:rsidRPr="00511DAD">
        <w:tab/>
      </w:r>
      <w:r w:rsidR="00413BFE" w:rsidRPr="002106B0">
        <w:t>29–31</w:t>
      </w:r>
      <w:r w:rsidRPr="00511DAD">
        <w:tab/>
      </w:r>
      <w:r w:rsidR="002106B0" w:rsidRPr="002106B0">
        <w:t>8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7.</w:t>
      </w:r>
      <w:r w:rsidR="000C521D" w:rsidRPr="00511DAD">
        <w:tab/>
        <w:t>Поправки к разделу 5.4.3 «Письменные инструкции»</w:t>
      </w:r>
      <w:r w:rsidRPr="00511DAD">
        <w:tab/>
      </w:r>
      <w:r w:rsidRPr="00511DAD">
        <w:tab/>
      </w:r>
      <w:r w:rsidR="00413BFE" w:rsidRPr="002106B0">
        <w:t>32</w:t>
      </w:r>
      <w:r w:rsidRPr="00511DAD">
        <w:tab/>
      </w:r>
      <w:r w:rsidR="002106B0" w:rsidRPr="002106B0">
        <w:t>9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8.</w:t>
      </w:r>
      <w:r w:rsidR="000C521D" w:rsidRPr="00511DAD">
        <w:tab/>
        <w:t>Поправки к варианту ДОПОГ на французском языке</w:t>
      </w:r>
      <w:r w:rsidRPr="00511DAD">
        <w:tab/>
      </w:r>
      <w:r w:rsidRPr="00511DAD">
        <w:tab/>
      </w:r>
      <w:r w:rsidR="00413BFE" w:rsidRPr="002106B0">
        <w:t>33</w:t>
      </w:r>
      <w:r w:rsidRPr="00511DAD">
        <w:tab/>
      </w:r>
      <w:r w:rsidR="002106B0" w:rsidRPr="002106B0">
        <w:t>9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9.</w:t>
      </w:r>
      <w:r w:rsidR="000C521D" w:rsidRPr="00511DAD">
        <w:tab/>
        <w:t>Поправки, касающиеся радиоактивных материалов</w:t>
      </w:r>
      <w:r w:rsidRPr="00511DAD">
        <w:tab/>
      </w:r>
      <w:r w:rsidRPr="00511DAD">
        <w:tab/>
      </w:r>
      <w:r w:rsidR="00413BFE" w:rsidRPr="002106B0">
        <w:t>34–36</w:t>
      </w:r>
      <w:r w:rsidRPr="00511DAD">
        <w:tab/>
      </w:r>
      <w:r w:rsidR="002106B0" w:rsidRPr="002106B0">
        <w:t>9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10.</w:t>
      </w:r>
      <w:r w:rsidR="000C521D" w:rsidRPr="00511DAD">
        <w:tab/>
        <w:t>Исправление в таблице 3 инструкции по упаковке P200</w:t>
      </w:r>
      <w:r w:rsidRPr="00511DAD">
        <w:tab/>
      </w:r>
      <w:r w:rsidRPr="00511DAD">
        <w:tab/>
      </w:r>
      <w:r w:rsidR="00413BFE" w:rsidRPr="002106B0">
        <w:t>37</w:t>
      </w:r>
      <w:r w:rsidRPr="00511DAD">
        <w:tab/>
      </w:r>
      <w:r w:rsidR="002106B0" w:rsidRPr="002106B0">
        <w:t>9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11.</w:t>
      </w:r>
      <w:r w:rsidR="000C521D" w:rsidRPr="00511DAD">
        <w:tab/>
        <w:t xml:space="preserve">Ссылка на стандарты EN ISO 10297:2014 </w:t>
      </w:r>
      <w:r w:rsidRPr="00511DAD">
        <w:br/>
      </w:r>
      <w:r w:rsidR="000C521D" w:rsidRPr="00511DAD">
        <w:t>и EN ISO 14246:2014</w:t>
      </w:r>
      <w:r w:rsidRPr="00511DAD">
        <w:tab/>
      </w:r>
      <w:r w:rsidRPr="00511DAD">
        <w:tab/>
      </w:r>
      <w:r w:rsidR="00413BFE" w:rsidRPr="002106B0">
        <w:t>38</w:t>
      </w:r>
      <w:r w:rsidRPr="00511DAD">
        <w:tab/>
      </w:r>
      <w:r w:rsidR="002106B0" w:rsidRPr="002106B0">
        <w:t>10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12.</w:t>
      </w:r>
      <w:r w:rsidR="000C521D" w:rsidRPr="00511DAD">
        <w:tab/>
        <w:t xml:space="preserve">Предельные значения вместимости для применения изъятия, </w:t>
      </w:r>
      <w:r w:rsidRPr="00511DAD">
        <w:br/>
      </w:r>
      <w:r w:rsidR="000C521D" w:rsidRPr="00511DAD">
        <w:t>предусмотренного в пункте 1.1.3.2 a</w:t>
      </w:r>
      <w:r w:rsidRPr="00511DAD">
        <w:t>)</w:t>
      </w:r>
      <w:r w:rsidRPr="00511DAD">
        <w:tab/>
      </w:r>
      <w:r w:rsidRPr="00511DAD">
        <w:tab/>
      </w:r>
      <w:r w:rsidR="00413BFE" w:rsidRPr="002106B0">
        <w:t>39–41</w:t>
      </w:r>
      <w:r w:rsidRPr="00511DAD">
        <w:tab/>
      </w:r>
      <w:r w:rsidR="002106B0" w:rsidRPr="002106B0">
        <w:t>10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13.</w:t>
      </w:r>
      <w:r w:rsidR="000C521D" w:rsidRPr="00511DAD">
        <w:tab/>
        <w:t>Перевозка угля навалом</w:t>
      </w:r>
      <w:r w:rsidRPr="00511DAD">
        <w:tab/>
      </w:r>
      <w:r w:rsidRPr="00511DAD">
        <w:tab/>
      </w:r>
      <w:r w:rsidR="00413BFE" w:rsidRPr="002106B0">
        <w:t>42–43</w:t>
      </w:r>
      <w:r w:rsidRPr="00511DAD">
        <w:tab/>
      </w:r>
      <w:r w:rsidR="002106B0" w:rsidRPr="002106B0">
        <w:t>10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14.</w:t>
      </w:r>
      <w:r w:rsidR="000C521D" w:rsidRPr="00511DAD">
        <w:tab/>
        <w:t xml:space="preserve">Переходная мера для перевозки транспортных средств, </w:t>
      </w:r>
      <w:r w:rsidRPr="00511DAD">
        <w:br/>
      </w:r>
      <w:r w:rsidR="000C521D" w:rsidRPr="00511DAD">
        <w:t xml:space="preserve">в которых содержатся литиевые батареи, </w:t>
      </w:r>
      <w:r w:rsidRPr="00511DAD">
        <w:br/>
      </w:r>
      <w:r w:rsidR="000C521D" w:rsidRPr="00511DAD">
        <w:t>не соответствующие требованиям пункта 2.2.9.1.7</w:t>
      </w:r>
      <w:r w:rsidRPr="00511DAD">
        <w:tab/>
      </w:r>
      <w:r w:rsidRPr="00511DAD">
        <w:tab/>
      </w:r>
      <w:r w:rsidR="00413BFE" w:rsidRPr="002106B0">
        <w:t>44</w:t>
      </w:r>
      <w:r w:rsidRPr="00511DAD">
        <w:tab/>
      </w:r>
      <w:r w:rsidR="002106B0" w:rsidRPr="002106B0">
        <w:t>11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984" w:right="0" w:hanging="1984"/>
        <w:jc w:val="left"/>
      </w:pPr>
      <w:r w:rsidRPr="00511DAD">
        <w:tab/>
      </w:r>
      <w:r w:rsidRPr="00511DAD">
        <w:tab/>
      </w:r>
      <w:r w:rsidR="000C521D" w:rsidRPr="00511DAD">
        <w:tab/>
        <w:t>15.</w:t>
      </w:r>
      <w:r w:rsidR="000C521D" w:rsidRPr="00511DAD">
        <w:tab/>
        <w:t>Специальное положение 376</w:t>
      </w:r>
      <w:r w:rsidR="00413BFE" w:rsidRPr="002106B0">
        <w:tab/>
      </w:r>
      <w:r w:rsidR="00413BFE" w:rsidRPr="002106B0">
        <w:tab/>
        <w:t>45–46</w:t>
      </w:r>
      <w:r w:rsidR="00413BFE" w:rsidRPr="002106B0">
        <w:tab/>
      </w:r>
      <w:r w:rsidR="002106B0" w:rsidRPr="002106B0">
        <w:t>11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IX.</w:t>
      </w:r>
      <w:r w:rsidRPr="00511DAD">
        <w:tab/>
        <w:t>Программа работы (пункт 7 повестки дня)</w:t>
      </w:r>
      <w:r w:rsidR="00754E07" w:rsidRPr="00511DAD">
        <w:tab/>
      </w:r>
      <w:r w:rsidR="00754E07" w:rsidRPr="00511DAD">
        <w:tab/>
      </w:r>
      <w:r w:rsidR="00413BFE" w:rsidRPr="002106B0">
        <w:t>47</w:t>
      </w:r>
      <w:r w:rsidR="00754E07" w:rsidRPr="00511DAD">
        <w:tab/>
      </w:r>
      <w:r w:rsidR="002106B0" w:rsidRPr="002106B0">
        <w:t>11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X.</w:t>
      </w:r>
      <w:r w:rsidRPr="00511DAD">
        <w:tab/>
        <w:t>Прочие вопросы (пункт 8 повестки дня)</w:t>
      </w:r>
      <w:r w:rsidR="00754E07" w:rsidRPr="00511DAD">
        <w:tab/>
      </w:r>
      <w:r w:rsidR="00754E07" w:rsidRPr="00511DAD">
        <w:tab/>
      </w:r>
      <w:r w:rsidR="00413BFE" w:rsidRPr="002106B0">
        <w:t>48–59</w:t>
      </w:r>
      <w:r w:rsidR="00754E07" w:rsidRPr="00511DAD">
        <w:tab/>
      </w:r>
      <w:r w:rsidR="002106B0" w:rsidRPr="002106B0">
        <w:t>11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>A.</w:t>
      </w:r>
      <w:r w:rsidR="000C521D" w:rsidRPr="00511DAD">
        <w:tab/>
        <w:t>Автоматическое включение фар ближнего света</w:t>
      </w:r>
      <w:r w:rsidRPr="00511DAD">
        <w:tab/>
      </w:r>
      <w:r w:rsidRPr="00511DAD">
        <w:tab/>
      </w:r>
      <w:r w:rsidR="00413BFE" w:rsidRPr="002106B0">
        <w:t>48</w:t>
      </w:r>
      <w:r w:rsidRPr="00511DAD">
        <w:tab/>
      </w:r>
      <w:r w:rsidR="002106B0" w:rsidRPr="002106B0">
        <w:t>11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>В.</w:t>
      </w:r>
      <w:r w:rsidR="000C521D" w:rsidRPr="00511DAD">
        <w:tab/>
        <w:t>Поправки для издания ДОПОГ 2017 года</w:t>
      </w:r>
      <w:r w:rsidRPr="00511DAD">
        <w:tab/>
      </w:r>
      <w:r w:rsidRPr="00511DAD">
        <w:tab/>
      </w:r>
      <w:r w:rsidR="00413BFE" w:rsidRPr="002106B0">
        <w:t>49–50</w:t>
      </w:r>
      <w:r w:rsidRPr="00511DAD">
        <w:tab/>
      </w:r>
      <w:r w:rsidR="002106B0" w:rsidRPr="002106B0">
        <w:t>12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 xml:space="preserve">С. </w:t>
      </w:r>
      <w:r w:rsidR="000C521D" w:rsidRPr="00511DAD">
        <w:tab/>
        <w:t>Вопросник по контактным данным компетентных органов</w:t>
      </w:r>
      <w:r w:rsidRPr="00511DAD">
        <w:tab/>
      </w:r>
      <w:r w:rsidRPr="00511DAD">
        <w:tab/>
      </w:r>
      <w:r w:rsidR="00413BFE" w:rsidRPr="002106B0">
        <w:t>51</w:t>
      </w:r>
      <w:r w:rsidRPr="00511DAD">
        <w:tab/>
      </w:r>
      <w:r w:rsidR="002106B0" w:rsidRPr="002106B0">
        <w:t>12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 xml:space="preserve">D. </w:t>
      </w:r>
      <w:r w:rsidR="000C521D" w:rsidRPr="00511DAD">
        <w:tab/>
        <w:t xml:space="preserve">Транспортные средства с системами выпуска Евро-6, </w:t>
      </w:r>
      <w:r w:rsidRPr="00511DAD">
        <w:br/>
      </w:r>
      <w:r w:rsidR="000C521D" w:rsidRPr="00511DAD">
        <w:t xml:space="preserve">эксплуатируемые в зонах, в которых могут образовываться </w:t>
      </w:r>
      <w:r w:rsidRPr="00511DAD">
        <w:br/>
      </w:r>
      <w:r w:rsidR="000C521D" w:rsidRPr="00511DAD">
        <w:t>взрывоопасные среды</w:t>
      </w:r>
      <w:r w:rsidRPr="00511DAD">
        <w:tab/>
      </w:r>
      <w:r w:rsidRPr="00511DAD">
        <w:tab/>
      </w:r>
      <w:r w:rsidR="00413BFE" w:rsidRPr="002106B0">
        <w:t>52–53</w:t>
      </w:r>
      <w:r w:rsidRPr="00511DAD">
        <w:tab/>
      </w:r>
      <w:r w:rsidR="002106B0" w:rsidRPr="002106B0">
        <w:t>12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>E.</w:t>
      </w:r>
      <w:r w:rsidR="000C521D" w:rsidRPr="00511DAD">
        <w:tab/>
        <w:t>Неофициальная рабочая группа по редакционным вопросам</w:t>
      </w:r>
      <w:r w:rsidRPr="00511DAD">
        <w:tab/>
      </w:r>
      <w:r w:rsidRPr="00511DAD">
        <w:tab/>
      </w:r>
      <w:r w:rsidR="00413BFE" w:rsidRPr="002106B0">
        <w:t>54–55</w:t>
      </w:r>
      <w:r w:rsidRPr="00511DAD">
        <w:tab/>
      </w:r>
      <w:r w:rsidR="002106B0" w:rsidRPr="002106B0">
        <w:t>12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>F.</w:t>
      </w:r>
      <w:r w:rsidR="000C521D" w:rsidRPr="00511DAD">
        <w:tab/>
        <w:t>Авария при перевозке опасных грузов</w:t>
      </w:r>
      <w:r w:rsidRPr="00511DAD">
        <w:tab/>
      </w:r>
      <w:r w:rsidRPr="00511DAD">
        <w:tab/>
      </w:r>
      <w:r w:rsidR="00413BFE" w:rsidRPr="002106B0">
        <w:t>56–57</w:t>
      </w:r>
      <w:r w:rsidRPr="00511DAD">
        <w:tab/>
      </w:r>
      <w:r w:rsidR="002106B0" w:rsidRPr="002106B0">
        <w:t>13</w:t>
      </w:r>
    </w:p>
    <w:p w:rsidR="000C521D" w:rsidRPr="002106B0" w:rsidRDefault="00754E07" w:rsidP="00754E0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1559" w:right="0" w:hanging="1559"/>
        <w:jc w:val="left"/>
      </w:pPr>
      <w:r w:rsidRPr="00511DAD">
        <w:tab/>
      </w:r>
      <w:r w:rsidR="000C521D" w:rsidRPr="00511DAD">
        <w:tab/>
        <w:t>G.</w:t>
      </w:r>
      <w:r w:rsidR="000C521D" w:rsidRPr="00511DAD">
        <w:tab/>
        <w:t xml:space="preserve">Надлежащая процедура уведомления о многосторонних </w:t>
      </w:r>
      <w:r w:rsidRPr="00511DAD">
        <w:br/>
      </w:r>
      <w:r w:rsidR="000C521D" w:rsidRPr="00511DAD">
        <w:t xml:space="preserve">соглашениях, заключенных в соответствии </w:t>
      </w:r>
      <w:r w:rsidR="00511DAD" w:rsidRPr="00511DAD">
        <w:br/>
      </w:r>
      <w:r w:rsidR="000C521D" w:rsidRPr="00511DAD">
        <w:t>с разделом 1.5.1 ДОПОГ</w:t>
      </w:r>
      <w:r w:rsidR="00511DAD" w:rsidRPr="00511DAD">
        <w:tab/>
      </w:r>
      <w:r w:rsidR="00511DAD" w:rsidRPr="00511DAD">
        <w:tab/>
      </w:r>
      <w:r w:rsidR="00413BFE" w:rsidRPr="002106B0">
        <w:t>58–59</w:t>
      </w:r>
      <w:r w:rsidR="00511DAD" w:rsidRPr="00511DAD">
        <w:tab/>
      </w:r>
      <w:r w:rsidR="002106B0" w:rsidRPr="002106B0">
        <w:t>13</w:t>
      </w:r>
    </w:p>
    <w:p w:rsidR="000C521D" w:rsidRPr="002106B0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  <w:t>XI.</w:t>
      </w:r>
      <w:r w:rsidRPr="00511DAD">
        <w:tab/>
        <w:t>Утверждение доклада (пункт 9 повестки дня)</w:t>
      </w:r>
      <w:r w:rsidR="00511DAD" w:rsidRPr="00511DAD">
        <w:tab/>
      </w:r>
      <w:r w:rsidR="00511DAD" w:rsidRPr="00511DAD">
        <w:tab/>
      </w:r>
      <w:r w:rsidR="00413BFE" w:rsidRPr="002106B0">
        <w:t>60</w:t>
      </w:r>
      <w:r w:rsidR="00511DAD" w:rsidRPr="00511DAD">
        <w:tab/>
      </w:r>
      <w:r w:rsidR="002106B0" w:rsidRPr="002106B0">
        <w:t>13</w:t>
      </w:r>
    </w:p>
    <w:p w:rsidR="00511DAD" w:rsidRPr="00511DAD" w:rsidRDefault="000C521D" w:rsidP="000C521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right="0" w:hanging="1134"/>
        <w:jc w:val="left"/>
        <w:rPr>
          <w:b/>
          <w:sz w:val="22"/>
          <w:szCs w:val="22"/>
        </w:rPr>
      </w:pPr>
      <w:r w:rsidRPr="00511DAD">
        <w:rPr>
          <w:b/>
          <w:sz w:val="22"/>
          <w:szCs w:val="22"/>
        </w:rPr>
        <w:lastRenderedPageBreak/>
        <w:t>Приложени</w:t>
      </w:r>
      <w:r w:rsidR="00511DAD" w:rsidRPr="00511DAD">
        <w:rPr>
          <w:b/>
          <w:sz w:val="22"/>
          <w:szCs w:val="22"/>
        </w:rPr>
        <w:t>я</w:t>
      </w:r>
      <w:r w:rsidRPr="00511DAD">
        <w:rPr>
          <w:b/>
          <w:sz w:val="22"/>
          <w:szCs w:val="22"/>
        </w:rPr>
        <w:t xml:space="preserve"> </w:t>
      </w:r>
    </w:p>
    <w:p w:rsidR="000C521D" w:rsidRPr="002106B0" w:rsidRDefault="00511DAD" w:rsidP="00511DA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="000C521D" w:rsidRPr="00511DAD">
        <w:t>I</w:t>
      </w:r>
      <w:r w:rsidRPr="00511DAD">
        <w:t>.</w:t>
      </w:r>
      <w:r w:rsidRPr="00511DAD">
        <w:tab/>
      </w:r>
      <w:r w:rsidR="000C521D" w:rsidRPr="00511DAD">
        <w:t>Проекты поправок к приложениям</w:t>
      </w:r>
      <w:proofErr w:type="gramStart"/>
      <w:r w:rsidR="000C521D" w:rsidRPr="00511DAD">
        <w:t xml:space="preserve"> А</w:t>
      </w:r>
      <w:proofErr w:type="gramEnd"/>
      <w:r w:rsidR="000C521D" w:rsidRPr="00511DAD">
        <w:t xml:space="preserve"> и В к ДОПОГ, принятые </w:t>
      </w:r>
      <w:r w:rsidRPr="00511DAD">
        <w:br/>
      </w:r>
      <w:r w:rsidR="000C521D" w:rsidRPr="00511DAD">
        <w:t>Рабочей группой для вступления в силу 1 января 2017 года</w:t>
      </w:r>
      <w:r w:rsidRPr="00511DAD">
        <w:tab/>
      </w:r>
      <w:r w:rsidRPr="00511DAD">
        <w:tab/>
      </w:r>
      <w:r w:rsidRPr="00511DAD">
        <w:tab/>
      </w:r>
      <w:r w:rsidR="002106B0" w:rsidRPr="002106B0">
        <w:t>14</w:t>
      </w:r>
    </w:p>
    <w:p w:rsidR="000C521D" w:rsidRPr="002106B0" w:rsidRDefault="00511DAD" w:rsidP="00511DAD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820"/>
          <w:tab w:val="right" w:pos="8929"/>
          <w:tab w:val="right" w:pos="9638"/>
        </w:tabs>
        <w:suppressAutoHyphens/>
        <w:ind w:right="0" w:hanging="1134"/>
        <w:jc w:val="left"/>
      </w:pPr>
      <w:r w:rsidRPr="00511DAD">
        <w:tab/>
      </w:r>
      <w:r w:rsidR="000C521D" w:rsidRPr="00511DAD">
        <w:t>II</w:t>
      </w:r>
      <w:r w:rsidRPr="00511DAD">
        <w:t>.</w:t>
      </w:r>
      <w:r w:rsidRPr="00511DAD">
        <w:tab/>
      </w:r>
      <w:r w:rsidR="000C521D" w:rsidRPr="00511DAD">
        <w:t>Проекты поправок к приложениям</w:t>
      </w:r>
      <w:proofErr w:type="gramStart"/>
      <w:r w:rsidR="000C521D" w:rsidRPr="00511DAD">
        <w:t xml:space="preserve"> А</w:t>
      </w:r>
      <w:proofErr w:type="gramEnd"/>
      <w:r w:rsidR="000C521D" w:rsidRPr="00511DAD">
        <w:t xml:space="preserve"> и В к ДОПОГ, принятые </w:t>
      </w:r>
      <w:r w:rsidRPr="00511DAD">
        <w:br/>
      </w:r>
      <w:r w:rsidR="000C521D" w:rsidRPr="00511DAD">
        <w:t>Рабочей группой для вступления в силу 1 января 2019 года</w:t>
      </w:r>
      <w:r w:rsidRPr="00511DAD">
        <w:tab/>
      </w:r>
      <w:r w:rsidRPr="00511DAD">
        <w:tab/>
      </w:r>
      <w:r w:rsidRPr="00511DAD">
        <w:tab/>
      </w:r>
      <w:r w:rsidR="002106B0" w:rsidRPr="002106B0">
        <w:t>15</w:t>
      </w:r>
    </w:p>
    <w:p w:rsidR="000C521D" w:rsidRPr="00511DAD" w:rsidRDefault="000C521D" w:rsidP="000C521D"/>
    <w:p w:rsidR="00ED4B8F" w:rsidRPr="00511DAD" w:rsidRDefault="00ED4B8F" w:rsidP="00ED4B8F">
      <w:pPr>
        <w:pStyle w:val="SingleTxtGR"/>
      </w:pPr>
      <w:r w:rsidRPr="00511DAD">
        <w:br w:type="page"/>
      </w:r>
    </w:p>
    <w:p w:rsidR="00ED4B8F" w:rsidRPr="00511DAD" w:rsidRDefault="00ED4B8F" w:rsidP="00ED4B8F">
      <w:pPr>
        <w:pStyle w:val="HChGR"/>
      </w:pPr>
      <w:r w:rsidRPr="00511DAD">
        <w:lastRenderedPageBreak/>
        <w:tab/>
        <w:t>I.</w:t>
      </w:r>
      <w:r w:rsidRPr="00511DAD">
        <w:tab/>
        <w:t>Участники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1.</w:t>
      </w:r>
      <w:r w:rsidRPr="00511DAD">
        <w:rPr>
          <w:bCs/>
        </w:rPr>
        <w:tab/>
        <w:t>Рабочая группа по перевозкам опасных грузов провела свою 100-ю се</w:t>
      </w:r>
      <w:r w:rsidRPr="00511DAD">
        <w:rPr>
          <w:bCs/>
        </w:rPr>
        <w:t>с</w:t>
      </w:r>
      <w:r w:rsidRPr="00511DAD">
        <w:rPr>
          <w:bCs/>
        </w:rPr>
        <w:t xml:space="preserve">сию </w:t>
      </w:r>
      <w:r w:rsidRPr="00511DAD">
        <w:t>9−12 мая 2016</w:t>
      </w:r>
      <w:r w:rsidRPr="00511DAD">
        <w:rPr>
          <w:bCs/>
        </w:rPr>
        <w:t xml:space="preserve"> года под руководством Председателя г-на Ж.А. Франку (Португалия) и заместителя Председателя г-жи А. </w:t>
      </w:r>
      <w:proofErr w:type="spellStart"/>
      <w:r w:rsidRPr="00511DAD">
        <w:rPr>
          <w:bCs/>
        </w:rPr>
        <w:t>Румье</w:t>
      </w:r>
      <w:proofErr w:type="spellEnd"/>
      <w:r w:rsidRPr="00511DAD">
        <w:rPr>
          <w:bCs/>
        </w:rPr>
        <w:t xml:space="preserve"> (Франция).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2.</w:t>
      </w:r>
      <w:r w:rsidRPr="00511DAD">
        <w:rPr>
          <w:bCs/>
        </w:rPr>
        <w:tab/>
        <w:t xml:space="preserve">В работе сессии приняли участие представители следующих стран: </w:t>
      </w:r>
      <w:proofErr w:type="gramStart"/>
      <w:r w:rsidRPr="00511DAD">
        <w:rPr>
          <w:bCs/>
        </w:rPr>
        <w:t>А</w:t>
      </w:r>
      <w:r w:rsidRPr="00511DAD">
        <w:rPr>
          <w:bCs/>
        </w:rPr>
        <w:t>в</w:t>
      </w:r>
      <w:r w:rsidRPr="00511DAD">
        <w:rPr>
          <w:bCs/>
        </w:rPr>
        <w:t>стрии, Бельгии, Венгрии, Германии, Дании, Испании, Италии, Латвии, Люксе</w:t>
      </w:r>
      <w:r w:rsidRPr="00511DAD">
        <w:rPr>
          <w:bCs/>
        </w:rPr>
        <w:t>м</w:t>
      </w:r>
      <w:r w:rsidRPr="00511DAD">
        <w:rPr>
          <w:bCs/>
        </w:rPr>
        <w:t>бурга, Нидерландов, Норвегии, Польши, Португалии, Российской Федерации, Румынии, Словакии, Соединенного Королевства, Турции, Финляндии, Фра</w:t>
      </w:r>
      <w:r w:rsidRPr="00511DAD">
        <w:rPr>
          <w:bCs/>
        </w:rPr>
        <w:t>н</w:t>
      </w:r>
      <w:r w:rsidRPr="00511DAD">
        <w:rPr>
          <w:bCs/>
        </w:rPr>
        <w:t>ции, Чешской Республики, Швейцарии и Швеции.</w:t>
      </w:r>
      <w:proofErr w:type="gramEnd"/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3.</w:t>
      </w:r>
      <w:r w:rsidRPr="00511DAD">
        <w:rPr>
          <w:bCs/>
        </w:rPr>
        <w:tab/>
        <w:t>На сессии был представлен Европейский союз.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4.</w:t>
      </w:r>
      <w:r w:rsidRPr="00511DAD">
        <w:rPr>
          <w:bCs/>
        </w:rPr>
        <w:tab/>
        <w:t>Была представлена следующая межправительственная организация: Межправительственная организация по международным железнодорожным п</w:t>
      </w:r>
      <w:r w:rsidRPr="00511DAD">
        <w:rPr>
          <w:bCs/>
        </w:rPr>
        <w:t>е</w:t>
      </w:r>
      <w:r w:rsidRPr="00511DAD">
        <w:rPr>
          <w:bCs/>
        </w:rPr>
        <w:t>ревозкам (ОТИФ).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5.</w:t>
      </w:r>
      <w:r w:rsidRPr="00511DAD">
        <w:rPr>
          <w:bCs/>
        </w:rPr>
        <w:tab/>
        <w:t>Были представлены следующие неправительственные организации: Е</w:t>
      </w:r>
      <w:r w:rsidRPr="00511DAD">
        <w:rPr>
          <w:bCs/>
        </w:rPr>
        <w:t>в</w:t>
      </w:r>
      <w:r w:rsidRPr="00511DAD">
        <w:rPr>
          <w:bCs/>
        </w:rPr>
        <w:t>ропейская ассоциация по сжиженным нефтяным газам (ЕАСНГ), Европейская ассоциация угля и лигнита (ЕВРОКОУЛ), Европейская конференция поставщ</w:t>
      </w:r>
      <w:r w:rsidRPr="00511DAD">
        <w:rPr>
          <w:bCs/>
        </w:rPr>
        <w:t>и</w:t>
      </w:r>
      <w:r w:rsidRPr="00511DAD">
        <w:rPr>
          <w:bCs/>
        </w:rPr>
        <w:t>ков топлива (ЕКПТ), Международная ассоциация по использованию природн</w:t>
      </w:r>
      <w:r w:rsidRPr="00511DAD">
        <w:rPr>
          <w:bCs/>
        </w:rPr>
        <w:t>о</w:t>
      </w:r>
      <w:r w:rsidRPr="00511DAD">
        <w:rPr>
          <w:bCs/>
        </w:rPr>
        <w:t>го газа на транспортных средствах (ПГТ-</w:t>
      </w:r>
      <w:proofErr w:type="spellStart"/>
      <w:r w:rsidRPr="00511DAD">
        <w:rPr>
          <w:bCs/>
        </w:rPr>
        <w:t>Глобал</w:t>
      </w:r>
      <w:proofErr w:type="spellEnd"/>
      <w:r w:rsidRPr="00511DAD">
        <w:rPr>
          <w:bCs/>
        </w:rPr>
        <w:t>), Международная организация предприятий автомобильной промышленности (МОПАП) и Международный союз автомобильного транспорта (МСАТ).</w:t>
      </w:r>
    </w:p>
    <w:p w:rsidR="00ED4B8F" w:rsidRPr="00511DAD" w:rsidRDefault="00ED4B8F" w:rsidP="00ED4B8F">
      <w:pPr>
        <w:pStyle w:val="HChGR"/>
      </w:pPr>
      <w:r w:rsidRPr="00511DAD">
        <w:tab/>
        <w:t>II.</w:t>
      </w:r>
      <w:r w:rsidRPr="00511DAD">
        <w:tab/>
        <w:t>Открытие сессии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  <w:i/>
          <w:iCs/>
        </w:rPr>
        <w:t>Неофициальный документ:</w:t>
      </w:r>
      <w:r w:rsidRPr="00511DAD">
        <w:rPr>
          <w:b/>
        </w:rPr>
        <w:tab/>
      </w:r>
      <w:r w:rsidRPr="00511DAD">
        <w:rPr>
          <w:bCs/>
        </w:rPr>
        <w:t>INF.11 (секретариат)</w:t>
      </w:r>
    </w:p>
    <w:p w:rsidR="00ED4B8F" w:rsidRPr="00511DAD" w:rsidRDefault="00ED4B8F" w:rsidP="00ED4B8F">
      <w:pPr>
        <w:pStyle w:val="SingleTxtGR"/>
      </w:pPr>
      <w:r w:rsidRPr="00511DAD">
        <w:rPr>
          <w:bCs/>
        </w:rPr>
        <w:t>6.</w:t>
      </w:r>
      <w:r w:rsidRPr="00511DAD">
        <w:rPr>
          <w:bCs/>
        </w:rPr>
        <w:tab/>
      </w:r>
      <w:r w:rsidRPr="00511DAD">
        <w:t>Директор Отдела устойчивого транспорта Европейской экономической комиссии Организации Объединенных Наций (ЕЭК ООН) г-жа</w:t>
      </w:r>
      <w:proofErr w:type="gramStart"/>
      <w:r w:rsidRPr="00511DAD">
        <w:t xml:space="preserve"> Э</w:t>
      </w:r>
      <w:proofErr w:type="gramEnd"/>
      <w:r w:rsidRPr="00511DAD">
        <w:t xml:space="preserve">ва </w:t>
      </w:r>
      <w:proofErr w:type="spellStart"/>
      <w:r w:rsidRPr="00511DAD">
        <w:t>Мольнар</w:t>
      </w:r>
      <w:proofErr w:type="spellEnd"/>
      <w:r w:rsidRPr="00511DAD">
        <w:t xml:space="preserve"> приветствовала участников и проинформировала Рабочую группу о ведущейся работе по подготовке к семидесятой годовщине создания Комитета по внутре</w:t>
      </w:r>
      <w:r w:rsidRPr="00511DAD">
        <w:t>н</w:t>
      </w:r>
      <w:r w:rsidRPr="00511DAD">
        <w:t>нему транспорту (КВТ), которая будет отмечаться в 2017 году, и, в частности, сделала исторический экскурс, напомнив о знаковых достижениях в области транспорта и в работе КВТ.</w:t>
      </w:r>
    </w:p>
    <w:p w:rsidR="00ED4B8F" w:rsidRPr="00511DAD" w:rsidRDefault="00ED4B8F" w:rsidP="00ED4B8F">
      <w:pPr>
        <w:pStyle w:val="SingleTxtGR"/>
      </w:pPr>
      <w:r w:rsidRPr="00511DAD">
        <w:t>7.</w:t>
      </w:r>
      <w:r w:rsidRPr="00511DAD">
        <w:tab/>
        <w:t xml:space="preserve">Затем перед членами Рабочей группы выступил Специальный посланник Генерального секретаря Организации Объединенных Наций по безопасности дорожного движения г-н Жан </w:t>
      </w:r>
      <w:proofErr w:type="spellStart"/>
      <w:r w:rsidRPr="00511DAD">
        <w:t>Тодт</w:t>
      </w:r>
      <w:proofErr w:type="spellEnd"/>
      <w:r w:rsidRPr="00511DAD">
        <w:t>, который, в частности, представил резол</w:t>
      </w:r>
      <w:r w:rsidRPr="00511DAD">
        <w:t>ю</w:t>
      </w:r>
      <w:r w:rsidRPr="00511DAD">
        <w:t>цию по безопасности дорожного движения, принятую Генеральной Ассамблеей. Он призвал Рабочую группу продолжить работу по поощрению и облегчению присоединения к ДОПОГ стран, не являющихся членами ЕЭК ООН, и заверил ее в своей поддержке в этом отношении.</w:t>
      </w:r>
    </w:p>
    <w:p w:rsidR="00ED4B8F" w:rsidRPr="00511DAD" w:rsidRDefault="00ED4B8F" w:rsidP="00ED4B8F">
      <w:pPr>
        <w:pStyle w:val="SingleTxtGR"/>
      </w:pPr>
      <w:r w:rsidRPr="00511DAD">
        <w:t>8.</w:t>
      </w:r>
      <w:r w:rsidRPr="00511DAD">
        <w:tab/>
        <w:t>По случаю 100-й сессии Рабочей группы ее Председатель выразил ос</w:t>
      </w:r>
      <w:r w:rsidRPr="00511DAD">
        <w:t>о</w:t>
      </w:r>
      <w:r w:rsidRPr="00511DAD">
        <w:t>бую признательность ОТИФ, Европейскому союзу и организациям, предста</w:t>
      </w:r>
      <w:r w:rsidRPr="00511DAD">
        <w:t>в</w:t>
      </w:r>
      <w:r w:rsidRPr="00511DAD">
        <w:t>ляющим автоперевозчиков, химический, нефтехимический и газовый сектор и автомобилестроительную отрасль за их продолжительное и плодотворное с</w:t>
      </w:r>
      <w:r w:rsidRPr="00511DAD">
        <w:t>о</w:t>
      </w:r>
      <w:r w:rsidRPr="00511DAD">
        <w:t>трудничество.</w:t>
      </w:r>
    </w:p>
    <w:p w:rsidR="00ED4B8F" w:rsidRPr="00511DAD" w:rsidRDefault="00ED4B8F" w:rsidP="00ED4B8F">
      <w:pPr>
        <w:pStyle w:val="HChGR"/>
      </w:pPr>
      <w:r w:rsidRPr="00511DAD">
        <w:lastRenderedPageBreak/>
        <w:tab/>
        <w:t>III.</w:t>
      </w:r>
      <w:r w:rsidRPr="00511DAD">
        <w:tab/>
        <w:t>Утверждение повестки дня (пункт 1 повестки дня)</w:t>
      </w:r>
    </w:p>
    <w:p w:rsidR="00ED4B8F" w:rsidRPr="00511DAD" w:rsidRDefault="00ED4B8F" w:rsidP="00ED4B8F">
      <w:pPr>
        <w:pStyle w:val="SingleTxtGR"/>
        <w:keepNext/>
        <w:rPr>
          <w:b/>
        </w:rPr>
      </w:pPr>
      <w:r w:rsidRPr="00511DAD">
        <w:rPr>
          <w:bCs/>
          <w:i/>
          <w:iCs/>
        </w:rPr>
        <w:t>Документы:</w:t>
      </w:r>
      <w:r w:rsidRPr="00511DAD">
        <w:rPr>
          <w:b/>
        </w:rPr>
        <w:tab/>
      </w:r>
      <w:r w:rsidRPr="00511DAD">
        <w:rPr>
          <w:b/>
        </w:rPr>
        <w:tab/>
      </w:r>
      <w:r w:rsidRPr="00511DAD">
        <w:rPr>
          <w:b/>
        </w:rPr>
        <w:tab/>
      </w:r>
      <w:r w:rsidRPr="00511DAD">
        <w:rPr>
          <w:b/>
        </w:rPr>
        <w:tab/>
      </w:r>
      <w:r w:rsidRPr="00511DAD">
        <w:rPr>
          <w:bCs/>
        </w:rPr>
        <w:t>ECE/TRANS/WP.15/232 и Add.1 (секретариат)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Неофициальные документы:</w:t>
      </w:r>
      <w:r w:rsidRPr="00511DAD">
        <w:rPr>
          <w:b/>
        </w:rPr>
        <w:tab/>
      </w:r>
      <w:r w:rsidRPr="00511DAD">
        <w:rPr>
          <w:bCs/>
        </w:rPr>
        <w:t>INF.1, INF.2/</w:t>
      </w:r>
      <w:r w:rsidRPr="00511DAD">
        <w:t>Rev.1 и INF.23 (</w:t>
      </w:r>
      <w:r w:rsidRPr="00511DAD">
        <w:rPr>
          <w:bCs/>
        </w:rPr>
        <w:t>секретариат</w:t>
      </w:r>
      <w:r w:rsidRPr="00511DAD">
        <w:t>)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9.</w:t>
      </w:r>
      <w:r w:rsidRPr="00511DAD">
        <w:rPr>
          <w:bCs/>
        </w:rPr>
        <w:tab/>
        <w:t>Рабочая группа утвердила подготовленную секретариатом предварител</w:t>
      </w:r>
      <w:r w:rsidRPr="00511DAD">
        <w:rPr>
          <w:bCs/>
        </w:rPr>
        <w:t>ь</w:t>
      </w:r>
      <w:r w:rsidRPr="00511DAD">
        <w:rPr>
          <w:bCs/>
        </w:rPr>
        <w:t>ную повестку дня, измененную в соответствии с неофициальным докуме</w:t>
      </w:r>
      <w:r w:rsidRPr="00511DAD">
        <w:rPr>
          <w:bCs/>
        </w:rPr>
        <w:t>н</w:t>
      </w:r>
      <w:r w:rsidRPr="00511DAD">
        <w:rPr>
          <w:bCs/>
        </w:rPr>
        <w:t>том</w:t>
      </w:r>
      <w:r w:rsidR="004B0E5A">
        <w:rPr>
          <w:bCs/>
          <w:lang w:val="en-US"/>
        </w:rPr>
        <w:t> </w:t>
      </w:r>
      <w:r w:rsidRPr="00511DAD">
        <w:rPr>
          <w:bCs/>
        </w:rPr>
        <w:t>INF.2/</w:t>
      </w:r>
      <w:r w:rsidRPr="00511DAD">
        <w:t>Rev.1</w:t>
      </w:r>
      <w:r w:rsidRPr="00511DAD">
        <w:rPr>
          <w:bCs/>
        </w:rPr>
        <w:t xml:space="preserve"> с целью учета неофициальных документов INF.1−INF.31.</w:t>
      </w:r>
    </w:p>
    <w:p w:rsidR="00ED4B8F" w:rsidRPr="00511DAD" w:rsidRDefault="00ED4B8F" w:rsidP="00ED4B8F">
      <w:pPr>
        <w:pStyle w:val="HChGR"/>
      </w:pPr>
      <w:r w:rsidRPr="00511DAD">
        <w:rPr>
          <w:bCs/>
        </w:rPr>
        <w:tab/>
        <w:t>IV</w:t>
      </w:r>
      <w:r w:rsidRPr="00511DAD">
        <w:t>.</w:t>
      </w:r>
      <w:r w:rsidRPr="00511DAD">
        <w:tab/>
        <w:t xml:space="preserve">Семьдесят восьмая сессия Комитета по внутреннему транспорту (пункт 2 повестки дня) </w:t>
      </w:r>
    </w:p>
    <w:p w:rsidR="00ED4B8F" w:rsidRPr="00511DAD" w:rsidRDefault="00ED4B8F" w:rsidP="00D803F9">
      <w:pPr>
        <w:pStyle w:val="SingleTxtGR"/>
        <w:suppressAutoHyphens/>
        <w:ind w:left="3975" w:right="1138" w:hanging="2837"/>
        <w:jc w:val="left"/>
      </w:pPr>
      <w:r w:rsidRPr="00511DAD">
        <w:rPr>
          <w:bCs/>
          <w:i/>
          <w:iCs/>
        </w:rPr>
        <w:t>Неофициальные документы:</w:t>
      </w:r>
      <w:r w:rsidRPr="00511DAD">
        <w:rPr>
          <w:bCs/>
        </w:rPr>
        <w:tab/>
        <w:t>№ 14 КВТ (2016 год), представленный к</w:t>
      </w:r>
      <w:r w:rsidR="00D803F9" w:rsidRPr="00511DAD">
        <w:rPr>
          <w:bCs/>
        </w:rPr>
        <w:t> </w:t>
      </w:r>
      <w:r w:rsidRPr="00511DAD">
        <w:rPr>
          <w:bCs/>
        </w:rPr>
        <w:t xml:space="preserve">семьдесят восьмой сессии </w:t>
      </w:r>
      <w:r w:rsidRPr="00511DAD">
        <w:t>Комитета по</w:t>
      </w:r>
      <w:r w:rsidR="00D803F9" w:rsidRPr="00511DAD">
        <w:t> </w:t>
      </w:r>
      <w:r w:rsidRPr="00511DAD">
        <w:t>внутреннему транспорту (</w:t>
      </w:r>
      <w:r w:rsidRPr="00511DAD">
        <w:rPr>
          <w:bCs/>
        </w:rPr>
        <w:t>секретариат</w:t>
      </w:r>
      <w:r w:rsidRPr="00511DAD">
        <w:t>)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t>10.</w:t>
      </w:r>
      <w:r w:rsidRPr="00511DAD">
        <w:tab/>
        <w:t>Секретариат проинформировал Рабочую группу о соответствующих р</w:t>
      </w:r>
      <w:r w:rsidRPr="00511DAD">
        <w:t>е</w:t>
      </w:r>
      <w:r w:rsidRPr="00511DAD">
        <w:t>зультатах последней сессии Комитета по внутреннему транспорту (23–26 фе</w:t>
      </w:r>
      <w:r w:rsidRPr="00511DAD">
        <w:t>в</w:t>
      </w:r>
      <w:r w:rsidRPr="00511DAD">
        <w:t xml:space="preserve">раля 2016 года). </w:t>
      </w:r>
      <w:r w:rsidRPr="00511DAD">
        <w:rPr>
          <w:bCs/>
        </w:rPr>
        <w:t>Рабочая группа</w:t>
      </w:r>
      <w:r w:rsidRPr="00511DAD">
        <w:t xml:space="preserve"> с удовлетворением отметила, что Комитет утвердил ее программу работы и план двухгодичной оценки на 2016–2017 годы и подтвердил, что секретариату следует опубликовать сводные тексты ДОПОГ и ВОПОГ с поправками для вступления в силу 1 января 2017 года.</w:t>
      </w:r>
    </w:p>
    <w:p w:rsidR="00ED4B8F" w:rsidRPr="00511DAD" w:rsidRDefault="00ED4B8F" w:rsidP="00D803F9">
      <w:pPr>
        <w:pStyle w:val="HChGR"/>
      </w:pPr>
      <w:r w:rsidRPr="00511DAD">
        <w:tab/>
        <w:t>V.</w:t>
      </w:r>
      <w:r w:rsidRPr="00511DAD">
        <w:tab/>
        <w:t xml:space="preserve">Состояние Европейского соглашения о международной дорожной перевозке опасных грузов (ДОПОГ) и связанные с этим вопросы </w:t>
      </w:r>
      <w:r w:rsidR="00D803F9" w:rsidRPr="00511DAD">
        <w:br/>
      </w:r>
      <w:r w:rsidRPr="00511DAD">
        <w:t>(пункт 3 повестки дня)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Неофициальные документы:</w:t>
      </w:r>
      <w:r w:rsidRPr="00511DAD">
        <w:rPr>
          <w:b/>
        </w:rPr>
        <w:tab/>
      </w:r>
      <w:r w:rsidRPr="00511DAD">
        <w:rPr>
          <w:bCs/>
        </w:rPr>
        <w:t>INF.13 и INF.14</w:t>
      </w:r>
      <w:r w:rsidRPr="00511DAD">
        <w:t xml:space="preserve"> (</w:t>
      </w:r>
      <w:r w:rsidRPr="00511DAD">
        <w:rPr>
          <w:bCs/>
        </w:rPr>
        <w:t>секретариат</w:t>
      </w:r>
      <w:r w:rsidRPr="00511DAD">
        <w:t>)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</w:rPr>
        <w:t>11.</w:t>
      </w:r>
      <w:r w:rsidRPr="00511DAD">
        <w:rPr>
          <w:bCs/>
        </w:rPr>
        <w:tab/>
        <w:t>Рабочая группа отметила, что к ДОПОГ не присоединились новые дог</w:t>
      </w:r>
      <w:r w:rsidRPr="00511DAD">
        <w:rPr>
          <w:bCs/>
        </w:rPr>
        <w:t>о</w:t>
      </w:r>
      <w:r w:rsidRPr="00511DAD">
        <w:rPr>
          <w:bCs/>
        </w:rPr>
        <w:t xml:space="preserve">варивающиеся стороны. </w:t>
      </w:r>
      <w:proofErr w:type="gramStart"/>
      <w:r w:rsidRPr="00511DAD">
        <w:rPr>
          <w:bCs/>
        </w:rPr>
        <w:t>Рабочая группа с удовлетворением отметила, что Се</w:t>
      </w:r>
      <w:r w:rsidRPr="00511DAD">
        <w:rPr>
          <w:bCs/>
        </w:rPr>
        <w:t>р</w:t>
      </w:r>
      <w:r w:rsidRPr="00511DAD">
        <w:rPr>
          <w:bCs/>
        </w:rPr>
        <w:t xml:space="preserve">бия и Турция присоединились к Протоколу 1993 года о внесении поправок в статьи </w:t>
      </w:r>
      <w:r w:rsidRPr="00511DAD">
        <w:t xml:space="preserve">1 a), 14 1) и 14 3) b) ДОПОГ, и </w:t>
      </w:r>
      <w:r w:rsidRPr="00511DAD">
        <w:rPr>
          <w:bCs/>
        </w:rPr>
        <w:t>призвала 13 стран, которые еще не сдали на хранение соответствующий юридический документ, необходимый для всту</w:t>
      </w:r>
      <w:r w:rsidRPr="00511DAD">
        <w:rPr>
          <w:bCs/>
        </w:rPr>
        <w:t>п</w:t>
      </w:r>
      <w:r w:rsidRPr="00511DAD">
        <w:rPr>
          <w:bCs/>
        </w:rPr>
        <w:t>ления Протокола в силу (Азербайджан, Беларусь, Босния и Герцеговина, бы</w:t>
      </w:r>
      <w:r w:rsidRPr="00511DAD">
        <w:rPr>
          <w:bCs/>
        </w:rPr>
        <w:t>в</w:t>
      </w:r>
      <w:r w:rsidRPr="00511DAD">
        <w:rPr>
          <w:bCs/>
        </w:rPr>
        <w:t>шая югославская Республика Македония, Исландия, Казахстан, Мальта, Маро</w:t>
      </w:r>
      <w:r w:rsidRPr="00511DAD">
        <w:rPr>
          <w:bCs/>
        </w:rPr>
        <w:t>к</w:t>
      </w:r>
      <w:r w:rsidRPr="00511DAD">
        <w:rPr>
          <w:bCs/>
        </w:rPr>
        <w:t>ко</w:t>
      </w:r>
      <w:proofErr w:type="gramEnd"/>
      <w:r w:rsidRPr="00511DAD">
        <w:rPr>
          <w:bCs/>
        </w:rPr>
        <w:t>, Таджикистан, Тунис, Украина, Хорватия и Черногория), принять необход</w:t>
      </w:r>
      <w:r w:rsidRPr="00511DAD">
        <w:rPr>
          <w:bCs/>
        </w:rPr>
        <w:t>и</w:t>
      </w:r>
      <w:r w:rsidRPr="00511DAD">
        <w:rPr>
          <w:bCs/>
        </w:rPr>
        <w:t xml:space="preserve">мые меры с целью ратификации Протокола или присоединения к нему, с </w:t>
      </w:r>
      <w:proofErr w:type="gramStart"/>
      <w:r w:rsidRPr="00511DAD">
        <w:rPr>
          <w:bCs/>
        </w:rPr>
        <w:t>тем</w:t>
      </w:r>
      <w:proofErr w:type="gramEnd"/>
      <w:r w:rsidRPr="00511DAD">
        <w:rPr>
          <w:bCs/>
        </w:rPr>
        <w:t xml:space="preserve"> чтобы он мог вступить в силу.</w:t>
      </w:r>
    </w:p>
    <w:p w:rsidR="00ED4B8F" w:rsidRPr="00511DAD" w:rsidRDefault="00ED4B8F" w:rsidP="00D803F9">
      <w:pPr>
        <w:pStyle w:val="HChGR"/>
      </w:pPr>
      <w:r w:rsidRPr="00511DAD">
        <w:tab/>
        <w:t>VI.</w:t>
      </w:r>
      <w:r w:rsidRPr="00511DAD">
        <w:tab/>
        <w:t>Толкование ДОПОГ (пункт 4 повестки дня)</w:t>
      </w:r>
    </w:p>
    <w:p w:rsidR="00ED4B8F" w:rsidRPr="00511DAD" w:rsidRDefault="00ED4B8F" w:rsidP="00D803F9">
      <w:pPr>
        <w:pStyle w:val="H1GR"/>
      </w:pPr>
      <w:r w:rsidRPr="00511DAD">
        <w:tab/>
        <w:t>A.</w:t>
      </w:r>
      <w:r w:rsidRPr="00511DAD">
        <w:tab/>
        <w:t>Совместная погрузка взрывчатых веществ и детонаторов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Неофициальные документы:</w:t>
      </w:r>
      <w:r w:rsidRPr="00511DAD">
        <w:rPr>
          <w:b/>
        </w:rPr>
        <w:tab/>
      </w:r>
      <w:r w:rsidRPr="00511DAD">
        <w:t>INF.5 (Швеция), INF.21 (Финляндия)</w:t>
      </w:r>
    </w:p>
    <w:p w:rsidR="00ED4B8F" w:rsidRPr="00511DAD" w:rsidRDefault="00ED4B8F" w:rsidP="00ED4B8F">
      <w:pPr>
        <w:pStyle w:val="SingleTxtGR"/>
      </w:pPr>
      <w:r w:rsidRPr="00511DAD">
        <w:t>12.</w:t>
      </w:r>
      <w:r w:rsidRPr="00511DAD">
        <w:tab/>
        <w:t>Участникам не удалось достичь консенсуса по вопросу толкования выр</w:t>
      </w:r>
      <w:r w:rsidRPr="00511DAD">
        <w:t>а</w:t>
      </w:r>
      <w:r w:rsidRPr="00511DAD">
        <w:t xml:space="preserve">жения </w:t>
      </w:r>
      <w:r w:rsidR="00736AFB" w:rsidRPr="00511DAD">
        <w:t>«</w:t>
      </w:r>
      <w:proofErr w:type="spellStart"/>
      <w:r w:rsidRPr="00511DAD">
        <w:t>no</w:t>
      </w:r>
      <w:proofErr w:type="spellEnd"/>
      <w:r w:rsidRPr="00511DAD">
        <w:t xml:space="preserve"> </w:t>
      </w:r>
      <w:proofErr w:type="spellStart"/>
      <w:r w:rsidRPr="00511DAD">
        <w:t>danger</w:t>
      </w:r>
      <w:proofErr w:type="spellEnd"/>
      <w:r w:rsidRPr="00511DAD">
        <w:t xml:space="preserve"> </w:t>
      </w:r>
      <w:proofErr w:type="spellStart"/>
      <w:r w:rsidRPr="00511DAD">
        <w:t>of</w:t>
      </w:r>
      <w:proofErr w:type="spellEnd"/>
      <w:r w:rsidRPr="00511DAD">
        <w:t xml:space="preserve"> </w:t>
      </w:r>
      <w:proofErr w:type="spellStart"/>
      <w:r w:rsidRPr="00511DAD">
        <w:t>transmission</w:t>
      </w:r>
      <w:proofErr w:type="spellEnd"/>
      <w:r w:rsidR="00736AFB" w:rsidRPr="00511DAD">
        <w:t>»</w:t>
      </w:r>
      <w:r w:rsidRPr="00511DAD">
        <w:t xml:space="preserve"> (отсутствие опасности передачи) в варианте ДОПОГ на английском языке. Некоторые делегации сочли, что упаковки, с</w:t>
      </w:r>
      <w:r w:rsidRPr="00511DAD">
        <w:t>о</w:t>
      </w:r>
      <w:r w:rsidRPr="00511DAD">
        <w:lastRenderedPageBreak/>
        <w:t>держащие изделия группы совместимости B, которые грузятся совместно с в</w:t>
      </w:r>
      <w:r w:rsidRPr="00511DAD">
        <w:t>е</w:t>
      </w:r>
      <w:r w:rsidRPr="00511DAD">
        <w:t>ществами или изделиями группы совместимости D, должны быть отделены т</w:t>
      </w:r>
      <w:r w:rsidRPr="00511DAD">
        <w:t>а</w:t>
      </w:r>
      <w:r w:rsidRPr="00511DAD">
        <w:t xml:space="preserve">ким образом, чтобы полностью </w:t>
      </w:r>
      <w:proofErr w:type="gramStart"/>
      <w:r w:rsidRPr="00511DAD">
        <w:t>исключался какой бы то ни было</w:t>
      </w:r>
      <w:proofErr w:type="gramEnd"/>
      <w:r w:rsidRPr="00511DAD">
        <w:t xml:space="preserve"> риск передачи детонации даже в том случае, если вероятность такого события весьма незнач</w:t>
      </w:r>
      <w:r w:rsidRPr="00511DAD">
        <w:t>и</w:t>
      </w:r>
      <w:r w:rsidRPr="00511DAD">
        <w:t xml:space="preserve">тельна. По мнению других делегаций, при утверждении систем удержания необходимо учитывать вероятность и уровень допустимого риска. </w:t>
      </w:r>
      <w:r w:rsidRPr="00511DAD">
        <w:rPr>
          <w:bCs/>
        </w:rPr>
        <w:t>Рабочая группа отметила, что в тексте на французском языке не упоминается понятие</w:t>
      </w:r>
      <w:r w:rsidRPr="00511DAD">
        <w:t xml:space="preserve"> опасности и что на национальном уровне применяются разные критерии уде</w:t>
      </w:r>
      <w:r w:rsidRPr="00511DAD">
        <w:t>р</w:t>
      </w:r>
      <w:r w:rsidRPr="00511DAD">
        <w:t>жания.</w:t>
      </w:r>
    </w:p>
    <w:p w:rsidR="00ED4B8F" w:rsidRPr="00511DAD" w:rsidRDefault="00ED4B8F" w:rsidP="00ED4B8F">
      <w:pPr>
        <w:pStyle w:val="SingleTxtGR"/>
      </w:pPr>
      <w:r w:rsidRPr="00511DAD">
        <w:t>13.</w:t>
      </w:r>
      <w:r w:rsidRPr="00511DAD">
        <w:tab/>
        <w:t>Представитель Швеции указала, что Швеция находится в процессе разр</w:t>
      </w:r>
      <w:r w:rsidRPr="00511DAD">
        <w:t>а</w:t>
      </w:r>
      <w:r w:rsidRPr="00511DAD">
        <w:t>ботки способа удержания, аналогичного способу, применяемому в Финляндии и представленному в н</w:t>
      </w:r>
      <w:r w:rsidRPr="00511DAD">
        <w:rPr>
          <w:bCs/>
        </w:rPr>
        <w:t>еофициальном документе</w:t>
      </w:r>
      <w:r w:rsidRPr="00511DAD">
        <w:t xml:space="preserve"> INF.21. </w:t>
      </w:r>
    </w:p>
    <w:p w:rsidR="00ED4B8F" w:rsidRPr="00511DAD" w:rsidRDefault="00ED4B8F" w:rsidP="00ED4B8F">
      <w:pPr>
        <w:pStyle w:val="SingleTxtGR"/>
      </w:pPr>
      <w:r w:rsidRPr="00511DAD">
        <w:t>14.</w:t>
      </w:r>
      <w:r w:rsidRPr="00511DAD">
        <w:tab/>
        <w:t>Любое предложение о поправке к пункту 7.5.2.2 должно быть предста</w:t>
      </w:r>
      <w:r w:rsidRPr="00511DAD">
        <w:t>в</w:t>
      </w:r>
      <w:r w:rsidRPr="00511DAD">
        <w:t>лено Совместному совещанию с учетом уже применяемых национальных пол</w:t>
      </w:r>
      <w:r w:rsidRPr="00511DAD">
        <w:t>о</w:t>
      </w:r>
      <w:r w:rsidRPr="00511DAD">
        <w:t>жений.</w:t>
      </w:r>
    </w:p>
    <w:p w:rsidR="00ED4B8F" w:rsidRPr="00511DAD" w:rsidRDefault="00ED4B8F" w:rsidP="00D803F9">
      <w:pPr>
        <w:pStyle w:val="H1GR"/>
      </w:pPr>
      <w:r w:rsidRPr="00511DAD">
        <w:tab/>
        <w:t>B.</w:t>
      </w:r>
      <w:r w:rsidRPr="00511DAD">
        <w:tab/>
        <w:t>Дополнительное требование S21</w:t>
      </w:r>
    </w:p>
    <w:p w:rsidR="00ED4B8F" w:rsidRPr="00511DAD" w:rsidRDefault="00ED4B8F" w:rsidP="00ED4B8F">
      <w:pPr>
        <w:pStyle w:val="SingleTxtGR"/>
        <w:rPr>
          <w:bCs/>
        </w:rPr>
      </w:pPr>
      <w:r w:rsidRPr="00511DAD">
        <w:rPr>
          <w:bCs/>
          <w:i/>
          <w:iCs/>
        </w:rPr>
        <w:t>Неофициальный документ:</w:t>
      </w:r>
      <w:r w:rsidRPr="00511DAD">
        <w:rPr>
          <w:b/>
        </w:rPr>
        <w:tab/>
      </w:r>
      <w:r w:rsidRPr="00511DAD">
        <w:t>INF.22 (Финляндия)</w:t>
      </w:r>
    </w:p>
    <w:p w:rsidR="00ED4B8F" w:rsidRPr="00511DAD" w:rsidRDefault="00ED4B8F" w:rsidP="00ED4B8F">
      <w:pPr>
        <w:pStyle w:val="SingleTxtGR"/>
      </w:pPr>
      <w:r w:rsidRPr="00511DAD">
        <w:t>15.</w:t>
      </w:r>
      <w:r w:rsidRPr="00511DAD">
        <w:tab/>
        <w:t>Ряд делегаций пожелали иметь больше времени для того, чтобы изучить поставленный Финляндией вопрос о необходимости изменить предельное зн</w:t>
      </w:r>
      <w:r w:rsidRPr="00511DAD">
        <w:t>а</w:t>
      </w:r>
      <w:r w:rsidRPr="00511DAD">
        <w:t xml:space="preserve">чение мощности дозы 5 </w:t>
      </w:r>
      <w:proofErr w:type="spellStart"/>
      <w:r w:rsidRPr="00511DAD">
        <w:t>мкЗв</w:t>
      </w:r>
      <w:proofErr w:type="spellEnd"/>
      <w:r w:rsidRPr="00511DAD">
        <w:t>/ч для применения требований, касающихся наблюдения за транспортными средствами, в частности для учета требований в отношении безопасности. Делегации, желающие сделать это, могут передать свои замечания представителю Финляндии.</w:t>
      </w:r>
    </w:p>
    <w:p w:rsidR="00ED4B8F" w:rsidRPr="00511DAD" w:rsidRDefault="00ED4B8F" w:rsidP="00D803F9">
      <w:pPr>
        <w:pStyle w:val="HChGR"/>
      </w:pPr>
      <w:r w:rsidRPr="00511DAD">
        <w:tab/>
        <w:t>VII.</w:t>
      </w:r>
      <w:r w:rsidRPr="00511DAD">
        <w:tab/>
        <w:t>Работа Совместного совещания МПОГ/ДОПОГ/ВОПОГ (пункт 5 повестки дня)</w:t>
      </w:r>
    </w:p>
    <w:p w:rsidR="00ED4B8F" w:rsidRPr="00511DAD" w:rsidRDefault="00ED4B8F" w:rsidP="00D803F9">
      <w:pPr>
        <w:pStyle w:val="H1GR"/>
      </w:pPr>
      <w:r w:rsidRPr="00511DAD">
        <w:tab/>
      </w:r>
      <w:r w:rsidR="00413BFE" w:rsidRPr="002106B0">
        <w:tab/>
      </w:r>
      <w:r w:rsidRPr="00511DAD">
        <w:t>Поправки, предложенные Совместным совещанием на его весенней сессии 2016 года</w:t>
      </w:r>
    </w:p>
    <w:p w:rsidR="00ED4B8F" w:rsidRPr="00511DAD" w:rsidRDefault="00ED4B8F" w:rsidP="00ED4B8F">
      <w:pPr>
        <w:pStyle w:val="SingleTxtGR"/>
      </w:pPr>
      <w:r w:rsidRPr="00511DAD">
        <w:rPr>
          <w:i/>
        </w:rPr>
        <w:t>Документы</w:t>
      </w:r>
      <w:r w:rsidRPr="00511DAD">
        <w:t>:</w:t>
      </w:r>
      <w:r w:rsidRPr="00511DAD">
        <w:tab/>
      </w:r>
      <w:r w:rsidRPr="00511DAD">
        <w:tab/>
      </w:r>
      <w:r w:rsidRPr="00511DAD">
        <w:tab/>
      </w:r>
      <w:r w:rsidRPr="00511DAD">
        <w:tab/>
        <w:t>ECE/TRANS/WP.15/AC.1/142 и Add.1 и 2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 xml:space="preserve">INF.3 (секретариат) </w:t>
      </w:r>
    </w:p>
    <w:p w:rsidR="00ED4B8F" w:rsidRPr="00511DAD" w:rsidRDefault="00ED4B8F" w:rsidP="00ED4B8F">
      <w:pPr>
        <w:pStyle w:val="SingleTxtGR"/>
      </w:pPr>
      <w:r w:rsidRPr="00511DAD">
        <w:t>16.</w:t>
      </w:r>
      <w:r w:rsidRPr="00511DAD">
        <w:tab/>
      </w:r>
      <w:r w:rsidRPr="00511DAD">
        <w:rPr>
          <w:bCs/>
        </w:rPr>
        <w:t>Рабочая группа</w:t>
      </w:r>
      <w:r w:rsidRPr="00511DAD">
        <w:t xml:space="preserve"> рассмотрела поправки и исправления, содержащиеся в разделах I и II </w:t>
      </w:r>
      <w:r w:rsidRPr="00511DAD">
        <w:rPr>
          <w:bCs/>
        </w:rPr>
        <w:t>документа</w:t>
      </w:r>
      <w:r w:rsidRPr="00511DAD">
        <w:t xml:space="preserve"> INF.3. Данные поправки были приняты для вступл</w:t>
      </w:r>
      <w:r w:rsidRPr="00511DAD">
        <w:t>е</w:t>
      </w:r>
      <w:r w:rsidRPr="00511DAD">
        <w:t>ния в силу 1 января 2017 года с учетом некоторых изменений (см. прилож</w:t>
      </w:r>
      <w:r w:rsidRPr="00511DAD">
        <w:t>е</w:t>
      </w:r>
      <w:r w:rsidRPr="00511DAD">
        <w:t>ние</w:t>
      </w:r>
      <w:r w:rsidR="00D803F9" w:rsidRPr="00511DAD">
        <w:t> </w:t>
      </w:r>
      <w:r w:rsidRPr="00511DAD">
        <w:t xml:space="preserve">I). </w:t>
      </w:r>
      <w:r w:rsidRPr="00511DAD">
        <w:rPr>
          <w:bCs/>
        </w:rPr>
        <w:t>Рабочая группа</w:t>
      </w:r>
      <w:r w:rsidRPr="00511DAD">
        <w:t xml:space="preserve"> отметила, что эти изменения будут также доведены до сведения Комиссии экспертов МПОГ на ее следующей сессии.</w:t>
      </w:r>
    </w:p>
    <w:p w:rsidR="00ED4B8F" w:rsidRPr="00511DAD" w:rsidRDefault="00ED4B8F" w:rsidP="00ED4B8F">
      <w:pPr>
        <w:pStyle w:val="SingleTxtGR"/>
      </w:pPr>
      <w:r w:rsidRPr="00511DAD">
        <w:t>17.</w:t>
      </w:r>
      <w:r w:rsidRPr="00511DAD">
        <w:tab/>
        <w:t>Рабочая группа отметила, что некоторые ссылки на стандарты были оставлены в квадратных скобках в неофициальном документе INF.3, поскольку данные стандарты должны быть получены в июне 2016 года. Она решила вкл</w:t>
      </w:r>
      <w:r w:rsidRPr="00511DAD">
        <w:t>ю</w:t>
      </w:r>
      <w:r w:rsidRPr="00511DAD">
        <w:t>чить ссылки на стандарт EN 14025:2013+A1:2016 в качестве принятых текстов (т.е. без квадратных скобок) в документ ECE/TRANS/WP.15/231/Add.1 (см.</w:t>
      </w:r>
      <w:r w:rsidR="00FC5E69">
        <w:rPr>
          <w:lang w:val="en-US"/>
        </w:rPr>
        <w:t> </w:t>
      </w:r>
      <w:r w:rsidRPr="00511DAD">
        <w:t>приложение I). В том случае, если указанный стандарт не будет получен своевременно, секретариату необходимо будет выпустить исправление к</w:t>
      </w:r>
      <w:r w:rsidR="00D803F9" w:rsidRPr="00511DAD">
        <w:t xml:space="preserve"> </w:t>
      </w:r>
      <w:r w:rsidRPr="00511DAD">
        <w:t>док</w:t>
      </w:r>
      <w:r w:rsidRPr="00511DAD">
        <w:t>у</w:t>
      </w:r>
      <w:r w:rsidRPr="00511DAD">
        <w:t>менту ECE/TRANS/WP.15/231/Add.1, в котором данные ссылки будут исключ</w:t>
      </w:r>
      <w:r w:rsidRPr="00511DAD">
        <w:t>е</w:t>
      </w:r>
      <w:r w:rsidRPr="00511DAD">
        <w:t xml:space="preserve">ны. </w:t>
      </w:r>
    </w:p>
    <w:p w:rsidR="00ED4B8F" w:rsidRPr="00511DAD" w:rsidRDefault="00ED4B8F" w:rsidP="00ED4B8F">
      <w:pPr>
        <w:pStyle w:val="SingleTxtGR"/>
      </w:pPr>
      <w:r w:rsidRPr="00511DAD">
        <w:lastRenderedPageBreak/>
        <w:t>18.</w:t>
      </w:r>
      <w:r w:rsidRPr="00511DAD">
        <w:tab/>
        <w:t>Ссылка на стандарт EN 14595:2016 была принята для вступления в силу 1 января 2019 года после того, как ЕКС подтвердил, что данный стандарт не б</w:t>
      </w:r>
      <w:r w:rsidRPr="00511DAD">
        <w:t>у</w:t>
      </w:r>
      <w:r w:rsidRPr="00511DAD">
        <w:t>дет представлен своевременно для включения в издание ДОПОГ 2017 года (см.</w:t>
      </w:r>
      <w:r w:rsidR="00D803F9" w:rsidRPr="00511DAD">
        <w:t> </w:t>
      </w:r>
      <w:r w:rsidRPr="00511DAD">
        <w:t>приложение II).</w:t>
      </w:r>
    </w:p>
    <w:p w:rsidR="00ED4B8F" w:rsidRPr="00511DAD" w:rsidRDefault="00ED4B8F" w:rsidP="00D803F9">
      <w:pPr>
        <w:pStyle w:val="HChGR"/>
      </w:pPr>
      <w:r w:rsidRPr="00511DAD">
        <w:tab/>
        <w:t>VIII.</w:t>
      </w:r>
      <w:r w:rsidRPr="00511DAD">
        <w:tab/>
        <w:t>Предложения о внесении поправок в приложения A и B к ДОПОГ (пункт 6 повестки дня)</w:t>
      </w:r>
    </w:p>
    <w:p w:rsidR="00ED4B8F" w:rsidRPr="00511DAD" w:rsidRDefault="00ED4B8F" w:rsidP="00D803F9">
      <w:pPr>
        <w:pStyle w:val="H1GR"/>
      </w:pPr>
      <w:r w:rsidRPr="00511DAD">
        <w:tab/>
        <w:t>А.</w:t>
      </w:r>
      <w:r w:rsidRPr="00511DAD">
        <w:tab/>
        <w:t>Конструкция и допущение к перевозке транспортных средств</w:t>
      </w:r>
    </w:p>
    <w:p w:rsidR="00ED4B8F" w:rsidRPr="00511DAD" w:rsidRDefault="00ED4B8F" w:rsidP="00D803F9">
      <w:pPr>
        <w:pStyle w:val="H23GR"/>
      </w:pPr>
      <w:r w:rsidRPr="00511DAD">
        <w:tab/>
        <w:t>1.</w:t>
      </w:r>
      <w:r w:rsidRPr="00511DAD">
        <w:tab/>
        <w:t>Переходная мера в отношении соответствия Правилам № 34 ЕЭК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Неофициальный документ</w:t>
      </w:r>
      <w:r w:rsidRPr="00511DAD">
        <w:t>:</w:t>
      </w:r>
      <w:r w:rsidRPr="00511DAD">
        <w:tab/>
        <w:t>INF.7 (Франция)</w:t>
      </w:r>
    </w:p>
    <w:p w:rsidR="00ED4B8F" w:rsidRPr="00511DAD" w:rsidRDefault="00ED4B8F" w:rsidP="00ED4B8F">
      <w:pPr>
        <w:pStyle w:val="SingleTxtGR"/>
      </w:pPr>
      <w:r w:rsidRPr="00511DAD">
        <w:t>19.</w:t>
      </w:r>
      <w:r w:rsidRPr="00511DAD">
        <w:tab/>
        <w:t>Рабочая группа приняла предложение Франции о продлении срока пр</w:t>
      </w:r>
      <w:r w:rsidRPr="00511DAD">
        <w:t>и</w:t>
      </w:r>
      <w:r w:rsidRPr="00511DAD">
        <w:t>менения переходной меры 1.6.5.16. Данная поправка будет добавлена в пер</w:t>
      </w:r>
      <w:r w:rsidRPr="00511DAD">
        <w:t>е</w:t>
      </w:r>
      <w:r w:rsidRPr="00511DAD">
        <w:t>чень поправок, вступающих в силу 1 января 2017 года (см. приложение I).</w:t>
      </w:r>
    </w:p>
    <w:p w:rsidR="00ED4B8F" w:rsidRPr="00511DAD" w:rsidRDefault="00ED4B8F" w:rsidP="00E334BB">
      <w:pPr>
        <w:pStyle w:val="H23GR"/>
      </w:pPr>
      <w:r w:rsidRPr="00511DAD">
        <w:tab/>
        <w:t>2.</w:t>
      </w:r>
      <w:r w:rsidRPr="00511DAD">
        <w:tab/>
        <w:t>Предложение о поправке к разделу 9.7.3</w:t>
      </w:r>
    </w:p>
    <w:p w:rsidR="00ED4B8F" w:rsidRPr="00511DAD" w:rsidRDefault="00ED4B8F" w:rsidP="00E334BB">
      <w:pPr>
        <w:pStyle w:val="SingleTxtGR"/>
        <w:suppressAutoHyphens/>
        <w:ind w:left="3975" w:right="1138" w:hanging="2837"/>
        <w:jc w:val="left"/>
      </w:pPr>
      <w:r w:rsidRPr="00511DAD">
        <w:rPr>
          <w:bCs/>
          <w:i/>
          <w:iCs/>
        </w:rPr>
        <w:t>Документ</w:t>
      </w:r>
      <w:r w:rsidRPr="00511DAD">
        <w:t>:</w:t>
      </w:r>
      <w:r w:rsidRPr="00511DAD">
        <w:tab/>
      </w:r>
      <w:r w:rsidR="00E334BB" w:rsidRPr="00511DAD">
        <w:tab/>
      </w:r>
      <w:r w:rsidR="00E334BB" w:rsidRPr="00511DAD">
        <w:tab/>
      </w:r>
      <w:r w:rsidR="00E334BB" w:rsidRPr="00511DAD">
        <w:tab/>
      </w:r>
      <w:r w:rsidRPr="00511DAD">
        <w:t>ECE/TRANS/WP.15/AC.1/142/Add.2 (секретариат)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>INF.27 (секретариат)</w:t>
      </w:r>
    </w:p>
    <w:p w:rsidR="00ED4B8F" w:rsidRPr="00511DAD" w:rsidRDefault="00ED4B8F" w:rsidP="00ED4B8F">
      <w:pPr>
        <w:pStyle w:val="SingleTxtGR"/>
      </w:pPr>
      <w:r w:rsidRPr="00511DAD">
        <w:t>20.</w:t>
      </w:r>
      <w:r w:rsidRPr="00511DAD">
        <w:tab/>
        <w:t>Рабочая группа отметила, что Рабочая группа по цистернам Совместного совещания запросила ее мнение по предложению 2, сформулированному в д</w:t>
      </w:r>
      <w:r w:rsidRPr="00511DAD">
        <w:t>о</w:t>
      </w:r>
      <w:r w:rsidRPr="00511DAD">
        <w:t>кументе ECE/TRANS/WP.15/AC.1/2016/11, представленном Норвегией на ма</w:t>
      </w:r>
      <w:r w:rsidRPr="00511DAD">
        <w:t>р</w:t>
      </w:r>
      <w:r w:rsidRPr="00511DAD">
        <w:t>товской сессии 2016 года.</w:t>
      </w:r>
    </w:p>
    <w:p w:rsidR="00ED4B8F" w:rsidRPr="00511DAD" w:rsidRDefault="00ED4B8F" w:rsidP="00ED4B8F">
      <w:pPr>
        <w:pStyle w:val="SingleTxtGR"/>
      </w:pPr>
      <w:r w:rsidRPr="00511DAD">
        <w:t>21.</w:t>
      </w:r>
      <w:r w:rsidRPr="00511DAD">
        <w:tab/>
        <w:t>Данный пункт будет добавлен в повестку дня следующей сессии.</w:t>
      </w:r>
    </w:p>
    <w:p w:rsidR="00ED4B8F" w:rsidRPr="00511DAD" w:rsidRDefault="00ED4B8F" w:rsidP="00E334BB">
      <w:pPr>
        <w:pStyle w:val="H1GR"/>
      </w:pPr>
      <w:r w:rsidRPr="00511DAD">
        <w:tab/>
        <w:t>B.</w:t>
      </w:r>
      <w:r w:rsidRPr="00511DAD">
        <w:tab/>
        <w:t xml:space="preserve">Различные предложения </w:t>
      </w:r>
    </w:p>
    <w:p w:rsidR="00ED4B8F" w:rsidRPr="00511DAD" w:rsidRDefault="00ED4B8F" w:rsidP="00E334BB">
      <w:pPr>
        <w:pStyle w:val="H23GR"/>
      </w:pPr>
      <w:r w:rsidRPr="00511DAD">
        <w:tab/>
        <w:t>1.</w:t>
      </w:r>
      <w:r w:rsidRPr="00511DAD">
        <w:tab/>
        <w:t>Поправки к подразделу 1.4.2.2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Документ</w:t>
      </w:r>
      <w:r w:rsidRPr="00511DAD">
        <w:t>:</w:t>
      </w:r>
      <w:r w:rsidRPr="00511DAD">
        <w:tab/>
      </w:r>
      <w:r w:rsidR="00E334BB" w:rsidRPr="00511DAD">
        <w:tab/>
      </w:r>
      <w:r w:rsidR="00E334BB" w:rsidRPr="00511DAD">
        <w:tab/>
      </w:r>
      <w:r w:rsidR="00E334BB" w:rsidRPr="00511DAD">
        <w:tab/>
      </w:r>
      <w:r w:rsidRPr="00511DAD">
        <w:t>ECE/TRANS/WP.15/2016/1 (Румыния)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Неофициальный документ</w:t>
      </w:r>
      <w:r w:rsidRPr="00511DAD">
        <w:t>:</w:t>
      </w:r>
      <w:r w:rsidRPr="00511DAD">
        <w:tab/>
        <w:t>INF.15 (секретариат)</w:t>
      </w:r>
    </w:p>
    <w:p w:rsidR="00ED4B8F" w:rsidRPr="00511DAD" w:rsidRDefault="00ED4B8F" w:rsidP="00ED4B8F">
      <w:pPr>
        <w:pStyle w:val="SingleTxtGR"/>
      </w:pPr>
      <w:r w:rsidRPr="00511DAD">
        <w:t>22.</w:t>
      </w:r>
      <w:r w:rsidRPr="00511DAD">
        <w:tab/>
        <w:t>После проведенного обсуждения представитель Румынии снял с рассмо</w:t>
      </w:r>
      <w:r w:rsidRPr="00511DAD">
        <w:t>т</w:t>
      </w:r>
      <w:r w:rsidRPr="00511DAD">
        <w:t xml:space="preserve">рения подготовленное им предложение по улучшению текста, за исключением поправки, предусматривающей замену слов </w:t>
      </w:r>
      <w:r w:rsidR="00736AFB" w:rsidRPr="00511DAD">
        <w:t>«</w:t>
      </w:r>
      <w:r w:rsidRPr="00511DAD">
        <w:t>транспортное средство</w:t>
      </w:r>
      <w:r w:rsidR="00736AFB" w:rsidRPr="00511DAD">
        <w:t>»</w:t>
      </w:r>
      <w:r w:rsidRPr="00511DAD">
        <w:t xml:space="preserve"> словами </w:t>
      </w:r>
      <w:r w:rsidR="00736AFB" w:rsidRPr="00511DAD">
        <w:t>«</w:t>
      </w:r>
      <w:r w:rsidRPr="00511DAD">
        <w:t>транспортная единица</w:t>
      </w:r>
      <w:r w:rsidR="00736AFB" w:rsidRPr="00511DAD">
        <w:t>»</w:t>
      </w:r>
      <w:r w:rsidRPr="00511DAD">
        <w:t xml:space="preserve"> в подпункте 1.4.2.2 g); данная поправка была принята для вступления в силу 1 января 2017 года (см. приложение I).</w:t>
      </w:r>
    </w:p>
    <w:p w:rsidR="00ED4B8F" w:rsidRPr="00511DAD" w:rsidRDefault="00ED4B8F" w:rsidP="00E334BB">
      <w:pPr>
        <w:pStyle w:val="H23GR"/>
      </w:pPr>
      <w:r w:rsidRPr="00511DAD">
        <w:tab/>
        <w:t>2.</w:t>
      </w:r>
      <w:r w:rsidRPr="00511DAD">
        <w:tab/>
        <w:t>Специальное положение 664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Документ</w:t>
      </w:r>
      <w:r w:rsidRPr="00511DAD">
        <w:t>:</w:t>
      </w:r>
      <w:r w:rsidRPr="00511DAD">
        <w:tab/>
      </w:r>
      <w:r w:rsidRPr="00511DAD">
        <w:tab/>
      </w:r>
      <w:r w:rsidRPr="00511DAD">
        <w:tab/>
      </w:r>
      <w:r w:rsidRPr="00511DAD">
        <w:tab/>
        <w:t>ECE/TRANS/WP.15/2016/2 (Швейцария)</w:t>
      </w:r>
    </w:p>
    <w:p w:rsidR="00ED4B8F" w:rsidRPr="00511DAD" w:rsidRDefault="00ED4B8F" w:rsidP="00ED4B8F">
      <w:pPr>
        <w:pStyle w:val="SingleTxtGR"/>
      </w:pPr>
      <w:r w:rsidRPr="00511DAD">
        <w:t>23.</w:t>
      </w:r>
      <w:r w:rsidRPr="00511DAD">
        <w:tab/>
        <w:t>Предложение об изменении пункта e) специального положения 664, с</w:t>
      </w:r>
      <w:r w:rsidRPr="00511DAD">
        <w:t>о</w:t>
      </w:r>
      <w:r w:rsidRPr="00511DAD">
        <w:t>держащееся в пункте 9 документа ECE/TRANS/WP.15/2016/2, было принято, при этом в вариант на английском языке было внесено изменение редакционн</w:t>
      </w:r>
      <w:r w:rsidRPr="00511DAD">
        <w:t>о</w:t>
      </w:r>
      <w:r w:rsidRPr="00511DAD">
        <w:t>го характера. Данная поправка будет добавлена в перечень поправок, вступа</w:t>
      </w:r>
      <w:r w:rsidRPr="00511DAD">
        <w:t>ю</w:t>
      </w:r>
      <w:r w:rsidRPr="00511DAD">
        <w:t>щих в силу 1 января 2017 года (см. приложение I).</w:t>
      </w:r>
    </w:p>
    <w:p w:rsidR="00ED4B8F" w:rsidRPr="00511DAD" w:rsidRDefault="00ED4B8F" w:rsidP="00ED4B8F">
      <w:pPr>
        <w:pStyle w:val="SingleTxtGR"/>
      </w:pPr>
      <w:r w:rsidRPr="00511DAD">
        <w:lastRenderedPageBreak/>
        <w:t>24.</w:t>
      </w:r>
      <w:r w:rsidRPr="00511DAD">
        <w:tab/>
        <w:t>Предложение об изменении переходной меры 1.6.3.44, содержащееся в пункте 10 документа ECE/TRANS/WP.15/2016/2, в результате проведенного голосования не было принято.</w:t>
      </w:r>
    </w:p>
    <w:p w:rsidR="00ED4B8F" w:rsidRPr="00511DAD" w:rsidRDefault="00ED4B8F" w:rsidP="00E334BB">
      <w:pPr>
        <w:pStyle w:val="H23GR"/>
      </w:pPr>
      <w:r w:rsidRPr="00511DAD">
        <w:tab/>
        <w:t>3.</w:t>
      </w:r>
      <w:r w:rsidRPr="00511DAD">
        <w:tab/>
        <w:t>Предложение о внесении поправок в пункт 1.1.3.6.4 и подпункт 5.4.1.1.1 f)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Документ</w:t>
      </w:r>
      <w:r w:rsidRPr="00511DAD">
        <w:t>:</w:t>
      </w:r>
      <w:r w:rsidRPr="00511DAD">
        <w:tab/>
      </w:r>
      <w:r w:rsidRPr="00511DAD">
        <w:tab/>
      </w:r>
      <w:r w:rsidRPr="00511DAD">
        <w:tab/>
      </w:r>
      <w:r w:rsidRPr="00511DAD">
        <w:tab/>
        <w:t xml:space="preserve">ECE/TRANS/WP.15/2016/3 (МСАТ) </w:t>
      </w:r>
    </w:p>
    <w:p w:rsidR="00ED4B8F" w:rsidRPr="00511DAD" w:rsidRDefault="00ED4B8F" w:rsidP="00ED4B8F">
      <w:pPr>
        <w:pStyle w:val="SingleTxtGR"/>
      </w:pPr>
      <w:r w:rsidRPr="00511DAD">
        <w:rPr>
          <w:i/>
          <w:iCs/>
        </w:rPr>
        <w:t>Неофициальный документ</w:t>
      </w:r>
      <w:r w:rsidRPr="00511DAD">
        <w:t>:</w:t>
      </w:r>
      <w:r w:rsidRPr="00511DAD">
        <w:tab/>
        <w:t>INF.24 (Швеция)</w:t>
      </w:r>
    </w:p>
    <w:p w:rsidR="00ED4B8F" w:rsidRPr="00511DAD" w:rsidRDefault="00ED4B8F" w:rsidP="00ED4B8F">
      <w:pPr>
        <w:pStyle w:val="SingleTxtGR"/>
      </w:pPr>
      <w:r w:rsidRPr="00511DAD">
        <w:t>25.</w:t>
      </w:r>
      <w:r w:rsidRPr="00511DAD">
        <w:tab/>
        <w:t>По итогам проведенного обсуждения выяснилось, что предложения МСАТ и Швеции, направленные на упрощение формулировки пункта 1.1.3.6.4 и уточнение соответствующей информации, содержащейся в транспортном док</w:t>
      </w:r>
      <w:r w:rsidRPr="00511DAD">
        <w:t>у</w:t>
      </w:r>
      <w:r w:rsidRPr="00511DAD">
        <w:t>менте, требуют дополнительного анализа. Представитель МСАТ внесет на сл</w:t>
      </w:r>
      <w:r w:rsidRPr="00511DAD">
        <w:t>е</w:t>
      </w:r>
      <w:r w:rsidRPr="00511DAD">
        <w:t xml:space="preserve">дующей сессии новый документ, с </w:t>
      </w:r>
      <w:proofErr w:type="gramStart"/>
      <w:r w:rsidRPr="00511DAD">
        <w:t>тем</w:t>
      </w:r>
      <w:proofErr w:type="gramEnd"/>
      <w:r w:rsidRPr="00511DAD">
        <w:t xml:space="preserve"> чтобы учесть различные высказанные замечания. Делегации, желающие сделать это, могут передать представителю МСАТ свои замечания в письменном виде.</w:t>
      </w:r>
    </w:p>
    <w:p w:rsidR="00ED4B8F" w:rsidRPr="00511DAD" w:rsidRDefault="00ED4B8F" w:rsidP="00E334BB">
      <w:pPr>
        <w:pStyle w:val="H23GR"/>
      </w:pPr>
      <w:r w:rsidRPr="00511DAD">
        <w:tab/>
        <w:t>4.</w:t>
      </w:r>
      <w:r w:rsidRPr="00511DAD">
        <w:tab/>
        <w:t>Коды ограничения проезда через туннели для транспортных средств, двигателей и машин под № ООН 3166, 3171, 3528, 3529 и 3530, на которые не распространяются изъятия</w:t>
      </w:r>
    </w:p>
    <w:p w:rsidR="00ED4B8F" w:rsidRPr="00511DAD" w:rsidRDefault="00ED4B8F" w:rsidP="00ED4B8F">
      <w:pPr>
        <w:pStyle w:val="SingleTxtGR"/>
      </w:pPr>
      <w:r w:rsidRPr="00511DAD">
        <w:rPr>
          <w:i/>
        </w:rPr>
        <w:t>Документ:</w:t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Cs/>
        </w:rPr>
        <w:tab/>
      </w:r>
      <w:r w:rsidRPr="00511DAD">
        <w:rPr>
          <w:iCs/>
        </w:rPr>
        <w:tab/>
      </w:r>
      <w:r w:rsidRPr="00511DAD">
        <w:t>ECE/TRANS/WP.15/2016/4 (Швейцария)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t>:</w:t>
      </w:r>
      <w:r w:rsidRPr="00511DAD">
        <w:tab/>
        <w:t>INF.8 (Швейцария)</w:t>
      </w:r>
    </w:p>
    <w:p w:rsidR="00ED4B8F" w:rsidRPr="00511DAD" w:rsidRDefault="00ED4B8F" w:rsidP="00ED4B8F">
      <w:pPr>
        <w:pStyle w:val="SingleTxtGR"/>
      </w:pPr>
      <w:r w:rsidRPr="00511DAD">
        <w:t>26.</w:t>
      </w:r>
      <w:r w:rsidRPr="00511DAD">
        <w:tab/>
        <w:t xml:space="preserve">Представитель Швейцарии внес на </w:t>
      </w:r>
      <w:proofErr w:type="gramStart"/>
      <w:r w:rsidRPr="00511DAD">
        <w:t>рассмотрение</w:t>
      </w:r>
      <w:proofErr w:type="gramEnd"/>
      <w:r w:rsidRPr="00511DAD">
        <w:t xml:space="preserve"> подготовленное им предложение, измененное в н</w:t>
      </w:r>
      <w:r w:rsidRPr="00511DAD">
        <w:rPr>
          <w:bCs/>
        </w:rPr>
        <w:t>еофициальном документе</w:t>
      </w:r>
      <w:r w:rsidRPr="00511DAD">
        <w:t xml:space="preserve"> INF.8 с учетом решений Совместного совещания не предусматривать транспортных категорий и кодов ограничения проезда через туннели для № ООН 3166 и 3171.</w:t>
      </w:r>
    </w:p>
    <w:p w:rsidR="00ED4B8F" w:rsidRPr="00511DAD" w:rsidRDefault="00ED4B8F" w:rsidP="00ED4B8F">
      <w:pPr>
        <w:pStyle w:val="SingleTxtGR"/>
      </w:pPr>
      <w:r w:rsidRPr="00511DAD">
        <w:t>27.</w:t>
      </w:r>
      <w:r w:rsidRPr="00511DAD">
        <w:tab/>
        <w:t xml:space="preserve">Рабочая группа отметила, что обсуждение специального положения 363 </w:t>
      </w:r>
      <w:proofErr w:type="gramStart"/>
      <w:r w:rsidRPr="00511DAD">
        <w:t>состоится на предстоящей сессии Подкомитета экспертов ООН по перевозке опасных грузов и что</w:t>
      </w:r>
      <w:proofErr w:type="gramEnd"/>
      <w:r w:rsidRPr="00511DAD">
        <w:t xml:space="preserve"> будет рассматриваться, в частности, вопрос о том, ра</w:t>
      </w:r>
      <w:r w:rsidRPr="00511DAD">
        <w:t>с</w:t>
      </w:r>
      <w:r w:rsidRPr="00511DAD">
        <w:t xml:space="preserve">пространяется ли освобождение согласно специальному положению 363 на все возможные случаи перевозки </w:t>
      </w:r>
      <w:r w:rsidRPr="00511DAD">
        <w:rPr>
          <w:bCs/>
        </w:rPr>
        <w:t>транспортных средств, двигателей и машин</w:t>
      </w:r>
      <w:r w:rsidRPr="00511DAD">
        <w:t>. Вследствие этого Рабочая группа решила отложить дискуссию по н</w:t>
      </w:r>
      <w:r w:rsidRPr="00511DAD">
        <w:rPr>
          <w:bCs/>
        </w:rPr>
        <w:t>еофициал</w:t>
      </w:r>
      <w:r w:rsidRPr="00511DAD">
        <w:rPr>
          <w:bCs/>
        </w:rPr>
        <w:t>ь</w:t>
      </w:r>
      <w:r w:rsidRPr="00511DAD">
        <w:rPr>
          <w:bCs/>
        </w:rPr>
        <w:t>ному документу</w:t>
      </w:r>
      <w:r w:rsidRPr="00511DAD">
        <w:t xml:space="preserve"> INF.8 до следующей сессии, чтобы провести ее в свете резул</w:t>
      </w:r>
      <w:r w:rsidRPr="00511DAD">
        <w:t>ь</w:t>
      </w:r>
      <w:r w:rsidRPr="00511DAD">
        <w:t>татов обсуждений, которые состоятся в Подкомитете.</w:t>
      </w:r>
    </w:p>
    <w:p w:rsidR="00ED4B8F" w:rsidRPr="00511DAD" w:rsidRDefault="00ED4B8F" w:rsidP="00E334BB">
      <w:pPr>
        <w:pStyle w:val="H23GR"/>
      </w:pPr>
      <w:r w:rsidRPr="00511DAD">
        <w:tab/>
        <w:t>5.</w:t>
      </w:r>
      <w:r w:rsidRPr="00511DAD">
        <w:tab/>
        <w:t>Возможность использования электронных сре</w:t>
      </w:r>
      <w:proofErr w:type="gramStart"/>
      <w:r w:rsidRPr="00511DAD">
        <w:t>дств в пр</w:t>
      </w:r>
      <w:proofErr w:type="gramEnd"/>
      <w:r w:rsidRPr="00511DAD">
        <w:t xml:space="preserve">оцессе </w:t>
      </w:r>
      <w:proofErr w:type="spellStart"/>
      <w:r w:rsidRPr="00511DAD">
        <w:t>экзаменования</w:t>
      </w:r>
      <w:proofErr w:type="spellEnd"/>
      <w:r w:rsidRPr="00511DAD">
        <w:t xml:space="preserve"> водителей транспортных средств ДОПОГ</w:t>
      </w:r>
    </w:p>
    <w:p w:rsidR="00ED4B8F" w:rsidRPr="00511DAD" w:rsidRDefault="00ED4B8F" w:rsidP="00ED4B8F">
      <w:pPr>
        <w:pStyle w:val="SingleTxtGR"/>
      </w:pPr>
      <w:r w:rsidRPr="00511DAD">
        <w:rPr>
          <w:i/>
        </w:rPr>
        <w:t>Документ:</w:t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t>ECE/TRANS/WP.15/2016/6 (Германия)</w:t>
      </w:r>
    </w:p>
    <w:p w:rsidR="00ED4B8F" w:rsidRPr="00511DAD" w:rsidRDefault="00ED4B8F" w:rsidP="00ED4B8F">
      <w:pPr>
        <w:pStyle w:val="SingleTxtGR"/>
      </w:pPr>
      <w:r w:rsidRPr="00511DAD">
        <w:t>28.</w:t>
      </w:r>
      <w:r w:rsidRPr="00511DAD">
        <w:tab/>
        <w:t>В результате проведенного голосования данное предложение было прин</w:t>
      </w:r>
      <w:r w:rsidRPr="00511DAD">
        <w:t>я</w:t>
      </w:r>
      <w:r w:rsidRPr="00511DAD">
        <w:t>то для вступления в силу 1 января 2017 года (см. приложение I).</w:t>
      </w:r>
    </w:p>
    <w:p w:rsidR="00ED4B8F" w:rsidRPr="00511DAD" w:rsidRDefault="00ED4B8F" w:rsidP="00E334BB">
      <w:pPr>
        <w:pStyle w:val="H23GR"/>
      </w:pPr>
      <w:r w:rsidRPr="00511DAD">
        <w:tab/>
        <w:t>6.</w:t>
      </w:r>
      <w:r w:rsidRPr="00511DAD">
        <w:tab/>
        <w:t xml:space="preserve">Национальные версии письменных инструкций </w:t>
      </w:r>
    </w:p>
    <w:p w:rsidR="00ED4B8F" w:rsidRPr="00511DAD" w:rsidRDefault="00ED4B8F" w:rsidP="00E334BB">
      <w:pPr>
        <w:pStyle w:val="SingleTxtGR"/>
        <w:suppressAutoHyphens/>
        <w:ind w:left="3975" w:right="1138" w:hanging="2837"/>
        <w:jc w:val="left"/>
      </w:pPr>
      <w:r w:rsidRPr="00511DAD">
        <w:rPr>
          <w:i/>
        </w:rPr>
        <w:t>Документ:</w:t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t xml:space="preserve">ECE/TRANS/WP.15/2016/8 </w:t>
      </w:r>
      <w:r w:rsidR="00E334BB" w:rsidRPr="00511DAD">
        <w:br/>
      </w:r>
      <w:r w:rsidRPr="00511DAD">
        <w:t>(Председатель Рабочей</w:t>
      </w:r>
      <w:r w:rsidR="00E334BB" w:rsidRPr="00511DAD">
        <w:t xml:space="preserve"> </w:t>
      </w:r>
      <w:r w:rsidRPr="00511DAD">
        <w:t>группы)</w:t>
      </w:r>
    </w:p>
    <w:p w:rsidR="00ED4B8F" w:rsidRPr="00511DAD" w:rsidRDefault="00ED4B8F" w:rsidP="00ED4B8F">
      <w:pPr>
        <w:pStyle w:val="SingleTxtGR"/>
      </w:pPr>
      <w:r w:rsidRPr="00511DAD">
        <w:t>29.</w:t>
      </w:r>
      <w:r w:rsidRPr="00511DAD">
        <w:tab/>
        <w:t>Предложение добавить в ДОПОГ обязанность Договаривающихся сторон передавать секретариату ЕЭК ООН официальные переводы образца письме</w:t>
      </w:r>
      <w:r w:rsidRPr="00511DAD">
        <w:t>н</w:t>
      </w:r>
      <w:r w:rsidRPr="00511DAD">
        <w:t xml:space="preserve">ных инструкций, с </w:t>
      </w:r>
      <w:proofErr w:type="gramStart"/>
      <w:r w:rsidRPr="00511DAD">
        <w:t>тем</w:t>
      </w:r>
      <w:proofErr w:type="gramEnd"/>
      <w:r w:rsidRPr="00511DAD">
        <w:t xml:space="preserve"> чтобы секретариат предоставлял их всем Договарива</w:t>
      </w:r>
      <w:r w:rsidRPr="00511DAD">
        <w:t>ю</w:t>
      </w:r>
      <w:r w:rsidRPr="00511DAD">
        <w:t>щимся сторонам, было принято с изменениями редакционного характера для вступления в силу 1 января 2017 года (см. приложение I).</w:t>
      </w:r>
    </w:p>
    <w:p w:rsidR="00ED4B8F" w:rsidRPr="00511DAD" w:rsidRDefault="00ED4B8F" w:rsidP="00ED4B8F">
      <w:pPr>
        <w:pStyle w:val="SingleTxtGR"/>
      </w:pPr>
      <w:r w:rsidRPr="00511DAD">
        <w:lastRenderedPageBreak/>
        <w:t>30.</w:t>
      </w:r>
      <w:r w:rsidRPr="00511DAD">
        <w:tab/>
        <w:t>После проведенного обсуждения Рабочая группа решила не устанавл</w:t>
      </w:r>
      <w:r w:rsidRPr="00511DAD">
        <w:t>и</w:t>
      </w:r>
      <w:r w:rsidRPr="00511DAD">
        <w:t>вать сроки для направления обновленных вариантов письменных инструкций.</w:t>
      </w:r>
    </w:p>
    <w:p w:rsidR="00ED4B8F" w:rsidRPr="00511DAD" w:rsidRDefault="00ED4B8F" w:rsidP="00ED4B8F">
      <w:pPr>
        <w:pStyle w:val="SingleTxtGR"/>
      </w:pPr>
      <w:r w:rsidRPr="00511DAD">
        <w:t>31.</w:t>
      </w:r>
      <w:r w:rsidRPr="00511DAD">
        <w:tab/>
        <w:t>Вместе с тем Рабочая группа решила, что Договаривающиеся стороны ДОПОГ должны в кратчайшие сроки и по возможности до 1 июля 2017 года п</w:t>
      </w:r>
      <w:r w:rsidRPr="00511DAD">
        <w:t>е</w:t>
      </w:r>
      <w:r w:rsidRPr="00511DAD">
        <w:t>редать секретариату свои официальные переводы образца письменных и</w:t>
      </w:r>
      <w:r w:rsidRPr="00511DAD">
        <w:t>н</w:t>
      </w:r>
      <w:r w:rsidRPr="00511DAD">
        <w:t>струкций, приведенного в пункте 5.4.3.4 ДОПОГ, действующего на 1 января 2017 года, для распространения через веб-сайт ЕЭК ООН.</w:t>
      </w:r>
    </w:p>
    <w:p w:rsidR="00ED4B8F" w:rsidRPr="00511DAD" w:rsidRDefault="00ED4B8F" w:rsidP="00E334BB">
      <w:pPr>
        <w:pStyle w:val="H23GR"/>
      </w:pPr>
      <w:r w:rsidRPr="00511DAD">
        <w:tab/>
        <w:t>7.</w:t>
      </w:r>
      <w:r w:rsidRPr="00511DAD">
        <w:tab/>
        <w:t xml:space="preserve">Поправки к разделу 5.4.3 </w:t>
      </w:r>
      <w:r w:rsidR="00736AFB" w:rsidRPr="00511DAD">
        <w:t>«</w:t>
      </w:r>
      <w:r w:rsidRPr="00511DAD">
        <w:t>Письменные инструкции</w:t>
      </w:r>
      <w:r w:rsidR="00736AFB" w:rsidRPr="00511DAD">
        <w:t>»</w:t>
      </w:r>
    </w:p>
    <w:p w:rsidR="00ED4B8F" w:rsidRPr="00511DAD" w:rsidRDefault="00ED4B8F" w:rsidP="00ED4B8F">
      <w:pPr>
        <w:pStyle w:val="SingleTxtGR"/>
      </w:pPr>
      <w:r w:rsidRPr="00511DAD">
        <w:rPr>
          <w:i/>
        </w:rPr>
        <w:t>Документ:</w:t>
      </w:r>
      <w:r w:rsidRPr="00511DAD">
        <w:rPr>
          <w:i/>
        </w:rPr>
        <w:tab/>
      </w:r>
      <w:r w:rsidRPr="00511DAD">
        <w:rPr>
          <w:i/>
        </w:rPr>
        <w:tab/>
      </w:r>
      <w:r w:rsidRPr="00511DAD">
        <w:rPr>
          <w:iCs/>
        </w:rPr>
        <w:tab/>
      </w:r>
      <w:r w:rsidRPr="00511DAD">
        <w:rPr>
          <w:iCs/>
        </w:rPr>
        <w:tab/>
      </w:r>
      <w:r w:rsidRPr="00511DAD">
        <w:t>ECE/TRANS/WP.15/2016/9 (Швеция)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t>:</w:t>
      </w:r>
      <w:r w:rsidRPr="00511DAD">
        <w:tab/>
        <w:t>INF.9 (Румыния)</w:t>
      </w:r>
    </w:p>
    <w:p w:rsidR="00ED4B8F" w:rsidRPr="00511DAD" w:rsidRDefault="00ED4B8F" w:rsidP="00ED4B8F">
      <w:pPr>
        <w:pStyle w:val="SingleTxtGR"/>
      </w:pPr>
      <w:r w:rsidRPr="00511DAD">
        <w:t>32.</w:t>
      </w:r>
      <w:r w:rsidRPr="00511DAD">
        <w:tab/>
        <w:t>В результате проведенного голосования предложение Швеции о включ</w:t>
      </w:r>
      <w:r w:rsidRPr="00511DAD">
        <w:t>е</w:t>
      </w:r>
      <w:r w:rsidRPr="00511DAD">
        <w:t>нии в письменные инструкции ссылки на раздел 8.1.4, касающийся огнетуш</w:t>
      </w:r>
      <w:r w:rsidRPr="00511DAD">
        <w:t>и</w:t>
      </w:r>
      <w:r w:rsidRPr="00511DAD">
        <w:t>телей, не было принято. Предложение, пересмотренное Румынией в н</w:t>
      </w:r>
      <w:r w:rsidRPr="00511DAD">
        <w:rPr>
          <w:bCs/>
        </w:rPr>
        <w:t>еофиц</w:t>
      </w:r>
      <w:r w:rsidRPr="00511DAD">
        <w:rPr>
          <w:bCs/>
        </w:rPr>
        <w:t>и</w:t>
      </w:r>
      <w:r w:rsidRPr="00511DAD">
        <w:rPr>
          <w:bCs/>
        </w:rPr>
        <w:t xml:space="preserve">альном документе </w:t>
      </w:r>
      <w:r w:rsidRPr="00511DAD">
        <w:t>INF.9, не получило поддержки.</w:t>
      </w:r>
    </w:p>
    <w:p w:rsidR="00ED4B8F" w:rsidRPr="00511DAD" w:rsidRDefault="00ED4B8F" w:rsidP="00E334BB">
      <w:pPr>
        <w:pStyle w:val="H23GR"/>
      </w:pPr>
      <w:r w:rsidRPr="00511DAD">
        <w:tab/>
        <w:t>8.</w:t>
      </w:r>
      <w:r w:rsidRPr="00511DAD">
        <w:tab/>
        <w:t>Поправки к варианту ДОПОГ на французском языке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t>:</w:t>
      </w:r>
      <w:r w:rsidRPr="00511DAD">
        <w:tab/>
      </w:r>
      <w:r w:rsidRPr="00511DAD">
        <w:tab/>
        <w:t>INF.17 (Франция)</w:t>
      </w:r>
    </w:p>
    <w:p w:rsidR="00ED4B8F" w:rsidRPr="00511DAD" w:rsidRDefault="00ED4B8F" w:rsidP="00ED4B8F">
      <w:pPr>
        <w:pStyle w:val="SingleTxtGR"/>
      </w:pPr>
      <w:r w:rsidRPr="00511DAD">
        <w:t>33.</w:t>
      </w:r>
      <w:r w:rsidRPr="00511DAD">
        <w:tab/>
        <w:t>Рабочая группа приняла с одним исправлением поправки к варианту ДОПОГ на французском языке, предложенные в н</w:t>
      </w:r>
      <w:r w:rsidRPr="00511DAD">
        <w:rPr>
          <w:iCs/>
        </w:rPr>
        <w:t>еофициальном докуме</w:t>
      </w:r>
      <w:r w:rsidRPr="00511DAD">
        <w:rPr>
          <w:iCs/>
        </w:rPr>
        <w:t>н</w:t>
      </w:r>
      <w:r w:rsidRPr="00511DAD">
        <w:rPr>
          <w:iCs/>
        </w:rPr>
        <w:t>те </w:t>
      </w:r>
      <w:r w:rsidRPr="00511DAD">
        <w:t>INF.17, для вступления в силу 1 января 2017 года (см. приложение I).</w:t>
      </w:r>
    </w:p>
    <w:p w:rsidR="00ED4B8F" w:rsidRPr="00511DAD" w:rsidRDefault="00ED4B8F" w:rsidP="00E334BB">
      <w:pPr>
        <w:pStyle w:val="H23GR"/>
      </w:pPr>
      <w:r w:rsidRPr="00511DAD">
        <w:tab/>
        <w:t>9.</w:t>
      </w:r>
      <w:r w:rsidRPr="00511DAD">
        <w:tab/>
        <w:t>Поправки, касающиеся радиоактивных материалов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>INF.18 (секретариат)</w:t>
      </w:r>
    </w:p>
    <w:p w:rsidR="00ED4B8F" w:rsidRPr="00511DAD" w:rsidRDefault="00ED4B8F" w:rsidP="00ED4B8F">
      <w:pPr>
        <w:pStyle w:val="SingleTxtGR"/>
      </w:pPr>
      <w:r w:rsidRPr="00511DAD">
        <w:t>34.</w:t>
      </w:r>
      <w:r w:rsidRPr="00511DAD">
        <w:tab/>
        <w:t>Рабочая группа приняла поправки</w:t>
      </w:r>
      <w:r w:rsidRPr="00511DAD">
        <w:rPr>
          <w:bCs/>
        </w:rPr>
        <w:t>, предложенные</w:t>
      </w:r>
      <w:r w:rsidRPr="00511DAD">
        <w:t xml:space="preserve"> в н</w:t>
      </w:r>
      <w:r w:rsidRPr="00511DAD">
        <w:rPr>
          <w:iCs/>
        </w:rPr>
        <w:t>еофициальном д</w:t>
      </w:r>
      <w:r w:rsidRPr="00511DAD">
        <w:rPr>
          <w:iCs/>
        </w:rPr>
        <w:t>о</w:t>
      </w:r>
      <w:r w:rsidRPr="00511DAD">
        <w:rPr>
          <w:iCs/>
        </w:rPr>
        <w:t>кументе</w:t>
      </w:r>
      <w:r w:rsidRPr="00511DAD">
        <w:t xml:space="preserve"> INF.18 с целью исправления в ДОПОГ перекрестных ссылок и обесп</w:t>
      </w:r>
      <w:r w:rsidRPr="00511DAD">
        <w:t>е</w:t>
      </w:r>
      <w:r w:rsidRPr="00511DAD">
        <w:t xml:space="preserve">чения согласованности с Правилами МАГАТЭ по перевозке </w:t>
      </w:r>
      <w:r w:rsidRPr="00511DAD">
        <w:rPr>
          <w:bCs/>
        </w:rPr>
        <w:t>радиоактивных м</w:t>
      </w:r>
      <w:r w:rsidRPr="00511DAD">
        <w:rPr>
          <w:bCs/>
        </w:rPr>
        <w:t>а</w:t>
      </w:r>
      <w:r w:rsidRPr="00511DAD">
        <w:rPr>
          <w:bCs/>
        </w:rPr>
        <w:t>териалов. Они</w:t>
      </w:r>
      <w:r w:rsidRPr="00511DAD">
        <w:t xml:space="preserve"> вступят в силу 1 января 2017 года (см. приложение I).</w:t>
      </w:r>
    </w:p>
    <w:p w:rsidR="00ED4B8F" w:rsidRPr="00511DAD" w:rsidRDefault="00ED4B8F" w:rsidP="00ED4B8F">
      <w:pPr>
        <w:pStyle w:val="SingleTxtGR"/>
      </w:pPr>
      <w:r w:rsidRPr="00511DAD">
        <w:t>35.</w:t>
      </w:r>
      <w:r w:rsidRPr="00511DAD">
        <w:tab/>
        <w:t>Данные поправки будут доведены до сведения МАГАТЭ. Некоторые из них касаются также Типовых правил и будут предложены Подкомитету экспе</w:t>
      </w:r>
      <w:r w:rsidRPr="00511DAD">
        <w:t>р</w:t>
      </w:r>
      <w:r w:rsidRPr="00511DAD">
        <w:t>тов ООН по перевозке опасных грузов на его следующей сессии.</w:t>
      </w:r>
    </w:p>
    <w:p w:rsidR="00ED4B8F" w:rsidRPr="00511DAD" w:rsidRDefault="00ED4B8F" w:rsidP="00ED4B8F">
      <w:pPr>
        <w:pStyle w:val="SingleTxtGR"/>
      </w:pPr>
      <w:r w:rsidRPr="00511DAD">
        <w:t>36.</w:t>
      </w:r>
      <w:r w:rsidRPr="00511DAD">
        <w:tab/>
        <w:t xml:space="preserve">Рабочая группа отметила, что термин </w:t>
      </w:r>
      <w:r w:rsidR="00736AFB" w:rsidRPr="00511DAD">
        <w:t>«</w:t>
      </w:r>
      <w:proofErr w:type="spellStart"/>
      <w:r w:rsidRPr="00511DAD">
        <w:t>cote</w:t>
      </w:r>
      <w:proofErr w:type="spellEnd"/>
      <w:r w:rsidR="00736AFB" w:rsidRPr="00511DAD">
        <w:t>»</w:t>
      </w:r>
      <w:r w:rsidRPr="00511DAD">
        <w:t xml:space="preserve"> (опознавательный знак) и</w:t>
      </w:r>
      <w:r w:rsidRPr="00511DAD">
        <w:t>с</w:t>
      </w:r>
      <w:r w:rsidRPr="00511DAD">
        <w:t>пользуется несколько раз во французском варианте главы 6.4 в пунктах, п</w:t>
      </w:r>
      <w:r w:rsidRPr="00511DAD">
        <w:t>о</w:t>
      </w:r>
      <w:r w:rsidRPr="00511DAD">
        <w:t xml:space="preserve">явившихся в результате согласования с Типовыми правилами и Правилами МАГАТЭ по перевозке </w:t>
      </w:r>
      <w:r w:rsidRPr="00511DAD">
        <w:rPr>
          <w:bCs/>
        </w:rPr>
        <w:t>радиоактивных материалов</w:t>
      </w:r>
      <w:r w:rsidRPr="00511DAD">
        <w:t>. Рабочая группа приняла устное предложение Франции исключить поправки к вариантам пун</w:t>
      </w:r>
      <w:r w:rsidRPr="00511DAD">
        <w:t>к</w:t>
      </w:r>
      <w:r w:rsidRPr="00511DAD">
        <w:t>тов</w:t>
      </w:r>
      <w:r w:rsidR="002A0400" w:rsidRPr="00511DAD">
        <w:t> </w:t>
      </w:r>
      <w:r w:rsidRPr="00511DAD">
        <w:t>6.4.23.12 и 6.4.23.16 на французском языке, содержащиеся в докуме</w:t>
      </w:r>
      <w:r w:rsidRPr="00511DAD">
        <w:t>н</w:t>
      </w:r>
      <w:r w:rsidRPr="00511DAD">
        <w:t>те</w:t>
      </w:r>
      <w:r w:rsidR="004B0E5A">
        <w:rPr>
          <w:lang w:val="en-US"/>
        </w:rPr>
        <w:t> </w:t>
      </w:r>
      <w:r w:rsidRPr="00511DAD">
        <w:t>ECE/TRANS/WP.15/231, в ожидании более подробной проверки употребл</w:t>
      </w:r>
      <w:r w:rsidRPr="00511DAD">
        <w:t>е</w:t>
      </w:r>
      <w:r w:rsidRPr="00511DAD">
        <w:t>ния данного термина в различных правилах (см. приложение I).</w:t>
      </w:r>
    </w:p>
    <w:p w:rsidR="00ED4B8F" w:rsidRPr="00511DAD" w:rsidRDefault="00ED4B8F" w:rsidP="00E334BB">
      <w:pPr>
        <w:pStyle w:val="H23GR"/>
      </w:pPr>
      <w:r w:rsidRPr="00511DAD">
        <w:tab/>
        <w:t>10.</w:t>
      </w:r>
      <w:r w:rsidRPr="00511DAD">
        <w:tab/>
        <w:t>Исправление в таблице 3 инструкции по упаковке P200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>INF.19 (Франция)</w:t>
      </w:r>
    </w:p>
    <w:p w:rsidR="00ED4B8F" w:rsidRPr="00511DAD" w:rsidRDefault="00ED4B8F" w:rsidP="00ED4B8F">
      <w:pPr>
        <w:pStyle w:val="SingleTxtGR"/>
      </w:pPr>
      <w:r w:rsidRPr="00511DAD">
        <w:t>37.</w:t>
      </w:r>
      <w:r w:rsidRPr="00511DAD">
        <w:tab/>
        <w:t>Рабочая группа приняла предложение Франции исключить ссылку</w:t>
      </w:r>
      <w:r w:rsidR="002A0400" w:rsidRPr="00511DAD">
        <w:t xml:space="preserve"> </w:t>
      </w:r>
      <w:r w:rsidRPr="00511DAD">
        <w:t>на</w:t>
      </w:r>
      <w:r w:rsidR="002A0400" w:rsidRPr="00511DAD">
        <w:t xml:space="preserve"> </w:t>
      </w:r>
      <w:r w:rsidRPr="00511DAD">
        <w:t xml:space="preserve">№ ООН 1790 </w:t>
      </w:r>
      <w:r w:rsidRPr="00511DAD">
        <w:rPr>
          <w:bCs/>
        </w:rPr>
        <w:t>в таблице 3 инструкции по упаковке P200</w:t>
      </w:r>
      <w:r w:rsidRPr="00511DAD">
        <w:t xml:space="preserve"> в интересах согласов</w:t>
      </w:r>
      <w:r w:rsidRPr="00511DAD">
        <w:t>а</w:t>
      </w:r>
      <w:r w:rsidRPr="00511DAD">
        <w:t>ния со сведениями, указанными в таблице A главы 3.2, а также с вариантом МПОГ на французском языке и с Типовыми правилами. Предложенное измен</w:t>
      </w:r>
      <w:r w:rsidRPr="00511DAD">
        <w:t>е</w:t>
      </w:r>
      <w:r w:rsidRPr="00511DAD">
        <w:lastRenderedPageBreak/>
        <w:t>ние было принято в качестве поправки для вступления в силу 1 января 2017 г</w:t>
      </w:r>
      <w:r w:rsidRPr="00511DAD">
        <w:t>о</w:t>
      </w:r>
      <w:r w:rsidRPr="00511DAD">
        <w:t>да (см. приложение I).</w:t>
      </w:r>
    </w:p>
    <w:p w:rsidR="00ED4B8F" w:rsidRPr="00511DAD" w:rsidRDefault="00ED4B8F" w:rsidP="002A0400">
      <w:pPr>
        <w:pStyle w:val="H23GR"/>
      </w:pPr>
      <w:r w:rsidRPr="00511DAD">
        <w:tab/>
        <w:t>11.</w:t>
      </w:r>
      <w:r w:rsidRPr="00511DAD">
        <w:tab/>
        <w:t>Ссылка на стандарты EN ISO 10297:2014 и EN ISO 14246:2014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>INF.26 (Франция)</w:t>
      </w:r>
    </w:p>
    <w:p w:rsidR="00ED4B8F" w:rsidRPr="00511DAD" w:rsidRDefault="00ED4B8F" w:rsidP="00ED4B8F">
      <w:pPr>
        <w:pStyle w:val="SingleTxtGR"/>
      </w:pPr>
      <w:r w:rsidRPr="00511DAD">
        <w:t>38.</w:t>
      </w:r>
      <w:r w:rsidRPr="00511DAD">
        <w:tab/>
        <w:t xml:space="preserve">Рабочая группа подтвердила, что она уже </w:t>
      </w:r>
      <w:proofErr w:type="gramStart"/>
      <w:r w:rsidRPr="00511DAD">
        <w:t>одобрила ссылку на указанные стандарты на своей девяносто шестой сессии в мае 2014 года и что эти станда</w:t>
      </w:r>
      <w:r w:rsidRPr="00511DAD">
        <w:t>р</w:t>
      </w:r>
      <w:r w:rsidRPr="00511DAD">
        <w:t>ты не удалось</w:t>
      </w:r>
      <w:proofErr w:type="gramEnd"/>
      <w:r w:rsidRPr="00511DAD">
        <w:t xml:space="preserve"> включить в издание ДОПОГ 2015 года, поскольку они не были своевременно опубликованы. Рабочая группа приняла предложение Франции добавить их в издание, которое вступит в силу 1 января 2017 года (см. прил</w:t>
      </w:r>
      <w:r w:rsidRPr="00511DAD">
        <w:t>о</w:t>
      </w:r>
      <w:r w:rsidRPr="00511DAD">
        <w:t>жение I).</w:t>
      </w:r>
    </w:p>
    <w:p w:rsidR="00ED4B8F" w:rsidRPr="00511DAD" w:rsidRDefault="00ED4B8F" w:rsidP="002A0400">
      <w:pPr>
        <w:pStyle w:val="H23GR"/>
        <w:rPr>
          <w:lang w:bidi="ru-RU"/>
        </w:rPr>
      </w:pPr>
      <w:r w:rsidRPr="00511DAD">
        <w:rPr>
          <w:lang w:bidi="ru-RU"/>
        </w:rPr>
        <w:tab/>
        <w:t>12.</w:t>
      </w:r>
      <w:r w:rsidRPr="00511DAD">
        <w:rPr>
          <w:lang w:bidi="ru-RU"/>
        </w:rPr>
        <w:tab/>
        <w:t xml:space="preserve">Предельные значения вместимости для применения изъятия, предусмотренного в пункте 1.1.3.2 </w:t>
      </w:r>
      <w:r w:rsidRPr="00511DAD">
        <w:t>a</w:t>
      </w:r>
      <w:r w:rsidRPr="00511DAD">
        <w:rPr>
          <w:lang w:bidi="ru-RU"/>
        </w:rPr>
        <w:t xml:space="preserve">) 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i/>
          <w:lang w:bidi="ru-RU"/>
        </w:rPr>
        <w:t>Документ</w:t>
      </w:r>
      <w:r w:rsidRPr="00511DAD">
        <w:rPr>
          <w:lang w:bidi="ru-RU"/>
        </w:rPr>
        <w:t xml:space="preserve">: </w:t>
      </w:r>
      <w:r w:rsidRPr="00511DAD">
        <w:rPr>
          <w:lang w:bidi="ru-RU"/>
        </w:rPr>
        <w:tab/>
      </w:r>
      <w:r w:rsidR="002A0400" w:rsidRPr="00511DAD">
        <w:rPr>
          <w:lang w:bidi="ru-RU"/>
        </w:rPr>
        <w:tab/>
      </w:r>
      <w:r w:rsidR="002A0400" w:rsidRPr="00511DAD">
        <w:rPr>
          <w:lang w:bidi="ru-RU"/>
        </w:rPr>
        <w:tab/>
      </w:r>
      <w:r w:rsidR="002A0400" w:rsidRPr="00511DAD">
        <w:rPr>
          <w:lang w:bidi="ru-RU"/>
        </w:rPr>
        <w:tab/>
      </w:r>
      <w:r w:rsidRPr="00511DAD">
        <w:t>ECE</w:t>
      </w:r>
      <w:r w:rsidRPr="00511DAD">
        <w:rPr>
          <w:lang w:bidi="ru-RU"/>
        </w:rPr>
        <w:t>/</w:t>
      </w:r>
      <w:r w:rsidRPr="00511DAD">
        <w:t>TRANS</w:t>
      </w:r>
      <w:r w:rsidRPr="00511DAD">
        <w:rPr>
          <w:lang w:bidi="ru-RU"/>
        </w:rPr>
        <w:t>/</w:t>
      </w:r>
      <w:r w:rsidRPr="00511DAD">
        <w:t>WP</w:t>
      </w:r>
      <w:r w:rsidRPr="00511DAD">
        <w:rPr>
          <w:lang w:bidi="ru-RU"/>
        </w:rPr>
        <w:t>.15/2016/7 (Германия)</w:t>
      </w:r>
    </w:p>
    <w:p w:rsidR="00ED4B8F" w:rsidRPr="00511DAD" w:rsidRDefault="00ED4B8F" w:rsidP="002A0400">
      <w:pPr>
        <w:pStyle w:val="SingleTxtGR"/>
        <w:ind w:left="3969" w:hanging="2835"/>
        <w:jc w:val="left"/>
        <w:rPr>
          <w:lang w:bidi="ru-RU"/>
        </w:rPr>
      </w:pPr>
      <w:r w:rsidRPr="00511DAD">
        <w:rPr>
          <w:i/>
          <w:lang w:bidi="ru-RU"/>
        </w:rPr>
        <w:t>Неофициальные документы</w:t>
      </w:r>
      <w:r w:rsidRPr="00511DAD">
        <w:rPr>
          <w:lang w:bidi="ru-RU"/>
        </w:rPr>
        <w:t>:</w:t>
      </w:r>
      <w:r w:rsidRPr="00511DAD">
        <w:rPr>
          <w:lang w:bidi="ru-RU"/>
        </w:rPr>
        <w:tab/>
      </w:r>
      <w:r w:rsidRPr="00511DAD">
        <w:rPr>
          <w:lang w:bidi="ru-RU"/>
        </w:rPr>
        <w:tab/>
      </w:r>
      <w:r w:rsidRPr="00511DAD">
        <w:t>INF</w:t>
      </w:r>
      <w:r w:rsidRPr="00511DAD">
        <w:rPr>
          <w:lang w:bidi="ru-RU"/>
        </w:rPr>
        <w:t>.16 (Швейцария)</w:t>
      </w:r>
      <w:r w:rsidR="002A0400" w:rsidRPr="00511DAD">
        <w:rPr>
          <w:lang w:bidi="ru-RU"/>
        </w:rPr>
        <w:br/>
      </w:r>
      <w:r w:rsidRPr="00511DAD">
        <w:t>INF</w:t>
      </w:r>
      <w:r w:rsidRPr="00511DAD">
        <w:rPr>
          <w:lang w:bidi="ru-RU"/>
        </w:rPr>
        <w:t>.29 (ЕАСНГ и ПГТ-</w:t>
      </w:r>
      <w:proofErr w:type="spellStart"/>
      <w:r w:rsidRPr="00511DAD">
        <w:rPr>
          <w:lang w:bidi="ru-RU"/>
        </w:rPr>
        <w:t>Глобал</w:t>
      </w:r>
      <w:proofErr w:type="spellEnd"/>
      <w:r w:rsidRPr="00511DAD">
        <w:rPr>
          <w:lang w:bidi="ru-RU"/>
        </w:rPr>
        <w:t>)</w:t>
      </w:r>
      <w:r w:rsidR="002A0400" w:rsidRPr="00511DAD">
        <w:rPr>
          <w:lang w:bidi="ru-RU"/>
        </w:rPr>
        <w:br/>
      </w:r>
      <w:r w:rsidRPr="00511DAD">
        <w:t>INF</w:t>
      </w:r>
      <w:r w:rsidRPr="00511DAD">
        <w:rPr>
          <w:lang w:bidi="ru-RU"/>
        </w:rPr>
        <w:t>.30 (Германия)</w:t>
      </w:r>
      <w:r w:rsidR="002A0400" w:rsidRPr="00511DAD">
        <w:rPr>
          <w:lang w:bidi="ru-RU"/>
        </w:rPr>
        <w:br/>
      </w:r>
      <w:r w:rsidRPr="00511DAD">
        <w:t>INF</w:t>
      </w:r>
      <w:r w:rsidRPr="00511DAD">
        <w:rPr>
          <w:lang w:bidi="ru-RU"/>
        </w:rPr>
        <w:t>.31 (Германия)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39.</w:t>
      </w:r>
      <w:r w:rsidRPr="00511DAD">
        <w:rPr>
          <w:lang w:bidi="ru-RU"/>
        </w:rPr>
        <w:tab/>
        <w:t>После продолжительных дискуссий по формулировке текста Председ</w:t>
      </w:r>
      <w:r w:rsidRPr="00511DAD">
        <w:rPr>
          <w:lang w:bidi="ru-RU"/>
        </w:rPr>
        <w:t>а</w:t>
      </w:r>
      <w:r w:rsidRPr="00511DAD">
        <w:rPr>
          <w:lang w:bidi="ru-RU"/>
        </w:rPr>
        <w:t>тель заявил, что он поставит пересмотренное предложение, содержащееся в н</w:t>
      </w:r>
      <w:r w:rsidRPr="00511DAD">
        <w:rPr>
          <w:lang w:bidi="ru-RU"/>
        </w:rPr>
        <w:t>е</w:t>
      </w:r>
      <w:r w:rsidRPr="00511DAD">
        <w:rPr>
          <w:lang w:bidi="ru-RU"/>
        </w:rPr>
        <w:t xml:space="preserve">официальном документе </w:t>
      </w:r>
      <w:r w:rsidRPr="00511DAD">
        <w:t>INF</w:t>
      </w:r>
      <w:r w:rsidRPr="00511DAD">
        <w:rPr>
          <w:lang w:bidi="ru-RU"/>
        </w:rPr>
        <w:t xml:space="preserve">.31, на голосование. 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40.</w:t>
      </w:r>
      <w:r w:rsidRPr="00511DAD">
        <w:rPr>
          <w:lang w:bidi="ru-RU"/>
        </w:rPr>
        <w:tab/>
        <w:t>Представитель Нидерландов заявил, что он возражает против принятия этого текста, поскольку он считает, что предельные значения вместимости б</w:t>
      </w:r>
      <w:r w:rsidRPr="00511DAD">
        <w:rPr>
          <w:lang w:bidi="ru-RU"/>
        </w:rPr>
        <w:t>а</w:t>
      </w:r>
      <w:r w:rsidRPr="00511DAD">
        <w:rPr>
          <w:lang w:bidi="ru-RU"/>
        </w:rPr>
        <w:t>ков, которые будут разрешены в соответствии с данным текстом, являются слишком высокими. Представители Франции и Румынии согласились с данным мнением. Представитель Швеции также сочла, что предлагаемые предельные значения вместимости являются слишком высокими, указав при этом, что она, тем не менее, будет голосовать за предлагаемый текст, поскольку она предпоч</w:t>
      </w:r>
      <w:r w:rsidRPr="00511DAD">
        <w:rPr>
          <w:lang w:bidi="ru-RU"/>
        </w:rPr>
        <w:t>и</w:t>
      </w:r>
      <w:r w:rsidRPr="00511DAD">
        <w:rPr>
          <w:lang w:bidi="ru-RU"/>
        </w:rPr>
        <w:t>тает текст, в котором установлен тот или иной верхний предел, тексту, в кот</w:t>
      </w:r>
      <w:r w:rsidRPr="00511DAD">
        <w:rPr>
          <w:lang w:bidi="ru-RU"/>
        </w:rPr>
        <w:t>о</w:t>
      </w:r>
      <w:r w:rsidRPr="00511DAD">
        <w:rPr>
          <w:lang w:bidi="ru-RU"/>
        </w:rPr>
        <w:t>ром вообще не установлен какой-либо предел.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41.</w:t>
      </w:r>
      <w:r w:rsidRPr="00511DAD">
        <w:rPr>
          <w:lang w:bidi="ru-RU"/>
        </w:rPr>
        <w:tab/>
        <w:t>Данный текст был поставлен на голосование и принят подавляющим большинством голосов для вступления в силу 1 января 2017 года (см. прилож</w:t>
      </w:r>
      <w:r w:rsidRPr="00511DAD">
        <w:rPr>
          <w:lang w:bidi="ru-RU"/>
        </w:rPr>
        <w:t>е</w:t>
      </w:r>
      <w:r w:rsidRPr="00511DAD">
        <w:rPr>
          <w:lang w:bidi="ru-RU"/>
        </w:rPr>
        <w:t>ние</w:t>
      </w:r>
      <w:r w:rsidRPr="00511DAD">
        <w:t xml:space="preserve"> I</w:t>
      </w:r>
      <w:r w:rsidRPr="00511DAD">
        <w:rPr>
          <w:lang w:bidi="ru-RU"/>
        </w:rPr>
        <w:t>).</w:t>
      </w:r>
    </w:p>
    <w:p w:rsidR="00ED4B8F" w:rsidRPr="00511DAD" w:rsidRDefault="00ED4B8F" w:rsidP="002A0400">
      <w:pPr>
        <w:pStyle w:val="H23GR"/>
      </w:pPr>
      <w:r w:rsidRPr="00511DAD">
        <w:tab/>
        <w:t>13.</w:t>
      </w:r>
      <w:r w:rsidRPr="00511DAD">
        <w:tab/>
        <w:t>Перевозка угля навалом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Документ</w:t>
      </w:r>
      <w:r w:rsidRPr="00511DAD">
        <w:t xml:space="preserve">: </w:t>
      </w:r>
      <w:r w:rsidRPr="00511DAD">
        <w:tab/>
      </w:r>
      <w:r w:rsidRPr="00511DAD">
        <w:tab/>
      </w:r>
      <w:r w:rsidR="002A0400" w:rsidRPr="00511DAD">
        <w:tab/>
      </w:r>
      <w:r w:rsidR="002A0400" w:rsidRPr="00511DAD">
        <w:tab/>
      </w:r>
      <w:r w:rsidRPr="00511DAD">
        <w:t>ECE/TRANS/WP.15/2016/5 (ЕВРОКОУЛ)</w:t>
      </w:r>
    </w:p>
    <w:p w:rsidR="00ED4B8F" w:rsidRPr="00511DAD" w:rsidRDefault="00ED4B8F" w:rsidP="00ED4B8F">
      <w:pPr>
        <w:pStyle w:val="SingleTxtGR"/>
      </w:pPr>
      <w:r w:rsidRPr="00511DAD">
        <w:t>42.</w:t>
      </w:r>
      <w:r w:rsidRPr="00511DAD">
        <w:tab/>
        <w:t>Данное предложение было устно изменено в ходе сессии, чтобы искл</w:t>
      </w:r>
      <w:r w:rsidRPr="00511DAD">
        <w:t>ю</w:t>
      </w:r>
      <w:r w:rsidRPr="00511DAD">
        <w:t xml:space="preserve">чить из сферы применения освобождения порошкообразные угли. </w:t>
      </w:r>
    </w:p>
    <w:p w:rsidR="00ED4B8F" w:rsidRPr="00511DAD" w:rsidRDefault="00ED4B8F" w:rsidP="00ED4B8F">
      <w:pPr>
        <w:pStyle w:val="SingleTxtGR"/>
      </w:pPr>
      <w:r w:rsidRPr="00511DAD">
        <w:t>43.</w:t>
      </w:r>
      <w:r w:rsidRPr="00511DAD">
        <w:tab/>
        <w:t>В результате проведенного голосования данное предложение было прин</w:t>
      </w:r>
      <w:r w:rsidRPr="00511DAD">
        <w:t>я</w:t>
      </w:r>
      <w:r w:rsidRPr="00511DAD">
        <w:t>то для вступления в силу 1 января 2017 года (см. приложение I).</w:t>
      </w:r>
    </w:p>
    <w:p w:rsidR="00ED4B8F" w:rsidRPr="00511DAD" w:rsidRDefault="00ED4B8F" w:rsidP="002A0400">
      <w:pPr>
        <w:pStyle w:val="H23GR"/>
      </w:pPr>
      <w:r w:rsidRPr="00511DAD">
        <w:lastRenderedPageBreak/>
        <w:tab/>
        <w:t>14.</w:t>
      </w:r>
      <w:r w:rsidRPr="00511DAD">
        <w:tab/>
        <w:t>Переходная мера для перевозки транспортных средств, в которых содержатся литиевые батареи, не соответствующие требованиям пункта 2.2.9.1.7</w:t>
      </w:r>
    </w:p>
    <w:p w:rsidR="00ED4B8F" w:rsidRPr="00511DAD" w:rsidRDefault="00ED4B8F" w:rsidP="002A0400">
      <w:pPr>
        <w:pStyle w:val="SingleTxtGR"/>
        <w:keepNext/>
      </w:pPr>
      <w:r w:rsidRPr="00511DAD">
        <w:rPr>
          <w:bCs/>
          <w:i/>
          <w:iCs/>
        </w:rPr>
        <w:t>Неофициальный документ</w:t>
      </w:r>
      <w:r w:rsidRPr="00511DAD">
        <w:rPr>
          <w:bCs/>
          <w:iCs/>
        </w:rPr>
        <w:t>:</w:t>
      </w:r>
      <w:r w:rsidRPr="00511DAD">
        <w:tab/>
        <w:t>INF.10 (Швейцария)</w:t>
      </w:r>
    </w:p>
    <w:p w:rsidR="00ED4B8F" w:rsidRPr="00511DAD" w:rsidRDefault="00ED4B8F" w:rsidP="00ED4B8F">
      <w:pPr>
        <w:pStyle w:val="SingleTxtGR"/>
      </w:pPr>
      <w:r w:rsidRPr="00511DAD">
        <w:t>44.</w:t>
      </w:r>
      <w:r w:rsidRPr="00511DAD">
        <w:tab/>
        <w:t>В результате проведенного голосования данное предложение с некотор</w:t>
      </w:r>
      <w:r w:rsidRPr="00511DAD">
        <w:t>ы</w:t>
      </w:r>
      <w:r w:rsidRPr="00511DAD">
        <w:t>ми изменениями было принято для вступления в силу 1 января 2017 года (см.</w:t>
      </w:r>
      <w:r w:rsidR="002A0400" w:rsidRPr="00511DAD">
        <w:t> </w:t>
      </w:r>
      <w:r w:rsidRPr="00511DAD">
        <w:t>приложение I).</w:t>
      </w:r>
    </w:p>
    <w:p w:rsidR="00ED4B8F" w:rsidRPr="00511DAD" w:rsidRDefault="00ED4B8F" w:rsidP="002A0400">
      <w:pPr>
        <w:pStyle w:val="H23GR"/>
      </w:pPr>
      <w:r w:rsidRPr="00511DAD">
        <w:tab/>
        <w:t>15.</w:t>
      </w:r>
      <w:r w:rsidRPr="00511DAD">
        <w:tab/>
        <w:t>Специальное положение 376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rPr>
          <w:bCs/>
          <w:iCs/>
        </w:rPr>
        <w:t>:</w:t>
      </w:r>
      <w:r w:rsidRPr="00511DAD">
        <w:tab/>
        <w:t>INF.12 (Швейцария)</w:t>
      </w:r>
    </w:p>
    <w:p w:rsidR="00ED4B8F" w:rsidRPr="00511DAD" w:rsidRDefault="00ED4B8F" w:rsidP="00ED4B8F">
      <w:pPr>
        <w:pStyle w:val="SingleTxtGR"/>
      </w:pPr>
      <w:r w:rsidRPr="00511DAD">
        <w:t>45.</w:t>
      </w:r>
      <w:r w:rsidRPr="00511DAD">
        <w:tab/>
      </w:r>
      <w:proofErr w:type="gramStart"/>
      <w:r w:rsidRPr="00511DAD">
        <w:t>В результате проведенного голосования предложение, содержащееся в пункте 7 н</w:t>
      </w:r>
      <w:r w:rsidRPr="00511DAD">
        <w:rPr>
          <w:bCs/>
        </w:rPr>
        <w:t>еофициального документа</w:t>
      </w:r>
      <w:r w:rsidRPr="00511DAD">
        <w:t xml:space="preserve"> INF.12, о том, чтобы указать, что в случае поврежденных элементов и батарей, которые должны перевозиться в соотве</w:t>
      </w:r>
      <w:r w:rsidRPr="00511DAD">
        <w:t>т</w:t>
      </w:r>
      <w:r w:rsidRPr="00511DAD">
        <w:t>ствии с условиями, утвержденными компетентным органом, применяется транспортная категория 0, было принято для вступления в силу 1 января 2017 года (см. приложение I).</w:t>
      </w:r>
      <w:proofErr w:type="gramEnd"/>
    </w:p>
    <w:p w:rsidR="00ED4B8F" w:rsidRPr="00511DAD" w:rsidRDefault="00ED4B8F" w:rsidP="00ED4B8F">
      <w:pPr>
        <w:pStyle w:val="SingleTxtGR"/>
      </w:pPr>
      <w:r w:rsidRPr="00511DAD">
        <w:t>46.</w:t>
      </w:r>
      <w:r w:rsidRPr="00511DAD">
        <w:tab/>
        <w:t>В результате проведенного голосования предложение об изменении пун</w:t>
      </w:r>
      <w:r w:rsidRPr="00511DAD">
        <w:t>к</w:t>
      </w:r>
      <w:r w:rsidRPr="00511DAD">
        <w:t>та 8.6.3.1, содержащееся в пункте 10, не было принято.</w:t>
      </w:r>
    </w:p>
    <w:p w:rsidR="00ED4B8F" w:rsidRPr="00511DAD" w:rsidRDefault="00ED4B8F" w:rsidP="002A0400">
      <w:pPr>
        <w:pStyle w:val="HChGR"/>
      </w:pPr>
      <w:r w:rsidRPr="00511DAD">
        <w:tab/>
        <w:t>IX.</w:t>
      </w:r>
      <w:r w:rsidRPr="00511DAD">
        <w:tab/>
        <w:t>Программа работы (пункт 7 повестки дня)</w:t>
      </w:r>
    </w:p>
    <w:p w:rsidR="00ED4B8F" w:rsidRPr="00511DAD" w:rsidRDefault="00ED4B8F" w:rsidP="00ED4B8F">
      <w:pPr>
        <w:pStyle w:val="SingleTxtGR"/>
      </w:pPr>
      <w:r w:rsidRPr="00511DAD">
        <w:t>47.</w:t>
      </w:r>
      <w:r w:rsidRPr="00511DAD">
        <w:tab/>
        <w:t>Проведение 101-й сессии Рабочей группы было запланировано</w:t>
      </w:r>
      <w:r w:rsidR="004B0E5A" w:rsidRPr="004B0E5A">
        <w:t xml:space="preserve"> </w:t>
      </w:r>
      <w:r w:rsidRPr="00511DAD">
        <w:t xml:space="preserve">на </w:t>
      </w:r>
      <w:r w:rsidR="004B0E5A" w:rsidRPr="004B0E5A">
        <w:br/>
      </w:r>
      <w:r w:rsidRPr="00511DAD">
        <w:t>8−11 ноября 2016 года. Повестка дня данной сессии будет аналогична повестке дня 100-й сессии с добавлением пункта, посвященного выборам должностных лиц. Пункт повестки дня, касающийся толкования, будет обсуждаться после пунктов повестки дня, касающихся работы Совместного совещания и предлаг</w:t>
      </w:r>
      <w:r w:rsidRPr="00511DAD">
        <w:t>а</w:t>
      </w:r>
      <w:r w:rsidRPr="00511DAD">
        <w:t>емых поправок к приложениям A и B к ДОПОГ.</w:t>
      </w:r>
    </w:p>
    <w:p w:rsidR="00ED4B8F" w:rsidRPr="00511DAD" w:rsidRDefault="00ED4B8F" w:rsidP="002A0400">
      <w:pPr>
        <w:pStyle w:val="HChGR"/>
      </w:pPr>
      <w:r w:rsidRPr="00511DAD">
        <w:tab/>
        <w:t>X.</w:t>
      </w:r>
      <w:r w:rsidRPr="00511DAD">
        <w:tab/>
        <w:t>Прочие вопросы (пункт 8 повестки дня)</w:t>
      </w:r>
    </w:p>
    <w:p w:rsidR="00ED4B8F" w:rsidRPr="00511DAD" w:rsidRDefault="00ED4B8F" w:rsidP="002A0400">
      <w:pPr>
        <w:pStyle w:val="H1GR"/>
      </w:pPr>
      <w:r w:rsidRPr="00511DAD">
        <w:tab/>
        <w:t>A.</w:t>
      </w:r>
      <w:r w:rsidRPr="00511DAD">
        <w:tab/>
        <w:t>Автоматическое включение фар ближнего света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документ:</w:t>
      </w:r>
      <w:r w:rsidRPr="00511DAD">
        <w:tab/>
        <w:t>INF.28 (МОПАП)</w:t>
      </w:r>
    </w:p>
    <w:p w:rsidR="00ED4B8F" w:rsidRPr="00511DAD" w:rsidRDefault="00ED4B8F" w:rsidP="00ED4B8F">
      <w:pPr>
        <w:pStyle w:val="SingleTxtGR"/>
      </w:pPr>
      <w:r w:rsidRPr="00511DAD">
        <w:t>48.</w:t>
      </w:r>
      <w:r w:rsidRPr="00511DAD">
        <w:tab/>
        <w:t>Представитель МОПАП обратил внимание на возможное противоречие между правилами, применяемыми на нефтеперерабатывающих предприятиях,</w:t>
      </w:r>
      <w:r w:rsidR="00736AFB" w:rsidRPr="00511DAD">
        <w:t xml:space="preserve"> </w:t>
      </w:r>
      <w:r w:rsidRPr="00511DAD">
        <w:t>и требованиями Правил №</w:t>
      </w:r>
      <w:r w:rsidR="004B0E5A">
        <w:rPr>
          <w:lang w:val="en-US"/>
        </w:rPr>
        <w:t> </w:t>
      </w:r>
      <w:r w:rsidRPr="00511DAD">
        <w:t>48 ЕЭК, касающимися автоматического включения фар ближнего света. Он пожелал представить данный вопрос Рабочей группе, поскольку представители соответствующих отраслей не участвуют в деятел</w:t>
      </w:r>
      <w:r w:rsidRPr="00511DAD">
        <w:t>ь</w:t>
      </w:r>
      <w:r w:rsidRPr="00511DAD">
        <w:t>ности Рабочей группы по вопросам освещения и световой сигнализации Вс</w:t>
      </w:r>
      <w:r w:rsidRPr="00511DAD">
        <w:t>е</w:t>
      </w:r>
      <w:r w:rsidRPr="00511DAD">
        <w:t>мирного форума для согласования правил в области транспортных средств (WP.29). Рабочая группа приняла к сведению высказанную озабоченность и подтвердила необходимость проконсультироваться с представителями химич</w:t>
      </w:r>
      <w:r w:rsidRPr="00511DAD">
        <w:t>е</w:t>
      </w:r>
      <w:r w:rsidRPr="00511DAD">
        <w:t>ской и нефтяной отраслей.</w:t>
      </w:r>
    </w:p>
    <w:p w:rsidR="00ED4B8F" w:rsidRPr="00511DAD" w:rsidRDefault="00ED4B8F" w:rsidP="002A0400">
      <w:pPr>
        <w:pStyle w:val="H1GR"/>
      </w:pPr>
      <w:r w:rsidRPr="00511DAD">
        <w:lastRenderedPageBreak/>
        <w:tab/>
        <w:t>В.</w:t>
      </w:r>
      <w:r w:rsidRPr="00511DAD">
        <w:tab/>
        <w:t>Поправки для издания ДОПОГ 2017 года</w:t>
      </w:r>
    </w:p>
    <w:p w:rsidR="00ED4B8F" w:rsidRPr="00511DAD" w:rsidRDefault="00ED4B8F" w:rsidP="00ED4B8F">
      <w:pPr>
        <w:pStyle w:val="SingleTxtGR"/>
      </w:pPr>
      <w:r w:rsidRPr="00511DAD">
        <w:t>49.</w:t>
      </w:r>
      <w:r w:rsidRPr="00511DAD">
        <w:tab/>
        <w:t>Принятые на предыдущих сессиях поправки, которые должны вступить в силу 1 января 2017 года, уже были распространены в документе ECE/TRANS/</w:t>
      </w:r>
      <w:r w:rsidRPr="00511DAD">
        <w:br/>
        <w:t xml:space="preserve">WP.15/231. </w:t>
      </w:r>
      <w:proofErr w:type="gramStart"/>
      <w:r w:rsidRPr="00511DAD">
        <w:t>Рабочая группа поручила секретариату распространить принятые на 100-й сессии поправки, которые также должны вступить в силу 1 января</w:t>
      </w:r>
      <w:r w:rsidR="004B0E5A" w:rsidRPr="004B0E5A">
        <w:t xml:space="preserve"> </w:t>
      </w:r>
      <w:r w:rsidRPr="00511DAD">
        <w:t>2017</w:t>
      </w:r>
      <w:r w:rsidR="004B0E5A">
        <w:rPr>
          <w:lang w:val="en-US"/>
        </w:rPr>
        <w:t> </w:t>
      </w:r>
      <w:r w:rsidRPr="00511DAD">
        <w:t>года, в качестве исправления (ECE/TRANS/WP.15/231/Corr.1) в случае п</w:t>
      </w:r>
      <w:r w:rsidRPr="00511DAD">
        <w:t>о</w:t>
      </w:r>
      <w:r w:rsidRPr="00511DAD">
        <w:t>правок, которые вносят изменения в ранее принятые поправки, и в качестве д</w:t>
      </w:r>
      <w:r w:rsidRPr="00511DAD">
        <w:t>о</w:t>
      </w:r>
      <w:r w:rsidRPr="00511DAD">
        <w:t>бавления (ECE/TRANS/WP.15/231/Add.1) в случае новых поправок.</w:t>
      </w:r>
      <w:proofErr w:type="gramEnd"/>
    </w:p>
    <w:p w:rsidR="00ED4B8F" w:rsidRPr="00511DAD" w:rsidRDefault="00ED4B8F" w:rsidP="00ED4B8F">
      <w:pPr>
        <w:pStyle w:val="SingleTxtGR"/>
      </w:pPr>
      <w:r w:rsidRPr="00511DAD">
        <w:t>50.</w:t>
      </w:r>
      <w:r w:rsidRPr="00511DAD">
        <w:tab/>
        <w:t xml:space="preserve">К Председателю была обращена просьба препроводить Генеральному секретарю через правительство его страны все поправки, с </w:t>
      </w:r>
      <w:proofErr w:type="gramStart"/>
      <w:r w:rsidRPr="00511DAD">
        <w:t>тем</w:t>
      </w:r>
      <w:proofErr w:type="gramEnd"/>
      <w:r w:rsidRPr="00511DAD">
        <w:t xml:space="preserve"> чтобы 1 июля 2016 года Генеральный секретарь проинформировал о них Договаривающиеся стороны ДОПОГ для их принятия в соответствии с процедурой, предусмотре</w:t>
      </w:r>
      <w:r w:rsidRPr="00511DAD">
        <w:t>н</w:t>
      </w:r>
      <w:r w:rsidRPr="00511DAD">
        <w:t>ной в статье 14 ДОПОГ.</w:t>
      </w:r>
    </w:p>
    <w:p w:rsidR="00ED4B8F" w:rsidRPr="00511DAD" w:rsidRDefault="00ED4B8F" w:rsidP="00736AFB">
      <w:pPr>
        <w:pStyle w:val="H1GR"/>
        <w:rPr>
          <w:lang w:bidi="ru-RU"/>
        </w:rPr>
      </w:pPr>
      <w:r w:rsidRPr="00511DAD">
        <w:rPr>
          <w:lang w:bidi="ru-RU"/>
        </w:rPr>
        <w:tab/>
        <w:t xml:space="preserve">С. </w:t>
      </w:r>
      <w:r w:rsidRPr="00511DAD">
        <w:rPr>
          <w:lang w:bidi="ru-RU"/>
        </w:rPr>
        <w:tab/>
        <w:t>Вопросник по контактным данным компетентных органов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i/>
          <w:lang w:bidi="ru-RU"/>
        </w:rPr>
        <w:t>Неофициальный документ:</w:t>
      </w:r>
      <w:r w:rsidRPr="00511DAD">
        <w:rPr>
          <w:lang w:bidi="ru-RU"/>
        </w:rPr>
        <w:tab/>
      </w:r>
      <w:r w:rsidRPr="00511DAD">
        <w:t>INF</w:t>
      </w:r>
      <w:r w:rsidRPr="00511DAD">
        <w:rPr>
          <w:lang w:bidi="ru-RU"/>
        </w:rPr>
        <w:t>.25 (секретариат)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51.</w:t>
      </w:r>
      <w:r w:rsidRPr="00511DAD">
        <w:rPr>
          <w:lang w:bidi="ru-RU"/>
        </w:rPr>
        <w:tab/>
        <w:t>Сотрудник секретариата напомнил о том, что в соответствии с положен</w:t>
      </w:r>
      <w:r w:rsidRPr="00511DAD">
        <w:rPr>
          <w:lang w:bidi="ru-RU"/>
        </w:rPr>
        <w:t>и</w:t>
      </w:r>
      <w:r w:rsidRPr="00511DAD">
        <w:rPr>
          <w:lang w:bidi="ru-RU"/>
        </w:rPr>
        <w:t>ями пункта 1 раздела</w:t>
      </w:r>
      <w:proofErr w:type="gramStart"/>
      <w:r w:rsidRPr="00511DAD">
        <w:rPr>
          <w:lang w:bidi="ru-RU"/>
        </w:rPr>
        <w:t xml:space="preserve"> В</w:t>
      </w:r>
      <w:proofErr w:type="gramEnd"/>
      <w:r w:rsidRPr="00511DAD">
        <w:rPr>
          <w:lang w:bidi="ru-RU"/>
        </w:rPr>
        <w:t xml:space="preserve"> резолюции 2015/7 Экономического и Социального С</w:t>
      </w:r>
      <w:r w:rsidRPr="00511DAD">
        <w:rPr>
          <w:lang w:bidi="ru-RU"/>
        </w:rPr>
        <w:t>о</w:t>
      </w:r>
      <w:r w:rsidRPr="00511DAD">
        <w:rPr>
          <w:lang w:bidi="ru-RU"/>
        </w:rPr>
        <w:t>вета все государства – члены Организации Объединенных Наций должны пре</w:t>
      </w:r>
      <w:r w:rsidRPr="00511DAD">
        <w:rPr>
          <w:lang w:bidi="ru-RU"/>
        </w:rPr>
        <w:t>д</w:t>
      </w:r>
      <w:r w:rsidRPr="00511DAD">
        <w:rPr>
          <w:lang w:bidi="ru-RU"/>
        </w:rPr>
        <w:t>ставить в секретариат контактные данные компетентных органов, ответстве</w:t>
      </w:r>
      <w:r w:rsidRPr="00511DAD">
        <w:rPr>
          <w:lang w:bidi="ru-RU"/>
        </w:rPr>
        <w:t>н</w:t>
      </w:r>
      <w:r w:rsidRPr="00511DAD">
        <w:rPr>
          <w:lang w:bidi="ru-RU"/>
        </w:rPr>
        <w:t>ных за национальные правила, применимые к перевозке опасных грузов, и ко</w:t>
      </w:r>
      <w:r w:rsidRPr="00511DAD">
        <w:rPr>
          <w:lang w:bidi="ru-RU"/>
        </w:rPr>
        <w:t>м</w:t>
      </w:r>
      <w:r w:rsidRPr="00511DAD">
        <w:rPr>
          <w:lang w:bidi="ru-RU"/>
        </w:rPr>
        <w:t>петентных органов, санкционирующих от имени государства нанесение марк</w:t>
      </w:r>
      <w:r w:rsidRPr="00511DAD">
        <w:rPr>
          <w:lang w:bidi="ru-RU"/>
        </w:rPr>
        <w:t>и</w:t>
      </w:r>
      <w:r w:rsidRPr="00511DAD">
        <w:rPr>
          <w:lang w:bidi="ru-RU"/>
        </w:rPr>
        <w:t xml:space="preserve">ровочного знака </w:t>
      </w:r>
      <w:r w:rsidR="00736AFB" w:rsidRPr="00511DAD">
        <w:rPr>
          <w:lang w:bidi="ru-RU"/>
        </w:rPr>
        <w:t>«</w:t>
      </w:r>
      <w:r w:rsidRPr="00511DAD">
        <w:t>UN</w:t>
      </w:r>
      <w:r w:rsidR="00736AFB" w:rsidRPr="00511DAD">
        <w:rPr>
          <w:lang w:bidi="ru-RU"/>
        </w:rPr>
        <w:t>»</w:t>
      </w:r>
      <w:r w:rsidRPr="00511DAD">
        <w:rPr>
          <w:lang w:bidi="ru-RU"/>
        </w:rPr>
        <w:t xml:space="preserve"> на тару, сосуды под давлением, контейнеры для масс</w:t>
      </w:r>
      <w:r w:rsidRPr="00511DAD">
        <w:rPr>
          <w:lang w:bidi="ru-RU"/>
        </w:rPr>
        <w:t>о</w:t>
      </w:r>
      <w:r w:rsidRPr="00511DAD">
        <w:rPr>
          <w:lang w:bidi="ru-RU"/>
        </w:rPr>
        <w:t>вых грузов и переносные цистерны. Договаривающимся сторонам ДОПОГ, к</w:t>
      </w:r>
      <w:r w:rsidRPr="00511DAD">
        <w:rPr>
          <w:lang w:bidi="ru-RU"/>
        </w:rPr>
        <w:t>о</w:t>
      </w:r>
      <w:r w:rsidRPr="00511DAD">
        <w:rPr>
          <w:lang w:bidi="ru-RU"/>
        </w:rPr>
        <w:t>торые еще не сделали этого, было предложено незамедлительно представить секретариату запрошенную информацию с использованием процедуры, описа</w:t>
      </w:r>
      <w:r w:rsidRPr="00511DAD">
        <w:rPr>
          <w:lang w:bidi="ru-RU"/>
        </w:rPr>
        <w:t>н</w:t>
      </w:r>
      <w:r w:rsidRPr="00511DAD">
        <w:rPr>
          <w:lang w:bidi="ru-RU"/>
        </w:rPr>
        <w:t xml:space="preserve">ной в неофициальном документе </w:t>
      </w:r>
      <w:r w:rsidRPr="00511DAD">
        <w:t>INF</w:t>
      </w:r>
      <w:r w:rsidRPr="00511DAD">
        <w:rPr>
          <w:lang w:bidi="ru-RU"/>
        </w:rPr>
        <w:t>.25.</w:t>
      </w:r>
    </w:p>
    <w:p w:rsidR="00ED4B8F" w:rsidRPr="00511DAD" w:rsidRDefault="00ED4B8F" w:rsidP="00736AFB">
      <w:pPr>
        <w:pStyle w:val="H1GR"/>
        <w:rPr>
          <w:lang w:bidi="ru-RU"/>
        </w:rPr>
      </w:pPr>
      <w:r w:rsidRPr="00511DAD">
        <w:rPr>
          <w:lang w:bidi="ru-RU"/>
        </w:rPr>
        <w:tab/>
      </w:r>
      <w:r w:rsidRPr="00511DAD">
        <w:t>D</w:t>
      </w:r>
      <w:r w:rsidRPr="00511DAD">
        <w:rPr>
          <w:lang w:bidi="ru-RU"/>
        </w:rPr>
        <w:t xml:space="preserve">. </w:t>
      </w:r>
      <w:r w:rsidRPr="00511DAD">
        <w:rPr>
          <w:lang w:bidi="ru-RU"/>
        </w:rPr>
        <w:tab/>
        <w:t>Транспортные средства с системами выпуска Евро</w:t>
      </w:r>
      <w:r w:rsidRPr="00511DAD">
        <w:rPr>
          <w:bCs/>
          <w:lang w:bidi="ru-RU"/>
        </w:rPr>
        <w:t>-</w:t>
      </w:r>
      <w:r w:rsidRPr="00511DAD">
        <w:rPr>
          <w:lang w:bidi="ru-RU"/>
        </w:rPr>
        <w:t>6, эксплуатируемые в зонах, в которых могут образовываться взрывоопасные среды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i/>
          <w:lang w:bidi="ru-RU"/>
        </w:rPr>
        <w:t>Неофициальный документ:</w:t>
      </w:r>
      <w:r w:rsidRPr="00511DAD">
        <w:rPr>
          <w:lang w:bidi="ru-RU"/>
        </w:rPr>
        <w:tab/>
      </w:r>
      <w:r w:rsidRPr="00511DAD">
        <w:t>INF</w:t>
      </w:r>
      <w:r w:rsidRPr="00511DAD">
        <w:rPr>
          <w:lang w:bidi="ru-RU"/>
        </w:rPr>
        <w:t>.4 (ЕАСНГ)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52.</w:t>
      </w:r>
      <w:r w:rsidRPr="00511DAD">
        <w:rPr>
          <w:lang w:bidi="ru-RU"/>
        </w:rPr>
        <w:tab/>
        <w:t>Рабочая группа приняла к сведению озабоченность ЕАСНГ относительно рисков, которые могут быть связаны с использованием транспортных сре</w:t>
      </w:r>
      <w:proofErr w:type="gramStart"/>
      <w:r w:rsidRPr="00511DAD">
        <w:rPr>
          <w:lang w:bidi="ru-RU"/>
        </w:rPr>
        <w:t>дств с с</w:t>
      </w:r>
      <w:proofErr w:type="gramEnd"/>
      <w:r w:rsidRPr="00511DAD">
        <w:rPr>
          <w:lang w:bidi="ru-RU"/>
        </w:rPr>
        <w:t>истемами выпуска Евро-6 в зонах, в которых могут образовываться взрыв</w:t>
      </w:r>
      <w:r w:rsidRPr="00511DAD">
        <w:rPr>
          <w:lang w:bidi="ru-RU"/>
        </w:rPr>
        <w:t>о</w:t>
      </w:r>
      <w:r w:rsidRPr="00511DAD">
        <w:rPr>
          <w:lang w:bidi="ru-RU"/>
        </w:rPr>
        <w:t>опасные среды.</w:t>
      </w:r>
    </w:p>
    <w:p w:rsidR="00ED4B8F" w:rsidRPr="00511DAD" w:rsidRDefault="00ED4B8F" w:rsidP="00ED4B8F">
      <w:pPr>
        <w:pStyle w:val="SingleTxtGR"/>
        <w:rPr>
          <w:lang w:bidi="ru-RU"/>
        </w:rPr>
      </w:pPr>
      <w:r w:rsidRPr="00511DAD">
        <w:rPr>
          <w:lang w:bidi="ru-RU"/>
        </w:rPr>
        <w:t>53.</w:t>
      </w:r>
      <w:r w:rsidRPr="00511DAD">
        <w:rPr>
          <w:lang w:bidi="ru-RU"/>
        </w:rPr>
        <w:tab/>
        <w:t>Рабочая группа решила, что этот вопрос заслуживает внимания и что к нему целесообразно вернуться в будущем.</w:t>
      </w:r>
    </w:p>
    <w:p w:rsidR="00ED4B8F" w:rsidRPr="00511DAD" w:rsidRDefault="00ED4B8F" w:rsidP="00736AFB">
      <w:pPr>
        <w:pStyle w:val="H1GR"/>
      </w:pPr>
      <w:r w:rsidRPr="00511DAD">
        <w:tab/>
        <w:t>E.</w:t>
      </w:r>
      <w:r w:rsidRPr="00511DAD">
        <w:tab/>
        <w:t>Неофициальная рабочая группа по редакционным вопросам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rPr>
          <w:bCs/>
          <w:iCs/>
        </w:rPr>
        <w:t>:</w:t>
      </w:r>
      <w:r w:rsidRPr="00511DAD">
        <w:tab/>
        <w:t>INF.6 (Соединенное Королевство)</w:t>
      </w:r>
    </w:p>
    <w:p w:rsidR="00ED4B8F" w:rsidRPr="00511DAD" w:rsidRDefault="00ED4B8F" w:rsidP="00ED4B8F">
      <w:pPr>
        <w:pStyle w:val="SingleTxtGR"/>
      </w:pPr>
      <w:r w:rsidRPr="00511DAD">
        <w:t>54.</w:t>
      </w:r>
      <w:r w:rsidRPr="00511DAD">
        <w:tab/>
        <w:t>Рабочая группа с интересом приняла к сведению предложение Соедине</w:t>
      </w:r>
      <w:r w:rsidRPr="00511DAD">
        <w:t>н</w:t>
      </w:r>
      <w:r w:rsidRPr="00511DAD">
        <w:t xml:space="preserve">ного </w:t>
      </w:r>
      <w:r w:rsidR="00C46A77" w:rsidRPr="00511DAD">
        <w:t>Королевства</w:t>
      </w:r>
      <w:r w:rsidRPr="00511DAD">
        <w:t xml:space="preserve"> поручить рассмотрение редакционных вопросов, касающихся языка, неофициальной рабочей группе, с </w:t>
      </w:r>
      <w:proofErr w:type="gramStart"/>
      <w:r w:rsidRPr="00511DAD">
        <w:t>тем</w:t>
      </w:r>
      <w:proofErr w:type="gramEnd"/>
      <w:r w:rsidRPr="00511DAD">
        <w:t xml:space="preserve"> чтобы избежать в ходе пленарных </w:t>
      </w:r>
      <w:r w:rsidRPr="00511DAD">
        <w:lastRenderedPageBreak/>
        <w:t>заседаний продолжительных дискуссий по вопросам, не касающимся существа. Было, однако, отмечено, что редакционные вопросы иногда имеют последствия для существа и что с юридической точки зрения подлинным вариантом прил</w:t>
      </w:r>
      <w:r w:rsidRPr="00511DAD">
        <w:t>о</w:t>
      </w:r>
      <w:r w:rsidRPr="00511DAD">
        <w:t>жений к ДОПОГ является вариант на французском языке.</w:t>
      </w:r>
    </w:p>
    <w:p w:rsidR="00ED4B8F" w:rsidRPr="00511DAD" w:rsidRDefault="00ED4B8F" w:rsidP="00ED4B8F">
      <w:pPr>
        <w:pStyle w:val="SingleTxtGR"/>
      </w:pPr>
      <w:r w:rsidRPr="00511DAD">
        <w:t>55.</w:t>
      </w:r>
      <w:r w:rsidRPr="00511DAD">
        <w:tab/>
        <w:t>Рабочая группа попросила представителя Соединенного Королевства внести официальное предложение к следующей сессии Совместного совещ</w:t>
      </w:r>
      <w:r w:rsidRPr="00511DAD">
        <w:t>а</w:t>
      </w:r>
      <w:r w:rsidRPr="00511DAD">
        <w:t>ния. Было замечено, что для того, чтобы создать неофициальную группу, нео</w:t>
      </w:r>
      <w:r w:rsidRPr="00511DAD">
        <w:t>б</w:t>
      </w:r>
      <w:r w:rsidRPr="00511DAD">
        <w:t>ходимо разработать мандат и процедуры работы. Делегациям, желающим сд</w:t>
      </w:r>
      <w:r w:rsidRPr="00511DAD">
        <w:t>е</w:t>
      </w:r>
      <w:r w:rsidRPr="00511DAD">
        <w:t>лать это, было предложено передать свои комментарии и предложения предст</w:t>
      </w:r>
      <w:r w:rsidRPr="00511DAD">
        <w:t>а</w:t>
      </w:r>
      <w:r w:rsidRPr="00511DAD">
        <w:t>вителю Соединенного Королевства до 20 июня 2016 с учетом сроков предста</w:t>
      </w:r>
      <w:r w:rsidRPr="00511DAD">
        <w:t>в</w:t>
      </w:r>
      <w:r w:rsidRPr="00511DAD">
        <w:t>ления официальных документов для Совместного совещания.</w:t>
      </w:r>
    </w:p>
    <w:p w:rsidR="00ED4B8F" w:rsidRPr="00511DAD" w:rsidRDefault="00ED4B8F" w:rsidP="00736AFB">
      <w:pPr>
        <w:pStyle w:val="H1GR"/>
      </w:pPr>
      <w:r w:rsidRPr="00511DAD">
        <w:tab/>
        <w:t>F.</w:t>
      </w:r>
      <w:r w:rsidRPr="00511DAD">
        <w:tab/>
        <w:t>Авария при перевозке опасных грузов</w:t>
      </w:r>
    </w:p>
    <w:p w:rsidR="00ED4B8F" w:rsidRPr="00511DAD" w:rsidRDefault="00ED4B8F" w:rsidP="00ED4B8F">
      <w:pPr>
        <w:pStyle w:val="SingleTxtGR"/>
      </w:pPr>
      <w:r w:rsidRPr="00511DAD">
        <w:rPr>
          <w:bCs/>
          <w:i/>
          <w:iCs/>
        </w:rPr>
        <w:t>Неофициальный документ</w:t>
      </w:r>
      <w:r w:rsidRPr="00511DAD">
        <w:rPr>
          <w:bCs/>
          <w:iCs/>
        </w:rPr>
        <w:t>:</w:t>
      </w:r>
      <w:r w:rsidRPr="00511DAD">
        <w:tab/>
        <w:t>INF.20 (Франция)</w:t>
      </w:r>
    </w:p>
    <w:p w:rsidR="00ED4B8F" w:rsidRPr="00511DAD" w:rsidRDefault="00ED4B8F" w:rsidP="00ED4B8F">
      <w:pPr>
        <w:pStyle w:val="SingleTxtGR"/>
      </w:pPr>
      <w:r w:rsidRPr="00511DAD">
        <w:t>56.</w:t>
      </w:r>
      <w:r w:rsidRPr="00511DAD">
        <w:tab/>
        <w:t>Представитель Франции сообщила Рабочей группе об обстоятельствах и последствиях аварии, произошедшей во Франции при перевозке газовых балл</w:t>
      </w:r>
      <w:r w:rsidRPr="00511DAD">
        <w:t>о</w:t>
      </w:r>
      <w:r w:rsidRPr="00511DAD">
        <w:t xml:space="preserve">нов. </w:t>
      </w:r>
    </w:p>
    <w:p w:rsidR="00ED4B8F" w:rsidRPr="00511DAD" w:rsidRDefault="00ED4B8F" w:rsidP="00ED4B8F">
      <w:pPr>
        <w:pStyle w:val="SingleTxtGR"/>
      </w:pPr>
      <w:r w:rsidRPr="00511DAD">
        <w:t>57.</w:t>
      </w:r>
      <w:r w:rsidRPr="00511DAD">
        <w:tab/>
        <w:t>Рабочая группа отметила предложенные Францией способы избежать п</w:t>
      </w:r>
      <w:r w:rsidRPr="00511DAD">
        <w:t>о</w:t>
      </w:r>
      <w:r w:rsidRPr="00511DAD">
        <w:t>вторения подобного происшествия и решила продолжить рассмотрение данного вопроса. Возможность включения требования, касающегося систем обнаруж</w:t>
      </w:r>
      <w:r w:rsidRPr="00511DAD">
        <w:t>е</w:t>
      </w:r>
      <w:r w:rsidRPr="00511DAD">
        <w:t>ния перегрева осей или контроля давления в шинах, можно будет изучить в с</w:t>
      </w:r>
      <w:r w:rsidRPr="00511DAD">
        <w:t>о</w:t>
      </w:r>
      <w:r w:rsidRPr="00511DAD">
        <w:t>трудничестве с Всемирным форумом для согласования правил в области тран</w:t>
      </w:r>
      <w:r w:rsidRPr="00511DAD">
        <w:t>с</w:t>
      </w:r>
      <w:r w:rsidRPr="00511DAD">
        <w:t xml:space="preserve">портных средств. </w:t>
      </w:r>
    </w:p>
    <w:p w:rsidR="00ED4B8F" w:rsidRPr="00511DAD" w:rsidRDefault="00ED4B8F" w:rsidP="00736AFB">
      <w:pPr>
        <w:pStyle w:val="H1GR"/>
      </w:pPr>
      <w:r w:rsidRPr="00511DAD">
        <w:tab/>
        <w:t>G.</w:t>
      </w:r>
      <w:r w:rsidRPr="00511DAD">
        <w:tab/>
        <w:t>Надлежащая процедура уведомления о многосторонних соглашениях, заключенных в соответствии с разделом 1.5.1 ДОПОГ</w:t>
      </w:r>
    </w:p>
    <w:p w:rsidR="00ED4B8F" w:rsidRPr="00511DAD" w:rsidRDefault="00ED4B8F" w:rsidP="00ED4B8F">
      <w:pPr>
        <w:pStyle w:val="SingleTxtGR"/>
      </w:pPr>
      <w:r w:rsidRPr="00511DAD">
        <w:t>58.</w:t>
      </w:r>
      <w:r w:rsidRPr="00511DAD">
        <w:tab/>
        <w:t>Отвечая на вопрос представителя Швейцарии, сотрудник секретариата напомнил о том, что Рабочая группа утвердила надлежащую процедуру уведо</w:t>
      </w:r>
      <w:r w:rsidRPr="00511DAD">
        <w:t>м</w:t>
      </w:r>
      <w:r w:rsidRPr="00511DAD">
        <w:t>ления о многосторонних соглашениях, заключенных в соответствии с разд</w:t>
      </w:r>
      <w:r w:rsidRPr="00511DAD">
        <w:t>е</w:t>
      </w:r>
      <w:r w:rsidRPr="00511DAD">
        <w:t>лом 1.5.1 ДОПОГ. Согласно данной процедуре, страна-инициатор заключения многостороннего соглашения должна передать проект соглашения в секретар</w:t>
      </w:r>
      <w:r w:rsidRPr="00511DAD">
        <w:t>и</w:t>
      </w:r>
      <w:r w:rsidRPr="00511DAD">
        <w:t>ат, прежде чем он будет направлен остальным Договаривающимся сторонам ДОПОГ.</w:t>
      </w:r>
    </w:p>
    <w:p w:rsidR="00ED4B8F" w:rsidRPr="00511DAD" w:rsidRDefault="00ED4B8F" w:rsidP="00ED4B8F">
      <w:pPr>
        <w:pStyle w:val="SingleTxtGR"/>
      </w:pPr>
      <w:r w:rsidRPr="00511DAD">
        <w:t>59.</w:t>
      </w:r>
      <w:r w:rsidRPr="00511DAD">
        <w:tab/>
        <w:t>Данная процедура воспроизведена на странице веб-сайта ЕЭК ООН, п</w:t>
      </w:r>
      <w:r w:rsidRPr="00511DAD">
        <w:t>о</w:t>
      </w:r>
      <w:r w:rsidRPr="00511DAD">
        <w:t>священной многосторонним соглашениям в рамках ДОПОГ, а также в прилож</w:t>
      </w:r>
      <w:r w:rsidRPr="00511DAD">
        <w:t>е</w:t>
      </w:r>
      <w:r w:rsidRPr="00511DAD">
        <w:t xml:space="preserve">нии II к </w:t>
      </w:r>
      <w:r w:rsidR="00736AFB" w:rsidRPr="00511DAD">
        <w:t>«</w:t>
      </w:r>
      <w:r w:rsidRPr="00511DAD">
        <w:t>дорожной карте</w:t>
      </w:r>
      <w:r w:rsidR="00736AFB" w:rsidRPr="00511DAD">
        <w:t>»</w:t>
      </w:r>
      <w:r w:rsidRPr="00511DAD">
        <w:t xml:space="preserve"> по применению ДОПОГ.</w:t>
      </w:r>
    </w:p>
    <w:p w:rsidR="00ED4B8F" w:rsidRPr="00511DAD" w:rsidRDefault="00ED4B8F" w:rsidP="00736AFB">
      <w:pPr>
        <w:pStyle w:val="HChGR"/>
      </w:pPr>
      <w:r w:rsidRPr="00511DAD">
        <w:tab/>
        <w:t>XI.</w:t>
      </w:r>
      <w:r w:rsidRPr="00511DAD">
        <w:tab/>
        <w:t>Утверждение доклада (пункт 9 повестки дня)</w:t>
      </w:r>
    </w:p>
    <w:p w:rsidR="00ED4B8F" w:rsidRPr="00511DAD" w:rsidRDefault="00ED4B8F" w:rsidP="00ED4B8F">
      <w:pPr>
        <w:pStyle w:val="SingleTxtGR"/>
      </w:pPr>
      <w:r w:rsidRPr="00511DAD">
        <w:t>60.</w:t>
      </w:r>
      <w:r w:rsidRPr="00511DAD">
        <w:tab/>
        <w:t>Рабочая группа утвердила доклад о работе своей 100-й сессии и прил</w:t>
      </w:r>
      <w:r w:rsidRPr="00511DAD">
        <w:t>о</w:t>
      </w:r>
      <w:r w:rsidRPr="00511DAD">
        <w:t>жения к нему на основе проекта, подготовленного секретариатом.</w:t>
      </w:r>
    </w:p>
    <w:p w:rsidR="00ED4B8F" w:rsidRPr="00511DAD" w:rsidRDefault="00ED4B8F" w:rsidP="00ED4B8F">
      <w:pPr>
        <w:pStyle w:val="SingleTxtGR"/>
      </w:pPr>
    </w:p>
    <w:p w:rsidR="00ED4B8F" w:rsidRPr="00511DAD" w:rsidRDefault="00ED4B8F" w:rsidP="00ED4B8F">
      <w:pPr>
        <w:pStyle w:val="SingleTxtGR"/>
      </w:pPr>
      <w:r w:rsidRPr="00511DAD">
        <w:br w:type="page"/>
      </w:r>
    </w:p>
    <w:p w:rsidR="00ED4B8F" w:rsidRPr="00511DAD" w:rsidRDefault="00ED4B8F" w:rsidP="00736AFB">
      <w:pPr>
        <w:pStyle w:val="HChGR"/>
      </w:pPr>
      <w:r w:rsidRPr="00511DAD">
        <w:lastRenderedPageBreak/>
        <w:t>Приложение I</w:t>
      </w:r>
    </w:p>
    <w:p w:rsidR="00ED4B8F" w:rsidRPr="00511DAD" w:rsidRDefault="00ED4B8F" w:rsidP="00736AFB">
      <w:pPr>
        <w:pStyle w:val="HChGR"/>
      </w:pPr>
      <w:r w:rsidRPr="00511DAD">
        <w:tab/>
      </w:r>
      <w:r w:rsidRPr="00511DAD">
        <w:tab/>
        <w:t>Проекты поправок к приложениям</w:t>
      </w:r>
      <w:proofErr w:type="gramStart"/>
      <w:r w:rsidRPr="00511DAD">
        <w:t xml:space="preserve"> А</w:t>
      </w:r>
      <w:proofErr w:type="gramEnd"/>
      <w:r w:rsidRPr="00511DAD">
        <w:t xml:space="preserve"> и В к ДОПОГ, принятые Рабочей группой для вступления в силу 1 января 2017 года</w:t>
      </w:r>
    </w:p>
    <w:p w:rsidR="00ED4B8F" w:rsidRPr="00511DAD" w:rsidRDefault="00ED4B8F" w:rsidP="00ED4B8F">
      <w:pPr>
        <w:pStyle w:val="SingleTxtGR"/>
      </w:pPr>
      <w:r w:rsidRPr="00511DAD">
        <w:tab/>
        <w:t>Принятые поправки изменяют или дополняют поправки, принятые на предыдущей сессии (см. ECE/TRANS/WP.15/231). Они были представлены в ходе сессии в документах ECE/TRANS/WP.15/2016/CRP.2 и Add.1−4.</w:t>
      </w:r>
    </w:p>
    <w:p w:rsidR="00ED4B8F" w:rsidRPr="00511DAD" w:rsidRDefault="00ED4B8F" w:rsidP="00ED4B8F">
      <w:pPr>
        <w:pStyle w:val="SingleTxtGR"/>
      </w:pPr>
      <w:r w:rsidRPr="00511DAD">
        <w:tab/>
        <w:t>Поправки, вносящие изменения в ранее принятые поправки, приводятся в документе ECE/TRANS/WP.15/231/Corr.1.</w:t>
      </w:r>
    </w:p>
    <w:p w:rsidR="00ED4B8F" w:rsidRPr="00511DAD" w:rsidRDefault="00ED4B8F" w:rsidP="00ED4B8F">
      <w:pPr>
        <w:pStyle w:val="SingleTxtGR"/>
      </w:pPr>
      <w:r w:rsidRPr="00511DAD">
        <w:tab/>
        <w:t>Новые поправки приводятся в документе ECE/TRANS/WP.15/231/Add.1.</w:t>
      </w:r>
    </w:p>
    <w:p w:rsidR="00ED4B8F" w:rsidRPr="00511DAD" w:rsidRDefault="00ED4B8F" w:rsidP="00ED4B8F">
      <w:pPr>
        <w:pStyle w:val="SingleTxtGR"/>
        <w:rPr>
          <w:b/>
        </w:rPr>
      </w:pPr>
      <w:r w:rsidRPr="00511DAD">
        <w:rPr>
          <w:b/>
        </w:rPr>
        <w:br w:type="page"/>
      </w:r>
    </w:p>
    <w:p w:rsidR="00ED4B8F" w:rsidRPr="00511DAD" w:rsidRDefault="00ED4B8F" w:rsidP="00736AFB">
      <w:pPr>
        <w:pStyle w:val="HChGR"/>
      </w:pPr>
      <w:r w:rsidRPr="00511DAD">
        <w:lastRenderedPageBreak/>
        <w:t>Приложение II</w:t>
      </w:r>
    </w:p>
    <w:p w:rsidR="00ED4B8F" w:rsidRPr="00511DAD" w:rsidRDefault="00ED4B8F" w:rsidP="00736AFB">
      <w:pPr>
        <w:pStyle w:val="HChGR"/>
      </w:pPr>
      <w:r w:rsidRPr="00511DAD">
        <w:tab/>
      </w:r>
      <w:r w:rsidRPr="00511DAD">
        <w:tab/>
        <w:t>Проекты поправок к приложениям</w:t>
      </w:r>
      <w:proofErr w:type="gramStart"/>
      <w:r w:rsidRPr="00511DAD">
        <w:t xml:space="preserve"> А</w:t>
      </w:r>
      <w:proofErr w:type="gramEnd"/>
      <w:r w:rsidRPr="00511DAD">
        <w:t xml:space="preserve"> и В к</w:t>
      </w:r>
      <w:r w:rsidR="00A41E23" w:rsidRPr="00511DAD">
        <w:t xml:space="preserve"> </w:t>
      </w:r>
      <w:r w:rsidRPr="00511DAD">
        <w:t>ДОПОГ, принятые Рабочей группой для вступления в</w:t>
      </w:r>
      <w:r w:rsidR="00A41E23" w:rsidRPr="00511DAD">
        <w:t xml:space="preserve"> </w:t>
      </w:r>
      <w:r w:rsidRPr="00511DAD">
        <w:t>силу 1 января 2019 года</w:t>
      </w:r>
    </w:p>
    <w:p w:rsidR="00ED4B8F" w:rsidRPr="00511DAD" w:rsidRDefault="00ED4B8F" w:rsidP="00ED4B8F">
      <w:pPr>
        <w:pStyle w:val="SingleTxtGR"/>
      </w:pPr>
      <w:r w:rsidRPr="00511DAD">
        <w:t>6.8.2.6.1</w:t>
      </w:r>
      <w:proofErr w:type="gramStart"/>
      <w:r w:rsidRPr="00511DAD">
        <w:tab/>
        <w:t>И</w:t>
      </w:r>
      <w:proofErr w:type="gramEnd"/>
      <w:r w:rsidRPr="00511DAD">
        <w:t>зменить таблицу следующим образом:</w:t>
      </w:r>
    </w:p>
    <w:p w:rsidR="00ED4B8F" w:rsidRPr="00511DAD" w:rsidRDefault="00ED4B8F" w:rsidP="00ED4B8F">
      <w:pPr>
        <w:pStyle w:val="SingleTxtGR"/>
      </w:pPr>
      <w:r w:rsidRPr="00511DAD">
        <w:t>–</w:t>
      </w:r>
      <w:r w:rsidRPr="00511DAD">
        <w:tab/>
        <w:t xml:space="preserve">в позиции для стандарта </w:t>
      </w:r>
      <w:r w:rsidR="00736AFB" w:rsidRPr="00511DAD">
        <w:t>«</w:t>
      </w:r>
      <w:r w:rsidRPr="00511DAD">
        <w:t>EN 14595:2005</w:t>
      </w:r>
      <w:r w:rsidR="00736AFB" w:rsidRPr="00511DAD">
        <w:t>»</w:t>
      </w:r>
      <w:r w:rsidRPr="00511DAD">
        <w:t xml:space="preserve"> в колонке 4 заменить </w:t>
      </w:r>
      <w:r w:rsidRPr="00511DAD">
        <w:br/>
      </w:r>
      <w:r w:rsidR="00736AFB" w:rsidRPr="00511DAD">
        <w:t>«</w:t>
      </w:r>
      <w:r w:rsidRPr="00511DAD">
        <w:t>До дальнейшего указания</w:t>
      </w:r>
      <w:r w:rsidR="00736AFB" w:rsidRPr="00511DAD">
        <w:t>»</w:t>
      </w:r>
      <w:r w:rsidRPr="00511DAD">
        <w:t xml:space="preserve"> </w:t>
      </w:r>
      <w:proofErr w:type="gramStart"/>
      <w:r w:rsidRPr="00511DAD">
        <w:t>на</w:t>
      </w:r>
      <w:proofErr w:type="gramEnd"/>
      <w:r w:rsidRPr="00511DAD">
        <w:t xml:space="preserve"> </w:t>
      </w:r>
      <w:r w:rsidR="00736AFB" w:rsidRPr="00511DAD">
        <w:t>«</w:t>
      </w:r>
      <w:r w:rsidRPr="00511DAD">
        <w:t>С 1 января 2007 года до 31 декабря 2018 года</w:t>
      </w:r>
      <w:r w:rsidR="00736AFB" w:rsidRPr="00511DAD">
        <w:t>»</w:t>
      </w:r>
      <w:r w:rsidRPr="00511DAD">
        <w:t>;</w:t>
      </w:r>
    </w:p>
    <w:p w:rsidR="00ED4B8F" w:rsidRPr="00511DAD" w:rsidRDefault="00ED4B8F" w:rsidP="00ED4B8F">
      <w:pPr>
        <w:pStyle w:val="SingleTxtGR"/>
      </w:pPr>
      <w:r w:rsidRPr="00511DAD">
        <w:t>–</w:t>
      </w:r>
      <w:r w:rsidRPr="00511DAD">
        <w:tab/>
        <w:t xml:space="preserve">после стандарта </w:t>
      </w:r>
      <w:r w:rsidR="00736AFB" w:rsidRPr="00511DAD">
        <w:t>«</w:t>
      </w:r>
      <w:r w:rsidRPr="00511DAD">
        <w:t>EN 14595:2005</w:t>
      </w:r>
      <w:r w:rsidR="00736AFB" w:rsidRPr="00511DAD">
        <w:t>»</w:t>
      </w:r>
      <w:r w:rsidRPr="00511DAD">
        <w:t xml:space="preserve"> включить следующую новую графу: </w:t>
      </w:r>
    </w:p>
    <w:tbl>
      <w:tblPr>
        <w:tblStyle w:val="TabNum"/>
        <w:tblW w:w="852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04"/>
        <w:gridCol w:w="3600"/>
        <w:gridCol w:w="900"/>
        <w:gridCol w:w="1440"/>
        <w:gridCol w:w="1080"/>
      </w:tblGrid>
      <w:tr w:rsidR="00ED4B8F" w:rsidRPr="00511DAD" w:rsidTr="00A4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ED4B8F" w:rsidRPr="00511DAD" w:rsidRDefault="00ED4B8F" w:rsidP="00A41E23">
            <w:pPr>
              <w:jc w:val="center"/>
              <w:rPr>
                <w:i w:val="0"/>
                <w:sz w:val="18"/>
              </w:rPr>
            </w:pPr>
            <w:r w:rsidRPr="00511DAD">
              <w:rPr>
                <w:i w:val="0"/>
                <w:sz w:val="18"/>
              </w:rPr>
              <w:t>EN 14595:[2016]</w:t>
            </w:r>
          </w:p>
        </w:tc>
        <w:tc>
          <w:tcPr>
            <w:tcW w:w="3600" w:type="dxa"/>
            <w:vAlign w:val="center"/>
            <w:hideMark/>
          </w:tcPr>
          <w:p w:rsidR="00ED4B8F" w:rsidRPr="00511DAD" w:rsidRDefault="00ED4B8F" w:rsidP="00A41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</w:rPr>
            </w:pPr>
            <w:r w:rsidRPr="00511DAD">
              <w:rPr>
                <w:i w:val="0"/>
                <w:sz w:val="18"/>
              </w:rPr>
              <w:t xml:space="preserve">Цистерны для перевозки опасных грузов – Эксплуатационное оборудование – </w:t>
            </w:r>
            <w:r w:rsidR="00A41E23" w:rsidRPr="00511DAD">
              <w:rPr>
                <w:i w:val="0"/>
                <w:sz w:val="18"/>
              </w:rPr>
              <w:br/>
            </w:r>
            <w:r w:rsidRPr="00511DAD">
              <w:rPr>
                <w:i w:val="0"/>
                <w:sz w:val="18"/>
              </w:rPr>
              <w:t>Дыхательное устройство</w:t>
            </w:r>
          </w:p>
        </w:tc>
        <w:tc>
          <w:tcPr>
            <w:tcW w:w="900" w:type="dxa"/>
            <w:vAlign w:val="center"/>
            <w:hideMark/>
          </w:tcPr>
          <w:p w:rsidR="00ED4B8F" w:rsidRPr="00511DAD" w:rsidRDefault="00ED4B8F" w:rsidP="00A41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</w:rPr>
            </w:pPr>
            <w:r w:rsidRPr="00511DAD">
              <w:rPr>
                <w:i w:val="0"/>
                <w:sz w:val="18"/>
              </w:rPr>
              <w:t>6.8.2.2 и 6.8.2.4.1</w:t>
            </w:r>
          </w:p>
        </w:tc>
        <w:tc>
          <w:tcPr>
            <w:tcW w:w="1440" w:type="dxa"/>
            <w:vAlign w:val="center"/>
            <w:hideMark/>
          </w:tcPr>
          <w:p w:rsidR="00ED4B8F" w:rsidRPr="00511DAD" w:rsidRDefault="00ED4B8F" w:rsidP="00A41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</w:rPr>
            </w:pPr>
            <w:r w:rsidRPr="00511DAD">
              <w:rPr>
                <w:i w:val="0"/>
                <w:sz w:val="18"/>
              </w:rPr>
              <w:t>До дальнейшего указания</w:t>
            </w:r>
          </w:p>
        </w:tc>
        <w:tc>
          <w:tcPr>
            <w:tcW w:w="1080" w:type="dxa"/>
            <w:vAlign w:val="center"/>
          </w:tcPr>
          <w:p w:rsidR="00ED4B8F" w:rsidRPr="00511DAD" w:rsidRDefault="00ED4B8F" w:rsidP="00A41E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</w:rPr>
            </w:pPr>
          </w:p>
        </w:tc>
      </w:tr>
    </w:tbl>
    <w:p w:rsidR="00ED4B8F" w:rsidRPr="00511DAD" w:rsidRDefault="00ED4B8F" w:rsidP="00A41E23">
      <w:pPr>
        <w:pStyle w:val="SingleTxtGR"/>
        <w:spacing w:before="240"/>
        <w:ind w:left="1138" w:right="1138"/>
        <w:rPr>
          <w:i/>
        </w:rPr>
      </w:pPr>
      <w:r w:rsidRPr="00511DAD">
        <w:rPr>
          <w:i/>
        </w:rPr>
        <w:t>(Справочный документ: неофициальный документ INF.3, часть II)</w:t>
      </w:r>
    </w:p>
    <w:p w:rsidR="00A658DB" w:rsidRPr="00511DAD" w:rsidRDefault="00ED4B8F" w:rsidP="00ED4B8F">
      <w:pPr>
        <w:spacing w:before="240"/>
        <w:jc w:val="center"/>
        <w:rPr>
          <w:u w:val="single"/>
        </w:rPr>
      </w:pPr>
      <w:r w:rsidRPr="00511DAD">
        <w:rPr>
          <w:u w:val="single"/>
        </w:rPr>
        <w:tab/>
      </w:r>
      <w:r w:rsidRPr="00511DAD">
        <w:rPr>
          <w:u w:val="single"/>
        </w:rPr>
        <w:tab/>
      </w:r>
      <w:r w:rsidRPr="00511DAD">
        <w:rPr>
          <w:u w:val="single"/>
        </w:rPr>
        <w:tab/>
      </w:r>
    </w:p>
    <w:sectPr w:rsidR="00A658DB" w:rsidRPr="00511DA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8F" w:rsidRDefault="00ED4B8F" w:rsidP="00B471C5">
      <w:r>
        <w:separator/>
      </w:r>
    </w:p>
  </w:endnote>
  <w:endnote w:type="continuationSeparator" w:id="0">
    <w:p w:rsidR="00ED4B8F" w:rsidRDefault="00ED4B8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8F" w:rsidRPr="009A6F4A" w:rsidRDefault="00ED4B8F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63C9E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E2352" w:rsidRPr="00CE2352">
      <w:rPr>
        <w:lang w:val="en-US"/>
      </w:rPr>
      <w:t>08538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8F" w:rsidRPr="009A6F4A" w:rsidRDefault="00ED4B8F" w:rsidP="007005EE">
    <w:pPr>
      <w:pStyle w:val="Footer"/>
      <w:rPr>
        <w:lang w:val="en-US"/>
      </w:rPr>
    </w:pPr>
    <w:r>
      <w:rPr>
        <w:lang w:val="en-US"/>
      </w:rPr>
      <w:t>GE.16-</w:t>
    </w:r>
    <w:r w:rsidR="00CE2352" w:rsidRPr="00CE2352">
      <w:rPr>
        <w:lang w:val="en-US"/>
      </w:rPr>
      <w:t>08538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63C9E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ED4B8F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D4B8F" w:rsidRPr="00CE2352" w:rsidRDefault="00ED4B8F" w:rsidP="00CE235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E2352" w:rsidRPr="00CE2352">
            <w:rPr>
              <w:lang w:val="en-US"/>
            </w:rPr>
            <w:t>08538</w:t>
          </w:r>
          <w:r w:rsidRPr="001C3ABC">
            <w:rPr>
              <w:lang w:val="en-US"/>
            </w:rPr>
            <w:t xml:space="preserve"> (R)</w:t>
          </w:r>
          <w:r w:rsidR="00CE2352">
            <w:t xml:space="preserve">   </w:t>
          </w:r>
          <w:r w:rsidR="00CE2352">
            <w:rPr>
              <w:lang w:val="en-US"/>
            </w:rPr>
            <w:t>310516   310516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ED4B8F" w:rsidRDefault="00ED4B8F" w:rsidP="00ED4B8F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ED4B8F" w:rsidRDefault="00CE2352" w:rsidP="00ED4B8F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4B8F" w:rsidRPr="00797A78" w:rsidTr="00ED4B8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ED4B8F" w:rsidRPr="00CE2352" w:rsidRDefault="00CE2352" w:rsidP="00ED4B8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E235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ED4B8F" w:rsidRDefault="00ED4B8F" w:rsidP="00ED4B8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ED4B8F" w:rsidRDefault="00ED4B8F" w:rsidP="00ED4B8F"/>
      </w:tc>
    </w:tr>
  </w:tbl>
  <w:p w:rsidR="00ED4B8F" w:rsidRPr="007005EE" w:rsidRDefault="00ED4B8F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8F" w:rsidRPr="009141DC" w:rsidRDefault="00ED4B8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D4B8F" w:rsidRPr="00D1261C" w:rsidRDefault="00ED4B8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8F" w:rsidRPr="007005EE" w:rsidRDefault="00CE2352">
    <w:pPr>
      <w:pStyle w:val="Header"/>
      <w:rPr>
        <w:lang w:val="en-US"/>
      </w:rPr>
    </w:pPr>
    <w:r w:rsidRPr="00CE2352">
      <w:rPr>
        <w:lang w:val="en-US"/>
      </w:rPr>
      <w:t>ECE/TRANS/WP.15/233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8F" w:rsidRPr="004D639B" w:rsidRDefault="00CE2352" w:rsidP="007005EE">
    <w:pPr>
      <w:pStyle w:val="Header"/>
      <w:jc w:val="right"/>
      <w:rPr>
        <w:lang w:val="en-US"/>
      </w:rPr>
    </w:pPr>
    <w:r w:rsidRPr="00CE2352">
      <w:rPr>
        <w:lang w:val="en-US"/>
      </w:rPr>
      <w:t>ECE/TRANS/WP.15/233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C"/>
    <w:rsid w:val="000450D1"/>
    <w:rsid w:val="000B1FD5"/>
    <w:rsid w:val="000C521D"/>
    <w:rsid w:val="000F2A4F"/>
    <w:rsid w:val="00203F84"/>
    <w:rsid w:val="002106B0"/>
    <w:rsid w:val="00275188"/>
    <w:rsid w:val="0028687D"/>
    <w:rsid w:val="002A0400"/>
    <w:rsid w:val="002B091C"/>
    <w:rsid w:val="002B3D40"/>
    <w:rsid w:val="002D0CCB"/>
    <w:rsid w:val="00345C79"/>
    <w:rsid w:val="00366A39"/>
    <w:rsid w:val="00413BFE"/>
    <w:rsid w:val="0048005C"/>
    <w:rsid w:val="004B0E5A"/>
    <w:rsid w:val="004D639B"/>
    <w:rsid w:val="004E242B"/>
    <w:rsid w:val="00511DAD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36AFB"/>
    <w:rsid w:val="00743F62"/>
    <w:rsid w:val="00754E07"/>
    <w:rsid w:val="00760D3A"/>
    <w:rsid w:val="00773BA8"/>
    <w:rsid w:val="007A1F42"/>
    <w:rsid w:val="007D76DD"/>
    <w:rsid w:val="008717E8"/>
    <w:rsid w:val="008C5C76"/>
    <w:rsid w:val="008D01AE"/>
    <w:rsid w:val="008E0423"/>
    <w:rsid w:val="009141DC"/>
    <w:rsid w:val="009174A1"/>
    <w:rsid w:val="0098674D"/>
    <w:rsid w:val="00997ACA"/>
    <w:rsid w:val="00A03FB7"/>
    <w:rsid w:val="00A41E23"/>
    <w:rsid w:val="00A55C56"/>
    <w:rsid w:val="00A63C9E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46A77"/>
    <w:rsid w:val="00CE2352"/>
    <w:rsid w:val="00D1261C"/>
    <w:rsid w:val="00D26030"/>
    <w:rsid w:val="00D75DCE"/>
    <w:rsid w:val="00D803F9"/>
    <w:rsid w:val="00DD35AC"/>
    <w:rsid w:val="00DD479F"/>
    <w:rsid w:val="00E15E48"/>
    <w:rsid w:val="00E334BB"/>
    <w:rsid w:val="00EB0723"/>
    <w:rsid w:val="00EB2957"/>
    <w:rsid w:val="00ED4B8F"/>
    <w:rsid w:val="00ED638C"/>
    <w:rsid w:val="00EE6F37"/>
    <w:rsid w:val="00F1599F"/>
    <w:rsid w:val="00F31EF2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9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9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4A5A-D98D-432F-B489-FD3EE2E2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4275</Words>
  <Characters>24372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barrio-champeau</cp:lastModifiedBy>
  <cp:revision>2</cp:revision>
  <dcterms:created xsi:type="dcterms:W3CDTF">2016-06-20T12:05:00Z</dcterms:created>
  <dcterms:modified xsi:type="dcterms:W3CDTF">2016-06-20T12:05:00Z</dcterms:modified>
</cp:coreProperties>
</file>