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1E6A4E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B45667">
              <w:fldChar w:fldCharType="begin"/>
            </w:r>
            <w:r w:rsidR="00184FFD">
              <w:instrText xml:space="preserve"> FILLIN  "Введите символ после ЕCE/"  \* MERGEFORMAT </w:instrText>
            </w:r>
            <w:r w:rsidR="00B45667">
              <w:fldChar w:fldCharType="separate"/>
            </w:r>
            <w:r w:rsidR="004E7291">
              <w:t>TRANS/WP.15/2016/</w:t>
            </w:r>
            <w:r w:rsidR="001E6A4E">
              <w:rPr>
                <w:lang w:val="en-US"/>
              </w:rPr>
              <w:t>14</w:t>
            </w:r>
            <w:r w:rsidR="00B45667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0" w:name="ПолеСоСписком1"/>
            <w:r w:rsidR="00B45667"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B45667">
              <w:fldChar w:fldCharType="separate"/>
            </w:r>
            <w:r w:rsidR="00B45667" w:rsidRPr="00245892">
              <w:fldChar w:fldCharType="end"/>
            </w:r>
            <w:bookmarkEnd w:id="0"/>
          </w:p>
          <w:p w:rsidR="00A658DB" w:rsidRPr="00245892" w:rsidRDefault="00B45667" w:rsidP="007B199D">
            <w:r w:rsidRPr="00245892">
              <w:fldChar w:fldCharType="begin"/>
            </w:r>
            <w:r w:rsidR="00A658DB"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4E7291">
              <w:t>2</w:t>
            </w:r>
            <w:proofErr w:type="spellStart"/>
            <w:r w:rsidR="001E6A4E">
              <w:rPr>
                <w:lang w:val="en-US"/>
              </w:rPr>
              <w:t>2</w:t>
            </w:r>
            <w:proofErr w:type="spellEnd"/>
            <w:r w:rsidR="004E7291">
              <w:t xml:space="preserve"> August 2016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1" w:name="ПолеСоСписком2"/>
            <w:r w:rsidR="00B45667"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B45667">
              <w:fldChar w:fldCharType="separate"/>
            </w:r>
            <w:r w:rsidR="00B45667" w:rsidRPr="00245892">
              <w:fldChar w:fldCharType="end"/>
            </w:r>
            <w:bookmarkEnd w:id="1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E7291" w:rsidRPr="004E7291" w:rsidRDefault="004E7291" w:rsidP="004E7291">
      <w:pPr>
        <w:spacing w:before="120" w:after="120" w:line="240" w:lineRule="auto"/>
        <w:rPr>
          <w:sz w:val="28"/>
          <w:szCs w:val="28"/>
        </w:rPr>
      </w:pPr>
      <w:r w:rsidRPr="004E7291">
        <w:rPr>
          <w:sz w:val="28"/>
          <w:szCs w:val="28"/>
        </w:rPr>
        <w:t>Комитет по внутреннему транспорту</w:t>
      </w:r>
    </w:p>
    <w:p w:rsidR="004E7291" w:rsidRPr="004E7291" w:rsidRDefault="004E7291" w:rsidP="004E7291">
      <w:pPr>
        <w:spacing w:after="120" w:line="240" w:lineRule="auto"/>
        <w:rPr>
          <w:b/>
          <w:sz w:val="24"/>
          <w:szCs w:val="24"/>
        </w:rPr>
      </w:pPr>
      <w:r w:rsidRPr="004E7291">
        <w:rPr>
          <w:b/>
          <w:sz w:val="24"/>
          <w:szCs w:val="24"/>
        </w:rPr>
        <w:t>Рабочая группа по перевозкам опасных грузов</w:t>
      </w:r>
    </w:p>
    <w:p w:rsidR="004E7291" w:rsidRPr="004E7291" w:rsidRDefault="004E7291" w:rsidP="004E7291">
      <w:pPr>
        <w:spacing w:line="240" w:lineRule="auto"/>
        <w:rPr>
          <w:b/>
        </w:rPr>
      </w:pPr>
      <w:r w:rsidRPr="004E7291">
        <w:rPr>
          <w:b/>
        </w:rPr>
        <w:t>101-я сессия</w:t>
      </w:r>
    </w:p>
    <w:p w:rsidR="004E7291" w:rsidRPr="004E7291" w:rsidRDefault="004E7291" w:rsidP="004E7291">
      <w:pPr>
        <w:spacing w:line="240" w:lineRule="auto"/>
      </w:pPr>
      <w:r w:rsidRPr="004E7291">
        <w:t xml:space="preserve">Женева, 8−11 ноября 2016 года </w:t>
      </w:r>
    </w:p>
    <w:p w:rsidR="004E7291" w:rsidRPr="004E7291" w:rsidRDefault="004E7291" w:rsidP="004E7291">
      <w:pPr>
        <w:spacing w:line="240" w:lineRule="auto"/>
      </w:pPr>
      <w:r w:rsidRPr="004E7291">
        <w:t xml:space="preserve">Пункт 5 </w:t>
      </w:r>
      <w:r w:rsidR="001E6A4E">
        <w:rPr>
          <w:lang w:val="en-US"/>
        </w:rPr>
        <w:t>a</w:t>
      </w:r>
      <w:r w:rsidRPr="004E7291">
        <w:t>) предварительной повестки дня</w:t>
      </w:r>
    </w:p>
    <w:p w:rsidR="00A658DB" w:rsidRPr="004E7291" w:rsidRDefault="004E7291" w:rsidP="004E7291">
      <w:pPr>
        <w:spacing w:line="240" w:lineRule="auto"/>
        <w:rPr>
          <w:b/>
        </w:rPr>
      </w:pPr>
      <w:r w:rsidRPr="004E7291">
        <w:rPr>
          <w:b/>
        </w:rPr>
        <w:t xml:space="preserve">Предложения о внесении поправок в приложения А и В </w:t>
      </w:r>
      <w:r w:rsidRPr="004E7291">
        <w:rPr>
          <w:b/>
        </w:rPr>
        <w:br/>
        <w:t xml:space="preserve">к ДОПОГ: </w:t>
      </w:r>
      <w:r w:rsidR="001E6A4E">
        <w:rPr>
          <w:b/>
        </w:rPr>
        <w:t>Конструкция и допущение к перевозке</w:t>
      </w:r>
      <w:r w:rsidR="001E6A4E">
        <w:rPr>
          <w:b/>
        </w:rPr>
        <w:br/>
        <w:t>транспортных средств</w:t>
      </w:r>
    </w:p>
    <w:p w:rsidR="001E6A4E" w:rsidRPr="002A3D8F" w:rsidRDefault="0037440E" w:rsidP="0037440E">
      <w:pPr>
        <w:pStyle w:val="HChGR"/>
      </w:pPr>
      <w:r w:rsidRPr="00FB12EF">
        <w:tab/>
      </w:r>
      <w:r w:rsidRPr="00FB12EF">
        <w:tab/>
      </w:r>
      <w:r w:rsidR="001E6A4E">
        <w:t xml:space="preserve">Поправка к таблице в пункте 9.2.1.1 </w:t>
      </w:r>
    </w:p>
    <w:p w:rsidR="004E7291" w:rsidRPr="00516FBA" w:rsidRDefault="001E6A4E" w:rsidP="0037440E">
      <w:pPr>
        <w:pStyle w:val="H1GR"/>
      </w:pPr>
      <w:r>
        <w:tab/>
      </w:r>
      <w:r>
        <w:tab/>
        <w:t>Передано правительством Нидерландов</w:t>
      </w:r>
      <w:r w:rsidRPr="0037440E">
        <w:rPr>
          <w:rStyle w:val="Appelnotedebasdep"/>
          <w:b w:val="0"/>
          <w:sz w:val="20"/>
        </w:rPr>
        <w:footnoteReference w:id="1"/>
      </w:r>
    </w:p>
    <w:tbl>
      <w:tblPr>
        <w:tblStyle w:val="Grilledutableau"/>
        <w:tblW w:w="0" w:type="auto"/>
        <w:tblBorders>
          <w:insideH w:val="none" w:sz="0" w:space="0" w:color="auto"/>
        </w:tblBorders>
        <w:tblLook w:val="05E0"/>
      </w:tblPr>
      <w:tblGrid>
        <w:gridCol w:w="9854"/>
      </w:tblGrid>
      <w:tr w:rsidR="001E6A4E" w:rsidTr="001E6A4E">
        <w:tc>
          <w:tcPr>
            <w:tcW w:w="9854" w:type="dxa"/>
            <w:shd w:val="clear" w:color="auto" w:fill="auto"/>
          </w:tcPr>
          <w:p w:rsidR="001E6A4E" w:rsidRPr="001E6A4E" w:rsidRDefault="001E6A4E" w:rsidP="001E6A4E">
            <w:pPr>
              <w:suppressAutoHyphens/>
              <w:spacing w:before="240" w:after="120"/>
              <w:ind w:left="255"/>
              <w:rPr>
                <w:i/>
                <w:sz w:val="24"/>
              </w:rPr>
            </w:pPr>
            <w:r w:rsidRPr="001E6A4E">
              <w:rPr>
                <w:i/>
                <w:sz w:val="24"/>
              </w:rPr>
              <w:t>Резюме</w:t>
            </w:r>
          </w:p>
        </w:tc>
      </w:tr>
      <w:tr w:rsidR="001E6A4E" w:rsidTr="001E6A4E">
        <w:tc>
          <w:tcPr>
            <w:tcW w:w="9854" w:type="dxa"/>
            <w:shd w:val="clear" w:color="auto" w:fill="auto"/>
          </w:tcPr>
          <w:p w:rsidR="001E6A4E" w:rsidRDefault="001E6A4E" w:rsidP="0037440E">
            <w:pPr>
              <w:pStyle w:val="SingleTxtGR"/>
              <w:tabs>
                <w:tab w:val="clear" w:pos="3402"/>
                <w:tab w:val="left" w:pos="3544"/>
              </w:tabs>
              <w:ind w:left="3544" w:hanging="2410"/>
            </w:pPr>
            <w:r>
              <w:t>Существо предложения:</w:t>
            </w:r>
            <w:r>
              <w:tab/>
              <w:t xml:space="preserve">Требования нового раздела 9.2.7 ДОПОГ, касающегося </w:t>
            </w:r>
            <w:r w:rsidR="0037440E">
              <w:t>«</w:t>
            </w:r>
            <w:r>
              <w:t>других рисков, связанных с топливом</w:t>
            </w:r>
            <w:r w:rsidR="0037440E">
              <w:t>»</w:t>
            </w:r>
            <w:r>
              <w:t>, в ДОПОГ 2017 года в таблицу в пункте 9.2.1.1 включены не были.</w:t>
            </w:r>
          </w:p>
        </w:tc>
      </w:tr>
      <w:tr w:rsidR="001E6A4E" w:rsidTr="001E6A4E">
        <w:tc>
          <w:tcPr>
            <w:tcW w:w="9854" w:type="dxa"/>
            <w:shd w:val="clear" w:color="auto" w:fill="auto"/>
          </w:tcPr>
          <w:p w:rsidR="001E6A4E" w:rsidRDefault="001E6A4E" w:rsidP="0037440E">
            <w:pPr>
              <w:pStyle w:val="SingleTxtGR"/>
              <w:tabs>
                <w:tab w:val="clear" w:pos="3402"/>
                <w:tab w:val="left" w:pos="3544"/>
              </w:tabs>
              <w:ind w:left="3544" w:hanging="2410"/>
            </w:pPr>
            <w:r>
              <w:t>Предлагаемое решение:</w:t>
            </w:r>
            <w:r>
              <w:tab/>
              <w:t>Добавить новую строку в таблице в пункте 9.2.1.1 для требований раздела 9.2.7.</w:t>
            </w:r>
          </w:p>
        </w:tc>
      </w:tr>
      <w:tr w:rsidR="001E6A4E" w:rsidTr="001E6A4E">
        <w:tc>
          <w:tcPr>
            <w:tcW w:w="9854" w:type="dxa"/>
            <w:shd w:val="clear" w:color="auto" w:fill="auto"/>
          </w:tcPr>
          <w:p w:rsidR="001E6A4E" w:rsidRDefault="001E6A4E" w:rsidP="0037440E">
            <w:pPr>
              <w:pStyle w:val="SingleTxtGR"/>
              <w:tabs>
                <w:tab w:val="clear" w:pos="3402"/>
                <w:tab w:val="left" w:pos="3544"/>
              </w:tabs>
              <w:ind w:left="3544" w:hanging="2410"/>
              <w:jc w:val="left"/>
            </w:pPr>
            <w:r>
              <w:t>Справочные документы:</w:t>
            </w:r>
            <w:r>
              <w:tab/>
              <w:t>ECE/TRANS/WP.15/2015/17 и ECE/TRANS/</w:t>
            </w:r>
            <w:r w:rsidR="0037440E">
              <w:t xml:space="preserve"> </w:t>
            </w:r>
            <w:r>
              <w:t>WP.15/230, пункт 39.</w:t>
            </w:r>
          </w:p>
        </w:tc>
      </w:tr>
      <w:tr w:rsidR="001E6A4E" w:rsidTr="001E6A4E">
        <w:tc>
          <w:tcPr>
            <w:tcW w:w="9854" w:type="dxa"/>
            <w:shd w:val="clear" w:color="auto" w:fill="auto"/>
          </w:tcPr>
          <w:p w:rsidR="001E6A4E" w:rsidRDefault="001E6A4E" w:rsidP="001E6A4E"/>
        </w:tc>
      </w:tr>
      <w:tr w:rsidR="001E6A4E" w:rsidTr="001E6A4E">
        <w:tc>
          <w:tcPr>
            <w:tcW w:w="9854" w:type="dxa"/>
            <w:shd w:val="clear" w:color="auto" w:fill="auto"/>
          </w:tcPr>
          <w:p w:rsidR="001E6A4E" w:rsidRDefault="001E6A4E" w:rsidP="001E6A4E"/>
        </w:tc>
      </w:tr>
    </w:tbl>
    <w:p w:rsidR="00484782" w:rsidRDefault="00484782">
      <w:pPr>
        <w:spacing w:line="240" w:lineRule="auto"/>
      </w:pPr>
      <w:r>
        <w:br w:type="page"/>
      </w:r>
    </w:p>
    <w:p w:rsidR="00484782" w:rsidRPr="002A3D8F" w:rsidRDefault="00484782" w:rsidP="0037440E">
      <w:pPr>
        <w:pStyle w:val="HChGR"/>
        <w:rPr>
          <w:rFonts w:eastAsiaTheme="minorEastAsia"/>
        </w:rPr>
      </w:pPr>
      <w:r>
        <w:lastRenderedPageBreak/>
        <w:tab/>
      </w:r>
      <w:r>
        <w:tab/>
        <w:t>Введение</w:t>
      </w:r>
    </w:p>
    <w:p w:rsidR="00484782" w:rsidRPr="002A3D8F" w:rsidRDefault="00484782" w:rsidP="0037440E">
      <w:pPr>
        <w:pStyle w:val="SingleTxtGR"/>
        <w:rPr>
          <w:rFonts w:eastAsiaTheme="minorEastAsia"/>
        </w:rPr>
      </w:pPr>
      <w:r>
        <w:t>1.</w:t>
      </w:r>
      <w:r>
        <w:tab/>
        <w:t xml:space="preserve">В ходе девяносто девятой сессии Рабочей группы в главу 9.2 были включены новые требования по использованию газообразного топлива. </w:t>
      </w:r>
    </w:p>
    <w:p w:rsidR="001E6A4E" w:rsidRDefault="00484782" w:rsidP="0037440E">
      <w:pPr>
        <w:pStyle w:val="SingleTxtGR"/>
      </w:pPr>
      <w:r>
        <w:t>2.</w:t>
      </w:r>
      <w:r>
        <w:tab/>
        <w:t>Таблица в пункте 9.2.1.1 определяет применимость требований, указанных в главе 9.2 для транспортных средств, предназначенных для перевозки веществ с особым риском. Представляется, что новое требование, содержащееся в разделе 9.2.7, в таблицу включено не было.</w:t>
      </w:r>
    </w:p>
    <w:p w:rsidR="00484782" w:rsidRPr="002A3D8F" w:rsidRDefault="00484782" w:rsidP="0037440E">
      <w:pPr>
        <w:pStyle w:val="HChGR"/>
        <w:rPr>
          <w:rFonts w:eastAsiaTheme="minorEastAsia"/>
        </w:rPr>
      </w:pPr>
      <w:r>
        <w:tab/>
      </w:r>
      <w:r>
        <w:tab/>
        <w:t>Предложение</w:t>
      </w:r>
    </w:p>
    <w:p w:rsidR="00484782" w:rsidRPr="002A3D8F" w:rsidRDefault="00484782" w:rsidP="0037440E">
      <w:pPr>
        <w:pStyle w:val="SingleTxtGR"/>
        <w:rPr>
          <w:rFonts w:eastAsiaTheme="minorEastAsia"/>
        </w:rPr>
      </w:pPr>
      <w:r>
        <w:t>3.</w:t>
      </w:r>
      <w:r>
        <w:tab/>
        <w:t>Изменить таблицу в пункте 9.2.1.1 ДОПОГ, добавив в конце новую строку следующего содержания:</w:t>
      </w: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829"/>
        <w:gridCol w:w="2823"/>
        <w:gridCol w:w="851"/>
        <w:gridCol w:w="813"/>
        <w:gridCol w:w="888"/>
        <w:gridCol w:w="850"/>
        <w:gridCol w:w="2158"/>
      </w:tblGrid>
      <w:tr w:rsidR="00484782" w:rsidRPr="00C443AE" w:rsidTr="00CA2E34">
        <w:trPr>
          <w:jc w:val="center"/>
        </w:trPr>
        <w:tc>
          <w:tcPr>
            <w:tcW w:w="3652" w:type="dxa"/>
            <w:gridSpan w:val="2"/>
          </w:tcPr>
          <w:p w:rsidR="00484782" w:rsidRPr="002A3D8F" w:rsidRDefault="00484782" w:rsidP="00CA2E34">
            <w:pPr>
              <w:spacing w:before="60" w:after="60" w:line="240" w:lineRule="auto"/>
              <w:rPr>
                <w:rFonts w:eastAsiaTheme="minorEastAsia"/>
                <w:color w:val="FF0000"/>
                <w:lang w:eastAsia="zh-CN"/>
              </w:rPr>
            </w:pPr>
          </w:p>
        </w:tc>
        <w:tc>
          <w:tcPr>
            <w:tcW w:w="3402" w:type="dxa"/>
            <w:gridSpan w:val="4"/>
          </w:tcPr>
          <w:p w:rsidR="00484782" w:rsidRPr="00C443AE" w:rsidRDefault="00484782" w:rsidP="00CA2E34">
            <w:pPr>
              <w:spacing w:before="60" w:after="60" w:line="240" w:lineRule="auto"/>
              <w:rPr>
                <w:rFonts w:eastAsiaTheme="minorEastAsia"/>
              </w:rPr>
            </w:pPr>
            <w:r>
              <w:t>ТРАНСПОРТНЫЕ СРЕДСТВА</w:t>
            </w:r>
          </w:p>
        </w:tc>
        <w:tc>
          <w:tcPr>
            <w:tcW w:w="2158" w:type="dxa"/>
          </w:tcPr>
          <w:p w:rsidR="00484782" w:rsidRPr="00C443AE" w:rsidRDefault="00484782" w:rsidP="00CA2E34">
            <w:pPr>
              <w:spacing w:before="60" w:after="60" w:line="240" w:lineRule="auto"/>
              <w:rPr>
                <w:rFonts w:eastAsiaTheme="minorEastAsia"/>
              </w:rPr>
            </w:pPr>
            <w:r>
              <w:t>ЗАМЕЧАНИЯ</w:t>
            </w:r>
          </w:p>
        </w:tc>
      </w:tr>
      <w:tr w:rsidR="00484782" w:rsidRPr="00C443AE" w:rsidTr="005F389F">
        <w:trPr>
          <w:jc w:val="center"/>
        </w:trPr>
        <w:tc>
          <w:tcPr>
            <w:tcW w:w="3652" w:type="dxa"/>
            <w:gridSpan w:val="2"/>
            <w:tcBorders>
              <w:bottom w:val="single" w:sz="4" w:space="0" w:color="auto"/>
            </w:tcBorders>
          </w:tcPr>
          <w:p w:rsidR="00484782" w:rsidRPr="00C443AE" w:rsidRDefault="00484782" w:rsidP="00CA2E34">
            <w:pPr>
              <w:spacing w:before="60" w:after="60" w:line="240" w:lineRule="auto"/>
              <w:rPr>
                <w:rFonts w:eastAsiaTheme="minorEastAsia"/>
                <w:color w:val="FF0000"/>
              </w:rPr>
            </w:pPr>
            <w:r>
              <w:t>ТЕХНИЧЕСКИЕ ХАРАКТЕРИСТИКИ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4782" w:rsidRPr="00C443AE" w:rsidRDefault="00484782" w:rsidP="00CA2E34">
            <w:pPr>
              <w:spacing w:before="60" w:after="60" w:line="240" w:lineRule="auto"/>
              <w:rPr>
                <w:rFonts w:eastAsiaTheme="minorEastAsia"/>
              </w:rPr>
            </w:pPr>
            <w:r>
              <w:t>EX/II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484782" w:rsidRPr="00C443AE" w:rsidRDefault="00484782" w:rsidP="00CA2E34">
            <w:pPr>
              <w:spacing w:before="60" w:after="60" w:line="240" w:lineRule="auto"/>
              <w:rPr>
                <w:rFonts w:eastAsiaTheme="minorEastAsia"/>
              </w:rPr>
            </w:pPr>
            <w:r>
              <w:t>EX/III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484782" w:rsidRPr="00C443AE" w:rsidRDefault="00484782" w:rsidP="00CA2E34">
            <w:pPr>
              <w:spacing w:before="60" w:after="60" w:line="240" w:lineRule="auto"/>
              <w:rPr>
                <w:rFonts w:eastAsiaTheme="minorEastAsia"/>
              </w:rPr>
            </w:pPr>
            <w:r>
              <w:t>FL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4782" w:rsidRPr="00C443AE" w:rsidRDefault="00484782" w:rsidP="00CA2E34">
            <w:pPr>
              <w:spacing w:before="60" w:after="60" w:line="240" w:lineRule="auto"/>
              <w:rPr>
                <w:rFonts w:eastAsiaTheme="minorEastAsia"/>
              </w:rPr>
            </w:pPr>
            <w:r>
              <w:t>AT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484782" w:rsidRPr="00C443AE" w:rsidRDefault="00484782" w:rsidP="00CA2E34">
            <w:pPr>
              <w:spacing w:before="60" w:after="60" w:line="240" w:lineRule="auto"/>
              <w:rPr>
                <w:rFonts w:eastAsiaTheme="minorEastAsia"/>
                <w:lang w:val="en-US" w:eastAsia="zh-CN"/>
              </w:rPr>
            </w:pPr>
          </w:p>
        </w:tc>
      </w:tr>
      <w:tr w:rsidR="00484782" w:rsidRPr="00C443AE" w:rsidTr="00CA2E34">
        <w:trPr>
          <w:jc w:val="center"/>
        </w:trPr>
        <w:tc>
          <w:tcPr>
            <w:tcW w:w="9212" w:type="dxa"/>
            <w:gridSpan w:val="7"/>
            <w:tcBorders>
              <w:left w:val="nil"/>
              <w:right w:val="nil"/>
            </w:tcBorders>
          </w:tcPr>
          <w:p w:rsidR="00484782" w:rsidRPr="00C443AE" w:rsidRDefault="00484782" w:rsidP="00CA2E34">
            <w:pPr>
              <w:spacing w:before="60" w:after="60" w:line="240" w:lineRule="auto"/>
              <w:rPr>
                <w:rFonts w:eastAsiaTheme="minorEastAsia"/>
                <w:lang w:val="en-US" w:eastAsia="zh-CN"/>
              </w:rPr>
            </w:pPr>
          </w:p>
        </w:tc>
      </w:tr>
      <w:tr w:rsidR="00484782" w:rsidRPr="00A90E8A" w:rsidTr="005F389F">
        <w:trPr>
          <w:jc w:val="center"/>
        </w:trPr>
        <w:tc>
          <w:tcPr>
            <w:tcW w:w="829" w:type="dxa"/>
          </w:tcPr>
          <w:p w:rsidR="00484782" w:rsidRPr="00C443AE" w:rsidRDefault="00484782" w:rsidP="00CA2E34">
            <w:pPr>
              <w:spacing w:before="60" w:after="60" w:line="240" w:lineRule="auto"/>
              <w:rPr>
                <w:rFonts w:eastAsiaTheme="minorEastAsia"/>
              </w:rPr>
            </w:pPr>
            <w:r>
              <w:t>9.2.7</w:t>
            </w:r>
          </w:p>
        </w:tc>
        <w:tc>
          <w:tcPr>
            <w:tcW w:w="2823" w:type="dxa"/>
          </w:tcPr>
          <w:p w:rsidR="00484782" w:rsidRPr="002A3D8F" w:rsidRDefault="00484782" w:rsidP="00CA2E34">
            <w:pPr>
              <w:spacing w:before="60" w:after="60" w:line="240" w:lineRule="auto"/>
              <w:rPr>
                <w:rFonts w:eastAsiaTheme="minorEastAsia"/>
              </w:rPr>
            </w:pPr>
            <w:r>
              <w:t>Предупреждение других рисков, связанных с топливом</w:t>
            </w:r>
          </w:p>
        </w:tc>
        <w:tc>
          <w:tcPr>
            <w:tcW w:w="851" w:type="dxa"/>
          </w:tcPr>
          <w:p w:rsidR="00484782" w:rsidRPr="002A3D8F" w:rsidRDefault="00484782" w:rsidP="00CA2E34">
            <w:pPr>
              <w:spacing w:before="60" w:after="6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13" w:type="dxa"/>
          </w:tcPr>
          <w:p w:rsidR="00484782" w:rsidRPr="002A3D8F" w:rsidRDefault="00484782" w:rsidP="00CA2E34">
            <w:pPr>
              <w:spacing w:before="60" w:after="6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88" w:type="dxa"/>
          </w:tcPr>
          <w:p w:rsidR="00484782" w:rsidRPr="00C443AE" w:rsidRDefault="00484782" w:rsidP="00CA2E34">
            <w:pPr>
              <w:spacing w:before="60" w:after="60" w:line="240" w:lineRule="auto"/>
              <w:rPr>
                <w:rFonts w:eastAsiaTheme="minorEastAsia"/>
              </w:rPr>
            </w:pPr>
            <w:r>
              <w:t>X</w:t>
            </w:r>
            <w:r w:rsidRPr="002A3D8F">
              <w:rPr>
                <w:vertAlign w:val="superscript"/>
              </w:rPr>
              <w:t>y)</w:t>
            </w:r>
          </w:p>
        </w:tc>
        <w:tc>
          <w:tcPr>
            <w:tcW w:w="850" w:type="dxa"/>
          </w:tcPr>
          <w:p w:rsidR="00484782" w:rsidRPr="00C443AE" w:rsidRDefault="00484782" w:rsidP="00CA2E34">
            <w:pPr>
              <w:spacing w:before="60" w:after="60" w:line="240" w:lineRule="auto"/>
              <w:rPr>
                <w:rFonts w:eastAsiaTheme="minorEastAsia"/>
              </w:rPr>
            </w:pPr>
            <w:r>
              <w:t>X</w:t>
            </w:r>
            <w:r w:rsidRPr="002A3D8F">
              <w:rPr>
                <w:vertAlign w:val="superscript"/>
              </w:rPr>
              <w:t>y)</w:t>
            </w:r>
          </w:p>
        </w:tc>
        <w:tc>
          <w:tcPr>
            <w:tcW w:w="2158" w:type="dxa"/>
          </w:tcPr>
          <w:p w:rsidR="00484782" w:rsidRPr="00A90E8A" w:rsidRDefault="00484782" w:rsidP="00CA2E34">
            <w:pPr>
              <w:spacing w:before="60" w:after="60" w:line="240" w:lineRule="auto"/>
              <w:rPr>
                <w:rFonts w:eastAsiaTheme="minorEastAsia"/>
              </w:rPr>
            </w:pPr>
            <w:r w:rsidRPr="002A3D8F">
              <w:rPr>
                <w:vertAlign w:val="superscript"/>
              </w:rPr>
              <w:t>y)</w:t>
            </w:r>
            <w:r>
              <w:t xml:space="preserve"> Применимо к транспортным средствам, впервые зарегистрированным (или, если регистрация не является обязательной, впервые введенным в эксплуатацию) c 1 июля 2017 года.</w:t>
            </w:r>
          </w:p>
        </w:tc>
      </w:tr>
    </w:tbl>
    <w:p w:rsidR="00484782" w:rsidRPr="002A3D8F" w:rsidRDefault="00484782" w:rsidP="00B47F74">
      <w:pPr>
        <w:pStyle w:val="HChGR"/>
        <w:rPr>
          <w:rFonts w:eastAsiaTheme="minorEastAsia"/>
        </w:rPr>
      </w:pPr>
      <w:r>
        <w:tab/>
      </w:r>
      <w:r>
        <w:tab/>
        <w:t>Обоснование</w:t>
      </w:r>
    </w:p>
    <w:p w:rsidR="00484782" w:rsidRPr="002A3D8F" w:rsidRDefault="00484782" w:rsidP="00B47F74">
      <w:pPr>
        <w:pStyle w:val="SingleTxtGR"/>
        <w:rPr>
          <w:rFonts w:eastAsiaTheme="minorEastAsia"/>
        </w:rPr>
      </w:pPr>
      <w:r>
        <w:t>4.</w:t>
      </w:r>
      <w:r>
        <w:tab/>
        <w:t>С тем чтобы обеспечить соответствие разделу 9.2.7, в таблицу в пункте</w:t>
      </w:r>
      <w:r w:rsidR="00A96BC1">
        <w:t> </w:t>
      </w:r>
      <w:r>
        <w:t>9.2.1.1</w:t>
      </w:r>
      <w:r w:rsidRPr="002A3D8F">
        <w:t xml:space="preserve"> </w:t>
      </w:r>
      <w:r>
        <w:t>должно быть включено</w:t>
      </w:r>
      <w:r w:rsidRPr="002A3D8F">
        <w:t xml:space="preserve"> </w:t>
      </w:r>
      <w:r>
        <w:t>новое требование. В ходе подготовки ДОПОГ 2017 года это сделано не было.</w:t>
      </w:r>
    </w:p>
    <w:p w:rsidR="00484782" w:rsidRPr="002A3D8F" w:rsidRDefault="00484782" w:rsidP="00B47F74">
      <w:pPr>
        <w:pStyle w:val="SingleTxtGR"/>
        <w:rPr>
          <w:rFonts w:eastAsiaTheme="minorEastAsia"/>
        </w:rPr>
      </w:pPr>
      <w:r>
        <w:t>5.</w:t>
      </w:r>
      <w:r>
        <w:tab/>
        <w:t xml:space="preserve">Газообразное топливо не разрешено к использованию на транспортных средствах ЕХ (см. подраздел 9.2.4.4). Соответствующие колонки таблицы для транспортных средств EX не должны быть помечены </w:t>
      </w:r>
      <w:r w:rsidR="0037440E">
        <w:t>«</w:t>
      </w:r>
      <w:r>
        <w:t>X</w:t>
      </w:r>
      <w:r w:rsidR="0037440E">
        <w:t>»</w:t>
      </w:r>
      <w:r>
        <w:t>.</w:t>
      </w:r>
    </w:p>
    <w:p w:rsidR="00484782" w:rsidRPr="002A3D8F" w:rsidRDefault="00484782" w:rsidP="00B47F74">
      <w:pPr>
        <w:pStyle w:val="SingleTxtGR"/>
        <w:rPr>
          <w:rFonts w:eastAsiaTheme="minorEastAsia"/>
        </w:rPr>
      </w:pPr>
      <w:r>
        <w:t>6.</w:t>
      </w:r>
      <w:r>
        <w:tab/>
        <w:t xml:space="preserve">Риск, на предотвращение которого направлены положения раздела 9.2.7, заключается в повреждении груза в результате охлаждения вследствие утечки охлажденного сжиженного природного газа (СПГ), обусловленной дефектом топливной системы, а не особой реакцией с конкретным веществом. В этом отношении раздел 9.2.7 применяется также к транспортным средствам FL, AT, и обе колонки следует пометить </w:t>
      </w:r>
      <w:r w:rsidR="0037440E">
        <w:t>«</w:t>
      </w:r>
      <w:r>
        <w:t>X</w:t>
      </w:r>
      <w:r w:rsidR="0037440E">
        <w:t>»</w:t>
      </w:r>
      <w:r>
        <w:t xml:space="preserve">. </w:t>
      </w:r>
    </w:p>
    <w:p w:rsidR="00484782" w:rsidRPr="002A3D8F" w:rsidRDefault="00484782" w:rsidP="00B47F74">
      <w:pPr>
        <w:pStyle w:val="SingleTxtGR"/>
        <w:rPr>
          <w:rFonts w:eastAsiaTheme="minorEastAsia"/>
        </w:rPr>
      </w:pPr>
      <w:r>
        <w:t>7.</w:t>
      </w:r>
      <w:r>
        <w:tab/>
        <w:t xml:space="preserve">Переходная мера в графе </w:t>
      </w:r>
      <w:r w:rsidR="0037440E">
        <w:t>«</w:t>
      </w:r>
      <w:r>
        <w:t>Замечания</w:t>
      </w:r>
      <w:r w:rsidR="0037440E">
        <w:t>»</w:t>
      </w:r>
      <w:r>
        <w:t xml:space="preserve"> применима как к транспортным средствам FL, так и к транспортным средствам AT. </w:t>
      </w:r>
    </w:p>
    <w:p w:rsidR="00484782" w:rsidRPr="002A3D8F" w:rsidRDefault="00484782" w:rsidP="00B47F74">
      <w:pPr>
        <w:pStyle w:val="SingleTxtGR"/>
        <w:rPr>
          <w:rFonts w:eastAsiaTheme="minorEastAsia"/>
        </w:rPr>
      </w:pPr>
      <w:r>
        <w:t>8.</w:t>
      </w:r>
      <w:r>
        <w:tab/>
        <w:t xml:space="preserve">В отношении транспортных средств AT заявленные ограничения на использование газообразного топлива не применяются. Возможно, что </w:t>
      </w:r>
      <w:r>
        <w:lastRenderedPageBreak/>
        <w:t xml:space="preserve">транспортные средства AT уже были зарегистрированы для эксплуатации с СПГ до вступления в силу ДОПОГ 2017 года. </w:t>
      </w:r>
    </w:p>
    <w:p w:rsidR="00484782" w:rsidRPr="00A90E8A" w:rsidRDefault="00484782" w:rsidP="00B47F74">
      <w:pPr>
        <w:pStyle w:val="SingleTxtGR"/>
        <w:rPr>
          <w:rFonts w:eastAsiaTheme="minorEastAsia"/>
        </w:rPr>
      </w:pPr>
      <w:r>
        <w:t>9.</w:t>
      </w:r>
      <w:r>
        <w:tab/>
        <w:t>В отношении транспортных средств FL, полностью отвечающих требованиям Правилам № 110 ЕЭК ООН, которые были зарегистрированы до вступления в силу ДОПОГ 2017 года, какие-либо огр</w:t>
      </w:r>
      <w:bookmarkStart w:id="2" w:name="_GoBack"/>
      <w:bookmarkEnd w:id="2"/>
      <w:r>
        <w:t xml:space="preserve">аничения в плане эксплуатации отсутствуют. </w:t>
      </w:r>
    </w:p>
    <w:p w:rsidR="001E6A4E" w:rsidRDefault="00484782" w:rsidP="00B47F74">
      <w:pPr>
        <w:pStyle w:val="SingleTxtGR"/>
      </w:pPr>
      <w:r>
        <w:t>10.</w:t>
      </w:r>
      <w:r>
        <w:tab/>
        <w:t>Возможно, что эти транспортные средства FL, AT не соответствуют требованию раздела 9.2.7 или не получили официального утверждения, в связи с чем переходная мера представляется оправданной. Поскольку раздел 9.2.7 уже действует в отношении транспортных средств FL, AT с 1 июля 2017 года, переходная мера на период с 1 июля 2017 года по 1 июля 2019 года не требуется.</w:t>
      </w:r>
    </w:p>
    <w:p w:rsidR="004E7291" w:rsidRPr="00484782" w:rsidRDefault="00484782" w:rsidP="0048478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E7291" w:rsidRPr="00484782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FFD" w:rsidRDefault="00184FFD" w:rsidP="00B471C5">
      <w:r>
        <w:separator/>
      </w:r>
    </w:p>
  </w:endnote>
  <w:endnote w:type="continuationSeparator" w:id="0">
    <w:p w:rsidR="00184FFD" w:rsidRDefault="00184FFD" w:rsidP="00B47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9A6F4A" w:rsidRDefault="00B45667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="007005EE"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B12EF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 w:rsidR="007005EE">
      <w:rPr>
        <w:b/>
        <w:sz w:val="18"/>
        <w:szCs w:val="18"/>
      </w:rPr>
      <w:tab/>
    </w:r>
    <w:r w:rsidR="007005EE">
      <w:rPr>
        <w:lang w:val="en-US"/>
      </w:rPr>
      <w:t>GE.16-</w:t>
    </w:r>
    <w:r w:rsidR="00BA3D9D">
      <w:rPr>
        <w:lang w:val="en-US"/>
      </w:rPr>
      <w:t>14506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 w:rsidR="0037440E">
      <w:rPr>
        <w:lang w:val="en-US"/>
      </w:rPr>
      <w:t>14506</w:t>
    </w:r>
    <w:r>
      <w:rPr>
        <w:lang w:val="en-US"/>
      </w:rPr>
      <w:tab/>
    </w:r>
    <w:r w:rsidR="00B45667"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="00B45667" w:rsidRPr="00BA2D2B">
      <w:rPr>
        <w:b/>
        <w:sz w:val="18"/>
        <w:szCs w:val="18"/>
      </w:rPr>
      <w:fldChar w:fldCharType="separate"/>
    </w:r>
    <w:r w:rsidR="00FB12EF">
      <w:rPr>
        <w:b/>
        <w:noProof/>
        <w:sz w:val="18"/>
        <w:szCs w:val="18"/>
      </w:rPr>
      <w:t>3</w:t>
    </w:r>
    <w:r w:rsidR="00B45667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BA3D9D" w:rsidRDefault="00A9606E" w:rsidP="00BA3D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BA3D9D">
            <w:t>14506</w:t>
          </w:r>
          <w:r w:rsidRPr="001C3ABC">
            <w:rPr>
              <w:lang w:val="en-US"/>
            </w:rPr>
            <w:t xml:space="preserve"> (R)</w:t>
          </w:r>
          <w:r w:rsidR="00BA3D9D">
            <w:t xml:space="preserve">  050916  050916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BA3D9D" w:rsidP="007B199D">
          <w:pPr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2016/1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2016/1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BA3D9D" w:rsidRDefault="00BA3D9D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A3D9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A3D9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A3D9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A3D9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A3D9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BA3D9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BA3D9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BA3D9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A3D9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FFD" w:rsidRPr="009141DC" w:rsidRDefault="00184FFD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184FFD" w:rsidRPr="00D1261C" w:rsidRDefault="00184FFD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1E6A4E" w:rsidRPr="002A3D8F" w:rsidRDefault="001E6A4E" w:rsidP="0037440E">
      <w:pPr>
        <w:pStyle w:val="Notedebasdepage"/>
        <w:rPr>
          <w:lang w:val="ru-RU"/>
        </w:rPr>
      </w:pPr>
      <w:r>
        <w:rPr>
          <w:lang w:val="ru-RU"/>
        </w:rPr>
        <w:tab/>
      </w:r>
      <w:r>
        <w:rPr>
          <w:rStyle w:val="Appelnotedebasdep"/>
          <w:lang w:val="ru-RU"/>
        </w:rPr>
        <w:footnoteRef/>
      </w:r>
      <w:r>
        <w:rPr>
          <w:lang w:val="ru-RU"/>
        </w:rPr>
        <w:tab/>
        <w:t>В соответствии с</w:t>
      </w:r>
      <w:r w:rsidR="0037440E">
        <w:rPr>
          <w:lang w:val="ru-RU"/>
        </w:rPr>
        <w:t xml:space="preserve"> программой</w:t>
      </w:r>
      <w:r>
        <w:rPr>
          <w:lang w:val="ru-RU"/>
        </w:rPr>
        <w:t xml:space="preserve"> работы Комитета по внутреннему транспорту на</w:t>
      </w:r>
      <w:r w:rsidR="0037440E">
        <w:rPr>
          <w:lang w:val="ru-RU"/>
        </w:rPr>
        <w:t> </w:t>
      </w:r>
      <w:r>
        <w:rPr>
          <w:lang w:val="ru-RU"/>
        </w:rPr>
        <w:t>2016−2017 годы (ECE/TRANS/2016/28/Add.1 (9.1)).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7005EE" w:rsidRDefault="007005EE">
    <w:pPr>
      <w:pStyle w:val="En-tte"/>
      <w:rPr>
        <w:lang w:val="en-US"/>
      </w:rPr>
    </w:pPr>
    <w:r>
      <w:rPr>
        <w:lang w:val="en-US"/>
      </w:rPr>
      <w:t>ECE/</w:t>
    </w:r>
    <w:r w:rsidR="00BA3D9D">
      <w:t>TRANS/WP.15/2016/14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4D639B" w:rsidRDefault="004D639B" w:rsidP="007005EE">
    <w:pPr>
      <w:pStyle w:val="En-tte"/>
      <w:jc w:val="right"/>
      <w:rPr>
        <w:lang w:val="en-US"/>
      </w:rPr>
    </w:pPr>
    <w:r>
      <w:rPr>
        <w:lang w:val="en-US"/>
      </w:rPr>
      <w:t>ECE/</w:t>
    </w:r>
    <w:r w:rsidR="00BA3D9D">
      <w:t>TRANS/WP.15/2016/14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E7291"/>
    <w:rsid w:val="000450D1"/>
    <w:rsid w:val="000B1FD5"/>
    <w:rsid w:val="000F2A4F"/>
    <w:rsid w:val="00110332"/>
    <w:rsid w:val="00184FFD"/>
    <w:rsid w:val="001E6A4E"/>
    <w:rsid w:val="00203F84"/>
    <w:rsid w:val="00275188"/>
    <w:rsid w:val="0028687D"/>
    <w:rsid w:val="002B091C"/>
    <w:rsid w:val="002B3D40"/>
    <w:rsid w:val="002D0CCB"/>
    <w:rsid w:val="00345C79"/>
    <w:rsid w:val="00366A39"/>
    <w:rsid w:val="0037440E"/>
    <w:rsid w:val="0048005C"/>
    <w:rsid w:val="00484782"/>
    <w:rsid w:val="004D639B"/>
    <w:rsid w:val="004E242B"/>
    <w:rsid w:val="004E7291"/>
    <w:rsid w:val="00516FBA"/>
    <w:rsid w:val="00544379"/>
    <w:rsid w:val="00566944"/>
    <w:rsid w:val="005D56BF"/>
    <w:rsid w:val="005F389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56A4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96BC1"/>
    <w:rsid w:val="00AD7EAD"/>
    <w:rsid w:val="00B35A32"/>
    <w:rsid w:val="00B432C6"/>
    <w:rsid w:val="00B45667"/>
    <w:rsid w:val="00B471C5"/>
    <w:rsid w:val="00B47F74"/>
    <w:rsid w:val="00B6474A"/>
    <w:rsid w:val="00BA3D9D"/>
    <w:rsid w:val="00BE1742"/>
    <w:rsid w:val="00D1261C"/>
    <w:rsid w:val="00D26030"/>
    <w:rsid w:val="00D75DCE"/>
    <w:rsid w:val="00DD35AC"/>
    <w:rsid w:val="00DD479F"/>
    <w:rsid w:val="00DF76EF"/>
    <w:rsid w:val="00E15E48"/>
    <w:rsid w:val="00EB0723"/>
    <w:rsid w:val="00EB2957"/>
    <w:rsid w:val="00ED7DB0"/>
    <w:rsid w:val="00EE6F37"/>
    <w:rsid w:val="00F1599F"/>
    <w:rsid w:val="00F31EF2"/>
    <w:rsid w:val="00FB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Autospacing="0" w:afterLines="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,4_G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,5_G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,5_G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uiPriority w:val="59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ChG">
    <w:name w:val="_ H _Ch_G"/>
    <w:basedOn w:val="Normal"/>
    <w:next w:val="Normal"/>
    <w:link w:val="HChGChar"/>
    <w:rsid w:val="001E6A4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styleId="Corpsdetexte">
    <w:name w:val="Body Text"/>
    <w:basedOn w:val="Normal"/>
    <w:next w:val="Normal"/>
    <w:link w:val="CorpsdetexteCar"/>
    <w:semiHidden/>
    <w:rsid w:val="001E6A4E"/>
    <w:pPr>
      <w:suppressAutoHyphens/>
    </w:pPr>
    <w:rPr>
      <w:spacing w:val="0"/>
      <w:w w:val="100"/>
      <w:kern w:val="0"/>
      <w:lang w:val="en-GB"/>
    </w:rPr>
  </w:style>
  <w:style w:type="character" w:customStyle="1" w:styleId="CorpsdetexteCar">
    <w:name w:val="Corps de texte Car"/>
    <w:basedOn w:val="Policepardfaut"/>
    <w:link w:val="Corpsdetexte"/>
    <w:semiHidden/>
    <w:rsid w:val="001E6A4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1E6A4E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484782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customStyle="1" w:styleId="SingleTxtGChar">
    <w:name w:val="_ Single Txt_G Char"/>
    <w:link w:val="SingleTxtG"/>
    <w:qFormat/>
    <w:rsid w:val="0048478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1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2EF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uiPriority w:val="59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G">
    <w:name w:val="_ H _Ch_G"/>
    <w:basedOn w:val="a"/>
    <w:next w:val="a"/>
    <w:link w:val="HChGChar"/>
    <w:rsid w:val="001E6A4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styleId="af">
    <w:name w:val="Body Text"/>
    <w:basedOn w:val="a"/>
    <w:next w:val="a"/>
    <w:link w:val="af0"/>
    <w:semiHidden/>
    <w:rsid w:val="001E6A4E"/>
    <w:pPr>
      <w:suppressAutoHyphens/>
    </w:pPr>
    <w:rPr>
      <w:spacing w:val="0"/>
      <w:w w:val="100"/>
      <w:kern w:val="0"/>
      <w:lang w:val="en-GB"/>
    </w:rPr>
  </w:style>
  <w:style w:type="character" w:customStyle="1" w:styleId="af0">
    <w:name w:val="Основной текст Знак"/>
    <w:basedOn w:val="a0"/>
    <w:link w:val="af"/>
    <w:semiHidden/>
    <w:rsid w:val="001E6A4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1E6A4E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SingleTxtG">
    <w:name w:val="_ Single Txt_G"/>
    <w:basedOn w:val="a"/>
    <w:link w:val="SingleTxtGChar"/>
    <w:qFormat/>
    <w:rsid w:val="00484782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customStyle="1" w:styleId="SingleTxtGChar">
    <w:name w:val="_ Single Txt_G Char"/>
    <w:link w:val="SingleTxtG"/>
    <w:qFormat/>
    <w:rsid w:val="00484782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D3B5-7806-422D-AC20-6DB9FD9E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Prokoudina S.</dc:creator>
  <cp:lastModifiedBy>Maison</cp:lastModifiedBy>
  <cp:revision>2</cp:revision>
  <dcterms:created xsi:type="dcterms:W3CDTF">2016-09-27T12:37:00Z</dcterms:created>
  <dcterms:modified xsi:type="dcterms:W3CDTF">2016-09-27T12:37:00Z</dcterms:modified>
</cp:coreProperties>
</file>