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837E47"/>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37E47" w:rsidP="00837E47">
            <w:pPr>
              <w:jc w:val="right"/>
            </w:pPr>
            <w:r w:rsidRPr="00837E47">
              <w:rPr>
                <w:sz w:val="40"/>
              </w:rPr>
              <w:t>ECE</w:t>
            </w:r>
            <w:r>
              <w:t>/TRANS/WP.15/2016/13</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fr-FR" w:eastAsia="fr-FR"/>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37E47" w:rsidP="00892A2F">
            <w:pPr>
              <w:spacing w:before="240"/>
            </w:pPr>
            <w:r>
              <w:t>Distr. générale</w:t>
            </w:r>
          </w:p>
          <w:p w:rsidR="00837E47" w:rsidRDefault="00837E47" w:rsidP="00837E47">
            <w:pPr>
              <w:spacing w:line="240" w:lineRule="exact"/>
            </w:pPr>
            <w:r>
              <w:t>22 août 2016</w:t>
            </w:r>
          </w:p>
          <w:p w:rsidR="00837E47" w:rsidRDefault="00837E47" w:rsidP="00837E47">
            <w:pPr>
              <w:spacing w:line="240" w:lineRule="exact"/>
            </w:pPr>
            <w:r>
              <w:t>Français</w:t>
            </w:r>
          </w:p>
          <w:p w:rsidR="00837E47" w:rsidRPr="00DB58B5" w:rsidRDefault="00837E47" w:rsidP="002A5119">
            <w:pPr>
              <w:spacing w:line="240" w:lineRule="exact"/>
            </w:pPr>
            <w:r>
              <w:t xml:space="preserve">Original : </w:t>
            </w:r>
            <w:r w:rsidR="002A5119">
              <w:t>russe</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837E47" w:rsidRPr="00837E47" w:rsidRDefault="00837E47" w:rsidP="00837E47">
      <w:pPr>
        <w:spacing w:before="120"/>
        <w:rPr>
          <w:b/>
          <w:sz w:val="24"/>
          <w:szCs w:val="24"/>
          <w:lang w:val="ru-RU"/>
        </w:rPr>
      </w:pPr>
      <w:r w:rsidRPr="00837E47">
        <w:rPr>
          <w:b/>
          <w:sz w:val="24"/>
          <w:szCs w:val="24"/>
          <w:lang w:val="fr-FR"/>
        </w:rPr>
        <w:t>Groupe de travail des transports de marchandises dangereuses</w:t>
      </w:r>
    </w:p>
    <w:p w:rsidR="00837E47" w:rsidRPr="00837E47" w:rsidRDefault="00837E47" w:rsidP="00837E47">
      <w:pPr>
        <w:spacing w:before="120"/>
        <w:rPr>
          <w:b/>
          <w:lang w:bidi="ru-RU"/>
        </w:rPr>
      </w:pPr>
      <w:r w:rsidRPr="00837E47">
        <w:rPr>
          <w:b/>
          <w:lang w:val="ru-RU"/>
        </w:rPr>
        <w:t>101</w:t>
      </w:r>
      <w:r w:rsidRPr="00837E47">
        <w:rPr>
          <w:b/>
          <w:vertAlign w:val="superscript"/>
          <w:lang w:val="fr-FR"/>
        </w:rPr>
        <w:t>e</w:t>
      </w:r>
      <w:r>
        <w:rPr>
          <w:b/>
          <w:lang w:val="fr-FR"/>
        </w:rPr>
        <w:t> </w:t>
      </w:r>
      <w:r w:rsidRPr="00837E47">
        <w:rPr>
          <w:b/>
          <w:lang w:val="fr-FR"/>
        </w:rPr>
        <w:t>session</w:t>
      </w:r>
    </w:p>
    <w:p w:rsidR="00837E47" w:rsidRPr="00837E47" w:rsidRDefault="00837E47" w:rsidP="00837E47">
      <w:pPr>
        <w:rPr>
          <w:bCs/>
          <w:lang w:val="fr-FR"/>
        </w:rPr>
      </w:pPr>
      <w:r w:rsidRPr="00837E47">
        <w:rPr>
          <w:bCs/>
          <w:lang w:val="fr-FR"/>
        </w:rPr>
        <w:t xml:space="preserve">Genève, </w:t>
      </w:r>
      <w:r w:rsidRPr="00837E47">
        <w:rPr>
          <w:bCs/>
          <w:lang w:val="ru-RU"/>
        </w:rPr>
        <w:t>8</w:t>
      </w:r>
      <w:r>
        <w:rPr>
          <w:bCs/>
        </w:rPr>
        <w:t>-</w:t>
      </w:r>
      <w:r w:rsidRPr="00837E47">
        <w:rPr>
          <w:bCs/>
          <w:lang w:val="ru-RU"/>
        </w:rPr>
        <w:t xml:space="preserve">11 </w:t>
      </w:r>
      <w:r w:rsidRPr="00837E47">
        <w:rPr>
          <w:bCs/>
          <w:lang w:val="fr-FR"/>
        </w:rPr>
        <w:t>novembre</w:t>
      </w:r>
      <w:r w:rsidRPr="00837E47">
        <w:rPr>
          <w:bCs/>
          <w:lang w:val="ru-RU"/>
        </w:rPr>
        <w:t xml:space="preserve"> 2016</w:t>
      </w:r>
    </w:p>
    <w:p w:rsidR="00837E47" w:rsidRPr="00837E47" w:rsidRDefault="00837E47" w:rsidP="00837E47">
      <w:pPr>
        <w:rPr>
          <w:bCs/>
          <w:lang w:val="ru-RU"/>
        </w:rPr>
      </w:pPr>
      <w:r w:rsidRPr="00837E47">
        <w:rPr>
          <w:bCs/>
          <w:lang w:val="fr-FR"/>
        </w:rPr>
        <w:t>Point</w:t>
      </w:r>
      <w:r w:rsidRPr="00837E47">
        <w:rPr>
          <w:bCs/>
          <w:lang w:val="ru-RU"/>
        </w:rPr>
        <w:t xml:space="preserve"> 6 </w:t>
      </w:r>
      <w:r w:rsidRPr="00837E47">
        <w:rPr>
          <w:bCs/>
          <w:lang w:val="fr-FR"/>
        </w:rPr>
        <w:t>de l’ordre du jour provisoire</w:t>
      </w:r>
    </w:p>
    <w:p w:rsidR="00837E47" w:rsidRPr="00837E47" w:rsidRDefault="00837E47" w:rsidP="00837E47">
      <w:pPr>
        <w:rPr>
          <w:bCs/>
          <w:lang w:val="ru-RU"/>
        </w:rPr>
      </w:pPr>
      <w:r w:rsidRPr="00837E47">
        <w:rPr>
          <w:b/>
          <w:lang w:val="fr-FR"/>
        </w:rPr>
        <w:t>Interprétation de l’ADR</w:t>
      </w:r>
      <w:bookmarkStart w:id="0" w:name="_GoBack"/>
      <w:bookmarkEnd w:id="0"/>
    </w:p>
    <w:p w:rsidR="00837E47" w:rsidRPr="00837E47" w:rsidRDefault="00837E47" w:rsidP="00837E47">
      <w:pPr>
        <w:pStyle w:val="HChG"/>
        <w:rPr>
          <w:lang w:val="ru-RU"/>
        </w:rPr>
      </w:pPr>
      <w:r w:rsidRPr="00837E47">
        <w:rPr>
          <w:lang w:val="ru-RU"/>
        </w:rPr>
        <w:tab/>
      </w:r>
      <w:r>
        <w:tab/>
      </w:r>
      <w:r w:rsidRPr="00837E47">
        <w:rPr>
          <w:lang w:val="fr-FR"/>
        </w:rPr>
        <w:t xml:space="preserve">Interprétation de la section </w:t>
      </w:r>
      <w:r w:rsidRPr="00837E47">
        <w:rPr>
          <w:lang w:val="ru-RU"/>
        </w:rPr>
        <w:t xml:space="preserve">9.2.5 </w:t>
      </w:r>
      <w:r w:rsidRPr="00837E47">
        <w:rPr>
          <w:lang w:val="fr-FR"/>
        </w:rPr>
        <w:t xml:space="preserve">de l’ADR, </w:t>
      </w:r>
      <w:r w:rsidRPr="00837E47">
        <w:rPr>
          <w:lang w:val="ru-RU"/>
        </w:rPr>
        <w:t>«</w:t>
      </w:r>
      <w:r>
        <w:t> </w:t>
      </w:r>
      <w:r>
        <w:rPr>
          <w:lang w:val="fr-FR"/>
        </w:rPr>
        <w:t>Dispositif</w:t>
      </w:r>
      <w:r>
        <w:rPr>
          <w:lang w:val="fr-FR"/>
        </w:rPr>
        <w:br/>
      </w:r>
      <w:r w:rsidRPr="00837E47">
        <w:rPr>
          <w:lang w:val="fr-FR"/>
        </w:rPr>
        <w:t>de limitation de vitesse</w:t>
      </w:r>
      <w:r>
        <w:rPr>
          <w:lang w:val="fr-FR"/>
        </w:rPr>
        <w:t> </w:t>
      </w:r>
      <w:r w:rsidRPr="00837E47">
        <w:rPr>
          <w:lang w:val="ru-RU"/>
        </w:rPr>
        <w:t>»</w:t>
      </w:r>
    </w:p>
    <w:p w:rsidR="00837E47" w:rsidRPr="00837E47" w:rsidRDefault="00837E47" w:rsidP="00837E47">
      <w:pPr>
        <w:pStyle w:val="H1G"/>
        <w:rPr>
          <w:lang w:val="ru-RU"/>
        </w:rPr>
      </w:pPr>
      <w:r w:rsidRPr="00837E47">
        <w:rPr>
          <w:lang w:val="ru-RU"/>
        </w:rPr>
        <w:tab/>
      </w:r>
      <w:r>
        <w:tab/>
      </w:r>
      <w:r w:rsidRPr="00837E47">
        <w:rPr>
          <w:lang w:val="fr-FR"/>
        </w:rPr>
        <w:t>Communication de la Fédération de Russie</w:t>
      </w:r>
      <w:r w:rsidRPr="00C76CB0">
        <w:rPr>
          <w:b w:val="0"/>
          <w:sz w:val="20"/>
          <w:vertAlign w:val="superscript"/>
        </w:rPr>
        <w:footnoteReference w:id="2"/>
      </w:r>
      <w:r w:rsidRPr="00837E47">
        <w:rPr>
          <w:bCs/>
          <w:vertAlign w:val="superscript"/>
          <w:lang w:val="ru-RU"/>
        </w:rPr>
        <w:t xml:space="preserve"> </w:t>
      </w:r>
    </w:p>
    <w:p w:rsidR="00837E47" w:rsidRPr="00837E47" w:rsidRDefault="00837E47" w:rsidP="00837E47">
      <w:pPr>
        <w:pStyle w:val="HChG"/>
        <w:rPr>
          <w:lang w:val="ru-RU"/>
        </w:rPr>
      </w:pPr>
      <w:r w:rsidRPr="00837E47">
        <w:rPr>
          <w:lang w:val="ru-RU"/>
        </w:rPr>
        <w:tab/>
      </w:r>
      <w:r w:rsidRPr="00837E47">
        <w:rPr>
          <w:lang w:val="ru-RU"/>
        </w:rPr>
        <w:tab/>
      </w:r>
      <w:r w:rsidRPr="00837E47">
        <w:rPr>
          <w:lang w:val="fr-FR"/>
        </w:rPr>
        <w:t>Introduction</w:t>
      </w:r>
    </w:p>
    <w:p w:rsidR="00837E47" w:rsidRPr="00837E47" w:rsidRDefault="00837E47" w:rsidP="00837E47">
      <w:pPr>
        <w:pStyle w:val="ParNoG"/>
        <w:rPr>
          <w:lang w:val="ru-RU"/>
        </w:rPr>
      </w:pPr>
      <w:r w:rsidRPr="00837E47">
        <w:rPr>
          <w:lang w:val="fr-FR"/>
        </w:rPr>
        <w:t>Aux termes de</w:t>
      </w:r>
      <w:r>
        <w:rPr>
          <w:lang w:val="fr-FR"/>
        </w:rPr>
        <w:t xml:space="preserve"> la section </w:t>
      </w:r>
      <w:r w:rsidRPr="00837E47">
        <w:rPr>
          <w:lang w:val="ru-RU"/>
        </w:rPr>
        <w:t xml:space="preserve">9.2.5 </w:t>
      </w:r>
      <w:r w:rsidRPr="00837E47">
        <w:rPr>
          <w:lang w:val="fr-FR"/>
        </w:rPr>
        <w:t>de l’ADR, l</w:t>
      </w:r>
      <w:r w:rsidRPr="00837E47">
        <w:t>es véhicules à moteur (porteurs et tracteurs pour semi-remorques) d’u</w:t>
      </w:r>
      <w:r>
        <w:t>ne masse maximale dépassant 3,5 </w:t>
      </w:r>
      <w:r w:rsidRPr="00837E47">
        <w:t xml:space="preserve">tonnes doivent être équipés d’un dispositif de limitation de vitesse conformément aux prescriptions techniques du Règlement ECE </w:t>
      </w:r>
      <w:r>
        <w:rPr>
          <w:rFonts w:eastAsia="MS Mincho"/>
        </w:rPr>
        <w:t>n</w:t>
      </w:r>
      <w:r>
        <w:rPr>
          <w:rFonts w:eastAsia="MS Mincho"/>
          <w:vertAlign w:val="superscript"/>
        </w:rPr>
        <w:t>o</w:t>
      </w:r>
      <w:r>
        <w:t> </w:t>
      </w:r>
      <w:r w:rsidRPr="00837E47">
        <w:t>89</w:t>
      </w:r>
      <w:r w:rsidRPr="00837E47">
        <w:rPr>
          <w:vertAlign w:val="superscript"/>
        </w:rPr>
        <w:t>5</w:t>
      </w:r>
      <w:r w:rsidRPr="00837E47">
        <w:t>, tel que modifié. Le dispositif sera réglé de telle manière que la vi</w:t>
      </w:r>
      <w:r>
        <w:t>tesse ne puisse pas dépasser 90 </w:t>
      </w:r>
      <w:r w:rsidRPr="00837E47">
        <w:t>km/h, compte tenu de la tolérance technique du dispositif.</w:t>
      </w:r>
      <w:r w:rsidRPr="00837E47">
        <w:rPr>
          <w:lang w:val="ru-RU"/>
        </w:rPr>
        <w:t xml:space="preserve"> </w:t>
      </w:r>
    </w:p>
    <w:p w:rsidR="00837E47" w:rsidRPr="00837E47" w:rsidRDefault="00837E47" w:rsidP="00837E47">
      <w:pPr>
        <w:pStyle w:val="SingleTxtG"/>
        <w:rPr>
          <w:lang w:val="ru-RU"/>
        </w:rPr>
      </w:pPr>
      <w:r w:rsidRPr="00837E47">
        <w:rPr>
          <w:lang w:val="fr-FR"/>
        </w:rPr>
        <w:t xml:space="preserve">Aux termes de la note de bas de page 5, le Règlement ECE </w:t>
      </w:r>
      <w:r w:rsidRPr="00837E47">
        <w:rPr>
          <w:rFonts w:eastAsia="MS Mincho"/>
          <w:lang w:val="fr-FR"/>
        </w:rPr>
        <w:t>n</w:t>
      </w:r>
      <w:r w:rsidRPr="00837E47">
        <w:rPr>
          <w:rFonts w:eastAsia="MS Mincho"/>
          <w:vertAlign w:val="superscript"/>
          <w:lang w:val="fr-FR"/>
        </w:rPr>
        <w:t>o</w:t>
      </w:r>
      <w:r>
        <w:rPr>
          <w:lang w:val="fr-FR"/>
        </w:rPr>
        <w:t> </w:t>
      </w:r>
      <w:r w:rsidRPr="00837E47">
        <w:rPr>
          <w:lang w:val="fr-FR"/>
        </w:rPr>
        <w:t>89 porte sur les prescriptions relatives à l’homologation de</w:t>
      </w:r>
      <w:r>
        <w:rPr>
          <w:lang w:val="fr-FR"/>
        </w:rPr>
        <w:t> </w:t>
      </w:r>
      <w:r w:rsidRPr="00837E47">
        <w:rPr>
          <w:lang w:val="ru-RU"/>
        </w:rPr>
        <w:t>:</w:t>
      </w:r>
    </w:p>
    <w:p w:rsidR="00837E47" w:rsidRPr="00837E47" w:rsidRDefault="00837E47" w:rsidP="00837E47">
      <w:pPr>
        <w:pStyle w:val="SingleTxtG"/>
        <w:rPr>
          <w:lang w:val="fr-FR"/>
        </w:rPr>
      </w:pPr>
      <w:r w:rsidRPr="00837E47">
        <w:rPr>
          <w:lang w:val="ru-RU"/>
        </w:rPr>
        <w:t>I.</w:t>
      </w:r>
      <w:r w:rsidRPr="00837E47">
        <w:rPr>
          <w:lang w:val="ru-RU"/>
        </w:rPr>
        <w:tab/>
      </w:r>
      <w:r w:rsidRPr="00837E47">
        <w:rPr>
          <w:lang w:val="fr-FR"/>
        </w:rPr>
        <w:t>Véhicules, en ce qui concerne la limitation de leur vitesse maximale</w:t>
      </w:r>
      <w:r>
        <w:rPr>
          <w:lang w:val="fr-FR"/>
        </w:rPr>
        <w:t> </w:t>
      </w:r>
      <w:r w:rsidRPr="00837E47">
        <w:rPr>
          <w:lang w:val="fr-FR"/>
        </w:rPr>
        <w:t>;</w:t>
      </w:r>
    </w:p>
    <w:p w:rsidR="00837E47" w:rsidRPr="00837E47" w:rsidRDefault="00837E47" w:rsidP="00837E47">
      <w:pPr>
        <w:pStyle w:val="SingleTxtG"/>
        <w:rPr>
          <w:lang w:val="fr-FR"/>
        </w:rPr>
      </w:pPr>
      <w:r w:rsidRPr="00837E47">
        <w:rPr>
          <w:lang w:val="ru-RU"/>
        </w:rPr>
        <w:t>II.</w:t>
      </w:r>
      <w:r w:rsidRPr="00837E47">
        <w:rPr>
          <w:lang w:val="ru-RU"/>
        </w:rPr>
        <w:tab/>
      </w:r>
      <w:r w:rsidRPr="00837E47">
        <w:rPr>
          <w:lang w:val="fr-FR"/>
        </w:rPr>
        <w:t>Véhicules, en ce qui concerne l’installation d’un dispositif limiteur de vitesse (DLV) de type homologué.</w:t>
      </w:r>
    </w:p>
    <w:p w:rsidR="00837E47" w:rsidRPr="00837E47" w:rsidRDefault="00837E47" w:rsidP="00837E47">
      <w:pPr>
        <w:pStyle w:val="SingleTxtG"/>
        <w:rPr>
          <w:lang w:val="ru-RU"/>
        </w:rPr>
      </w:pPr>
      <w:r w:rsidRPr="00837E47">
        <w:rPr>
          <w:lang w:val="ru-RU"/>
        </w:rPr>
        <w:t>III.</w:t>
      </w:r>
      <w:r w:rsidRPr="00837E47">
        <w:rPr>
          <w:lang w:val="ru-RU"/>
        </w:rPr>
        <w:tab/>
      </w:r>
      <w:r w:rsidRPr="00837E47">
        <w:rPr>
          <w:lang w:val="fr-FR"/>
        </w:rPr>
        <w:t>Dispositifs limiteurs de vitesse (DLV)</w:t>
      </w:r>
      <w:r w:rsidRPr="00837E47">
        <w:rPr>
          <w:lang w:val="ru-RU"/>
        </w:rPr>
        <w:t>.</w:t>
      </w:r>
    </w:p>
    <w:p w:rsidR="00837E47" w:rsidRPr="00837E47" w:rsidRDefault="00837E47" w:rsidP="00837E47">
      <w:pPr>
        <w:pStyle w:val="HChG"/>
        <w:rPr>
          <w:lang w:val="ru-RU"/>
        </w:rPr>
      </w:pPr>
      <w:r w:rsidRPr="00837E47">
        <w:rPr>
          <w:lang w:val="ru-RU"/>
        </w:rPr>
        <w:lastRenderedPageBreak/>
        <w:tab/>
      </w:r>
      <w:r w:rsidRPr="00837E47">
        <w:rPr>
          <w:lang w:val="ru-RU"/>
        </w:rPr>
        <w:tab/>
      </w:r>
      <w:r w:rsidRPr="00837E47">
        <w:rPr>
          <w:lang w:val="fr-FR"/>
        </w:rPr>
        <w:t>Proposition</w:t>
      </w:r>
    </w:p>
    <w:p w:rsidR="00837E47" w:rsidRPr="00837E47" w:rsidRDefault="00837E47" w:rsidP="00837E47">
      <w:pPr>
        <w:pStyle w:val="ParNoG"/>
        <w:rPr>
          <w:lang w:val="ru-RU"/>
        </w:rPr>
      </w:pPr>
      <w:r w:rsidRPr="00837E47">
        <w:rPr>
          <w:lang w:val="fr-FR"/>
        </w:rPr>
        <w:t>Envisager de considérer qu’un véhicule est conforme aux dispositions de la section</w:t>
      </w:r>
      <w:r>
        <w:t> </w:t>
      </w:r>
      <w:r w:rsidRPr="00837E47">
        <w:rPr>
          <w:lang w:val="ru-RU"/>
        </w:rPr>
        <w:t xml:space="preserve">9.2.5 </w:t>
      </w:r>
      <w:r w:rsidRPr="00837E47">
        <w:rPr>
          <w:lang w:val="fr-FR"/>
        </w:rPr>
        <w:t>de l’ADR, non seulement dans le cas où il est équipé d’un dispositif limiteur de vitesse (DLV), mais aussi dans le cas où il dispose d’une fonction de limitation de vitesse (FLV)</w:t>
      </w:r>
      <w:r w:rsidR="00E25CAC">
        <w:rPr>
          <w:lang w:val="ru-RU"/>
        </w:rPr>
        <w:t>.</w:t>
      </w:r>
    </w:p>
    <w:p w:rsidR="00837E47" w:rsidRPr="00837E47" w:rsidRDefault="00837E47" w:rsidP="00837E47">
      <w:pPr>
        <w:pStyle w:val="ParNoG"/>
        <w:rPr>
          <w:lang w:val="ru-RU"/>
        </w:rPr>
      </w:pPr>
      <w:r w:rsidRPr="00837E47">
        <w:rPr>
          <w:lang w:val="fr-FR"/>
        </w:rPr>
        <w:t xml:space="preserve">La Fédération de Russie est disposée à élaborer un projet d’amendement si le Groupe de travail décide qu’il est nécessaire d’apporter des modifications à l’ADR. </w:t>
      </w:r>
    </w:p>
    <w:p w:rsidR="00837E47" w:rsidRPr="00837E47" w:rsidRDefault="00837E47" w:rsidP="00837E47">
      <w:pPr>
        <w:pStyle w:val="HChG"/>
        <w:rPr>
          <w:lang w:val="ru-RU"/>
        </w:rPr>
      </w:pPr>
      <w:r w:rsidRPr="00837E47">
        <w:rPr>
          <w:lang w:val="ru-RU"/>
        </w:rPr>
        <w:tab/>
      </w:r>
      <w:r w:rsidRPr="00837E47">
        <w:rPr>
          <w:lang w:val="ru-RU"/>
        </w:rPr>
        <w:tab/>
      </w:r>
      <w:r w:rsidRPr="00837E47">
        <w:rPr>
          <w:lang w:val="fr-FR"/>
        </w:rPr>
        <w:t>Justification</w:t>
      </w:r>
    </w:p>
    <w:p w:rsidR="00837E47" w:rsidRPr="00837E47" w:rsidRDefault="00837E47" w:rsidP="009B2E8A">
      <w:pPr>
        <w:pStyle w:val="ParNoG"/>
        <w:rPr>
          <w:lang w:val="fr-FR"/>
        </w:rPr>
      </w:pPr>
      <w:r w:rsidRPr="00837E47">
        <w:rPr>
          <w:lang w:val="fr-FR"/>
        </w:rPr>
        <w:t>Il découle de l’analyse des dispositions de l’ADR, et nota</w:t>
      </w:r>
      <w:r>
        <w:rPr>
          <w:lang w:val="fr-FR"/>
        </w:rPr>
        <w:t>mment de la note de bas de page </w:t>
      </w:r>
      <w:r w:rsidRPr="00837E47">
        <w:rPr>
          <w:lang w:val="fr-FR"/>
        </w:rPr>
        <w:t>5, que pour établir qu’un véhicule respe</w:t>
      </w:r>
      <w:r w:rsidR="009B2E8A">
        <w:rPr>
          <w:lang w:val="fr-FR"/>
        </w:rPr>
        <w:t>cte, conformément au paragraphe </w:t>
      </w:r>
      <w:r w:rsidRPr="00837E47">
        <w:rPr>
          <w:lang w:val="fr-FR"/>
        </w:rPr>
        <w:t xml:space="preserve">9.2.5 de l’ADR, les prescriptions du Règlement </w:t>
      </w:r>
      <w:r w:rsidRPr="00837E47">
        <w:rPr>
          <w:rFonts w:eastAsia="MS Mincho"/>
          <w:lang w:val="fr-FR"/>
        </w:rPr>
        <w:t>n</w:t>
      </w:r>
      <w:r w:rsidRPr="00837E47">
        <w:rPr>
          <w:rFonts w:eastAsia="MS Mincho"/>
          <w:vertAlign w:val="superscript"/>
          <w:lang w:val="fr-FR"/>
        </w:rPr>
        <w:t>o</w:t>
      </w:r>
      <w:r>
        <w:rPr>
          <w:lang w:val="fr-FR"/>
        </w:rPr>
        <w:t> </w:t>
      </w:r>
      <w:r w:rsidRPr="00837E47">
        <w:rPr>
          <w:lang w:val="fr-FR"/>
        </w:rPr>
        <w:t xml:space="preserve">89 relatives à la limitation de la vitesse maximale d’un véhicule, il est possible de se référer à l’ensemble du Règlement </w:t>
      </w:r>
      <w:r w:rsidRPr="00837E47">
        <w:rPr>
          <w:rFonts w:eastAsia="MS Mincho"/>
          <w:lang w:val="fr-FR"/>
        </w:rPr>
        <w:t>n</w:t>
      </w:r>
      <w:r w:rsidRPr="00837E47">
        <w:rPr>
          <w:rFonts w:eastAsia="MS Mincho"/>
          <w:vertAlign w:val="superscript"/>
          <w:lang w:val="fr-FR"/>
        </w:rPr>
        <w:t>o</w:t>
      </w:r>
      <w:r>
        <w:rPr>
          <w:lang w:val="fr-FR"/>
        </w:rPr>
        <w:t> </w:t>
      </w:r>
      <w:r w:rsidRPr="00837E47">
        <w:rPr>
          <w:lang w:val="fr-FR"/>
        </w:rPr>
        <w:t>89.</w:t>
      </w:r>
    </w:p>
    <w:p w:rsidR="00837E47" w:rsidRPr="00837E47" w:rsidRDefault="00837E47" w:rsidP="00837E47">
      <w:pPr>
        <w:pStyle w:val="ParNoG"/>
        <w:tabs>
          <w:tab w:val="clear" w:pos="1701"/>
        </w:tabs>
        <w:rPr>
          <w:lang w:val="ru-RU"/>
        </w:rPr>
      </w:pPr>
      <w:r w:rsidRPr="00837E47">
        <w:rPr>
          <w:lang w:val="fr-FR"/>
        </w:rPr>
        <w:t xml:space="preserve">Or il est indiqué, au paragraphe </w:t>
      </w:r>
      <w:r w:rsidRPr="00837E47">
        <w:rPr>
          <w:lang w:val="ru-RU"/>
        </w:rPr>
        <w:t xml:space="preserve">1.1.1 </w:t>
      </w:r>
      <w:r w:rsidRPr="00837E47">
        <w:rPr>
          <w:lang w:val="fr-FR"/>
        </w:rPr>
        <w:t xml:space="preserve">du Règlement </w:t>
      </w:r>
      <w:r w:rsidRPr="00837E47">
        <w:rPr>
          <w:rFonts w:eastAsia="MS Mincho"/>
          <w:lang w:val="fr-FR"/>
        </w:rPr>
        <w:t>n</w:t>
      </w:r>
      <w:r w:rsidRPr="00837E47">
        <w:rPr>
          <w:rFonts w:eastAsia="MS Mincho"/>
          <w:vertAlign w:val="superscript"/>
          <w:lang w:val="fr-FR"/>
        </w:rPr>
        <w:t>o</w:t>
      </w:r>
      <w:r>
        <w:rPr>
          <w:lang w:val="fr-FR"/>
        </w:rPr>
        <w:t> </w:t>
      </w:r>
      <w:r w:rsidRPr="00837E47">
        <w:rPr>
          <w:lang w:val="fr-FR"/>
        </w:rPr>
        <w:t>89 de la Commission économique pour l’Europe, que ledit Règlement s’applique aux véhicules qui ont été conçus de telle sorte que leurs constituants puissent être considérés comme remplissant totalement ou partiellement la fonction d’un dispositif limiteur de vitesse, selon qu’il convient.</w:t>
      </w:r>
    </w:p>
    <w:p w:rsidR="00837E47" w:rsidRPr="00837E47" w:rsidRDefault="00837E47" w:rsidP="00837E47">
      <w:pPr>
        <w:pStyle w:val="ParNoG"/>
        <w:tabs>
          <w:tab w:val="clear" w:pos="1701"/>
        </w:tabs>
        <w:rPr>
          <w:lang w:val="ru-RU"/>
        </w:rPr>
      </w:pPr>
      <w:r w:rsidRPr="00837E47">
        <w:rPr>
          <w:lang w:val="fr-FR"/>
        </w:rPr>
        <w:t xml:space="preserve">En outre, aux termes du paragraphe </w:t>
      </w:r>
      <w:r w:rsidRPr="00837E47">
        <w:rPr>
          <w:lang w:val="ru-RU"/>
        </w:rPr>
        <w:t xml:space="preserve">1.2.1 </w:t>
      </w:r>
      <w:r w:rsidRPr="00837E47">
        <w:rPr>
          <w:lang w:val="fr-FR"/>
        </w:rPr>
        <w:t xml:space="preserve">du Règlement </w:t>
      </w:r>
      <w:r w:rsidRPr="00837E47">
        <w:rPr>
          <w:rFonts w:eastAsia="MS Mincho"/>
          <w:lang w:val="fr-FR"/>
        </w:rPr>
        <w:t>n</w:t>
      </w:r>
      <w:r w:rsidRPr="00837E47">
        <w:rPr>
          <w:rFonts w:eastAsia="MS Mincho"/>
          <w:vertAlign w:val="superscript"/>
          <w:lang w:val="fr-FR"/>
        </w:rPr>
        <w:t>o</w:t>
      </w:r>
      <w:r>
        <w:rPr>
          <w:lang w:val="fr-FR"/>
        </w:rPr>
        <w:t> </w:t>
      </w:r>
      <w:r w:rsidRPr="00837E47">
        <w:rPr>
          <w:lang w:val="fr-FR"/>
        </w:rPr>
        <w:t xml:space="preserve">89, </w:t>
      </w:r>
      <w:r w:rsidRPr="00837E47">
        <w:rPr>
          <w:lang w:val="ru-RU"/>
        </w:rPr>
        <w:t>«</w:t>
      </w:r>
      <w:r>
        <w:t> </w:t>
      </w:r>
      <w:r w:rsidRPr="00837E47">
        <w:rPr>
          <w:lang w:val="fr-FR"/>
        </w:rPr>
        <w:t>l</w:t>
      </w:r>
      <w:r w:rsidRPr="00837E47">
        <w:t>es véhicules des catégories M</w:t>
      </w:r>
      <w:r w:rsidRPr="00837E47">
        <w:rPr>
          <w:vertAlign w:val="subscript"/>
        </w:rPr>
        <w:t>3</w:t>
      </w:r>
      <w:r w:rsidRPr="00837E47">
        <w:t>, N</w:t>
      </w:r>
      <w:r w:rsidRPr="00837E47">
        <w:rPr>
          <w:vertAlign w:val="subscript"/>
        </w:rPr>
        <w:t>2</w:t>
      </w:r>
      <w:r w:rsidRPr="00837E47">
        <w:t xml:space="preserve"> et N</w:t>
      </w:r>
      <w:r w:rsidRPr="00837E47">
        <w:rPr>
          <w:vertAlign w:val="subscript"/>
        </w:rPr>
        <w:t>3</w:t>
      </w:r>
      <w:r w:rsidRPr="00837E47">
        <w:t xml:space="preserve"> doivent avoir une vitesse maximale fixée par un dispositif limiteur de vitesse (DLV) o</w:t>
      </w:r>
      <w:r>
        <w:t xml:space="preserve">u une fonction de limitation de </w:t>
      </w:r>
      <w:r w:rsidRPr="00837E47">
        <w:t>vitesse</w:t>
      </w:r>
      <w:r>
        <w:t xml:space="preserve"> </w:t>
      </w:r>
      <w:r w:rsidRPr="00837E47">
        <w:t>(FLV)</w:t>
      </w:r>
      <w:r>
        <w:t> </w:t>
      </w:r>
      <w:r w:rsidRPr="00837E47">
        <w:rPr>
          <w:lang w:val="ru-RU"/>
        </w:rPr>
        <w:t>».</w:t>
      </w:r>
    </w:p>
    <w:p w:rsidR="00837E47" w:rsidRPr="00837E47" w:rsidRDefault="00837E47" w:rsidP="00837E47">
      <w:pPr>
        <w:pStyle w:val="ParNoG"/>
        <w:tabs>
          <w:tab w:val="clear" w:pos="1701"/>
        </w:tabs>
        <w:rPr>
          <w:lang w:val="ru-RU"/>
        </w:rPr>
      </w:pPr>
      <w:r w:rsidRPr="00837E47">
        <w:rPr>
          <w:lang w:val="fr-FR"/>
        </w:rPr>
        <w:t>Considérés ensemble, ces éléments permettent de conclure que les prescriptions de la section 9.2.5 de l’ADR sont respectées non seulement lorsqu’un véhicule est équipé d’un dispositif limiteur de vitesse, mais aussi lorsque le système de commande du véhicule comporte une fonction de limitation de vitesse</w:t>
      </w:r>
      <w:r w:rsidRPr="00837E47">
        <w:rPr>
          <w:lang w:val="ru-RU"/>
        </w:rPr>
        <w:t xml:space="preserve">. </w:t>
      </w:r>
    </w:p>
    <w:p w:rsidR="00F9573C" w:rsidRPr="00837E47" w:rsidRDefault="00837E47" w:rsidP="00837E47">
      <w:pPr>
        <w:pStyle w:val="SingleTxtG"/>
        <w:spacing w:before="240" w:after="0"/>
        <w:jc w:val="center"/>
        <w:rPr>
          <w:u w:val="single"/>
        </w:rPr>
      </w:pPr>
      <w:r>
        <w:rPr>
          <w:u w:val="single"/>
        </w:rPr>
        <w:tab/>
      </w:r>
      <w:r>
        <w:rPr>
          <w:u w:val="single"/>
        </w:rPr>
        <w:tab/>
      </w:r>
      <w:r>
        <w:rPr>
          <w:u w:val="single"/>
        </w:rPr>
        <w:tab/>
      </w:r>
    </w:p>
    <w:sectPr w:rsidR="00F9573C" w:rsidRPr="00837E47" w:rsidSect="00837E47">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E1C" w:rsidRDefault="00E83E1C" w:rsidP="00F95C08">
      <w:pPr>
        <w:spacing w:line="240" w:lineRule="auto"/>
      </w:pPr>
    </w:p>
  </w:endnote>
  <w:endnote w:type="continuationSeparator" w:id="0">
    <w:p w:rsidR="00E83E1C" w:rsidRPr="00AC3823" w:rsidRDefault="00E83E1C" w:rsidP="00AC3823">
      <w:pPr>
        <w:pStyle w:val="Pieddepage"/>
      </w:pPr>
    </w:p>
  </w:endnote>
  <w:endnote w:type="continuationNotice" w:id="1">
    <w:p w:rsidR="00E83E1C" w:rsidRDefault="00E83E1C">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47" w:rsidRPr="00837E47" w:rsidRDefault="006F4767" w:rsidP="00837E47">
    <w:pPr>
      <w:pStyle w:val="Pieddepage"/>
      <w:tabs>
        <w:tab w:val="right" w:pos="9638"/>
      </w:tabs>
    </w:pPr>
    <w:r w:rsidRPr="00837E47">
      <w:rPr>
        <w:b/>
        <w:sz w:val="18"/>
      </w:rPr>
      <w:fldChar w:fldCharType="begin"/>
    </w:r>
    <w:r w:rsidR="00837E47" w:rsidRPr="00837E47">
      <w:rPr>
        <w:b/>
        <w:sz w:val="18"/>
      </w:rPr>
      <w:instrText xml:space="preserve"> PAGE  \* MERGEFORMAT </w:instrText>
    </w:r>
    <w:r w:rsidRPr="00837E47">
      <w:rPr>
        <w:b/>
        <w:sz w:val="18"/>
      </w:rPr>
      <w:fldChar w:fldCharType="separate"/>
    </w:r>
    <w:r w:rsidR="005113CB">
      <w:rPr>
        <w:b/>
        <w:noProof/>
        <w:sz w:val="18"/>
      </w:rPr>
      <w:t>2</w:t>
    </w:r>
    <w:r w:rsidRPr="00837E47">
      <w:rPr>
        <w:b/>
        <w:sz w:val="18"/>
      </w:rPr>
      <w:fldChar w:fldCharType="end"/>
    </w:r>
    <w:r w:rsidR="00837E47">
      <w:rPr>
        <w:b/>
        <w:sz w:val="18"/>
      </w:rPr>
      <w:tab/>
    </w:r>
    <w:r w:rsidR="00837E47">
      <w:t>GE.16-14505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47" w:rsidRPr="00837E47" w:rsidRDefault="00837E47" w:rsidP="00837E47">
    <w:pPr>
      <w:pStyle w:val="Pieddepage"/>
      <w:tabs>
        <w:tab w:val="right" w:pos="9638"/>
      </w:tabs>
      <w:rPr>
        <w:b/>
        <w:sz w:val="18"/>
      </w:rPr>
    </w:pPr>
    <w:r>
      <w:t>GE.16-14505</w:t>
    </w:r>
    <w:r>
      <w:tab/>
    </w:r>
    <w:r w:rsidR="006F4767" w:rsidRPr="00837E47">
      <w:rPr>
        <w:b/>
        <w:sz w:val="18"/>
      </w:rPr>
      <w:fldChar w:fldCharType="begin"/>
    </w:r>
    <w:r w:rsidRPr="00837E47">
      <w:rPr>
        <w:b/>
        <w:sz w:val="18"/>
      </w:rPr>
      <w:instrText xml:space="preserve"> PAGE  \* MERGEFORMAT </w:instrText>
    </w:r>
    <w:r w:rsidR="006F4767" w:rsidRPr="00837E47">
      <w:rPr>
        <w:b/>
        <w:sz w:val="18"/>
      </w:rPr>
      <w:fldChar w:fldCharType="separate"/>
    </w:r>
    <w:r>
      <w:rPr>
        <w:b/>
        <w:noProof/>
        <w:sz w:val="18"/>
      </w:rPr>
      <w:t>3</w:t>
    </w:r>
    <w:r w:rsidR="006F4767" w:rsidRPr="00837E4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FA" w:rsidRPr="00837E47" w:rsidRDefault="00837E47" w:rsidP="00837E47">
    <w:pPr>
      <w:pStyle w:val="Pieddepage"/>
      <w:spacing w:before="120"/>
      <w:rPr>
        <w:sz w:val="20"/>
      </w:rPr>
    </w:pPr>
    <w:r>
      <w:rPr>
        <w:sz w:val="20"/>
      </w:rPr>
      <w:t>GE.</w:t>
    </w:r>
    <w:r w:rsidR="007F20FA">
      <w:rPr>
        <w:noProof/>
        <w:lang w:val="fr-FR" w:eastAsia="fr-FR"/>
      </w:rPr>
      <w:drawing>
        <wp:anchor distT="0" distB="0" distL="114300" distR="114300" simplePos="0" relativeHeight="251659264" behindDoc="0" locked="0" layoutInCell="1" allowOverlap="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200" cy="234000"/>
                  </a:xfrm>
                  <a:prstGeom prst="rect">
                    <a:avLst/>
                  </a:prstGeom>
                  <a:noFill/>
                  <a:ln>
                    <a:noFill/>
                  </a:ln>
                </pic:spPr>
              </pic:pic>
            </a:graphicData>
          </a:graphic>
        </wp:anchor>
      </w:drawing>
    </w:r>
    <w:r>
      <w:rPr>
        <w:sz w:val="20"/>
      </w:rPr>
      <w:t>16-14505  (F)    230916    270916</w:t>
    </w:r>
    <w:r>
      <w:rPr>
        <w:sz w:val="20"/>
      </w:rPr>
      <w:br/>
    </w:r>
    <w:r w:rsidRPr="00837E47">
      <w:rPr>
        <w:rFonts w:ascii="C39T30Lfz" w:hAnsi="C39T30Lfz"/>
        <w:sz w:val="56"/>
      </w:rPr>
      <w:t></w:t>
    </w:r>
    <w:r w:rsidRPr="00837E47">
      <w:rPr>
        <w:rFonts w:ascii="C39T30Lfz" w:hAnsi="C39T30Lfz"/>
        <w:sz w:val="56"/>
      </w:rPr>
      <w:t></w:t>
    </w:r>
    <w:r w:rsidRPr="00837E47">
      <w:rPr>
        <w:rFonts w:ascii="C39T30Lfz" w:hAnsi="C39T30Lfz"/>
        <w:sz w:val="56"/>
      </w:rPr>
      <w:t></w:t>
    </w:r>
    <w:r w:rsidRPr="00837E47">
      <w:rPr>
        <w:rFonts w:ascii="C39T30Lfz" w:hAnsi="C39T30Lfz"/>
        <w:sz w:val="56"/>
      </w:rPr>
      <w:t></w:t>
    </w:r>
    <w:r w:rsidRPr="00837E47">
      <w:rPr>
        <w:rFonts w:ascii="C39T30Lfz" w:hAnsi="C39T30Lfz"/>
        <w:sz w:val="56"/>
      </w:rPr>
      <w:t></w:t>
    </w:r>
    <w:r w:rsidRPr="00837E47">
      <w:rPr>
        <w:rFonts w:ascii="C39T30Lfz" w:hAnsi="C39T30Lfz"/>
        <w:sz w:val="56"/>
      </w:rPr>
      <w:t></w:t>
    </w:r>
    <w:r w:rsidRPr="00837E47">
      <w:rPr>
        <w:rFonts w:ascii="C39T30Lfz" w:hAnsi="C39T30Lfz"/>
        <w:sz w:val="56"/>
      </w:rPr>
      <w:t></w:t>
    </w:r>
    <w:r w:rsidRPr="00837E47">
      <w:rPr>
        <w:rFonts w:ascii="C39T30Lfz" w:hAnsi="C39T30Lfz"/>
        <w:sz w:val="56"/>
      </w:rPr>
      <w:t></w:t>
    </w:r>
    <w:r w:rsidRPr="00837E47">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2016/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2016/13&amp;Size=2&amp;Lang=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E1C" w:rsidRPr="00AC3823" w:rsidRDefault="00E83E1C" w:rsidP="00AC3823">
      <w:pPr>
        <w:pStyle w:val="Pieddepage"/>
        <w:tabs>
          <w:tab w:val="right" w:pos="2155"/>
        </w:tabs>
        <w:spacing w:after="80" w:line="240" w:lineRule="atLeast"/>
        <w:ind w:left="680"/>
        <w:rPr>
          <w:u w:val="single"/>
        </w:rPr>
      </w:pPr>
      <w:r>
        <w:rPr>
          <w:u w:val="single"/>
        </w:rPr>
        <w:tab/>
      </w:r>
    </w:p>
  </w:footnote>
  <w:footnote w:type="continuationSeparator" w:id="0">
    <w:p w:rsidR="00E83E1C" w:rsidRPr="00AC3823" w:rsidRDefault="00E83E1C" w:rsidP="00AC3823">
      <w:pPr>
        <w:pStyle w:val="Pieddepage"/>
        <w:tabs>
          <w:tab w:val="right" w:pos="2155"/>
        </w:tabs>
        <w:spacing w:after="80" w:line="240" w:lineRule="atLeast"/>
        <w:ind w:left="680"/>
        <w:rPr>
          <w:u w:val="single"/>
        </w:rPr>
      </w:pPr>
      <w:r>
        <w:rPr>
          <w:u w:val="single"/>
        </w:rPr>
        <w:tab/>
      </w:r>
    </w:p>
  </w:footnote>
  <w:footnote w:type="continuationNotice" w:id="1">
    <w:p w:rsidR="00E83E1C" w:rsidRPr="00AC3823" w:rsidRDefault="00E83E1C">
      <w:pPr>
        <w:spacing w:line="240" w:lineRule="auto"/>
        <w:rPr>
          <w:sz w:val="2"/>
          <w:szCs w:val="2"/>
        </w:rPr>
      </w:pPr>
    </w:p>
  </w:footnote>
  <w:footnote w:id="2">
    <w:p w:rsidR="00837E47" w:rsidRPr="00E36620" w:rsidRDefault="00837E47" w:rsidP="00837E47">
      <w:pPr>
        <w:pStyle w:val="Notedebasdepage"/>
      </w:pPr>
      <w:r>
        <w:tab/>
      </w:r>
      <w:r>
        <w:rPr>
          <w:rStyle w:val="Appelnotedebasdep"/>
        </w:rPr>
        <w:footnoteRef/>
      </w:r>
      <w:r>
        <w:tab/>
        <w:t>Conformément au programme de travail du Comité des transports intérieurs pour la période 2016</w:t>
      </w:r>
      <w:r w:rsidR="00E25CAC">
        <w:noBreakHyphen/>
      </w:r>
      <w:r>
        <w:t>2017 (ECE/TRANS/2016/28/Add.1 (9.</w:t>
      </w:r>
      <w:r>
        <w:rPr>
          <w:color w:val="000000"/>
        </w:rPr>
        <w:t>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47" w:rsidRPr="00837E47" w:rsidRDefault="00837E47">
    <w:pPr>
      <w:pStyle w:val="En-tte"/>
    </w:pPr>
    <w:r>
      <w:t>ECE/TRANS/WP.15/2016/13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47" w:rsidRPr="00837E47" w:rsidRDefault="00837E47" w:rsidP="00837E47">
    <w:pPr>
      <w:pStyle w:val="En-tte"/>
      <w:jc w:val="right"/>
    </w:pPr>
    <w:r>
      <w:t>ECE/TRANS/WP.15/2016/13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attachedTemplate r:id="rId1"/>
  <w:defaultTabStop w:val="567"/>
  <w:hyphenationZone w:val="425"/>
  <w:evenAndOddHeaders/>
  <w:characterSpacingControl w:val="doNotCompress"/>
  <w:hdrShapeDefaults>
    <o:shapedefaults v:ext="edit" spidmax="7170"/>
  </w:hdrShapeDefaults>
  <w:footnotePr>
    <w:footnote w:id="-1"/>
    <w:footnote w:id="0"/>
    <w:footnote w:id="1"/>
  </w:footnotePr>
  <w:endnotePr>
    <w:numFmt w:val="decimal"/>
    <w:endnote w:id="-1"/>
    <w:endnote w:id="0"/>
    <w:endnote w:id="1"/>
  </w:endnotePr>
  <w:compat>
    <w:splitPgBreakAndParaMark/>
  </w:compat>
  <w:rsids>
    <w:rsidRoot w:val="00493AA3"/>
    <w:rsid w:val="00017F94"/>
    <w:rsid w:val="00023842"/>
    <w:rsid w:val="000334F9"/>
    <w:rsid w:val="0007796D"/>
    <w:rsid w:val="000B7790"/>
    <w:rsid w:val="00111F2F"/>
    <w:rsid w:val="0014365E"/>
    <w:rsid w:val="00143C66"/>
    <w:rsid w:val="00176178"/>
    <w:rsid w:val="001F525A"/>
    <w:rsid w:val="00223272"/>
    <w:rsid w:val="0024779E"/>
    <w:rsid w:val="00257168"/>
    <w:rsid w:val="002744B8"/>
    <w:rsid w:val="002832AC"/>
    <w:rsid w:val="002A5119"/>
    <w:rsid w:val="002D7C93"/>
    <w:rsid w:val="00305801"/>
    <w:rsid w:val="003916DE"/>
    <w:rsid w:val="00441C3B"/>
    <w:rsid w:val="00446FE5"/>
    <w:rsid w:val="00452396"/>
    <w:rsid w:val="004837D8"/>
    <w:rsid w:val="00493AA3"/>
    <w:rsid w:val="004E468C"/>
    <w:rsid w:val="005113CB"/>
    <w:rsid w:val="005505B7"/>
    <w:rsid w:val="00573BE5"/>
    <w:rsid w:val="00586ED3"/>
    <w:rsid w:val="00596AA9"/>
    <w:rsid w:val="006F4767"/>
    <w:rsid w:val="0071601D"/>
    <w:rsid w:val="007A62E6"/>
    <w:rsid w:val="007F20FA"/>
    <w:rsid w:val="0080684C"/>
    <w:rsid w:val="00837E47"/>
    <w:rsid w:val="00871C75"/>
    <w:rsid w:val="008776DC"/>
    <w:rsid w:val="009705C8"/>
    <w:rsid w:val="009B2E8A"/>
    <w:rsid w:val="009C1CF4"/>
    <w:rsid w:val="009F6B74"/>
    <w:rsid w:val="00A30353"/>
    <w:rsid w:val="00A97EA7"/>
    <w:rsid w:val="00AC3823"/>
    <w:rsid w:val="00AE323C"/>
    <w:rsid w:val="00AF0CB5"/>
    <w:rsid w:val="00B00181"/>
    <w:rsid w:val="00B00B0D"/>
    <w:rsid w:val="00B5636D"/>
    <w:rsid w:val="00B765F7"/>
    <w:rsid w:val="00BA0CA9"/>
    <w:rsid w:val="00C02897"/>
    <w:rsid w:val="00C76CB0"/>
    <w:rsid w:val="00D3439C"/>
    <w:rsid w:val="00DB1831"/>
    <w:rsid w:val="00DD3BFD"/>
    <w:rsid w:val="00DF6678"/>
    <w:rsid w:val="00E25CAC"/>
    <w:rsid w:val="00E83E1C"/>
    <w:rsid w:val="00E85C74"/>
    <w:rsid w:val="00EA6547"/>
    <w:rsid w:val="00EF2E22"/>
    <w:rsid w:val="00F35BAF"/>
    <w:rsid w:val="00F660DF"/>
    <w:rsid w:val="00F94664"/>
    <w:rsid w:val="00F9573C"/>
    <w:rsid w:val="00F95C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1"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uiPriority w:val="1"/>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1"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uiPriority w:val="1"/>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461</Words>
  <Characters>2536</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ECE/TRANS/WP.15/2016/13</vt:lpstr>
    </vt:vector>
  </TitlesOfParts>
  <Company>DCM</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ECE/TRANS/WP.15/2016/13</dc:title>
  <dc:subject>final</dc:subject>
  <dc:creator>Beaunee</dc:creator>
  <cp:lastModifiedBy>Maison</cp:lastModifiedBy>
  <cp:revision>2</cp:revision>
  <cp:lastPrinted>2016-09-26T13:52:00Z</cp:lastPrinted>
  <dcterms:created xsi:type="dcterms:W3CDTF">2016-09-27T08:50:00Z</dcterms:created>
  <dcterms:modified xsi:type="dcterms:W3CDTF">2016-09-27T08:50:00Z</dcterms:modified>
</cp:coreProperties>
</file>