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F35BAF" w:rsidRPr="00B26496" w:rsidTr="007F20FA">
        <w:trPr>
          <w:trHeight w:hRule="exact" w:val="851"/>
        </w:trPr>
        <w:tc>
          <w:tcPr>
            <w:tcW w:w="1276" w:type="dxa"/>
            <w:tcBorders>
              <w:bottom w:val="single" w:sz="4" w:space="0" w:color="auto"/>
            </w:tcBorders>
          </w:tcPr>
          <w:p w:rsidR="00F35BAF" w:rsidRPr="00B26496" w:rsidRDefault="00F35BAF" w:rsidP="00B26496"/>
        </w:tc>
        <w:tc>
          <w:tcPr>
            <w:tcW w:w="2268" w:type="dxa"/>
            <w:tcBorders>
              <w:bottom w:val="single" w:sz="4" w:space="0" w:color="auto"/>
            </w:tcBorders>
            <w:vAlign w:val="bottom"/>
          </w:tcPr>
          <w:p w:rsidR="00F35BAF" w:rsidRPr="00B26496" w:rsidRDefault="00F35BAF" w:rsidP="00892A2F">
            <w:pPr>
              <w:spacing w:after="80" w:line="300" w:lineRule="exact"/>
              <w:rPr>
                <w:sz w:val="28"/>
              </w:rPr>
            </w:pPr>
            <w:r w:rsidRPr="00B26496">
              <w:rPr>
                <w:sz w:val="28"/>
              </w:rPr>
              <w:t>Nations Unies</w:t>
            </w:r>
          </w:p>
        </w:tc>
        <w:tc>
          <w:tcPr>
            <w:tcW w:w="6095" w:type="dxa"/>
            <w:gridSpan w:val="2"/>
            <w:tcBorders>
              <w:bottom w:val="single" w:sz="4" w:space="0" w:color="auto"/>
            </w:tcBorders>
            <w:vAlign w:val="bottom"/>
          </w:tcPr>
          <w:p w:rsidR="00F35BAF" w:rsidRPr="00B26496" w:rsidRDefault="00B26496" w:rsidP="00B26496">
            <w:pPr>
              <w:jc w:val="right"/>
            </w:pPr>
            <w:r w:rsidRPr="00B26496">
              <w:rPr>
                <w:sz w:val="40"/>
              </w:rPr>
              <w:t>ECE</w:t>
            </w:r>
            <w:r w:rsidRPr="00B26496">
              <w:t>/TRANS/WP.15/2016/7</w:t>
            </w:r>
          </w:p>
        </w:tc>
      </w:tr>
      <w:tr w:rsidR="00F35BAF" w:rsidRPr="00B26496" w:rsidTr="00892A2F">
        <w:trPr>
          <w:trHeight w:hRule="exact" w:val="2835"/>
        </w:trPr>
        <w:tc>
          <w:tcPr>
            <w:tcW w:w="1276" w:type="dxa"/>
            <w:tcBorders>
              <w:top w:val="single" w:sz="4" w:space="0" w:color="auto"/>
              <w:bottom w:val="single" w:sz="12" w:space="0" w:color="auto"/>
            </w:tcBorders>
          </w:tcPr>
          <w:p w:rsidR="00F35BAF" w:rsidRPr="00B26496" w:rsidRDefault="00F35BAF" w:rsidP="00892A2F">
            <w:pPr>
              <w:spacing w:before="120"/>
              <w:jc w:val="center"/>
            </w:pPr>
            <w:r w:rsidRPr="00B26496">
              <w:rPr>
                <w:noProof/>
                <w:lang w:val="fr-FR" w:eastAsia="fr-FR"/>
              </w:rPr>
              <w:drawing>
                <wp:inline distT="0" distB="0" distL="0" distR="0">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B26496" w:rsidRDefault="00F35BAF" w:rsidP="00892A2F">
            <w:pPr>
              <w:spacing w:before="120" w:line="420" w:lineRule="exact"/>
              <w:rPr>
                <w:b/>
                <w:sz w:val="40"/>
                <w:szCs w:val="40"/>
              </w:rPr>
            </w:pPr>
            <w:r w:rsidRPr="00B26496">
              <w:rPr>
                <w:b/>
                <w:sz w:val="40"/>
                <w:szCs w:val="40"/>
              </w:rPr>
              <w:t>Conseil économique et social</w:t>
            </w:r>
          </w:p>
        </w:tc>
        <w:tc>
          <w:tcPr>
            <w:tcW w:w="2835" w:type="dxa"/>
            <w:tcBorders>
              <w:top w:val="single" w:sz="4" w:space="0" w:color="auto"/>
              <w:bottom w:val="single" w:sz="12" w:space="0" w:color="auto"/>
            </w:tcBorders>
          </w:tcPr>
          <w:p w:rsidR="00F35BAF" w:rsidRPr="00B26496" w:rsidRDefault="00B26496" w:rsidP="00892A2F">
            <w:pPr>
              <w:spacing w:before="240"/>
            </w:pPr>
            <w:r w:rsidRPr="00B26496">
              <w:t>Distr. générale</w:t>
            </w:r>
          </w:p>
          <w:p w:rsidR="00B26496" w:rsidRPr="00B26496" w:rsidRDefault="00B26496" w:rsidP="00B26496">
            <w:pPr>
              <w:spacing w:line="240" w:lineRule="exact"/>
            </w:pPr>
            <w:r w:rsidRPr="00B26496">
              <w:t>17 février 2016</w:t>
            </w:r>
          </w:p>
          <w:p w:rsidR="00B26496" w:rsidRPr="00B26496" w:rsidRDefault="00B26496" w:rsidP="00B26496">
            <w:pPr>
              <w:spacing w:line="240" w:lineRule="exact"/>
            </w:pPr>
            <w:r w:rsidRPr="00B26496">
              <w:t>Français</w:t>
            </w:r>
          </w:p>
          <w:p w:rsidR="00B26496" w:rsidRPr="00B26496" w:rsidRDefault="00B26496" w:rsidP="00B26496">
            <w:pPr>
              <w:spacing w:line="240" w:lineRule="exact"/>
            </w:pPr>
            <w:r w:rsidRPr="00B26496">
              <w:t>Original : anglais</w:t>
            </w:r>
          </w:p>
        </w:tc>
      </w:tr>
    </w:tbl>
    <w:p w:rsidR="007F20FA" w:rsidRPr="00B26496" w:rsidRDefault="007F20FA" w:rsidP="007F20FA">
      <w:pPr>
        <w:spacing w:before="120"/>
        <w:rPr>
          <w:b/>
          <w:sz w:val="28"/>
          <w:szCs w:val="28"/>
        </w:rPr>
      </w:pPr>
      <w:r w:rsidRPr="00B26496">
        <w:rPr>
          <w:b/>
          <w:sz w:val="28"/>
          <w:szCs w:val="28"/>
        </w:rPr>
        <w:t>Commission économique pour l’Europe</w:t>
      </w:r>
    </w:p>
    <w:p w:rsidR="007F20FA" w:rsidRPr="00B26496" w:rsidRDefault="007F20FA" w:rsidP="007F20FA">
      <w:pPr>
        <w:spacing w:before="120"/>
        <w:rPr>
          <w:sz w:val="28"/>
          <w:szCs w:val="28"/>
        </w:rPr>
      </w:pPr>
      <w:r w:rsidRPr="00B26496">
        <w:rPr>
          <w:sz w:val="28"/>
          <w:szCs w:val="28"/>
        </w:rPr>
        <w:t>Comité des transports intérieurs</w:t>
      </w:r>
    </w:p>
    <w:p w:rsidR="00B26496" w:rsidRPr="00B26496" w:rsidRDefault="00B26496" w:rsidP="00E85C74">
      <w:pPr>
        <w:spacing w:before="120"/>
        <w:rPr>
          <w:b/>
          <w:sz w:val="24"/>
          <w:szCs w:val="24"/>
        </w:rPr>
      </w:pPr>
      <w:r w:rsidRPr="00B26496">
        <w:rPr>
          <w:b/>
          <w:sz w:val="24"/>
          <w:szCs w:val="24"/>
        </w:rPr>
        <w:t xml:space="preserve">Groupe de travail des transports </w:t>
      </w:r>
      <w:r w:rsidRPr="00B26496">
        <w:rPr>
          <w:b/>
          <w:sz w:val="24"/>
          <w:szCs w:val="24"/>
        </w:rPr>
        <w:br/>
        <w:t>de marchandises dangereuses</w:t>
      </w:r>
    </w:p>
    <w:p w:rsidR="00B26496" w:rsidRPr="00B26496" w:rsidRDefault="00B26496" w:rsidP="00E85C74">
      <w:pPr>
        <w:spacing w:before="120"/>
        <w:rPr>
          <w:b/>
        </w:rPr>
      </w:pPr>
      <w:r w:rsidRPr="00B26496">
        <w:rPr>
          <w:b/>
        </w:rPr>
        <w:t>100</w:t>
      </w:r>
      <w:r w:rsidRPr="00B26496">
        <w:rPr>
          <w:b/>
          <w:vertAlign w:val="superscript"/>
        </w:rPr>
        <w:t>e</w:t>
      </w:r>
      <w:r w:rsidRPr="00B26496">
        <w:rPr>
          <w:b/>
        </w:rPr>
        <w:t> session</w:t>
      </w:r>
    </w:p>
    <w:p w:rsidR="00B26496" w:rsidRPr="00B26496" w:rsidRDefault="00B26496" w:rsidP="00E85C74">
      <w:r w:rsidRPr="00B26496">
        <w:t>Genève, 9-13 mai 2016</w:t>
      </w:r>
    </w:p>
    <w:p w:rsidR="00B26496" w:rsidRPr="00B26496" w:rsidRDefault="00B26496" w:rsidP="00E85C74">
      <w:r w:rsidRPr="00B26496">
        <w:t>Point 6 b) de l’ordre du jour provisoire</w:t>
      </w:r>
    </w:p>
    <w:p w:rsidR="00111FD9" w:rsidRPr="00B26496" w:rsidRDefault="00FD7577" w:rsidP="00B26496">
      <w:pPr>
        <w:rPr>
          <w:b/>
        </w:rPr>
      </w:pPr>
      <w:r>
        <w:rPr>
          <w:b/>
        </w:rPr>
        <w:t>Propositions d’</w:t>
      </w:r>
      <w:r w:rsidR="00012374" w:rsidRPr="00B26496">
        <w:rPr>
          <w:b/>
        </w:rPr>
        <w:t>amendement aux annexes A et B de l</w:t>
      </w:r>
      <w:r w:rsidR="00A127A6">
        <w:rPr>
          <w:b/>
        </w:rPr>
        <w:t>’</w:t>
      </w:r>
      <w:r w:rsidR="00012374" w:rsidRPr="00B26496">
        <w:rPr>
          <w:b/>
        </w:rPr>
        <w:t>ADR</w:t>
      </w:r>
      <w:r w:rsidR="00B26496" w:rsidRPr="00B26496">
        <w:rPr>
          <w:b/>
        </w:rPr>
        <w:t> </w:t>
      </w:r>
      <w:r w:rsidR="00012374" w:rsidRPr="00B26496">
        <w:rPr>
          <w:b/>
        </w:rPr>
        <w:t>:</w:t>
      </w:r>
      <w:r w:rsidR="00B26496" w:rsidRPr="00B26496">
        <w:rPr>
          <w:b/>
        </w:rPr>
        <w:t xml:space="preserve"> </w:t>
      </w:r>
      <w:r w:rsidR="00B26496" w:rsidRPr="00B26496">
        <w:rPr>
          <w:b/>
        </w:rPr>
        <w:br/>
      </w:r>
      <w:r w:rsidR="00012374" w:rsidRPr="00B26496">
        <w:rPr>
          <w:b/>
        </w:rPr>
        <w:t>Propositions diverses</w:t>
      </w:r>
    </w:p>
    <w:p w:rsidR="00111FD9" w:rsidRPr="00B26496" w:rsidRDefault="00012374" w:rsidP="00B26496">
      <w:pPr>
        <w:pStyle w:val="HChG"/>
      </w:pPr>
      <w:r w:rsidRPr="00B26496">
        <w:tab/>
      </w:r>
      <w:r w:rsidRPr="00B26496">
        <w:tab/>
        <w:t>Utilisation du</w:t>
      </w:r>
      <w:r w:rsidRPr="00B26496">
        <w:t xml:space="preserve"> gaz naturel liquéfié (GNL), du gaz naturel comprimé (GNC) et du gaz de pétrole liquéfié (GPL) </w:t>
      </w:r>
      <w:r w:rsidR="00B26496" w:rsidRPr="00B26496">
        <w:br/>
      </w:r>
      <w:r w:rsidRPr="00B26496">
        <w:rPr>
          <w:spacing w:val="-1"/>
        </w:rPr>
        <w:t>en tant que carburants pour les véhicules transportant des</w:t>
      </w:r>
      <w:r w:rsidRPr="00B26496">
        <w:t xml:space="preserve"> marchandises dangereuses</w:t>
      </w:r>
      <w:r w:rsidR="00B26496" w:rsidRPr="00B26496">
        <w:t xml:space="preserve"> − </w:t>
      </w:r>
      <w:r w:rsidRPr="00B26496">
        <w:t xml:space="preserve">limites supérieures de </w:t>
      </w:r>
      <w:r w:rsidR="00B26496" w:rsidRPr="00B26496">
        <w:t>capacité</w:t>
      </w:r>
    </w:p>
    <w:p w:rsidR="00515E02" w:rsidRDefault="00012374" w:rsidP="00515E02">
      <w:pPr>
        <w:pStyle w:val="H1G"/>
      </w:pPr>
      <w:r w:rsidRPr="00B26496">
        <w:tab/>
      </w:r>
      <w:r w:rsidRPr="00B26496">
        <w:tab/>
        <w:t>Communication du Gouvernement allemand</w:t>
      </w:r>
      <w:r w:rsidR="00B26496" w:rsidRPr="00B26496">
        <w:rPr>
          <w:rStyle w:val="Appelnotedebasdep"/>
          <w:b w:val="0"/>
        </w:rPr>
        <w:footnoteReference w:id="2"/>
      </w:r>
    </w:p>
    <w:p w:rsidR="00515E02" w:rsidRPr="00515E02" w:rsidRDefault="00515E02" w:rsidP="00515E02">
      <w:r>
        <w:br w:type="page"/>
      </w:r>
    </w:p>
    <w:tbl>
      <w:tblPr>
        <w:tblStyle w:val="Grilledutableau"/>
        <w:tblW w:w="0" w:type="auto"/>
        <w:jc w:val="center"/>
        <w:tblBorders>
          <w:insideH w:val="none" w:sz="0" w:space="0" w:color="auto"/>
        </w:tblBorders>
        <w:tblLook w:val="05E0"/>
      </w:tblPr>
      <w:tblGrid>
        <w:gridCol w:w="9637"/>
      </w:tblGrid>
      <w:tr w:rsidR="009537B1" w:rsidTr="00216E0F">
        <w:trPr>
          <w:jc w:val="center"/>
        </w:trPr>
        <w:tc>
          <w:tcPr>
            <w:tcW w:w="9637" w:type="dxa"/>
            <w:shd w:val="clear" w:color="auto" w:fill="auto"/>
          </w:tcPr>
          <w:p w:rsidR="009537B1" w:rsidRPr="000001E7" w:rsidRDefault="009537B1" w:rsidP="00216E0F">
            <w:pPr>
              <w:spacing w:before="240" w:after="120"/>
              <w:ind w:left="255"/>
              <w:rPr>
                <w:i/>
                <w:sz w:val="24"/>
              </w:rPr>
            </w:pPr>
            <w:r>
              <w:br w:type="page"/>
            </w:r>
            <w:r>
              <w:br w:type="page"/>
            </w:r>
            <w:r w:rsidRPr="000001E7">
              <w:rPr>
                <w:i/>
                <w:sz w:val="24"/>
              </w:rPr>
              <w:t>Résumé</w:t>
            </w:r>
          </w:p>
        </w:tc>
      </w:tr>
      <w:tr w:rsidR="009537B1" w:rsidTr="00216E0F">
        <w:trPr>
          <w:jc w:val="center"/>
        </w:trPr>
        <w:tc>
          <w:tcPr>
            <w:tcW w:w="9637" w:type="dxa"/>
            <w:shd w:val="clear" w:color="auto" w:fill="auto"/>
          </w:tcPr>
          <w:p w:rsidR="009537B1" w:rsidRDefault="00012374" w:rsidP="00E10987">
            <w:pPr>
              <w:pStyle w:val="SingleTxtG"/>
              <w:ind w:left="3402" w:hanging="2268"/>
            </w:pPr>
            <w:r w:rsidRPr="009537B1">
              <w:rPr>
                <w:b/>
                <w:bCs/>
              </w:rPr>
              <w:t>Résumé analytique</w:t>
            </w:r>
            <w:r w:rsidR="00E10987" w:rsidRPr="00E10987">
              <w:rPr>
                <w:bCs/>
              </w:rPr>
              <w:t> </w:t>
            </w:r>
            <w:r w:rsidRPr="00E10987">
              <w:rPr>
                <w:bCs/>
              </w:rPr>
              <w:t>:</w:t>
            </w:r>
            <w:r w:rsidRPr="00E10987">
              <w:rPr>
                <w:bCs/>
              </w:rPr>
              <w:tab/>
            </w:r>
            <w:r w:rsidR="00E10987">
              <w:rPr>
                <w:bCs/>
              </w:rPr>
              <w:t>Lors de sa quatre-vingt-</w:t>
            </w:r>
            <w:r w:rsidRPr="009537B1">
              <w:rPr>
                <w:bCs/>
              </w:rPr>
              <w:t>dix-neuvième session, en novembre</w:t>
            </w:r>
            <w:r w:rsidRPr="009537B1">
              <w:rPr>
                <w:b/>
                <w:bCs/>
              </w:rPr>
              <w:t xml:space="preserve"> </w:t>
            </w:r>
            <w:r w:rsidRPr="009537B1">
              <w:t>2015, le Groupe de travail a adopté des amendements à l’ADR autorisant l’utilisation du gaz naturel liquéfié (GNL), du gaz naturel comprimé (GNC) et du gaz de pétrole</w:t>
            </w:r>
            <w:r w:rsidRPr="009537B1">
              <w:t xml:space="preserve"> liquéfié (GPL) en tant que carburants pour les véhicules transportant des marchandises dangereuses. Ces dispositions doivent entrer en vigueur le 1</w:t>
            </w:r>
            <w:r w:rsidRPr="009537B1">
              <w:rPr>
                <w:vertAlign w:val="superscript"/>
              </w:rPr>
              <w:t>er</w:t>
            </w:r>
            <w:r w:rsidR="00E10987">
              <w:t> </w:t>
            </w:r>
            <w:r w:rsidRPr="009537B1">
              <w:t>janvier 2017.</w:t>
            </w:r>
          </w:p>
        </w:tc>
      </w:tr>
      <w:tr w:rsidR="00E10987" w:rsidTr="00216E0F">
        <w:trPr>
          <w:jc w:val="center"/>
        </w:trPr>
        <w:tc>
          <w:tcPr>
            <w:tcW w:w="9637" w:type="dxa"/>
            <w:shd w:val="clear" w:color="auto" w:fill="auto"/>
          </w:tcPr>
          <w:p w:rsidR="00E10987" w:rsidRPr="009537B1" w:rsidRDefault="00E10987" w:rsidP="00E10987">
            <w:pPr>
              <w:pStyle w:val="SingleTxtG"/>
              <w:ind w:left="3402" w:hanging="2268"/>
              <w:rPr>
                <w:b/>
                <w:bCs/>
              </w:rPr>
            </w:pPr>
            <w:r>
              <w:tab/>
            </w:r>
            <w:r w:rsidRPr="009537B1">
              <w:t>Aucun accord n’a pu être trouvé concernant la question non résolue de la manière d</w:t>
            </w:r>
            <w:r w:rsidR="003612A3">
              <w:t>’</w:t>
            </w:r>
            <w:r w:rsidRPr="009537B1">
              <w:t>établir la quantité limite. C’est la raison pour laquelle la décision finale à ce sujet sur la base d’une proposition officielle a été reportée à la session suivante du Groupe de travail.</w:t>
            </w:r>
          </w:p>
        </w:tc>
      </w:tr>
      <w:tr w:rsidR="00E10987" w:rsidTr="00216E0F">
        <w:trPr>
          <w:jc w:val="center"/>
        </w:trPr>
        <w:tc>
          <w:tcPr>
            <w:tcW w:w="9637" w:type="dxa"/>
            <w:shd w:val="clear" w:color="auto" w:fill="auto"/>
          </w:tcPr>
          <w:p w:rsidR="00E10987" w:rsidRPr="009537B1" w:rsidRDefault="00E10987" w:rsidP="00E10987">
            <w:pPr>
              <w:pStyle w:val="SingleTxtG"/>
              <w:ind w:left="3402" w:hanging="2268"/>
              <w:rPr>
                <w:b/>
                <w:bCs/>
              </w:rPr>
            </w:pPr>
            <w:r>
              <w:tab/>
              <w:t>À</w:t>
            </w:r>
            <w:r w:rsidRPr="009537B1">
              <w:t xml:space="preserve"> la lumière des discussions antérieures au sein du Groupe de travail, l’Allemagne propose donc une quantité limite par </w:t>
            </w:r>
            <w:r w:rsidRPr="00E10987">
              <w:t>analogie avec la quantité limite − conforme au paragraphe 1.1.3.3 a)</w:t>
            </w:r>
            <w:r w:rsidRPr="009537B1">
              <w:t xml:space="preserve"> de l’ADR </w:t>
            </w:r>
            <w:r>
              <w:t>−</w:t>
            </w:r>
            <w:r w:rsidRPr="009537B1">
              <w:t xml:space="preserve"> équivalente à la quantité nécessaire pour parcourir une distance égale à ce qui serait possible de faire avec 1 500 litres de carburant liquide.</w:t>
            </w:r>
          </w:p>
        </w:tc>
      </w:tr>
      <w:tr w:rsidR="009537B1" w:rsidTr="00216E0F">
        <w:trPr>
          <w:jc w:val="center"/>
        </w:trPr>
        <w:tc>
          <w:tcPr>
            <w:tcW w:w="9637" w:type="dxa"/>
            <w:shd w:val="clear" w:color="auto" w:fill="auto"/>
          </w:tcPr>
          <w:p w:rsidR="009537B1" w:rsidRDefault="00012374" w:rsidP="00E10987">
            <w:pPr>
              <w:pStyle w:val="SingleTxtG"/>
              <w:ind w:left="3402" w:hanging="2268"/>
            </w:pPr>
            <w:r w:rsidRPr="009537B1">
              <w:rPr>
                <w:b/>
                <w:bCs/>
              </w:rPr>
              <w:t>Mesure à prendre</w:t>
            </w:r>
            <w:r w:rsidR="00E10987">
              <w:rPr>
                <w:b/>
                <w:bCs/>
              </w:rPr>
              <w:t> </w:t>
            </w:r>
            <w:r w:rsidRPr="00E10987">
              <w:rPr>
                <w:bCs/>
              </w:rPr>
              <w:t>:</w:t>
            </w:r>
            <w:r w:rsidRPr="00E10987">
              <w:rPr>
                <w:bCs/>
              </w:rPr>
              <w:tab/>
            </w:r>
            <w:r w:rsidRPr="009537B1">
              <w:rPr>
                <w:bCs/>
              </w:rPr>
              <w:t xml:space="preserve">Examiner et modifier les dispositions relatives à l’utilisation du GNL, du GNC et du GPL en tant que carburants pour les véhicules transportant des marchandises dangereuses et aux limites de la capacité au </w:t>
            </w:r>
            <w:r w:rsidRPr="009537B1">
              <w:rPr>
                <w:bCs/>
              </w:rPr>
              <w:t>paragraphe</w:t>
            </w:r>
            <w:r w:rsidR="00E10987">
              <w:rPr>
                <w:bCs/>
              </w:rPr>
              <w:t> </w:t>
            </w:r>
            <w:r w:rsidRPr="009537B1">
              <w:t>1.1.3.2</w:t>
            </w:r>
            <w:r w:rsidR="00E10987">
              <w:t> </w:t>
            </w:r>
            <w:r w:rsidRPr="009537B1">
              <w:t>a) de l’ADR 2017.</w:t>
            </w:r>
          </w:p>
        </w:tc>
      </w:tr>
      <w:tr w:rsidR="009537B1" w:rsidTr="00216E0F">
        <w:trPr>
          <w:jc w:val="center"/>
        </w:trPr>
        <w:tc>
          <w:tcPr>
            <w:tcW w:w="9637" w:type="dxa"/>
            <w:shd w:val="clear" w:color="auto" w:fill="auto"/>
          </w:tcPr>
          <w:p w:rsidR="009537B1" w:rsidRDefault="00012374" w:rsidP="00E10987">
            <w:pPr>
              <w:pStyle w:val="SingleTxtG"/>
              <w:ind w:left="3402" w:hanging="2268"/>
            </w:pPr>
            <w:r w:rsidRPr="009537B1">
              <w:rPr>
                <w:b/>
              </w:rPr>
              <w:t>Documents de référence</w:t>
            </w:r>
            <w:r w:rsidR="00E10987">
              <w:rPr>
                <w:b/>
              </w:rPr>
              <w:t> </w:t>
            </w:r>
            <w:r w:rsidRPr="00E10987">
              <w:t>:</w:t>
            </w:r>
            <w:r w:rsidRPr="00E10987">
              <w:tab/>
            </w:r>
            <w:r w:rsidRPr="009537B1">
              <w:t>ECE/TRANS/WP.15/230, par.</w:t>
            </w:r>
            <w:r w:rsidR="00E10987">
              <w:t> </w:t>
            </w:r>
            <w:r w:rsidRPr="009537B1">
              <w:t>39 à 41 et annexe</w:t>
            </w:r>
            <w:r w:rsidR="00E10987">
              <w:t> </w:t>
            </w:r>
            <w:r w:rsidRPr="009537B1">
              <w:t xml:space="preserve">I, ECE/TRANS/WP.15/2015/16 (AEGPL et NGV Global), </w:t>
            </w:r>
            <w:r w:rsidRPr="009537B1">
              <w:tab/>
              <w:t xml:space="preserve">ECE/TRANS/WP.15/2015/17 (Allemagne), documents informels </w:t>
            </w:r>
            <w:r w:rsidRPr="00E10987">
              <w:t>connexes</w:t>
            </w:r>
            <w:r w:rsidR="00E10987" w:rsidRPr="00E10987">
              <w:t xml:space="preserve"> : </w:t>
            </w:r>
            <w:r w:rsidRPr="00E10987">
              <w:t>INF</w:t>
            </w:r>
            <w:r w:rsidRPr="009537B1">
              <w:t>.15 et INF.23 (AEGPL et NGV</w:t>
            </w:r>
            <w:r w:rsidRPr="009537B1">
              <w:t xml:space="preserve"> Global), INF.24 (secrétariat)</w:t>
            </w:r>
          </w:p>
        </w:tc>
      </w:tr>
      <w:tr w:rsidR="009537B1" w:rsidTr="00216E0F">
        <w:trPr>
          <w:jc w:val="center"/>
        </w:trPr>
        <w:tc>
          <w:tcPr>
            <w:tcW w:w="9637" w:type="dxa"/>
            <w:shd w:val="clear" w:color="auto" w:fill="auto"/>
          </w:tcPr>
          <w:p w:rsidR="009537B1" w:rsidRDefault="009537B1" w:rsidP="00216E0F"/>
        </w:tc>
      </w:tr>
    </w:tbl>
    <w:p w:rsidR="00111FD9" w:rsidRPr="009537B1" w:rsidRDefault="00012374" w:rsidP="000B589B">
      <w:pPr>
        <w:pStyle w:val="HChG"/>
      </w:pPr>
      <w:r w:rsidRPr="009537B1">
        <w:tab/>
      </w:r>
      <w:r w:rsidRPr="009537B1">
        <w:tab/>
        <w:t>Introduction</w:t>
      </w:r>
    </w:p>
    <w:p w:rsidR="00111FD9" w:rsidRPr="009537B1" w:rsidRDefault="00012374" w:rsidP="00CE67BE">
      <w:pPr>
        <w:pStyle w:val="ParNoG"/>
      </w:pPr>
      <w:r w:rsidRPr="009537B1">
        <w:t>Lors de la session de novembre 2015 du Groupe de travail, l’Allemagne a présenté le document ECE/TRANS/WP.15/2015/17 et proposé de revoir et d’harmoniser dans l’ADR</w:t>
      </w:r>
      <w:r w:rsidR="000B589B">
        <w:t> </w:t>
      </w:r>
      <w:r w:rsidRPr="009537B1">
        <w:t>2017 les dispositions en matière d’exempti</w:t>
      </w:r>
      <w:r w:rsidRPr="009537B1">
        <w:t xml:space="preserve">ons concernant l’utilisation du gaz naturel liquéfié (GNL), du gaz naturel comprimé (GNC) et du gaz de pétrole liquéfié (GPL) en tant que carburants pour les véhicules transportant des marchandises dangereuses </w:t>
      </w:r>
      <w:r w:rsidR="000B589B">
        <w:t>−</w:t>
      </w:r>
      <w:r w:rsidRPr="009537B1">
        <w:t xml:space="preserve"> par analogie avec les exemptions applicables</w:t>
      </w:r>
      <w:r w:rsidRPr="009537B1">
        <w:t xml:space="preserve"> aux carburants liquides du paragraphes</w:t>
      </w:r>
      <w:r w:rsidR="000B589B">
        <w:t> </w:t>
      </w:r>
      <w:r w:rsidRPr="009537B1">
        <w:t>1.1.3.3</w:t>
      </w:r>
      <w:r w:rsidR="000B589B">
        <w:t> </w:t>
      </w:r>
      <w:r w:rsidRPr="009537B1">
        <w:t>a) de l’ADR. Le Groupe de travail a dans l’ensemble suivi la méthode décrite</w:t>
      </w:r>
      <w:r w:rsidR="000B589B">
        <w:t xml:space="preserve"> dans la proposition allemande.</w:t>
      </w:r>
    </w:p>
    <w:p w:rsidR="00111FD9" w:rsidRPr="009537B1" w:rsidRDefault="00012374" w:rsidP="00CE67BE">
      <w:pPr>
        <w:pStyle w:val="ParNoG"/>
        <w:tabs>
          <w:tab w:val="clear" w:pos="1701"/>
        </w:tabs>
      </w:pPr>
      <w:r w:rsidRPr="009537B1">
        <w:t xml:space="preserve">Lors de la même session, l’AEGPL et NGV Global ont suggéré dans le document ECE/TRANS/WP.15/2015/16 </w:t>
      </w:r>
      <w:r w:rsidRPr="009537B1">
        <w:t>de modifier les dispositions du chapitre</w:t>
      </w:r>
      <w:r w:rsidR="000B589B">
        <w:t> </w:t>
      </w:r>
      <w:r w:rsidRPr="009537B1">
        <w:t>9.2 de l’ADR pour rendre possible l’utilisation du gaz naturel comprimé (GNC) et du gaz de pétrole liquéfié (GPL) comme carburants pour les véhicules transportant des marchandises dangereuses.</w:t>
      </w:r>
    </w:p>
    <w:p w:rsidR="00111FD9" w:rsidRPr="009537B1" w:rsidRDefault="00012374" w:rsidP="00CE67BE">
      <w:pPr>
        <w:pStyle w:val="ParNoG"/>
        <w:tabs>
          <w:tab w:val="clear" w:pos="1701"/>
        </w:tabs>
      </w:pPr>
      <w:r w:rsidRPr="009537B1">
        <w:t>L’examen de ces deux p</w:t>
      </w:r>
      <w:r w:rsidRPr="009537B1">
        <w:t xml:space="preserve">ropositions a débouché sur un nouveau document que le secrétariat a distribué pendant la session sous forme de document informel INF.24. </w:t>
      </w:r>
      <w:r w:rsidRPr="009537B1">
        <w:lastRenderedPageBreak/>
        <w:t>Ce</w:t>
      </w:r>
      <w:r w:rsidR="006838DB">
        <w:t> </w:t>
      </w:r>
      <w:r w:rsidRPr="009537B1">
        <w:t>document a fait l’objet de discussions et la formulation qu’il proposait d’introduire dans l’ADR</w:t>
      </w:r>
      <w:r w:rsidR="00A95C80">
        <w:t> </w:t>
      </w:r>
      <w:r w:rsidRPr="009537B1">
        <w:t xml:space="preserve">2017 a fini par </w:t>
      </w:r>
      <w:r w:rsidRPr="009537B1">
        <w:t>être adoptée avec quelques modifications</w:t>
      </w:r>
      <w:r w:rsidR="000B589B">
        <w:t>.</w:t>
      </w:r>
    </w:p>
    <w:p w:rsidR="00111FD9" w:rsidRPr="009537B1" w:rsidRDefault="00012374" w:rsidP="00CE67BE">
      <w:pPr>
        <w:pStyle w:val="ParNoG"/>
        <w:tabs>
          <w:tab w:val="clear" w:pos="1701"/>
        </w:tabs>
      </w:pPr>
      <w:r w:rsidRPr="009537B1">
        <w:t>Il n’a cependant pas été possible de parvenir à un accord concernant la question non résolue de la fixation de la quantité limite.</w:t>
      </w:r>
    </w:p>
    <w:p w:rsidR="00111FD9" w:rsidRPr="009537B1" w:rsidRDefault="00012374" w:rsidP="00CE67BE">
      <w:pPr>
        <w:pStyle w:val="ParNoG"/>
        <w:tabs>
          <w:tab w:val="clear" w:pos="1701"/>
        </w:tabs>
      </w:pPr>
      <w:r w:rsidRPr="009537B1">
        <w:t>Les avis étaient partagés sur la nécessité ou non de quantités limites pour l’appli</w:t>
      </w:r>
      <w:r w:rsidRPr="009537B1">
        <w:t>cation de l’exemption du 1.1.3.2</w:t>
      </w:r>
      <w:r w:rsidR="000B589B">
        <w:t> </w:t>
      </w:r>
      <w:r w:rsidRPr="009537B1">
        <w:t>a) et sur les valeurs à donner à ces quantités maximales le cas échéant. Ce point sera discuté sur la base d’une proposition officielle.</w:t>
      </w:r>
    </w:p>
    <w:p w:rsidR="00111FD9" w:rsidRPr="009537B1" w:rsidRDefault="00012374" w:rsidP="00CE67BE">
      <w:pPr>
        <w:pStyle w:val="ParNoG"/>
        <w:tabs>
          <w:tab w:val="clear" w:pos="1701"/>
        </w:tabs>
      </w:pPr>
      <w:r w:rsidRPr="009537B1">
        <w:t>L’Allemagne reste préoccupée par l’absence</w:t>
      </w:r>
      <w:r w:rsidR="005A0ED7">
        <w:t xml:space="preserve"> de</w:t>
      </w:r>
      <w:r w:rsidRPr="009537B1">
        <w:t xml:space="preserve"> limites supérieures de capacité. </w:t>
      </w:r>
      <w:r w:rsidR="00302B64">
        <w:t>À</w:t>
      </w:r>
      <w:r w:rsidRPr="009537B1">
        <w:t xml:space="preserve"> la lu</w:t>
      </w:r>
      <w:r w:rsidRPr="009537B1">
        <w:t>mière des discussions antérieures au sein du WP.15, elle propose donc une quantité limite équivalent</w:t>
      </w:r>
      <w:r w:rsidR="006838DB">
        <w:t>e</w:t>
      </w:r>
      <w:r w:rsidRPr="009537B1">
        <w:t xml:space="preserve"> à celle qui serait nécessaire pour parcourir la plus grande distance </w:t>
      </w:r>
      <w:r w:rsidR="006838DB">
        <w:t xml:space="preserve">qu’il serait </w:t>
      </w:r>
      <w:r w:rsidRPr="009537B1">
        <w:t>possible de faire avec 1 500 litres de carburant liquide.</w:t>
      </w:r>
    </w:p>
    <w:p w:rsidR="00111FD9" w:rsidRPr="009537B1" w:rsidRDefault="00012374" w:rsidP="000B589B">
      <w:pPr>
        <w:pStyle w:val="HChG"/>
        <w:rPr>
          <w:lang w:val="en-GB"/>
        </w:rPr>
      </w:pPr>
      <w:r w:rsidRPr="009537B1">
        <w:tab/>
      </w:r>
      <w:r w:rsidRPr="009537B1">
        <w:tab/>
      </w:r>
      <w:r w:rsidRPr="009537B1">
        <w:rPr>
          <w:lang w:val="en-GB"/>
        </w:rPr>
        <w:t>Proposition</w:t>
      </w:r>
    </w:p>
    <w:p w:rsidR="00111FD9" w:rsidRPr="009537B1" w:rsidRDefault="00012374" w:rsidP="00CE67BE">
      <w:pPr>
        <w:pStyle w:val="ParNoG"/>
        <w:tabs>
          <w:tab w:val="clear" w:pos="1701"/>
        </w:tabs>
      </w:pPr>
      <w:r w:rsidRPr="009537B1">
        <w:t>Les amendements proposés ci-après concernant l’utilisation du GNL, du GNC et du GPL comme carburants pour les véhicules transportant des marchandises dangereuses sont fondés sur le nouveau texte de l’ADR 2017 arrêté à la réunion de novembre 2015 (quatre-vi</w:t>
      </w:r>
      <w:r w:rsidRPr="009537B1">
        <w:t>ngt-dix-neuvième session) qui figure dans le document ECE/TRANS/WP.15/230, ainsi que sur les o</w:t>
      </w:r>
      <w:bookmarkStart w:id="0" w:name="_GoBack"/>
      <w:bookmarkEnd w:id="0"/>
      <w:r w:rsidRPr="009537B1">
        <w:t>bservations formulées par les délégations lors de cette même session.</w:t>
      </w:r>
    </w:p>
    <w:p w:rsidR="00111FD9" w:rsidRPr="009537B1" w:rsidRDefault="00012374" w:rsidP="000B589B">
      <w:pPr>
        <w:pStyle w:val="H1G"/>
        <w:rPr>
          <w:lang w:val="en-GB"/>
        </w:rPr>
      </w:pPr>
      <w:r w:rsidRPr="009537B1">
        <w:tab/>
      </w:r>
      <w:r w:rsidRPr="009537B1">
        <w:tab/>
      </w:r>
      <w:r w:rsidRPr="009537B1">
        <w:rPr>
          <w:lang w:val="en-GB"/>
        </w:rPr>
        <w:t>Proposition 1</w:t>
      </w:r>
    </w:p>
    <w:p w:rsidR="00111FD9" w:rsidRPr="009537B1" w:rsidRDefault="000B589B" w:rsidP="000B589B">
      <w:pPr>
        <w:pStyle w:val="H23G"/>
      </w:pPr>
      <w:r>
        <w:rPr>
          <w:lang w:val="en-GB"/>
        </w:rPr>
        <w:tab/>
      </w:r>
      <w:r w:rsidR="00012374" w:rsidRPr="009537B1">
        <w:rPr>
          <w:lang w:val="en-GB"/>
        </w:rPr>
        <w:tab/>
      </w:r>
      <w:r>
        <w:t>1.1.3.2 a)</w:t>
      </w:r>
    </w:p>
    <w:p w:rsidR="00111FD9" w:rsidRPr="009537B1" w:rsidRDefault="00012374" w:rsidP="00CE67BE">
      <w:pPr>
        <w:pStyle w:val="ParNoG"/>
        <w:tabs>
          <w:tab w:val="clear" w:pos="1701"/>
        </w:tabs>
      </w:pPr>
      <w:r w:rsidRPr="009537B1">
        <w:t>Le paragraphe 1.1.3.2</w:t>
      </w:r>
      <w:r w:rsidR="000B589B">
        <w:t> </w:t>
      </w:r>
      <w:r w:rsidRPr="009537B1">
        <w:t xml:space="preserve">a) pourrait être modifié comme suit (les éléments nouveaux apparaissent en caractères </w:t>
      </w:r>
      <w:r w:rsidRPr="009537B1">
        <w:rPr>
          <w:u w:val="single"/>
        </w:rPr>
        <w:t>soulignés</w:t>
      </w:r>
      <w:r w:rsidRPr="009537B1">
        <w:t>)</w:t>
      </w:r>
      <w:r w:rsidR="000B589B">
        <w:t> </w:t>
      </w:r>
      <w:r w:rsidRPr="009537B1">
        <w:t>:</w:t>
      </w:r>
    </w:p>
    <w:p w:rsidR="00111FD9" w:rsidRPr="009537B1" w:rsidRDefault="000B589B" w:rsidP="009537B1">
      <w:pPr>
        <w:pStyle w:val="SingleTxtG"/>
      </w:pPr>
      <w:r>
        <w:t>« </w:t>
      </w:r>
      <w:r w:rsidR="00012374" w:rsidRPr="009537B1">
        <w:t>1.1.3.2</w:t>
      </w:r>
      <w:r w:rsidR="00012374" w:rsidRPr="009537B1">
        <w:tab/>
        <w:t>Exemptions liées au transport de gaz</w:t>
      </w:r>
    </w:p>
    <w:p w:rsidR="00111FD9" w:rsidRPr="009537B1" w:rsidRDefault="00012374" w:rsidP="009537B1">
      <w:pPr>
        <w:pStyle w:val="SingleTxtG"/>
      </w:pPr>
      <w:r w:rsidRPr="009537B1">
        <w:t>Les prescriptions de l’ADR ne s’appliquent pas au transport</w:t>
      </w:r>
      <w:r w:rsidR="000B589B">
        <w:t> </w:t>
      </w:r>
      <w:r w:rsidRPr="009537B1">
        <w:t>:</w:t>
      </w:r>
    </w:p>
    <w:p w:rsidR="00111FD9" w:rsidRPr="009537B1" w:rsidRDefault="006B7C28" w:rsidP="006B7C28">
      <w:pPr>
        <w:pStyle w:val="SingleTxtG"/>
        <w:ind w:left="1701" w:hanging="567"/>
      </w:pPr>
      <w:r>
        <w:t>“</w:t>
      </w:r>
      <w:r w:rsidR="00012374" w:rsidRPr="009537B1">
        <w:t>a)</w:t>
      </w:r>
      <w:r w:rsidR="00012374" w:rsidRPr="009537B1">
        <w:tab/>
      </w:r>
      <w:r>
        <w:t>D</w:t>
      </w:r>
      <w:r w:rsidR="00012374" w:rsidRPr="009537B1">
        <w:t>es gaz contenus dans les réservoirs ou bout</w:t>
      </w:r>
      <w:r w:rsidR="00012374" w:rsidRPr="009537B1">
        <w:t>eilles d’un véhicule effectuant une opération de transport et qui sont destinés à sa propulsion ou au fonctionnement d’un de ses équipements (frigorifiques par exemple) utilisé ou destiné à une utilisation durant le transport.</w:t>
      </w:r>
    </w:p>
    <w:p w:rsidR="00111FD9" w:rsidRPr="009537B1" w:rsidRDefault="006B7C28" w:rsidP="006B7C28">
      <w:pPr>
        <w:pStyle w:val="SingleTxtG"/>
        <w:ind w:left="1701" w:hanging="567"/>
      </w:pPr>
      <w:r>
        <w:tab/>
      </w:r>
      <w:r w:rsidR="00012374" w:rsidRPr="009537B1">
        <w:t>Les gaz peuvent être transpo</w:t>
      </w:r>
      <w:r w:rsidR="00012374" w:rsidRPr="009537B1">
        <w:t>rtés dans des réservoirs ou des bouteilles fixes, directement reliés au moteur ou à l’équipement auxiliaire ou dans des récipients à pression transportables qui sont conformes aux dispositions réglementaires appropriées.</w:t>
      </w:r>
    </w:p>
    <w:p w:rsidR="00111FD9" w:rsidRPr="009537B1" w:rsidRDefault="006B7C28" w:rsidP="006B7C28">
      <w:pPr>
        <w:pStyle w:val="SingleTxtG"/>
        <w:ind w:left="1701" w:hanging="567"/>
        <w:rPr>
          <w:u w:val="single"/>
        </w:rPr>
      </w:pPr>
      <w:r w:rsidRPr="006B7C28">
        <w:tab/>
      </w:r>
      <w:r w:rsidR="00012374" w:rsidRPr="009537B1">
        <w:rPr>
          <w:u w:val="single"/>
        </w:rPr>
        <w:t xml:space="preserve">La capacité totale des réservoirs </w:t>
      </w:r>
      <w:r w:rsidR="00012374" w:rsidRPr="009537B1">
        <w:rPr>
          <w:u w:val="single"/>
        </w:rPr>
        <w:t>fixes ne doit pas dépasser la quantité d’énergie (MJ) ou la masse (kg) correspondant a</w:t>
      </w:r>
      <w:r>
        <w:rPr>
          <w:u w:val="single"/>
        </w:rPr>
        <w:t>ux limites fixées au paragraphe </w:t>
      </w:r>
      <w:r w:rsidR="00012374" w:rsidRPr="009537B1">
        <w:rPr>
          <w:u w:val="single"/>
        </w:rPr>
        <w:t>1.1.3.3</w:t>
      </w:r>
      <w:r>
        <w:rPr>
          <w:u w:val="single"/>
        </w:rPr>
        <w:t> </w:t>
      </w:r>
      <w:r w:rsidR="00012374" w:rsidRPr="009537B1">
        <w:rPr>
          <w:u w:val="single"/>
        </w:rPr>
        <w:t>a) de l’ADR.</w:t>
      </w:r>
    </w:p>
    <w:p w:rsidR="00111FD9" w:rsidRPr="009537B1" w:rsidRDefault="006B7C28" w:rsidP="006B7C28">
      <w:pPr>
        <w:pStyle w:val="SingleTxtG"/>
        <w:ind w:left="1701" w:hanging="567"/>
        <w:rPr>
          <w:i/>
          <w:u w:val="single"/>
        </w:rPr>
      </w:pPr>
      <w:r w:rsidRPr="006B7C28">
        <w:rPr>
          <w:b/>
          <w:i/>
        </w:rPr>
        <w:tab/>
      </w:r>
      <w:r w:rsidR="00012374" w:rsidRPr="009537B1">
        <w:rPr>
          <w:b/>
          <w:i/>
          <w:u w:val="single"/>
        </w:rPr>
        <w:t>NOTA</w:t>
      </w:r>
      <w:r>
        <w:rPr>
          <w:b/>
          <w:i/>
          <w:u w:val="single"/>
        </w:rPr>
        <w:t> </w:t>
      </w:r>
      <w:r w:rsidR="00012374" w:rsidRPr="006B7C28">
        <w:rPr>
          <w:i/>
          <w:u w:val="single"/>
        </w:rPr>
        <w:t xml:space="preserve">: </w:t>
      </w:r>
      <w:r w:rsidR="00012374" w:rsidRPr="009537B1">
        <w:rPr>
          <w:i/>
          <w:u w:val="single"/>
        </w:rPr>
        <w:t>En ce qui concerne la teneur en énergie du carburant, voir la Directive européenne</w:t>
      </w:r>
      <w:r>
        <w:rPr>
          <w:i/>
          <w:u w:val="single"/>
        </w:rPr>
        <w:t> </w:t>
      </w:r>
      <w:r w:rsidR="00012374" w:rsidRPr="009537B1">
        <w:rPr>
          <w:i/>
          <w:u w:val="single"/>
        </w:rPr>
        <w:t xml:space="preserve">2009/33/CE, Promotion de </w:t>
      </w:r>
      <w:r w:rsidR="00012374" w:rsidRPr="009537B1">
        <w:rPr>
          <w:i/>
          <w:u w:val="single"/>
        </w:rPr>
        <w:t>véhicules de transport routier propres et économes en énergie, annexe, tableau 1.</w:t>
      </w:r>
      <w:r>
        <w:t>” »</w:t>
      </w:r>
      <w:r w:rsidR="00012374" w:rsidRPr="009537B1">
        <w:t>.</w:t>
      </w:r>
    </w:p>
    <w:p w:rsidR="00111FD9" w:rsidRPr="009537B1" w:rsidRDefault="00012374" w:rsidP="006B7C28">
      <w:pPr>
        <w:pStyle w:val="HChG"/>
        <w:rPr>
          <w:lang w:val="en-GB"/>
        </w:rPr>
      </w:pPr>
      <w:r w:rsidRPr="009537B1">
        <w:lastRenderedPageBreak/>
        <w:tab/>
      </w:r>
      <w:r w:rsidRPr="009537B1">
        <w:tab/>
      </w:r>
      <w:r w:rsidRPr="009537B1">
        <w:rPr>
          <w:lang w:val="en-GB"/>
        </w:rPr>
        <w:t>Justification de la proposition</w:t>
      </w:r>
    </w:p>
    <w:p w:rsidR="00111FD9" w:rsidRPr="009537B1" w:rsidRDefault="00012374" w:rsidP="006B7C28">
      <w:pPr>
        <w:pStyle w:val="H1G"/>
        <w:rPr>
          <w:lang w:val="en-GB"/>
        </w:rPr>
      </w:pPr>
      <w:r w:rsidRPr="009537B1">
        <w:rPr>
          <w:lang w:val="en-GB"/>
        </w:rPr>
        <w:tab/>
      </w:r>
      <w:r w:rsidRPr="009537B1">
        <w:rPr>
          <w:lang w:val="en-GB"/>
        </w:rPr>
        <w:tab/>
        <w:t>Proposition 1</w:t>
      </w:r>
    </w:p>
    <w:p w:rsidR="00111FD9" w:rsidRPr="009537B1" w:rsidRDefault="006B7C28" w:rsidP="006B7C28">
      <w:pPr>
        <w:pStyle w:val="H23G"/>
      </w:pPr>
      <w:r>
        <w:rPr>
          <w:lang w:val="en-GB"/>
        </w:rPr>
        <w:tab/>
      </w:r>
      <w:r w:rsidR="00012374" w:rsidRPr="009537B1">
        <w:rPr>
          <w:lang w:val="en-GB"/>
        </w:rPr>
        <w:tab/>
      </w:r>
      <w:r w:rsidR="000C75EA">
        <w:t>1.1.3.2 </w:t>
      </w:r>
      <w:r>
        <w:t>a)</w:t>
      </w:r>
    </w:p>
    <w:p w:rsidR="00111FD9" w:rsidRPr="009537B1" w:rsidRDefault="006B7C28" w:rsidP="00CE67BE">
      <w:pPr>
        <w:pStyle w:val="ParNoG"/>
        <w:tabs>
          <w:tab w:val="clear" w:pos="1701"/>
        </w:tabs>
      </w:pPr>
      <w:r>
        <w:t>À</w:t>
      </w:r>
      <w:r w:rsidR="00012374" w:rsidRPr="009537B1">
        <w:t xml:space="preserve"> la lumière des discussions qui ont porté sur les limites supérieures de capacité lors de la récente sessi</w:t>
      </w:r>
      <w:r w:rsidR="00012374" w:rsidRPr="009537B1">
        <w:t>on du groupe de travail, en novembre 2015 et toujours dans l’idée de mettre en place une approche harmonisée et cohérente en ce qui concerne l’utilisation des carburants gazeux et liquides pour les poids lourds transportant des marchandises dangereuses, le</w:t>
      </w:r>
      <w:r w:rsidR="00012374" w:rsidRPr="009537B1">
        <w:t xml:space="preserve">s limites de quantités pour l’application de l’exemption du </w:t>
      </w:r>
      <w:r>
        <w:t>paragraphe </w:t>
      </w:r>
      <w:r w:rsidR="00012374" w:rsidRPr="009537B1">
        <w:t>1.1.3.2</w:t>
      </w:r>
      <w:r>
        <w:t> </w:t>
      </w:r>
      <w:r w:rsidR="00012374" w:rsidRPr="009537B1">
        <w:t>a) assureront un niveau de sécurité suffisant pour justifier l’utilisation du GNL, du GNC et du GPL. L’Allemagne propose de modifier le texte de l’ADR 2017 en conséquence.</w:t>
      </w:r>
    </w:p>
    <w:p w:rsidR="00111FD9" w:rsidRPr="009537B1" w:rsidRDefault="00012374" w:rsidP="00CE67BE">
      <w:pPr>
        <w:pStyle w:val="ParNoG"/>
        <w:tabs>
          <w:tab w:val="clear" w:pos="1701"/>
        </w:tabs>
      </w:pPr>
      <w:r w:rsidRPr="009537B1">
        <w:t>Cepen</w:t>
      </w:r>
      <w:r w:rsidRPr="009537B1">
        <w:t>dant, les cas de figure que les discussions au sein du Groupe de travail ont fait ressortir et qui sont de plus en plus importants appellent des éclaircissements sur l’exemption en ce qui concerne le fait qu’il n’y a pas encore de limites supérieures de ca</w:t>
      </w:r>
      <w:r w:rsidRPr="009537B1">
        <w:t>pacité pour les gaz.</w:t>
      </w:r>
    </w:p>
    <w:p w:rsidR="00111FD9" w:rsidRPr="009537B1" w:rsidRDefault="00012374" w:rsidP="00CE67BE">
      <w:pPr>
        <w:pStyle w:val="ParNoG"/>
        <w:tabs>
          <w:tab w:val="clear" w:pos="1701"/>
        </w:tabs>
      </w:pPr>
      <w:r w:rsidRPr="009537B1">
        <w:t>La question de la limite de quantité pour les gaz devrait être examinée à la lumière des avis scientifiques pertinents formulés dans le domaine de la construction automobile.</w:t>
      </w:r>
    </w:p>
    <w:p w:rsidR="00111FD9" w:rsidRPr="009537B1" w:rsidRDefault="00012374" w:rsidP="00CE67BE">
      <w:pPr>
        <w:pStyle w:val="ParNoG"/>
        <w:tabs>
          <w:tab w:val="clear" w:pos="1701"/>
        </w:tabs>
      </w:pPr>
      <w:r w:rsidRPr="009537B1">
        <w:t>Il est proposé d’ajouter un nouveau NOTA pour apporter quelq</w:t>
      </w:r>
      <w:r w:rsidRPr="009537B1">
        <w:t>ues informations supp</w:t>
      </w:r>
      <w:r w:rsidR="006B7C28">
        <w:t>lémentaires, comme par exemple :</w:t>
      </w:r>
    </w:p>
    <w:p w:rsidR="00111FD9" w:rsidRPr="009537B1" w:rsidRDefault="00012374" w:rsidP="009537B1">
      <w:pPr>
        <w:pStyle w:val="SingleTxtG"/>
      </w:pPr>
      <w:r w:rsidRPr="009537B1">
        <w:t>En termes d’énergie, les règles suivantes s’appliqueraient</w:t>
      </w:r>
      <w:r w:rsidR="006B7C28">
        <w:t> </w:t>
      </w:r>
      <w:r w:rsidRPr="009537B1">
        <w:t>:</w:t>
      </w:r>
    </w:p>
    <w:p w:rsidR="00111FD9" w:rsidRPr="009537B1" w:rsidRDefault="00012374" w:rsidP="009537B1">
      <w:pPr>
        <w:pStyle w:val="SingleTxtG"/>
      </w:pPr>
      <w:r w:rsidRPr="009537B1">
        <w:t xml:space="preserve">Directive 2009/33/CE du Parlement européen et du Conseil du </w:t>
      </w:r>
      <w:r w:rsidR="006B7C28">
        <w:t>23 </w:t>
      </w:r>
      <w:r w:rsidRPr="009537B1">
        <w:t>avril 2009 sur la promotion de véhicules de transport routier propres et écono</w:t>
      </w:r>
      <w:r w:rsidRPr="009537B1">
        <w:t xml:space="preserve">mes en énergie, annexe, </w:t>
      </w:r>
      <w:r w:rsidRPr="009537B1">
        <w:rPr>
          <w:i/>
        </w:rPr>
        <w:t>t</w:t>
      </w:r>
      <w:r w:rsidRPr="009537B1">
        <w:rPr>
          <w:i/>
          <w:iCs/>
        </w:rPr>
        <w:t>ableau</w:t>
      </w:r>
      <w:r w:rsidR="006B7C28">
        <w:rPr>
          <w:i/>
          <w:iCs/>
        </w:rPr>
        <w:t> </w:t>
      </w:r>
      <w:r w:rsidRPr="009537B1">
        <w:rPr>
          <w:i/>
          <w:iCs/>
        </w:rPr>
        <w:t>1</w:t>
      </w:r>
      <w:r w:rsidR="006B7C28">
        <w:rPr>
          <w:i/>
          <w:iCs/>
        </w:rPr>
        <w:t> </w:t>
      </w:r>
      <w:r w:rsidRPr="009537B1">
        <w:rPr>
          <w:i/>
          <w:iCs/>
        </w:rPr>
        <w:t>: Teneur énergétique des carburants.</w:t>
      </w:r>
      <w:r w:rsidRPr="009537B1">
        <w:t xml:space="preserve"> Le tableau</w:t>
      </w:r>
      <w:r w:rsidR="006B7C28">
        <w:t> </w:t>
      </w:r>
      <w:r w:rsidRPr="009537B1">
        <w:t>1</w:t>
      </w:r>
      <w:r w:rsidRPr="009537B1">
        <w:rPr>
          <w:i/>
          <w:iCs/>
        </w:rPr>
        <w:t xml:space="preserve"> </w:t>
      </w:r>
      <w:r w:rsidRPr="009537B1">
        <w:t>donne les teneurs énergétiques des carburants</w:t>
      </w:r>
      <w:r w:rsidR="006B7C28">
        <w:t> </w:t>
      </w:r>
      <w:r w:rsidRPr="009537B1">
        <w:t>:</w:t>
      </w:r>
    </w:p>
    <w:p w:rsidR="00111FD9" w:rsidRPr="009537B1" w:rsidRDefault="00012374" w:rsidP="009537B1">
      <w:pPr>
        <w:pStyle w:val="SingleTxtG"/>
      </w:pPr>
      <w:r w:rsidRPr="009537B1">
        <w:t>Gazole = 36</w:t>
      </w:r>
      <w:r w:rsidR="00C50EDE">
        <w:t> </w:t>
      </w:r>
      <w:r w:rsidRPr="009537B1">
        <w:t>MJ/litre</w:t>
      </w:r>
    </w:p>
    <w:p w:rsidR="00111FD9" w:rsidRPr="009537B1" w:rsidRDefault="00012374" w:rsidP="009537B1">
      <w:pPr>
        <w:pStyle w:val="SingleTxtG"/>
      </w:pPr>
      <w:r w:rsidRPr="009537B1">
        <w:t>Gaz naturel/biométhane (et aussi GNL) = 33-38 MJ/Nm</w:t>
      </w:r>
      <w:r w:rsidRPr="009537B1">
        <w:rPr>
          <w:vertAlign w:val="superscript"/>
        </w:rPr>
        <w:t>3</w:t>
      </w:r>
      <w:r w:rsidRPr="009537B1">
        <w:t>, moyenne = 35,5</w:t>
      </w:r>
      <w:r w:rsidR="00C50EDE">
        <w:t> </w:t>
      </w:r>
      <w:r w:rsidRPr="009537B1">
        <w:t>MJ/Nm</w:t>
      </w:r>
      <w:r w:rsidRPr="009537B1">
        <w:rPr>
          <w:vertAlign w:val="superscript"/>
        </w:rPr>
        <w:t>3</w:t>
      </w:r>
    </w:p>
    <w:p w:rsidR="00111FD9" w:rsidRPr="009537B1" w:rsidRDefault="00012374" w:rsidP="009537B1">
      <w:pPr>
        <w:pStyle w:val="SingleTxtG"/>
        <w:rPr>
          <w:lang w:val="en-GB"/>
        </w:rPr>
      </w:pPr>
      <w:r w:rsidRPr="009537B1">
        <w:rPr>
          <w:lang w:val="en-GB"/>
        </w:rPr>
        <w:t>GPL = 24</w:t>
      </w:r>
      <w:r w:rsidR="00C50EDE">
        <w:rPr>
          <w:lang w:val="en-GB"/>
        </w:rPr>
        <w:t> </w:t>
      </w:r>
      <w:r w:rsidRPr="009537B1">
        <w:rPr>
          <w:lang w:val="en-GB"/>
        </w:rPr>
        <w:t>MJ/litre</w:t>
      </w:r>
    </w:p>
    <w:p w:rsidR="00111FD9" w:rsidRPr="00C50EDE" w:rsidRDefault="00012374" w:rsidP="009537B1">
      <w:pPr>
        <w:pStyle w:val="SingleTxtG"/>
        <w:rPr>
          <w:spacing w:val="-3"/>
        </w:rPr>
      </w:pPr>
      <w:r w:rsidRPr="00C50EDE">
        <w:rPr>
          <w:spacing w:val="-3"/>
        </w:rPr>
        <w:t xml:space="preserve">Pour le </w:t>
      </w:r>
      <w:r w:rsidRPr="00C50EDE">
        <w:rPr>
          <w:spacing w:val="-3"/>
        </w:rPr>
        <w:t>gaz nature</w:t>
      </w:r>
      <w:r w:rsidR="00C50EDE" w:rsidRPr="00C50EDE">
        <w:rPr>
          <w:spacing w:val="-3"/>
        </w:rPr>
        <w:t xml:space="preserve">l, avec une densité moyenne de </w:t>
      </w:r>
      <w:r w:rsidRPr="00C50EDE">
        <w:rPr>
          <w:spacing w:val="-3"/>
        </w:rPr>
        <w:t>0,7</w:t>
      </w:r>
      <w:r w:rsidR="00C50EDE" w:rsidRPr="00C50EDE">
        <w:rPr>
          <w:spacing w:val="-3"/>
        </w:rPr>
        <w:t> </w:t>
      </w:r>
      <w:r w:rsidRPr="00C50EDE">
        <w:rPr>
          <w:spacing w:val="-3"/>
        </w:rPr>
        <w:t>kg/Nm</w:t>
      </w:r>
      <w:r w:rsidRPr="00C50EDE">
        <w:rPr>
          <w:spacing w:val="-3"/>
          <w:vertAlign w:val="superscript"/>
        </w:rPr>
        <w:t>3</w:t>
      </w:r>
      <w:r w:rsidRPr="00C50EDE">
        <w:rPr>
          <w:spacing w:val="-3"/>
        </w:rPr>
        <w:t>, on obtient</w:t>
      </w:r>
      <w:r w:rsidR="00C50EDE" w:rsidRPr="00C50EDE">
        <w:rPr>
          <w:spacing w:val="-3"/>
        </w:rPr>
        <w:t> </w:t>
      </w:r>
      <w:r w:rsidRPr="00C50EDE">
        <w:rPr>
          <w:spacing w:val="-3"/>
        </w:rPr>
        <w:t>: 35,5/0,</w:t>
      </w:r>
      <w:r w:rsidR="00C50EDE" w:rsidRPr="00C50EDE">
        <w:rPr>
          <w:spacing w:val="-3"/>
        </w:rPr>
        <w:t>7 = 50 </w:t>
      </w:r>
      <w:r w:rsidRPr="00C50EDE">
        <w:rPr>
          <w:spacing w:val="-3"/>
        </w:rPr>
        <w:t>MJ/kg</w:t>
      </w:r>
    </w:p>
    <w:p w:rsidR="00111FD9" w:rsidRPr="009537B1" w:rsidRDefault="00C50EDE" w:rsidP="009537B1">
      <w:pPr>
        <w:pStyle w:val="SingleTxtG"/>
      </w:pPr>
      <w:r>
        <w:t>1 500 </w:t>
      </w:r>
      <w:r w:rsidR="00012374" w:rsidRPr="009537B1" w:rsidDel="003D7E43">
        <w:t>litre</w:t>
      </w:r>
      <w:r w:rsidR="00012374" w:rsidRPr="009537B1">
        <w:t xml:space="preserve">s de gazole correspondent à </w:t>
      </w:r>
      <w:r>
        <w:t>1 </w:t>
      </w:r>
      <w:r w:rsidR="00012374" w:rsidRPr="009537B1">
        <w:t>500 x 36 = 54</w:t>
      </w:r>
      <w:r>
        <w:t> </w:t>
      </w:r>
      <w:r w:rsidR="00012374" w:rsidRPr="009537B1" w:rsidDel="003D7E43">
        <w:t>000 MJ</w:t>
      </w:r>
    </w:p>
    <w:p w:rsidR="00111FD9" w:rsidRPr="009537B1" w:rsidRDefault="00012374" w:rsidP="009537B1">
      <w:pPr>
        <w:pStyle w:val="SingleTxtG"/>
      </w:pPr>
      <w:r w:rsidRPr="009537B1">
        <w:t>Pour le GN on obtient</w:t>
      </w:r>
      <w:r w:rsidR="00C50EDE">
        <w:t> : 54 </w:t>
      </w:r>
      <w:r w:rsidRPr="009537B1">
        <w:t xml:space="preserve">000 / 50 = </w:t>
      </w:r>
      <w:r w:rsidR="00C50EDE">
        <w:rPr>
          <w:b/>
          <w:bCs/>
        </w:rPr>
        <w:t>1 </w:t>
      </w:r>
      <w:r w:rsidRPr="009537B1">
        <w:rPr>
          <w:b/>
          <w:bCs/>
        </w:rPr>
        <w:t>080</w:t>
      </w:r>
      <w:r w:rsidR="00C50EDE">
        <w:rPr>
          <w:b/>
          <w:bCs/>
        </w:rPr>
        <w:t> </w:t>
      </w:r>
      <w:r w:rsidRPr="009537B1">
        <w:t>kg</w:t>
      </w:r>
    </w:p>
    <w:p w:rsidR="00111FD9" w:rsidRPr="009537B1" w:rsidRDefault="00012374" w:rsidP="009537B1">
      <w:pPr>
        <w:pStyle w:val="SingleTxtG"/>
      </w:pPr>
      <w:r w:rsidRPr="009537B1">
        <w:t>Pour le GPL avec une teneur en énergie de 24</w:t>
      </w:r>
      <w:r w:rsidR="00C50EDE">
        <w:t> </w:t>
      </w:r>
      <w:r w:rsidRPr="009537B1">
        <w:t>MJ/litre</w:t>
      </w:r>
    </w:p>
    <w:p w:rsidR="00111FD9" w:rsidRPr="009537B1" w:rsidRDefault="00C50EDE" w:rsidP="009537B1">
      <w:pPr>
        <w:pStyle w:val="SingleTxtG"/>
      </w:pPr>
      <w:r>
        <w:t>1 500 </w:t>
      </w:r>
      <w:r w:rsidR="00012374" w:rsidRPr="009537B1">
        <w:t>lit</w:t>
      </w:r>
      <w:r>
        <w:t>res de gazole correspondent à 1 </w:t>
      </w:r>
      <w:r w:rsidR="00012374" w:rsidRPr="009537B1">
        <w:t>500 x 36 = 54</w:t>
      </w:r>
      <w:r>
        <w:t> </w:t>
      </w:r>
      <w:r w:rsidR="00012374" w:rsidRPr="009537B1">
        <w:t>000</w:t>
      </w:r>
      <w:r>
        <w:t> </w:t>
      </w:r>
      <w:r w:rsidR="00012374" w:rsidRPr="009537B1">
        <w:t>MJ</w:t>
      </w:r>
    </w:p>
    <w:p w:rsidR="00B26496" w:rsidRDefault="00012374" w:rsidP="009537B1">
      <w:pPr>
        <w:pStyle w:val="SingleTxtG"/>
      </w:pPr>
      <w:r w:rsidRPr="009537B1">
        <w:t>Pour le GPL on obtient</w:t>
      </w:r>
      <w:r w:rsidR="00C50EDE">
        <w:t> </w:t>
      </w:r>
      <w:r w:rsidRPr="009537B1">
        <w:t>: 54</w:t>
      </w:r>
      <w:r w:rsidR="00C50EDE">
        <w:t> </w:t>
      </w:r>
      <w:r w:rsidRPr="009537B1">
        <w:t xml:space="preserve">000 / 24 = </w:t>
      </w:r>
      <w:r w:rsidR="00C50EDE">
        <w:rPr>
          <w:b/>
          <w:bCs/>
        </w:rPr>
        <w:t>2 </w:t>
      </w:r>
      <w:r w:rsidRPr="009537B1">
        <w:rPr>
          <w:b/>
          <w:bCs/>
        </w:rPr>
        <w:t>250</w:t>
      </w:r>
      <w:r w:rsidR="00C50EDE">
        <w:t> </w:t>
      </w:r>
      <w:r w:rsidRPr="009537B1">
        <w:t>l.</w:t>
      </w:r>
    </w:p>
    <w:p w:rsidR="009537B1" w:rsidRPr="009537B1" w:rsidRDefault="009537B1" w:rsidP="009537B1">
      <w:pPr>
        <w:pStyle w:val="SingleTxtG"/>
        <w:spacing w:before="240" w:after="0"/>
        <w:jc w:val="center"/>
        <w:rPr>
          <w:u w:val="single"/>
        </w:rPr>
      </w:pPr>
      <w:r>
        <w:rPr>
          <w:u w:val="single"/>
        </w:rPr>
        <w:tab/>
      </w:r>
      <w:r>
        <w:rPr>
          <w:u w:val="single"/>
        </w:rPr>
        <w:tab/>
      </w:r>
      <w:r>
        <w:rPr>
          <w:u w:val="single"/>
        </w:rPr>
        <w:tab/>
      </w:r>
    </w:p>
    <w:sectPr w:rsidR="009537B1" w:rsidRPr="009537B1" w:rsidSect="00B26496">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2374" w:rsidRDefault="00012374" w:rsidP="00F95C08">
      <w:pPr>
        <w:spacing w:line="240" w:lineRule="auto"/>
      </w:pPr>
    </w:p>
  </w:endnote>
  <w:endnote w:type="continuationSeparator" w:id="0">
    <w:p w:rsidR="00012374" w:rsidRPr="00AC3823" w:rsidRDefault="00012374" w:rsidP="00AC3823">
      <w:pPr>
        <w:pStyle w:val="Pieddepage"/>
      </w:pPr>
    </w:p>
  </w:endnote>
  <w:endnote w:type="continuationNotice" w:id="1">
    <w:p w:rsidR="00012374" w:rsidRDefault="00012374">
      <w:pPr>
        <w:spacing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496" w:rsidRPr="00B26496" w:rsidRDefault="00157680" w:rsidP="00B26496">
    <w:pPr>
      <w:pStyle w:val="Pieddepage"/>
      <w:tabs>
        <w:tab w:val="right" w:pos="9638"/>
      </w:tabs>
    </w:pPr>
    <w:r w:rsidRPr="00B26496">
      <w:rPr>
        <w:b/>
        <w:sz w:val="18"/>
      </w:rPr>
      <w:fldChar w:fldCharType="begin"/>
    </w:r>
    <w:r w:rsidR="00B26496" w:rsidRPr="00B26496">
      <w:rPr>
        <w:b/>
        <w:sz w:val="18"/>
      </w:rPr>
      <w:instrText xml:space="preserve"> PAGE  \* MERGEFORMAT </w:instrText>
    </w:r>
    <w:r w:rsidRPr="00B26496">
      <w:rPr>
        <w:b/>
        <w:sz w:val="18"/>
      </w:rPr>
      <w:fldChar w:fldCharType="separate"/>
    </w:r>
    <w:r w:rsidR="00841C21">
      <w:rPr>
        <w:b/>
        <w:noProof/>
        <w:sz w:val="18"/>
      </w:rPr>
      <w:t>4</w:t>
    </w:r>
    <w:r w:rsidRPr="00B26496">
      <w:rPr>
        <w:b/>
        <w:sz w:val="18"/>
      </w:rPr>
      <w:fldChar w:fldCharType="end"/>
    </w:r>
    <w:r w:rsidR="00B26496">
      <w:rPr>
        <w:b/>
        <w:sz w:val="18"/>
      </w:rPr>
      <w:tab/>
    </w:r>
    <w:r w:rsidR="00B26496">
      <w:t>GE.16-02303</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496" w:rsidRPr="00B26496" w:rsidRDefault="00B26496" w:rsidP="00B26496">
    <w:pPr>
      <w:pStyle w:val="Pieddepage"/>
      <w:tabs>
        <w:tab w:val="right" w:pos="9638"/>
      </w:tabs>
      <w:rPr>
        <w:b/>
        <w:sz w:val="18"/>
      </w:rPr>
    </w:pPr>
    <w:r>
      <w:t>GE.16-02303</w:t>
    </w:r>
    <w:r>
      <w:tab/>
    </w:r>
    <w:r w:rsidR="00157680" w:rsidRPr="00B26496">
      <w:rPr>
        <w:b/>
        <w:sz w:val="18"/>
      </w:rPr>
      <w:fldChar w:fldCharType="begin"/>
    </w:r>
    <w:r w:rsidRPr="00B26496">
      <w:rPr>
        <w:b/>
        <w:sz w:val="18"/>
      </w:rPr>
      <w:instrText xml:space="preserve"> PAGE  \* MERGEFORMAT </w:instrText>
    </w:r>
    <w:r w:rsidR="00157680" w:rsidRPr="00B26496">
      <w:rPr>
        <w:b/>
        <w:sz w:val="18"/>
      </w:rPr>
      <w:fldChar w:fldCharType="separate"/>
    </w:r>
    <w:r w:rsidR="00841C21">
      <w:rPr>
        <w:b/>
        <w:noProof/>
        <w:sz w:val="18"/>
      </w:rPr>
      <w:t>3</w:t>
    </w:r>
    <w:r w:rsidR="00157680" w:rsidRPr="00B26496">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0FA" w:rsidRPr="00B26496" w:rsidRDefault="00B26496" w:rsidP="00B26496">
    <w:pPr>
      <w:pStyle w:val="Pieddepage"/>
      <w:spacing w:before="120"/>
      <w:rPr>
        <w:sz w:val="20"/>
      </w:rPr>
    </w:pPr>
    <w:r>
      <w:rPr>
        <w:sz w:val="20"/>
      </w:rPr>
      <w:t>GE.</w:t>
    </w:r>
    <w:r w:rsidR="007F20FA">
      <w:rPr>
        <w:noProof/>
        <w:lang w:val="fr-FR" w:eastAsia="fr-FR"/>
      </w:rPr>
      <w:drawing>
        <wp:anchor distT="0" distB="0" distL="114300" distR="114300" simplePos="0" relativeHeight="251659264" behindDoc="0" locked="0" layoutInCell="1" allowOverlap="0">
          <wp:simplePos x="0" y="0"/>
          <wp:positionH relativeFrom="margin">
            <wp:posOffset>4319905</wp:posOffset>
          </wp:positionH>
          <wp:positionV relativeFrom="margin">
            <wp:posOffset>8279765</wp:posOffset>
          </wp:positionV>
          <wp:extent cx="1105200" cy="234000"/>
          <wp:effectExtent l="0" t="0" r="0" b="0"/>
          <wp:wrapNone/>
          <wp:docPr id="4" name="Image 4"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5200" cy="234000"/>
                  </a:xfrm>
                  <a:prstGeom prst="rect">
                    <a:avLst/>
                  </a:prstGeom>
                  <a:noFill/>
                  <a:ln>
                    <a:noFill/>
                  </a:ln>
                </pic:spPr>
              </pic:pic>
            </a:graphicData>
          </a:graphic>
        </wp:anchor>
      </w:drawing>
    </w:r>
    <w:r>
      <w:rPr>
        <w:sz w:val="20"/>
      </w:rPr>
      <w:t>16-02303  (F)    070316    240316</w:t>
    </w:r>
    <w:r>
      <w:rPr>
        <w:sz w:val="20"/>
      </w:rPr>
      <w:br/>
    </w:r>
    <w:r w:rsidRPr="00B26496">
      <w:rPr>
        <w:rFonts w:ascii="C39T30Lfz" w:hAnsi="C39T30Lfz"/>
        <w:sz w:val="56"/>
      </w:rPr>
      <w:t></w:t>
    </w:r>
    <w:r w:rsidRPr="00B26496">
      <w:rPr>
        <w:rFonts w:ascii="C39T30Lfz" w:hAnsi="C39T30Lfz"/>
        <w:sz w:val="56"/>
      </w:rPr>
      <w:t></w:t>
    </w:r>
    <w:r w:rsidRPr="00B26496">
      <w:rPr>
        <w:rFonts w:ascii="C39T30Lfz" w:hAnsi="C39T30Lfz"/>
        <w:sz w:val="56"/>
      </w:rPr>
      <w:t></w:t>
    </w:r>
    <w:r w:rsidRPr="00B26496">
      <w:rPr>
        <w:rFonts w:ascii="C39T30Lfz" w:hAnsi="C39T30Lfz"/>
        <w:sz w:val="56"/>
      </w:rPr>
      <w:t></w:t>
    </w:r>
    <w:r w:rsidRPr="00B26496">
      <w:rPr>
        <w:rFonts w:ascii="C39T30Lfz" w:hAnsi="C39T30Lfz"/>
        <w:sz w:val="56"/>
      </w:rPr>
      <w:t></w:t>
    </w:r>
    <w:r w:rsidRPr="00B26496">
      <w:rPr>
        <w:rFonts w:ascii="C39T30Lfz" w:hAnsi="C39T30Lfz"/>
        <w:sz w:val="56"/>
      </w:rPr>
      <w:t></w:t>
    </w:r>
    <w:r w:rsidRPr="00B26496">
      <w:rPr>
        <w:rFonts w:ascii="C39T30Lfz" w:hAnsi="C39T30Lfz"/>
        <w:sz w:val="56"/>
      </w:rPr>
      <w:t></w:t>
    </w:r>
    <w:r w:rsidRPr="00B26496">
      <w:rPr>
        <w:rFonts w:ascii="C39T30Lfz" w:hAnsi="C39T30Lfz"/>
        <w:sz w:val="56"/>
      </w:rPr>
      <w:t></w:t>
    </w:r>
    <w:r w:rsidRPr="00B26496">
      <w:rPr>
        <w:rFonts w:ascii="C39T30Lfz" w:hAnsi="C39T30Lfz"/>
        <w:sz w:val="56"/>
      </w:rPr>
      <w:t></w:t>
    </w:r>
    <w:r>
      <w:rPr>
        <w:noProof/>
        <w:sz w:val="20"/>
        <w:lang w:val="fr-FR" w:eastAsia="fr-FR"/>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5" name="Image 1" descr="http://undocs.org/m2/QRCode.ashx?DS=ECE/TRANS/WP.15/2016/7&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15/2016/7&amp;Size=2&amp;Lang=F"/>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8175" cy="638175"/>
                  </a:xfrm>
                  <a:prstGeom prst="rect">
                    <a:avLst/>
                  </a:prstGeom>
                  <a:noFill/>
                  <a:ln>
                    <a:noFill/>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2374" w:rsidRPr="00AC3823" w:rsidRDefault="00012374" w:rsidP="00AC3823">
      <w:pPr>
        <w:pStyle w:val="Pieddepage"/>
        <w:tabs>
          <w:tab w:val="right" w:pos="2155"/>
        </w:tabs>
        <w:spacing w:after="80" w:line="240" w:lineRule="atLeast"/>
        <w:ind w:left="680"/>
        <w:rPr>
          <w:u w:val="single"/>
        </w:rPr>
      </w:pPr>
      <w:r>
        <w:rPr>
          <w:u w:val="single"/>
        </w:rPr>
        <w:tab/>
      </w:r>
    </w:p>
  </w:footnote>
  <w:footnote w:type="continuationSeparator" w:id="0">
    <w:p w:rsidR="00012374" w:rsidRPr="00AC3823" w:rsidRDefault="00012374" w:rsidP="00AC3823">
      <w:pPr>
        <w:pStyle w:val="Pieddepage"/>
        <w:tabs>
          <w:tab w:val="right" w:pos="2155"/>
        </w:tabs>
        <w:spacing w:after="80" w:line="240" w:lineRule="atLeast"/>
        <w:ind w:left="680"/>
        <w:rPr>
          <w:u w:val="single"/>
        </w:rPr>
      </w:pPr>
      <w:r>
        <w:rPr>
          <w:u w:val="single"/>
        </w:rPr>
        <w:tab/>
      </w:r>
    </w:p>
  </w:footnote>
  <w:footnote w:type="continuationNotice" w:id="1">
    <w:p w:rsidR="00012374" w:rsidRPr="00AC3823" w:rsidRDefault="00012374">
      <w:pPr>
        <w:spacing w:line="240" w:lineRule="auto"/>
        <w:rPr>
          <w:sz w:val="2"/>
          <w:szCs w:val="2"/>
        </w:rPr>
      </w:pPr>
    </w:p>
  </w:footnote>
  <w:footnote w:id="2">
    <w:p w:rsidR="00B26496" w:rsidRDefault="00B26496">
      <w:pPr>
        <w:pStyle w:val="Notedebasdepage"/>
      </w:pPr>
      <w:r>
        <w:tab/>
      </w:r>
      <w:r>
        <w:rPr>
          <w:rStyle w:val="Appelnotedebasdep"/>
        </w:rPr>
        <w:footnoteRef/>
      </w:r>
      <w:r>
        <w:tab/>
      </w:r>
      <w:r w:rsidR="00012374" w:rsidRPr="00B26496">
        <w:t>Conformément au projet de programme de travail du Comité des transports intérieurs pour 2016-2017 (ECE/TRANS/WP.15/2015/19 (9.2)).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496" w:rsidRPr="00B26496" w:rsidRDefault="00B26496">
    <w:pPr>
      <w:pStyle w:val="En-tte"/>
    </w:pPr>
    <w:r>
      <w:t>ECE/TRANS/WP.15/2016/7</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496" w:rsidRPr="00B26496" w:rsidRDefault="00B26496" w:rsidP="00B26496">
    <w:pPr>
      <w:pStyle w:val="En-tte"/>
      <w:jc w:val="right"/>
    </w:pPr>
    <w:r>
      <w:t>ECE/TRANS/WP.15/2016/7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567"/>
  <w:hyphenationZone w:val="425"/>
  <w:evenAndOddHeaders/>
  <w:characterSpacingControl w:val="doNotCompress"/>
  <w:hdrShapeDefaults>
    <o:shapedefaults v:ext="edit" spidmax="5122"/>
  </w:hdrShapeDefaults>
  <w:footnotePr>
    <w:footnote w:id="-1"/>
    <w:footnote w:id="0"/>
    <w:footnote w:id="1"/>
  </w:footnotePr>
  <w:endnotePr>
    <w:numFmt w:val="decimal"/>
    <w:endnote w:id="-1"/>
    <w:endnote w:id="0"/>
    <w:endnote w:id="1"/>
  </w:endnotePr>
  <w:compat>
    <w:splitPgBreakAndParaMark/>
  </w:compat>
  <w:rsids>
    <w:rsidRoot w:val="00882BB4"/>
    <w:rsid w:val="00012374"/>
    <w:rsid w:val="00017F94"/>
    <w:rsid w:val="00023842"/>
    <w:rsid w:val="000334F9"/>
    <w:rsid w:val="0007796D"/>
    <w:rsid w:val="000B589B"/>
    <w:rsid w:val="000B7790"/>
    <w:rsid w:val="000C75EA"/>
    <w:rsid w:val="00111F2F"/>
    <w:rsid w:val="0014365E"/>
    <w:rsid w:val="00143C66"/>
    <w:rsid w:val="00157680"/>
    <w:rsid w:val="00176178"/>
    <w:rsid w:val="001F525A"/>
    <w:rsid w:val="001F792C"/>
    <w:rsid w:val="00221F9E"/>
    <w:rsid w:val="00223272"/>
    <w:rsid w:val="0024779E"/>
    <w:rsid w:val="00257168"/>
    <w:rsid w:val="00266D6A"/>
    <w:rsid w:val="002744B8"/>
    <w:rsid w:val="002832AC"/>
    <w:rsid w:val="002D7C93"/>
    <w:rsid w:val="00302B64"/>
    <w:rsid w:val="00305801"/>
    <w:rsid w:val="003612A3"/>
    <w:rsid w:val="003916DE"/>
    <w:rsid w:val="00441C3B"/>
    <w:rsid w:val="00446FE5"/>
    <w:rsid w:val="00452396"/>
    <w:rsid w:val="004837D8"/>
    <w:rsid w:val="004E468C"/>
    <w:rsid w:val="00515E02"/>
    <w:rsid w:val="005505B7"/>
    <w:rsid w:val="00573BE5"/>
    <w:rsid w:val="00586ED3"/>
    <w:rsid w:val="0059315C"/>
    <w:rsid w:val="00596AA9"/>
    <w:rsid w:val="005A0ED7"/>
    <w:rsid w:val="006838DB"/>
    <w:rsid w:val="006B7C28"/>
    <w:rsid w:val="006D4762"/>
    <w:rsid w:val="0071601D"/>
    <w:rsid w:val="007A62E6"/>
    <w:rsid w:val="007F20FA"/>
    <w:rsid w:val="0080684C"/>
    <w:rsid w:val="00841C21"/>
    <w:rsid w:val="00871C75"/>
    <w:rsid w:val="008776DC"/>
    <w:rsid w:val="00882BB4"/>
    <w:rsid w:val="009537B1"/>
    <w:rsid w:val="009705C8"/>
    <w:rsid w:val="009C1CF4"/>
    <w:rsid w:val="009D118E"/>
    <w:rsid w:val="009F6B74"/>
    <w:rsid w:val="00A127A6"/>
    <w:rsid w:val="00A30353"/>
    <w:rsid w:val="00A95C80"/>
    <w:rsid w:val="00AA77AA"/>
    <w:rsid w:val="00AC3823"/>
    <w:rsid w:val="00AE323C"/>
    <w:rsid w:val="00AF0CB5"/>
    <w:rsid w:val="00B00181"/>
    <w:rsid w:val="00B00B0D"/>
    <w:rsid w:val="00B26496"/>
    <w:rsid w:val="00B765F7"/>
    <w:rsid w:val="00BA0CA9"/>
    <w:rsid w:val="00C02897"/>
    <w:rsid w:val="00C50EDE"/>
    <w:rsid w:val="00CE67BE"/>
    <w:rsid w:val="00D3439C"/>
    <w:rsid w:val="00DB1831"/>
    <w:rsid w:val="00DD3BFD"/>
    <w:rsid w:val="00DF6678"/>
    <w:rsid w:val="00E10987"/>
    <w:rsid w:val="00E85C74"/>
    <w:rsid w:val="00EA6547"/>
    <w:rsid w:val="00EF2E22"/>
    <w:rsid w:val="00F35BAF"/>
    <w:rsid w:val="00F660DF"/>
    <w:rsid w:val="00F94664"/>
    <w:rsid w:val="00F9573C"/>
    <w:rsid w:val="00F95C08"/>
    <w:rsid w:val="00FD757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spacing w:after="120"/>
      <w:ind w:right="1134"/>
      <w:jc w:val="both"/>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Lienhypertexte">
    <w:name w:val="Hyperlink"/>
    <w:basedOn w:val="Policepardfaut"/>
    <w:unhideWhenUsed/>
    <w:rsid w:val="004837D8"/>
    <w:rPr>
      <w:color w:val="0000FF"/>
      <w:u w:val="none"/>
    </w:rPr>
  </w:style>
  <w:style w:type="character" w:styleId="Lienhypertextesuivivisit">
    <w:name w:val="FollowedHyperlink"/>
    <w:basedOn w:val="Policepardfaut"/>
    <w:unhideWhenUsed/>
    <w:rsid w:val="004837D8"/>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rsid w:val="00B26496"/>
    <w:rPr>
      <w:rFonts w:ascii="Times New Roman" w:hAnsi="Times New Roman" w:cs="Times New Roman"/>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spacing w:after="120"/>
      <w:ind w:right="1134"/>
      <w:jc w:val="both"/>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837D8"/>
    <w:rPr>
      <w:color w:val="0000FF"/>
      <w:u w:val="none"/>
    </w:rPr>
  </w:style>
  <w:style w:type="character" w:styleId="Lienhypertextesuivivisit">
    <w:name w:val="FollowedHyperlink"/>
    <w:basedOn w:val="Policepardfaut"/>
    <w:unhideWhenUsed/>
    <w:rsid w:val="004837D8"/>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rsid w:val="00B26496"/>
    <w:rPr>
      <w:rFonts w:ascii="Times New Roman" w:hAnsi="Times New Roman" w:cs="Times New Roman"/>
      <w:sz w:val="20"/>
      <w:szCs w:val="20"/>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B275D6-8060-40AA-99FB-427660AC0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ECE_TRANS.dotm</Template>
  <TotalTime>0</TotalTime>
  <Pages>4</Pages>
  <Words>1216</Words>
  <Characters>6689</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ECE/TRANS/WP.15/2016/7</vt:lpstr>
    </vt:vector>
  </TitlesOfParts>
  <Company>DCM</Company>
  <LinksUpToDate>false</LinksUpToDate>
  <CharactersWithSpaces>7890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ECE/TRANS/WP.15/2016/7</dc:title>
  <dc:subject>final</dc:subject>
  <dc:creator>Deschamps</dc:creator>
  <cp:lastModifiedBy>Maison</cp:lastModifiedBy>
  <cp:revision>2</cp:revision>
  <cp:lastPrinted>2016-03-24T11:09:00Z</cp:lastPrinted>
  <dcterms:created xsi:type="dcterms:W3CDTF">2016-03-24T12:20:00Z</dcterms:created>
  <dcterms:modified xsi:type="dcterms:W3CDTF">2016-03-24T12:20:00Z</dcterms:modified>
</cp:coreProperties>
</file>