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A27836" w:rsidTr="0034591A">
        <w:trPr>
          <w:trHeight w:hRule="exact" w:val="851"/>
        </w:trPr>
        <w:tc>
          <w:tcPr>
            <w:tcW w:w="1276" w:type="dxa"/>
            <w:tcBorders>
              <w:bottom w:val="single" w:sz="4" w:space="0" w:color="auto"/>
            </w:tcBorders>
          </w:tcPr>
          <w:p w:rsidR="00482AF2" w:rsidRPr="00A27836" w:rsidRDefault="00482AF2" w:rsidP="00866D64">
            <w:pPr>
              <w:rPr>
                <w:lang w:val="fr-FR"/>
              </w:rPr>
            </w:pPr>
          </w:p>
        </w:tc>
        <w:tc>
          <w:tcPr>
            <w:tcW w:w="2268" w:type="dxa"/>
            <w:tcBorders>
              <w:bottom w:val="single" w:sz="4" w:space="0" w:color="auto"/>
            </w:tcBorders>
            <w:vAlign w:val="bottom"/>
          </w:tcPr>
          <w:p w:rsidR="00482AF2" w:rsidRPr="00A27836" w:rsidRDefault="00482AF2" w:rsidP="00866D64">
            <w:pPr>
              <w:spacing w:after="80" w:line="300" w:lineRule="exact"/>
              <w:rPr>
                <w:sz w:val="28"/>
                <w:lang w:val="fr-FR"/>
              </w:rPr>
            </w:pPr>
            <w:r w:rsidRPr="00A27836">
              <w:rPr>
                <w:sz w:val="28"/>
                <w:lang w:val="fr-FR"/>
              </w:rPr>
              <w:t>Nations Unies</w:t>
            </w:r>
          </w:p>
        </w:tc>
        <w:tc>
          <w:tcPr>
            <w:tcW w:w="6095" w:type="dxa"/>
            <w:gridSpan w:val="2"/>
            <w:tcBorders>
              <w:bottom w:val="single" w:sz="4" w:space="0" w:color="auto"/>
            </w:tcBorders>
            <w:vAlign w:val="bottom"/>
          </w:tcPr>
          <w:p w:rsidR="00482AF2" w:rsidRPr="00A27836" w:rsidRDefault="001034A5" w:rsidP="007E5FDA">
            <w:pPr>
              <w:jc w:val="right"/>
              <w:rPr>
                <w:lang w:val="fr-FR"/>
              </w:rPr>
            </w:pPr>
            <w:r w:rsidRPr="001034A5">
              <w:rPr>
                <w:sz w:val="40"/>
                <w:lang w:val="fr-FR"/>
              </w:rPr>
              <w:t>ST</w:t>
            </w:r>
            <w:r>
              <w:rPr>
                <w:lang w:val="fr-FR"/>
              </w:rPr>
              <w:t>/SG/AC.10/C.4/</w:t>
            </w:r>
            <w:r w:rsidR="007E5FDA">
              <w:rPr>
                <w:lang w:val="fr-FR"/>
              </w:rPr>
              <w:t>63</w:t>
            </w:r>
          </w:p>
        </w:tc>
      </w:tr>
      <w:tr w:rsidR="00482AF2" w:rsidRPr="00A27836" w:rsidTr="00866D64">
        <w:trPr>
          <w:trHeight w:hRule="exact" w:val="2835"/>
        </w:trPr>
        <w:tc>
          <w:tcPr>
            <w:tcW w:w="1276" w:type="dxa"/>
            <w:tcBorders>
              <w:top w:val="single" w:sz="4" w:space="0" w:color="auto"/>
              <w:bottom w:val="single" w:sz="12" w:space="0" w:color="auto"/>
            </w:tcBorders>
          </w:tcPr>
          <w:p w:rsidR="00482AF2" w:rsidRPr="00A27836" w:rsidRDefault="00A27836" w:rsidP="00866D64">
            <w:pPr>
              <w:spacing w:before="120"/>
              <w:jc w:val="center"/>
              <w:rPr>
                <w:lang w:val="fr-FR"/>
              </w:rPr>
            </w:pPr>
            <w:r>
              <w:rPr>
                <w:noProof/>
                <w:lang w:val="en-GB" w:eastAsia="en-GB"/>
              </w:rPr>
              <w:drawing>
                <wp:inline distT="0" distB="0" distL="0" distR="0" wp14:anchorId="2051A685" wp14:editId="776E081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A27836" w:rsidRDefault="00482AF2" w:rsidP="00866D64">
            <w:pPr>
              <w:spacing w:before="120" w:line="420" w:lineRule="exact"/>
              <w:rPr>
                <w:b/>
                <w:sz w:val="40"/>
                <w:szCs w:val="40"/>
                <w:lang w:val="fr-FR"/>
              </w:rPr>
            </w:pPr>
            <w:r w:rsidRPr="00A27836">
              <w:rPr>
                <w:b/>
                <w:sz w:val="40"/>
                <w:szCs w:val="40"/>
                <w:lang w:val="fr-FR"/>
              </w:rPr>
              <w:t>Secrétariat</w:t>
            </w:r>
          </w:p>
        </w:tc>
        <w:tc>
          <w:tcPr>
            <w:tcW w:w="2835" w:type="dxa"/>
            <w:tcBorders>
              <w:top w:val="single" w:sz="4" w:space="0" w:color="auto"/>
              <w:bottom w:val="single" w:sz="12" w:space="0" w:color="auto"/>
            </w:tcBorders>
          </w:tcPr>
          <w:p w:rsidR="00482AF2" w:rsidRDefault="001034A5" w:rsidP="001034A5">
            <w:pPr>
              <w:spacing w:before="240" w:line="240" w:lineRule="exact"/>
              <w:rPr>
                <w:lang w:val="fr-FR"/>
              </w:rPr>
            </w:pPr>
            <w:proofErr w:type="spellStart"/>
            <w:r>
              <w:rPr>
                <w:lang w:val="fr-FR"/>
              </w:rPr>
              <w:t>Distr</w:t>
            </w:r>
            <w:proofErr w:type="spellEnd"/>
            <w:r>
              <w:rPr>
                <w:lang w:val="fr-FR"/>
              </w:rPr>
              <w:t>. générale</w:t>
            </w:r>
          </w:p>
          <w:p w:rsidR="001034A5" w:rsidRDefault="00A02D14" w:rsidP="001034A5">
            <w:pPr>
              <w:spacing w:line="240" w:lineRule="exact"/>
              <w:rPr>
                <w:lang w:val="fr-FR"/>
              </w:rPr>
            </w:pPr>
            <w:r>
              <w:rPr>
                <w:lang w:val="fr-FR"/>
              </w:rPr>
              <w:t>28</w:t>
            </w:r>
            <w:bookmarkStart w:id="0" w:name="_GoBack"/>
            <w:bookmarkEnd w:id="0"/>
            <w:r w:rsidR="007E5FDA" w:rsidRPr="00D315B8">
              <w:rPr>
                <w:lang w:val="fr-FR"/>
              </w:rPr>
              <w:t xml:space="preserve"> juillet </w:t>
            </w:r>
            <w:r w:rsidR="001034A5" w:rsidRPr="00D315B8">
              <w:rPr>
                <w:lang w:val="fr-FR"/>
              </w:rPr>
              <w:t>2016</w:t>
            </w:r>
          </w:p>
          <w:p w:rsidR="001034A5" w:rsidRDefault="001034A5" w:rsidP="001034A5">
            <w:pPr>
              <w:spacing w:line="240" w:lineRule="exact"/>
              <w:rPr>
                <w:lang w:val="fr-FR"/>
              </w:rPr>
            </w:pPr>
            <w:r>
              <w:rPr>
                <w:lang w:val="fr-FR"/>
              </w:rPr>
              <w:t>Français</w:t>
            </w:r>
          </w:p>
          <w:p w:rsidR="001034A5" w:rsidRPr="00A27836" w:rsidRDefault="001034A5" w:rsidP="001034A5">
            <w:pPr>
              <w:spacing w:line="240" w:lineRule="exact"/>
              <w:rPr>
                <w:lang w:val="fr-FR"/>
              </w:rPr>
            </w:pPr>
            <w:r>
              <w:rPr>
                <w:lang w:val="fr-FR"/>
              </w:rPr>
              <w:t>Original: français et anglais</w:t>
            </w:r>
          </w:p>
        </w:tc>
      </w:tr>
    </w:tbl>
    <w:p w:rsidR="0034591A" w:rsidRPr="00A27836" w:rsidRDefault="0034591A" w:rsidP="00CA0680">
      <w:pPr>
        <w:spacing w:before="120"/>
        <w:rPr>
          <w:b/>
          <w:sz w:val="24"/>
          <w:szCs w:val="24"/>
          <w:lang w:val="fr-FR"/>
        </w:rPr>
      </w:pPr>
      <w:r w:rsidRPr="00A27836">
        <w:rPr>
          <w:b/>
          <w:sz w:val="24"/>
          <w:szCs w:val="24"/>
          <w:lang w:val="fr-FR"/>
        </w:rPr>
        <w:t>C</w:t>
      </w:r>
      <w:r w:rsidR="00CA0680" w:rsidRPr="00A27836">
        <w:rPr>
          <w:b/>
          <w:sz w:val="24"/>
          <w:szCs w:val="24"/>
          <w:lang w:val="fr-FR"/>
        </w:rPr>
        <w:t>omité d’experts du transport des marchandises dangereuses</w:t>
      </w:r>
      <w:r w:rsidR="00CA0680" w:rsidRPr="00A27836">
        <w:rPr>
          <w:b/>
          <w:sz w:val="24"/>
          <w:szCs w:val="24"/>
          <w:lang w:val="fr-FR"/>
        </w:rPr>
        <w:br/>
        <w:t>et du Système général harmonisé de classification</w:t>
      </w:r>
      <w:r w:rsidR="00CA0680" w:rsidRPr="00A27836">
        <w:rPr>
          <w:b/>
          <w:sz w:val="24"/>
          <w:szCs w:val="24"/>
          <w:lang w:val="fr-FR"/>
        </w:rPr>
        <w:br/>
        <w:t>et d’étiquetage des produits chimiques</w:t>
      </w:r>
    </w:p>
    <w:p w:rsidR="0034591A" w:rsidRPr="00A27836" w:rsidRDefault="0034591A" w:rsidP="0094723C">
      <w:pPr>
        <w:spacing w:before="120"/>
        <w:rPr>
          <w:b/>
          <w:lang w:val="fr-FR"/>
        </w:rPr>
      </w:pPr>
      <w:r w:rsidRPr="00A27836">
        <w:rPr>
          <w:b/>
          <w:lang w:val="fr-FR"/>
        </w:rPr>
        <w:t>Sous</w:t>
      </w:r>
      <w:r w:rsidR="00CA0680" w:rsidRPr="00A27836">
        <w:rPr>
          <w:b/>
          <w:lang w:val="fr-FR"/>
        </w:rPr>
        <w:t>-</w:t>
      </w:r>
      <w:r w:rsidRPr="00A27836">
        <w:rPr>
          <w:b/>
          <w:lang w:val="fr-FR"/>
        </w:rPr>
        <w:t xml:space="preserve">Comité d’experts </w:t>
      </w:r>
      <w:r w:rsidR="00F34A9F" w:rsidRPr="00A27836">
        <w:rPr>
          <w:b/>
          <w:lang w:val="fr-FR"/>
        </w:rPr>
        <w:t>du Système général harmonisé</w:t>
      </w:r>
      <w:r w:rsidR="00F34A9F" w:rsidRPr="00A27836">
        <w:rPr>
          <w:b/>
          <w:lang w:val="fr-FR"/>
        </w:rPr>
        <w:br/>
        <w:t>de classification et d’étiquetage des produits chimiques</w:t>
      </w:r>
    </w:p>
    <w:p w:rsidR="00B4228F" w:rsidRPr="004A02E0" w:rsidRDefault="00B4228F" w:rsidP="00B4228F">
      <w:pPr>
        <w:spacing w:before="100"/>
        <w:rPr>
          <w:b/>
        </w:rPr>
      </w:pPr>
      <w:r>
        <w:rPr>
          <w:b/>
        </w:rPr>
        <w:t>Trent</w:t>
      </w:r>
      <w:r w:rsidR="003B38A8">
        <w:rPr>
          <w:b/>
        </w:rPr>
        <w:t>e</w:t>
      </w:r>
      <w:r w:rsidR="00230C16">
        <w:rPr>
          <w:b/>
        </w:rPr>
        <w:t>-</w:t>
      </w:r>
      <w:r w:rsidR="007E5FDA">
        <w:rPr>
          <w:b/>
        </w:rPr>
        <w:t>deuxième</w:t>
      </w:r>
      <w:r>
        <w:rPr>
          <w:b/>
        </w:rPr>
        <w:t xml:space="preserve"> </w:t>
      </w:r>
      <w:r w:rsidRPr="004A02E0">
        <w:rPr>
          <w:b/>
        </w:rPr>
        <w:t>session</w:t>
      </w:r>
    </w:p>
    <w:p w:rsidR="00B4228F" w:rsidRPr="004A02E0" w:rsidRDefault="00B4228F" w:rsidP="00B4228F">
      <w:pPr>
        <w:rPr>
          <w:b/>
        </w:rPr>
      </w:pPr>
      <w:r w:rsidRPr="00BB50F3">
        <w:t xml:space="preserve">Genève, </w:t>
      </w:r>
      <w:r w:rsidR="007E5FDA">
        <w:t>7</w:t>
      </w:r>
      <w:r w:rsidR="007E5FDA" w:rsidRPr="00BB50F3">
        <w:t xml:space="preserve"> </w:t>
      </w:r>
      <w:r w:rsidRPr="00BB50F3">
        <w:t xml:space="preserve">– </w:t>
      </w:r>
      <w:r w:rsidR="007E5FDA">
        <w:t>9 (matin)</w:t>
      </w:r>
      <w:r w:rsidR="007E5FDA" w:rsidRPr="00BB50F3">
        <w:t xml:space="preserve"> </w:t>
      </w:r>
      <w:r w:rsidR="007E5FDA">
        <w:t>décembre</w:t>
      </w:r>
      <w:r w:rsidR="007E5FDA" w:rsidRPr="00BB50F3">
        <w:t xml:space="preserve"> </w:t>
      </w:r>
      <w:r w:rsidR="003B38A8" w:rsidRPr="00BB50F3">
        <w:t>2016</w:t>
      </w:r>
      <w:r w:rsidRPr="004A02E0">
        <w:br/>
        <w:t>Point 1 de l'ordre du jour provisoire</w:t>
      </w:r>
      <w:r w:rsidRPr="004A02E0">
        <w:br/>
      </w:r>
      <w:r w:rsidRPr="004A02E0">
        <w:rPr>
          <w:b/>
        </w:rPr>
        <w:t>Adoption de l'ordre du jour</w:t>
      </w:r>
    </w:p>
    <w:p w:rsidR="00B4228F" w:rsidRPr="004A02E0" w:rsidRDefault="00B4228F" w:rsidP="00B4228F">
      <w:pPr>
        <w:pStyle w:val="HChG"/>
        <w:spacing w:line="220" w:lineRule="exact"/>
        <w:rPr>
          <w:lang w:val="fr-FR"/>
        </w:rPr>
      </w:pPr>
      <w:r w:rsidRPr="004A02E0">
        <w:rPr>
          <w:lang w:val="fr-FR"/>
        </w:rPr>
        <w:tab/>
      </w:r>
      <w:r w:rsidRPr="004A02E0">
        <w:rPr>
          <w:lang w:val="fr-FR"/>
        </w:rPr>
        <w:tab/>
        <w:t xml:space="preserve">Ordre du jour provisoire de la </w:t>
      </w:r>
      <w:r>
        <w:rPr>
          <w:lang w:val="fr-FR"/>
        </w:rPr>
        <w:t>t</w:t>
      </w:r>
      <w:r w:rsidRPr="00445ADC">
        <w:rPr>
          <w:lang w:val="fr-FR"/>
        </w:rPr>
        <w:t>rent</w:t>
      </w:r>
      <w:r w:rsidR="003B38A8">
        <w:rPr>
          <w:lang w:val="fr-FR"/>
        </w:rPr>
        <w:t>e</w:t>
      </w:r>
      <w:r w:rsidR="00230C16">
        <w:rPr>
          <w:lang w:val="fr-FR"/>
        </w:rPr>
        <w:t>-</w:t>
      </w:r>
      <w:r w:rsidR="007E5FDA">
        <w:rPr>
          <w:lang w:val="fr-FR"/>
        </w:rPr>
        <w:t>deuxième</w:t>
      </w:r>
      <w:r w:rsidRPr="004A02E0">
        <w:rPr>
          <w:lang w:val="fr-FR"/>
        </w:rPr>
        <w:t xml:space="preserve"> session</w:t>
      </w:r>
      <w:r w:rsidRPr="004A02E0">
        <w:rPr>
          <w:rStyle w:val="FootnoteReference"/>
          <w:b w:val="0"/>
        </w:rPr>
        <w:footnoteReference w:id="2"/>
      </w:r>
      <w:r w:rsidRPr="004A02E0">
        <w:rPr>
          <w:vertAlign w:val="superscript"/>
        </w:rPr>
        <w:t xml:space="preserve"> </w:t>
      </w:r>
      <w:r w:rsidRPr="004A02E0">
        <w:rPr>
          <w:rStyle w:val="FootnoteReference"/>
          <w:b w:val="0"/>
        </w:rPr>
        <w:footnoteReference w:id="3"/>
      </w:r>
      <w:r w:rsidRPr="004A02E0">
        <w:rPr>
          <w:vertAlign w:val="superscript"/>
        </w:rPr>
        <w:t xml:space="preserve"> </w:t>
      </w:r>
      <w:r w:rsidRPr="004A02E0">
        <w:rPr>
          <w:rStyle w:val="FootnoteReference"/>
          <w:b w:val="0"/>
        </w:rPr>
        <w:footnoteReference w:id="4"/>
      </w:r>
    </w:p>
    <w:p w:rsidR="00B4228F" w:rsidRPr="004A02E0" w:rsidRDefault="00B4228F" w:rsidP="00B4228F">
      <w:pPr>
        <w:pStyle w:val="H56G"/>
        <w:spacing w:before="200"/>
      </w:pPr>
      <w:r w:rsidRPr="004A02E0">
        <w:tab/>
      </w:r>
      <w:r w:rsidRPr="004A02E0">
        <w:tab/>
      </w:r>
      <w:r w:rsidR="000F4735">
        <w:t>Q</w:t>
      </w:r>
      <w:r w:rsidRPr="00BB50F3">
        <w:t xml:space="preserve">ui s’ouvrira au Palais des Nations, à Genève, le </w:t>
      </w:r>
      <w:r w:rsidR="007E5FDA">
        <w:t>mercredi</w:t>
      </w:r>
      <w:r w:rsidR="007E5FDA" w:rsidRPr="00BB50F3">
        <w:t xml:space="preserve"> </w:t>
      </w:r>
      <w:r w:rsidR="007E5FDA">
        <w:t>7</w:t>
      </w:r>
      <w:r w:rsidR="007E5FDA" w:rsidRPr="00BB50F3">
        <w:t xml:space="preserve"> </w:t>
      </w:r>
      <w:r w:rsidR="007E5FDA">
        <w:t>décembre</w:t>
      </w:r>
      <w:r w:rsidR="007E5FDA" w:rsidRPr="00BB50F3">
        <w:t xml:space="preserve"> </w:t>
      </w:r>
      <w:r w:rsidRPr="00BB50F3">
        <w:t>201</w:t>
      </w:r>
      <w:r w:rsidR="003B38A8" w:rsidRPr="00BB50F3">
        <w:t>6</w:t>
      </w:r>
      <w:r w:rsidRPr="00BB50F3">
        <w:t xml:space="preserve"> à 1</w:t>
      </w:r>
      <w:r w:rsidR="007E5FDA">
        <w:t>0</w:t>
      </w:r>
      <w:r w:rsidRPr="00BB50F3">
        <w:t>h</w:t>
      </w:r>
      <w:r w:rsidR="008C3DAD">
        <w:t> </w:t>
      </w:r>
    </w:p>
    <w:p w:rsidR="00B4228F" w:rsidRDefault="00B4228F" w:rsidP="00B4228F">
      <w:pPr>
        <w:pStyle w:val="SingleTxtG"/>
        <w:spacing w:after="80"/>
        <w:rPr>
          <w:lang w:val="fr-FR"/>
        </w:rPr>
      </w:pPr>
      <w:r w:rsidRPr="004A02E0">
        <w:rPr>
          <w:lang w:val="fr-FR"/>
        </w:rPr>
        <w:t>1.</w:t>
      </w:r>
      <w:r w:rsidRPr="004A02E0">
        <w:rPr>
          <w:lang w:val="fr-FR"/>
        </w:rPr>
        <w:tab/>
        <w:t>Adoption de l’ordre du jour.</w:t>
      </w:r>
    </w:p>
    <w:p w:rsidR="00B4228F" w:rsidRDefault="0088466E" w:rsidP="00B4228F">
      <w:pPr>
        <w:pStyle w:val="SingleTxtG"/>
        <w:keepNext/>
        <w:keepLines/>
        <w:spacing w:after="80"/>
        <w:ind w:left="1701" w:hanging="567"/>
        <w:rPr>
          <w:lang w:val="fr-FR"/>
        </w:rPr>
      </w:pPr>
      <w:r>
        <w:rPr>
          <w:lang w:val="fr-FR"/>
        </w:rPr>
        <w:t>2</w:t>
      </w:r>
      <w:r w:rsidR="00B4228F" w:rsidRPr="00576A65">
        <w:rPr>
          <w:lang w:val="fr-FR"/>
        </w:rPr>
        <w:t>.</w:t>
      </w:r>
      <w:r w:rsidR="00B4228F" w:rsidRPr="00576A65">
        <w:rPr>
          <w:lang w:val="fr-FR"/>
        </w:rPr>
        <w:tab/>
        <w:t>Critères de classification et communication des dangers y relatifs:</w:t>
      </w:r>
    </w:p>
    <w:p w:rsidR="0088466E" w:rsidRPr="00576A65" w:rsidRDefault="0088466E" w:rsidP="00551E73">
      <w:pPr>
        <w:pStyle w:val="SingleTxtG"/>
        <w:tabs>
          <w:tab w:val="left" w:pos="1701"/>
        </w:tabs>
        <w:ind w:left="2268" w:hanging="1134"/>
        <w:rPr>
          <w:lang w:val="fr-FR"/>
        </w:rPr>
      </w:pPr>
      <w:r>
        <w:rPr>
          <w:lang w:val="fr-FR"/>
        </w:rPr>
        <w:tab/>
        <w:t xml:space="preserve">a) </w:t>
      </w:r>
      <w:r>
        <w:rPr>
          <w:lang w:val="fr-FR"/>
        </w:rPr>
        <w:tab/>
      </w:r>
      <w:r w:rsidRPr="00551E73">
        <w:rPr>
          <w:lang w:val="fr-FR"/>
        </w:rPr>
        <w:t>Recommandations du Sous-Comité formulées à ses vingt-neuvième, trentième et trente-et-unième sessions</w:t>
      </w:r>
      <w:r w:rsidR="00551E73">
        <w:rPr>
          <w:lang w:val="fr-FR"/>
        </w:rPr>
        <w:t> ;</w:t>
      </w:r>
    </w:p>
    <w:p w:rsidR="00B6462B" w:rsidRDefault="00B4228F" w:rsidP="00C76312">
      <w:pPr>
        <w:pStyle w:val="SingleTxtG"/>
        <w:keepNext/>
        <w:keepLines/>
        <w:tabs>
          <w:tab w:val="left" w:pos="1701"/>
        </w:tabs>
        <w:ind w:left="2268" w:hanging="1134"/>
        <w:rPr>
          <w:lang w:val="fr-FR"/>
        </w:rPr>
      </w:pPr>
      <w:r w:rsidRPr="00B15AA2">
        <w:rPr>
          <w:lang w:val="fr-FR"/>
        </w:rPr>
        <w:lastRenderedPageBreak/>
        <w:tab/>
      </w:r>
      <w:r w:rsidR="0088466E">
        <w:rPr>
          <w:lang w:val="fr-FR"/>
        </w:rPr>
        <w:t>b</w:t>
      </w:r>
      <w:r w:rsidR="00B6462B">
        <w:rPr>
          <w:lang w:val="fr-FR"/>
        </w:rPr>
        <w:t xml:space="preserve">) </w:t>
      </w:r>
      <w:r w:rsidR="00BB18F4">
        <w:rPr>
          <w:lang w:val="fr-FR"/>
        </w:rPr>
        <w:tab/>
      </w:r>
      <w:r w:rsidR="00B6462B">
        <w:t xml:space="preserve">Travaux du Sous-Comité TMD sur des questions intéressant le Sous-Comité </w:t>
      </w:r>
      <w:r w:rsidR="00B6462B" w:rsidRPr="00D315B8">
        <w:t>SGH</w:t>
      </w:r>
      <w:r w:rsidR="00BB18F4" w:rsidRPr="00D315B8">
        <w:t> ; </w:t>
      </w:r>
      <w:r w:rsidR="00BB18F4" w:rsidRPr="00D315B8">
        <w:rPr>
          <w:rStyle w:val="FootnoteReference"/>
        </w:rPr>
        <w:footnoteReference w:id="5"/>
      </w:r>
    </w:p>
    <w:p w:rsidR="00B4228F" w:rsidRDefault="00B6462B" w:rsidP="00B4228F">
      <w:pPr>
        <w:pStyle w:val="SingleTxtG"/>
        <w:tabs>
          <w:tab w:val="left" w:pos="1701"/>
        </w:tabs>
        <w:ind w:left="2268" w:hanging="1134"/>
        <w:rPr>
          <w:lang w:val="fr-FR"/>
        </w:rPr>
      </w:pPr>
      <w:r>
        <w:rPr>
          <w:lang w:val="fr-FR"/>
        </w:rPr>
        <w:tab/>
      </w:r>
      <w:r w:rsidR="0088466E">
        <w:rPr>
          <w:lang w:val="fr-FR"/>
        </w:rPr>
        <w:t>c</w:t>
      </w:r>
      <w:r w:rsidR="00B4228F" w:rsidRPr="00B15AA2">
        <w:rPr>
          <w:lang w:val="fr-FR"/>
        </w:rPr>
        <w:t>)</w:t>
      </w:r>
      <w:r w:rsidR="00B4228F" w:rsidRPr="00B15AA2">
        <w:rPr>
          <w:lang w:val="fr-FR"/>
        </w:rPr>
        <w:tab/>
        <w:t>Dangers d’explosion des poussières;</w:t>
      </w:r>
    </w:p>
    <w:p w:rsidR="00B4228F" w:rsidRPr="00B15AA2" w:rsidRDefault="00B4228F" w:rsidP="00B4228F">
      <w:pPr>
        <w:pStyle w:val="SingleTxtG"/>
        <w:tabs>
          <w:tab w:val="left" w:pos="1701"/>
        </w:tabs>
        <w:ind w:left="2268" w:hanging="1134"/>
        <w:rPr>
          <w:lang w:val="fr-FR"/>
        </w:rPr>
      </w:pPr>
      <w:r>
        <w:rPr>
          <w:lang w:val="fr-FR"/>
        </w:rPr>
        <w:tab/>
      </w:r>
      <w:r w:rsidR="0088466E">
        <w:rPr>
          <w:lang w:val="fr-FR"/>
        </w:rPr>
        <w:t>d</w:t>
      </w:r>
      <w:r w:rsidRPr="00B15AA2">
        <w:rPr>
          <w:lang w:val="fr-FR"/>
        </w:rPr>
        <w:t>)</w:t>
      </w:r>
      <w:r w:rsidRPr="00B15AA2">
        <w:rPr>
          <w:lang w:val="fr-FR"/>
        </w:rPr>
        <w:tab/>
        <w:t>Questions pratiques de classification;</w:t>
      </w:r>
    </w:p>
    <w:p w:rsidR="00B4228F" w:rsidRPr="007A3FFC" w:rsidRDefault="00B4228F" w:rsidP="00B4228F">
      <w:pPr>
        <w:pStyle w:val="SingleTxtG"/>
        <w:tabs>
          <w:tab w:val="left" w:pos="1701"/>
        </w:tabs>
        <w:ind w:left="2268" w:hanging="1134"/>
        <w:rPr>
          <w:lang w:val="fr-FR"/>
        </w:rPr>
      </w:pPr>
      <w:r w:rsidRPr="007A3FFC">
        <w:rPr>
          <w:lang w:val="fr-FR"/>
        </w:rPr>
        <w:tab/>
      </w:r>
      <w:r w:rsidR="0088466E">
        <w:rPr>
          <w:lang w:val="fr-FR"/>
        </w:rPr>
        <w:t>e</w:t>
      </w:r>
      <w:r w:rsidRPr="007A3FFC">
        <w:rPr>
          <w:lang w:val="fr-FR"/>
        </w:rPr>
        <w:t>)</w:t>
      </w:r>
      <w:r w:rsidRPr="007A3FFC">
        <w:rPr>
          <w:lang w:val="fr-FR"/>
        </w:rPr>
        <w:tab/>
        <w:t>Dangers par aspiration: critère de viscosité pour la classification des mélanges;</w:t>
      </w:r>
    </w:p>
    <w:p w:rsidR="00B4228F" w:rsidRDefault="00B4228F" w:rsidP="00B4228F">
      <w:pPr>
        <w:pStyle w:val="SingleTxtG"/>
        <w:rPr>
          <w:lang w:val="fr-FR"/>
        </w:rPr>
      </w:pPr>
      <w:r w:rsidRPr="007A3FFC">
        <w:rPr>
          <w:lang w:val="fr-FR"/>
        </w:rPr>
        <w:tab/>
      </w:r>
      <w:r w:rsidR="0088466E">
        <w:rPr>
          <w:lang w:val="fr-FR"/>
        </w:rPr>
        <w:t>f</w:t>
      </w:r>
      <w:r w:rsidRPr="007A3FFC">
        <w:rPr>
          <w:lang w:val="fr-FR"/>
        </w:rPr>
        <w:t>)</w:t>
      </w:r>
      <w:r w:rsidRPr="007A3FFC">
        <w:rPr>
          <w:lang w:val="fr-FR"/>
        </w:rPr>
        <w:tab/>
        <w:t>Nanomatériaux;</w:t>
      </w:r>
    </w:p>
    <w:p w:rsidR="00B4228F" w:rsidRPr="007C40D2" w:rsidRDefault="00B4228F" w:rsidP="00B4228F">
      <w:pPr>
        <w:pStyle w:val="SingleTxtG"/>
        <w:rPr>
          <w:lang w:val="fr-FR"/>
        </w:rPr>
      </w:pPr>
      <w:r w:rsidRPr="007C40D2">
        <w:rPr>
          <w:lang w:val="fr-FR"/>
        </w:rPr>
        <w:tab/>
      </w:r>
      <w:r w:rsidR="0088466E">
        <w:rPr>
          <w:lang w:val="fr-FR"/>
        </w:rPr>
        <w:t>g</w:t>
      </w:r>
      <w:r w:rsidRPr="007C40D2">
        <w:rPr>
          <w:lang w:val="fr-FR"/>
        </w:rPr>
        <w:t>)</w:t>
      </w:r>
      <w:r w:rsidRPr="007C40D2">
        <w:rPr>
          <w:lang w:val="fr-FR"/>
        </w:rPr>
        <w:tab/>
        <w:t>Divers.</w:t>
      </w:r>
    </w:p>
    <w:p w:rsidR="00B4228F" w:rsidRPr="00A051DD" w:rsidRDefault="0088466E" w:rsidP="00B4228F">
      <w:pPr>
        <w:pStyle w:val="SingleTxtG"/>
        <w:rPr>
          <w:lang w:val="fr-FR"/>
        </w:rPr>
      </w:pPr>
      <w:r>
        <w:rPr>
          <w:lang w:val="fr-FR"/>
        </w:rPr>
        <w:t>3</w:t>
      </w:r>
      <w:r w:rsidR="00B4228F" w:rsidRPr="00A051DD">
        <w:rPr>
          <w:lang w:val="fr-FR"/>
        </w:rPr>
        <w:t>.</w:t>
      </w:r>
      <w:r w:rsidR="00B4228F" w:rsidRPr="00A051DD">
        <w:rPr>
          <w:lang w:val="fr-FR"/>
        </w:rPr>
        <w:tab/>
        <w:t>Questions relatives à la communication des dangers:</w:t>
      </w:r>
    </w:p>
    <w:p w:rsidR="00B4228F" w:rsidRPr="00A051DD" w:rsidRDefault="00B4228F" w:rsidP="00B4228F">
      <w:pPr>
        <w:pStyle w:val="SingleTxtG"/>
        <w:tabs>
          <w:tab w:val="left" w:pos="1701"/>
        </w:tabs>
        <w:ind w:left="2268" w:hanging="1134"/>
        <w:rPr>
          <w:lang w:val="fr-FR"/>
        </w:rPr>
      </w:pPr>
      <w:r w:rsidRPr="00A051DD">
        <w:rPr>
          <w:lang w:val="fr-FR"/>
        </w:rPr>
        <w:tab/>
        <w:t xml:space="preserve">a) </w:t>
      </w:r>
      <w:r w:rsidRPr="00A051DD">
        <w:rPr>
          <w:lang w:val="fr-FR"/>
        </w:rPr>
        <w:tab/>
        <w:t>Étiquetage des petits emballages;</w:t>
      </w:r>
    </w:p>
    <w:p w:rsidR="00B4228F" w:rsidRPr="00A051DD" w:rsidRDefault="00B4228F" w:rsidP="00B4228F">
      <w:pPr>
        <w:pStyle w:val="SingleTxtG"/>
        <w:tabs>
          <w:tab w:val="left" w:pos="1701"/>
        </w:tabs>
        <w:ind w:left="2268" w:hanging="1134"/>
        <w:rPr>
          <w:lang w:val="fr-FR"/>
        </w:rPr>
      </w:pPr>
      <w:r w:rsidRPr="00A051DD">
        <w:rPr>
          <w:lang w:val="fr-FR"/>
        </w:rPr>
        <w:tab/>
      </w:r>
      <w:r>
        <w:rPr>
          <w:lang w:val="fr-FR"/>
        </w:rPr>
        <w:t>b</w:t>
      </w:r>
      <w:r w:rsidRPr="00A051DD">
        <w:rPr>
          <w:lang w:val="fr-FR"/>
        </w:rPr>
        <w:t>)</w:t>
      </w:r>
      <w:r w:rsidRPr="00A051DD">
        <w:rPr>
          <w:lang w:val="fr-FR"/>
        </w:rPr>
        <w:tab/>
        <w:t>Amélioration des annexes 1 à 3 et poursuite de la rationalisation des conseils de prudence;</w:t>
      </w:r>
    </w:p>
    <w:p w:rsidR="00B4228F" w:rsidRPr="00A051DD" w:rsidRDefault="00B4228F" w:rsidP="00B4228F">
      <w:pPr>
        <w:pStyle w:val="SingleTxtG"/>
        <w:tabs>
          <w:tab w:val="left" w:pos="1701"/>
        </w:tabs>
        <w:ind w:left="2268" w:hanging="1134"/>
        <w:rPr>
          <w:lang w:val="fr-FR"/>
        </w:rPr>
      </w:pPr>
      <w:r w:rsidRPr="00A051DD">
        <w:rPr>
          <w:lang w:val="fr-FR"/>
        </w:rPr>
        <w:tab/>
      </w:r>
      <w:r>
        <w:rPr>
          <w:lang w:val="fr-FR"/>
        </w:rPr>
        <w:t>c</w:t>
      </w:r>
      <w:r w:rsidRPr="00A051DD">
        <w:rPr>
          <w:lang w:val="fr-FR"/>
        </w:rPr>
        <w:t>)</w:t>
      </w:r>
      <w:r w:rsidRPr="00A051DD">
        <w:rPr>
          <w:lang w:val="fr-FR"/>
        </w:rPr>
        <w:tab/>
        <w:t>Divers.</w:t>
      </w:r>
    </w:p>
    <w:p w:rsidR="00B4228F" w:rsidRPr="00A051DD" w:rsidRDefault="0088466E" w:rsidP="00B4228F">
      <w:pPr>
        <w:pStyle w:val="SingleTxtG"/>
        <w:rPr>
          <w:lang w:val="fr-FR"/>
        </w:rPr>
      </w:pPr>
      <w:r>
        <w:rPr>
          <w:lang w:val="fr-FR"/>
        </w:rPr>
        <w:t>4</w:t>
      </w:r>
      <w:r w:rsidR="00B4228F" w:rsidRPr="00A051DD">
        <w:rPr>
          <w:lang w:val="fr-FR"/>
        </w:rPr>
        <w:t>.</w:t>
      </w:r>
      <w:r w:rsidR="00B4228F" w:rsidRPr="00A051DD">
        <w:rPr>
          <w:lang w:val="fr-FR"/>
        </w:rPr>
        <w:tab/>
        <w:t>Mise en œuvre du SGH: </w:t>
      </w:r>
    </w:p>
    <w:p w:rsidR="00B4228F" w:rsidRPr="00A051DD" w:rsidRDefault="00B4228F" w:rsidP="00B4228F">
      <w:pPr>
        <w:pStyle w:val="SingleTxtG"/>
        <w:tabs>
          <w:tab w:val="left" w:pos="1701"/>
        </w:tabs>
        <w:ind w:left="2268" w:hanging="1134"/>
        <w:rPr>
          <w:lang w:val="fr-FR"/>
        </w:rPr>
      </w:pPr>
      <w:r w:rsidRPr="00A051DD">
        <w:rPr>
          <w:lang w:val="fr-FR"/>
        </w:rPr>
        <w:tab/>
        <w:t>a)</w:t>
      </w:r>
      <w:r w:rsidRPr="00A051DD">
        <w:rPr>
          <w:lang w:val="fr-FR"/>
        </w:rPr>
        <w:tab/>
        <w:t>Élaboration d’une liste des produits chimiques classés conformément au SGH;</w:t>
      </w:r>
    </w:p>
    <w:p w:rsidR="00B4228F" w:rsidRPr="00A051DD" w:rsidRDefault="00B4228F" w:rsidP="00B4228F">
      <w:pPr>
        <w:pStyle w:val="SingleTxtG"/>
        <w:tabs>
          <w:tab w:val="left" w:pos="1701"/>
        </w:tabs>
        <w:ind w:left="2268" w:hanging="1134"/>
        <w:rPr>
          <w:lang w:val="fr-FR"/>
        </w:rPr>
      </w:pPr>
      <w:r w:rsidRPr="00A051DD">
        <w:rPr>
          <w:lang w:val="fr-FR"/>
        </w:rPr>
        <w:tab/>
        <w:t>b)</w:t>
      </w:r>
      <w:r w:rsidRPr="00A051DD">
        <w:rPr>
          <w:lang w:val="fr-FR"/>
        </w:rPr>
        <w:tab/>
        <w:t>Rapports relatifs à l’état de la mise en œuvre;</w:t>
      </w:r>
    </w:p>
    <w:p w:rsidR="00B4228F" w:rsidRPr="00A051DD" w:rsidRDefault="00B4228F" w:rsidP="00B4228F">
      <w:pPr>
        <w:pStyle w:val="SingleTxtG"/>
        <w:tabs>
          <w:tab w:val="left" w:pos="1701"/>
        </w:tabs>
        <w:ind w:left="2268" w:hanging="1134"/>
        <w:rPr>
          <w:lang w:val="fr-FR"/>
        </w:rPr>
      </w:pPr>
      <w:r w:rsidRPr="00A051DD">
        <w:rPr>
          <w:lang w:val="fr-FR"/>
        </w:rPr>
        <w:tab/>
        <w:t>c)</w:t>
      </w:r>
      <w:r w:rsidRPr="00A051DD">
        <w:rPr>
          <w:lang w:val="fr-FR"/>
        </w:rPr>
        <w:tab/>
        <w:t>Coopération avec d’autres organes ou organisations internationales;</w:t>
      </w:r>
    </w:p>
    <w:p w:rsidR="00B4228F" w:rsidRPr="00A051DD" w:rsidRDefault="00B4228F" w:rsidP="00B4228F">
      <w:pPr>
        <w:pStyle w:val="SingleTxtG"/>
        <w:tabs>
          <w:tab w:val="left" w:pos="1701"/>
        </w:tabs>
        <w:ind w:left="2268" w:hanging="1134"/>
        <w:rPr>
          <w:lang w:val="fr-FR"/>
        </w:rPr>
      </w:pPr>
      <w:r w:rsidRPr="00A051DD">
        <w:rPr>
          <w:lang w:val="fr-FR"/>
        </w:rPr>
        <w:tab/>
        <w:t>d)</w:t>
      </w:r>
      <w:r w:rsidRPr="00A051DD">
        <w:rPr>
          <w:lang w:val="fr-FR"/>
        </w:rPr>
        <w:tab/>
        <w:t>Divers.</w:t>
      </w:r>
    </w:p>
    <w:p w:rsidR="00B4228F" w:rsidRPr="00A051DD" w:rsidRDefault="0088466E" w:rsidP="00B4228F">
      <w:pPr>
        <w:pStyle w:val="SingleTxtG"/>
        <w:rPr>
          <w:lang w:val="fr-FR"/>
        </w:rPr>
      </w:pPr>
      <w:r>
        <w:rPr>
          <w:lang w:val="fr-FR"/>
        </w:rPr>
        <w:t>5</w:t>
      </w:r>
      <w:r w:rsidR="00B4228F" w:rsidRPr="00A051DD">
        <w:rPr>
          <w:lang w:val="fr-FR"/>
        </w:rPr>
        <w:t>.</w:t>
      </w:r>
      <w:r w:rsidR="00B4228F" w:rsidRPr="00A051DD">
        <w:rPr>
          <w:lang w:val="fr-FR"/>
        </w:rPr>
        <w:tab/>
        <w:t>Mise au point de directives pour l’application des critères du SGH.</w:t>
      </w:r>
    </w:p>
    <w:p w:rsidR="00B4228F" w:rsidRDefault="0088466E" w:rsidP="00B4228F">
      <w:pPr>
        <w:pStyle w:val="SingleTxtG"/>
        <w:rPr>
          <w:lang w:val="fr-FR"/>
        </w:rPr>
      </w:pPr>
      <w:r>
        <w:rPr>
          <w:lang w:val="fr-FR"/>
        </w:rPr>
        <w:t>6</w:t>
      </w:r>
      <w:r w:rsidR="00B4228F" w:rsidRPr="00A051DD">
        <w:rPr>
          <w:lang w:val="fr-FR"/>
        </w:rPr>
        <w:t>.</w:t>
      </w:r>
      <w:r w:rsidR="00B4228F" w:rsidRPr="00A051DD">
        <w:rPr>
          <w:lang w:val="fr-FR"/>
        </w:rPr>
        <w:tab/>
        <w:t>Renforcement des capacités.</w:t>
      </w:r>
    </w:p>
    <w:p w:rsidR="0088466E" w:rsidRPr="0088466E" w:rsidRDefault="0088466E" w:rsidP="00B4228F">
      <w:pPr>
        <w:pStyle w:val="SingleTxtG"/>
        <w:rPr>
          <w:lang w:val="fr-FR"/>
        </w:rPr>
      </w:pPr>
      <w:r w:rsidRPr="0088466E">
        <w:rPr>
          <w:lang w:val="fr-FR"/>
        </w:rPr>
        <w:t xml:space="preserve">7. </w:t>
      </w:r>
      <w:r>
        <w:rPr>
          <w:lang w:val="fr-FR"/>
        </w:rPr>
        <w:tab/>
      </w:r>
      <w:r w:rsidRPr="0088466E">
        <w:rPr>
          <w:lang w:val="fr-FR"/>
        </w:rPr>
        <w:t xml:space="preserve">Programme de travail pour la période biennale </w:t>
      </w:r>
      <w:r>
        <w:rPr>
          <w:lang w:val="fr-FR"/>
        </w:rPr>
        <w:t>2017</w:t>
      </w:r>
      <w:r w:rsidRPr="0088466E">
        <w:rPr>
          <w:lang w:val="fr-FR"/>
        </w:rPr>
        <w:t>–</w:t>
      </w:r>
      <w:r>
        <w:rPr>
          <w:lang w:val="fr-FR"/>
        </w:rPr>
        <w:t>2018</w:t>
      </w:r>
      <w:r w:rsidRPr="0088466E">
        <w:rPr>
          <w:lang w:val="fr-FR"/>
        </w:rPr>
        <w:t xml:space="preserve">. </w:t>
      </w:r>
    </w:p>
    <w:p w:rsidR="0088466E" w:rsidRPr="0088466E" w:rsidRDefault="0088466E" w:rsidP="00B4228F">
      <w:pPr>
        <w:pStyle w:val="SingleTxtG"/>
        <w:rPr>
          <w:lang w:val="fr-FR"/>
        </w:rPr>
      </w:pPr>
      <w:r w:rsidRPr="0088466E">
        <w:rPr>
          <w:lang w:val="fr-FR"/>
        </w:rPr>
        <w:t xml:space="preserve">8. </w:t>
      </w:r>
      <w:r>
        <w:rPr>
          <w:lang w:val="fr-FR"/>
        </w:rPr>
        <w:tab/>
      </w:r>
      <w:r w:rsidRPr="0088466E">
        <w:rPr>
          <w:lang w:val="fr-FR"/>
        </w:rPr>
        <w:t xml:space="preserve">Projet de résolution </w:t>
      </w:r>
      <w:r>
        <w:rPr>
          <w:lang w:val="fr-FR"/>
        </w:rPr>
        <w:t>201</w:t>
      </w:r>
      <w:r w:rsidR="00FE5507">
        <w:rPr>
          <w:lang w:val="fr-FR"/>
        </w:rPr>
        <w:t>7</w:t>
      </w:r>
      <w:r w:rsidRPr="0088466E">
        <w:rPr>
          <w:lang w:val="fr-FR"/>
        </w:rPr>
        <w:t xml:space="preserve">/… du Conseil économique et social. </w:t>
      </w:r>
    </w:p>
    <w:p w:rsidR="0088466E" w:rsidRPr="00A051DD" w:rsidRDefault="0088466E" w:rsidP="00B4228F">
      <w:pPr>
        <w:pStyle w:val="SingleTxtG"/>
        <w:rPr>
          <w:lang w:val="fr-FR"/>
        </w:rPr>
      </w:pPr>
      <w:r w:rsidRPr="0088466E">
        <w:rPr>
          <w:lang w:val="fr-FR"/>
        </w:rPr>
        <w:t xml:space="preserve">9. </w:t>
      </w:r>
      <w:r>
        <w:rPr>
          <w:lang w:val="fr-FR"/>
        </w:rPr>
        <w:tab/>
      </w:r>
      <w:r w:rsidRPr="0088466E">
        <w:rPr>
          <w:lang w:val="fr-FR"/>
        </w:rPr>
        <w:t xml:space="preserve">Élection du bureau pour la période biennale </w:t>
      </w:r>
      <w:r w:rsidR="00FE5507">
        <w:rPr>
          <w:lang w:val="fr-FR"/>
        </w:rPr>
        <w:t>2017</w:t>
      </w:r>
      <w:r w:rsidRPr="0088466E">
        <w:rPr>
          <w:lang w:val="fr-FR"/>
        </w:rPr>
        <w:t>–</w:t>
      </w:r>
      <w:r w:rsidR="00FE5507">
        <w:rPr>
          <w:lang w:val="fr-FR"/>
        </w:rPr>
        <w:t>2018</w:t>
      </w:r>
      <w:r w:rsidRPr="0088466E">
        <w:rPr>
          <w:lang w:val="fr-FR"/>
        </w:rPr>
        <w:t>.</w:t>
      </w:r>
    </w:p>
    <w:p w:rsidR="00B4228F" w:rsidRPr="00A051DD" w:rsidRDefault="0088466E" w:rsidP="00B4228F">
      <w:pPr>
        <w:pStyle w:val="SingleTxtG"/>
        <w:rPr>
          <w:lang w:val="fr-FR"/>
        </w:rPr>
      </w:pPr>
      <w:r>
        <w:rPr>
          <w:lang w:val="fr-FR"/>
        </w:rPr>
        <w:t>10</w:t>
      </w:r>
      <w:r w:rsidR="00B4228F" w:rsidRPr="00A051DD">
        <w:rPr>
          <w:lang w:val="fr-FR"/>
        </w:rPr>
        <w:t>.</w:t>
      </w:r>
      <w:r w:rsidR="00B4228F" w:rsidRPr="00A051DD">
        <w:rPr>
          <w:lang w:val="fr-FR"/>
        </w:rPr>
        <w:tab/>
        <w:t>Questions diverses.</w:t>
      </w:r>
    </w:p>
    <w:p w:rsidR="00B4228F" w:rsidRDefault="0088466E" w:rsidP="00B4228F">
      <w:pPr>
        <w:pStyle w:val="SingleTxtG"/>
        <w:rPr>
          <w:lang w:val="fr-FR"/>
        </w:rPr>
      </w:pPr>
      <w:r>
        <w:rPr>
          <w:lang w:val="fr-FR"/>
        </w:rPr>
        <w:t>11</w:t>
      </w:r>
      <w:r w:rsidR="00B4228F" w:rsidRPr="00A051DD">
        <w:rPr>
          <w:lang w:val="fr-FR"/>
        </w:rPr>
        <w:t>.</w:t>
      </w:r>
      <w:r w:rsidR="00B4228F" w:rsidRPr="00A051DD">
        <w:rPr>
          <w:lang w:val="fr-FR"/>
        </w:rPr>
        <w:tab/>
        <w:t>Adoption du rapport.</w:t>
      </w:r>
    </w:p>
    <w:p w:rsidR="003B38A8" w:rsidRPr="003B38A8" w:rsidRDefault="003B38A8" w:rsidP="003B38A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B38A8" w:rsidRPr="003B38A8" w:rsidSect="006F3624">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A5" w:rsidRDefault="001034A5"/>
  </w:endnote>
  <w:endnote w:type="continuationSeparator" w:id="0">
    <w:p w:rsidR="001034A5" w:rsidRDefault="001034A5"/>
  </w:endnote>
  <w:endnote w:type="continuationNotice" w:id="1">
    <w:p w:rsidR="001034A5" w:rsidRDefault="00103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A5" w:rsidRPr="001034A5" w:rsidRDefault="001034A5" w:rsidP="001034A5">
    <w:pPr>
      <w:pStyle w:val="Footer"/>
      <w:tabs>
        <w:tab w:val="right" w:pos="9638"/>
      </w:tabs>
      <w:rPr>
        <w:sz w:val="18"/>
      </w:rPr>
    </w:pPr>
    <w:r w:rsidRPr="001034A5">
      <w:rPr>
        <w:b/>
        <w:sz w:val="18"/>
      </w:rPr>
      <w:fldChar w:fldCharType="begin"/>
    </w:r>
    <w:r w:rsidRPr="001034A5">
      <w:rPr>
        <w:b/>
        <w:sz w:val="18"/>
      </w:rPr>
      <w:instrText xml:space="preserve"> PAGE  \* MERGEFORMAT </w:instrText>
    </w:r>
    <w:r w:rsidRPr="001034A5">
      <w:rPr>
        <w:b/>
        <w:sz w:val="18"/>
      </w:rPr>
      <w:fldChar w:fldCharType="separate"/>
    </w:r>
    <w:r w:rsidR="00A02D14">
      <w:rPr>
        <w:b/>
        <w:noProof/>
        <w:sz w:val="18"/>
      </w:rPr>
      <w:t>2</w:t>
    </w:r>
    <w:r w:rsidRPr="001034A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A5" w:rsidRPr="001034A5" w:rsidRDefault="001034A5" w:rsidP="001034A5">
    <w:pPr>
      <w:pStyle w:val="Footer"/>
      <w:tabs>
        <w:tab w:val="right" w:pos="9638"/>
      </w:tabs>
      <w:rPr>
        <w:b/>
        <w:sz w:val="18"/>
      </w:rPr>
    </w:pPr>
    <w:r>
      <w:tab/>
    </w:r>
    <w:r w:rsidRPr="001034A5">
      <w:rPr>
        <w:b/>
        <w:sz w:val="18"/>
      </w:rPr>
      <w:fldChar w:fldCharType="begin"/>
    </w:r>
    <w:r w:rsidRPr="001034A5">
      <w:rPr>
        <w:b/>
        <w:sz w:val="18"/>
      </w:rPr>
      <w:instrText xml:space="preserve"> PAGE  \* MERGEFORMAT </w:instrText>
    </w:r>
    <w:r w:rsidRPr="001034A5">
      <w:rPr>
        <w:b/>
        <w:sz w:val="18"/>
      </w:rPr>
      <w:fldChar w:fldCharType="separate"/>
    </w:r>
    <w:r w:rsidR="00D315B8">
      <w:rPr>
        <w:b/>
        <w:noProof/>
        <w:sz w:val="18"/>
      </w:rPr>
      <w:t>3</w:t>
    </w:r>
    <w:r w:rsidRPr="001034A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A5" w:rsidRPr="00D27D5E" w:rsidRDefault="001034A5" w:rsidP="00D27D5E">
      <w:pPr>
        <w:tabs>
          <w:tab w:val="right" w:pos="2155"/>
        </w:tabs>
        <w:spacing w:after="80"/>
        <w:ind w:left="680"/>
        <w:rPr>
          <w:u w:val="single"/>
        </w:rPr>
      </w:pPr>
      <w:r>
        <w:rPr>
          <w:u w:val="single"/>
        </w:rPr>
        <w:tab/>
      </w:r>
    </w:p>
  </w:footnote>
  <w:footnote w:type="continuationSeparator" w:id="0">
    <w:p w:rsidR="001034A5" w:rsidRPr="00D17535" w:rsidRDefault="001034A5" w:rsidP="00D17535">
      <w:pPr>
        <w:tabs>
          <w:tab w:val="right" w:pos="2155"/>
        </w:tabs>
        <w:spacing w:after="80"/>
        <w:ind w:left="680"/>
        <w:rPr>
          <w:u w:val="single"/>
        </w:rPr>
      </w:pPr>
      <w:r w:rsidRPr="00D17535">
        <w:rPr>
          <w:u w:val="single"/>
        </w:rPr>
        <w:tab/>
      </w:r>
    </w:p>
  </w:footnote>
  <w:footnote w:type="continuationNotice" w:id="1">
    <w:p w:rsidR="001034A5" w:rsidRDefault="001034A5"/>
  </w:footnote>
  <w:footnote w:id="2">
    <w:p w:rsidR="00B4228F" w:rsidRPr="00285AD5" w:rsidRDefault="00B4228F" w:rsidP="00B4228F">
      <w:pPr>
        <w:pStyle w:val="FootnoteText"/>
        <w:spacing w:line="206" w:lineRule="exact"/>
        <w:rPr>
          <w:szCs w:val="18"/>
        </w:rPr>
      </w:pPr>
      <w:r w:rsidRPr="00285AD5">
        <w:rPr>
          <w:b/>
          <w:bCs/>
          <w:szCs w:val="18"/>
        </w:rPr>
        <w:tab/>
      </w:r>
      <w:r w:rsidRPr="00285AD5">
        <w:rPr>
          <w:rStyle w:val="FootnoteReference"/>
          <w:bCs/>
          <w:szCs w:val="18"/>
        </w:rPr>
        <w:footnoteRef/>
      </w:r>
      <w:r w:rsidRPr="00285AD5">
        <w:rPr>
          <w:b/>
          <w:bCs/>
          <w:szCs w:val="18"/>
        </w:rPr>
        <w:t xml:space="preserve"> </w:t>
      </w:r>
      <w:r w:rsidRPr="00285AD5">
        <w:rPr>
          <w:szCs w:val="18"/>
        </w:rPr>
        <w:tab/>
        <w:t>Les notes explicatives seront distribuées sous la cote ST/SG/AC.</w:t>
      </w:r>
      <w:r>
        <w:rPr>
          <w:szCs w:val="18"/>
        </w:rPr>
        <w:t>10/C.4/</w:t>
      </w:r>
      <w:r w:rsidR="007E5FDA">
        <w:rPr>
          <w:szCs w:val="18"/>
        </w:rPr>
        <w:t>63</w:t>
      </w:r>
      <w:r w:rsidRPr="00285AD5">
        <w:rPr>
          <w:szCs w:val="18"/>
        </w:rPr>
        <w:t xml:space="preserve">/Add.1. La date limite de soumission des documents </w:t>
      </w:r>
      <w:r w:rsidR="00BB50F3">
        <w:rPr>
          <w:szCs w:val="18"/>
        </w:rPr>
        <w:t xml:space="preserve">pour le sous-comité SGH uniquement </w:t>
      </w:r>
      <w:r w:rsidRPr="00285AD5">
        <w:rPr>
          <w:szCs w:val="18"/>
        </w:rPr>
        <w:t xml:space="preserve">est </w:t>
      </w:r>
      <w:r>
        <w:rPr>
          <w:szCs w:val="18"/>
        </w:rPr>
        <w:t xml:space="preserve">le </w:t>
      </w:r>
      <w:r w:rsidR="007E5FDA">
        <w:rPr>
          <w:szCs w:val="18"/>
        </w:rPr>
        <w:t xml:space="preserve">13 septembre </w:t>
      </w:r>
      <w:r>
        <w:rPr>
          <w:szCs w:val="18"/>
        </w:rPr>
        <w:t>201</w:t>
      </w:r>
      <w:r w:rsidR="00BB50F3">
        <w:rPr>
          <w:szCs w:val="18"/>
        </w:rPr>
        <w:t xml:space="preserve">6. La date limite de soumission des documents pour </w:t>
      </w:r>
      <w:r w:rsidR="0088466E">
        <w:rPr>
          <w:szCs w:val="18"/>
        </w:rPr>
        <w:t>les deux</w:t>
      </w:r>
      <w:r w:rsidR="00BB50F3">
        <w:rPr>
          <w:szCs w:val="18"/>
        </w:rPr>
        <w:t xml:space="preserve"> sous-comités </w:t>
      </w:r>
      <w:r w:rsidR="0088466E">
        <w:rPr>
          <w:szCs w:val="18"/>
        </w:rPr>
        <w:t>(</w:t>
      </w:r>
      <w:r w:rsidR="00BB50F3">
        <w:rPr>
          <w:szCs w:val="18"/>
        </w:rPr>
        <w:t>TMD et SGH</w:t>
      </w:r>
      <w:r w:rsidR="0088466E">
        <w:rPr>
          <w:szCs w:val="18"/>
        </w:rPr>
        <w:t>)</w:t>
      </w:r>
      <w:r w:rsidR="00BB50F3">
        <w:rPr>
          <w:szCs w:val="18"/>
        </w:rPr>
        <w:t xml:space="preserve"> est le </w:t>
      </w:r>
      <w:r w:rsidR="007E5FDA">
        <w:rPr>
          <w:szCs w:val="18"/>
        </w:rPr>
        <w:t xml:space="preserve">2 septembre </w:t>
      </w:r>
      <w:r w:rsidR="00BB50F3">
        <w:rPr>
          <w:szCs w:val="18"/>
        </w:rPr>
        <w:t>2016</w:t>
      </w:r>
      <w:r w:rsidRPr="00285AD5">
        <w:rPr>
          <w:szCs w:val="18"/>
        </w:rPr>
        <w:t>.</w:t>
      </w:r>
    </w:p>
  </w:footnote>
  <w:footnote w:id="3">
    <w:p w:rsidR="00B4228F" w:rsidRPr="00285AD5" w:rsidRDefault="00B4228F" w:rsidP="00B4228F">
      <w:pPr>
        <w:pStyle w:val="FootnoteText"/>
        <w:spacing w:line="206" w:lineRule="exact"/>
        <w:rPr>
          <w:szCs w:val="18"/>
        </w:rPr>
      </w:pPr>
      <w:r w:rsidRPr="00285AD5">
        <w:rPr>
          <w:bCs/>
          <w:szCs w:val="18"/>
        </w:rPr>
        <w:tab/>
      </w:r>
      <w:r w:rsidRPr="00285AD5">
        <w:rPr>
          <w:rStyle w:val="FootnoteReference"/>
          <w:bCs/>
          <w:szCs w:val="18"/>
        </w:rPr>
        <w:footnoteRef/>
      </w:r>
      <w:r w:rsidRPr="00285AD5">
        <w:rPr>
          <w:bCs/>
          <w:szCs w:val="18"/>
        </w:rPr>
        <w:t xml:space="preserve"> </w:t>
      </w:r>
      <w:r w:rsidRPr="00285AD5">
        <w:rPr>
          <w:b/>
          <w:bCs/>
          <w:szCs w:val="18"/>
        </w:rPr>
        <w:tab/>
      </w:r>
      <w:r w:rsidRPr="00285AD5">
        <w:rPr>
          <w:szCs w:val="18"/>
        </w:rPr>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hyperlink r:id="rId1" w:history="1">
        <w:r w:rsidRPr="00285AD5">
          <w:rPr>
            <w:rStyle w:val="Hyperlink"/>
            <w:szCs w:val="18"/>
          </w:rPr>
          <w:t>http://www.unece.org/trans/main/dgdb/dgsubc4/c4age.html</w:t>
        </w:r>
      </w:hyperlink>
      <w:r w:rsidRPr="00285AD5">
        <w:rPr>
          <w:szCs w:val="18"/>
        </w:rPr>
        <w:t>). Pendant la réunion, les documents seront disponibles auprès de la Section de la distribution des documents (salle C.337, 3</w:t>
      </w:r>
      <w:r w:rsidRPr="00285AD5">
        <w:rPr>
          <w:szCs w:val="18"/>
          <w:vertAlign w:val="superscript"/>
        </w:rPr>
        <w:t>e</w:t>
      </w:r>
      <w:r w:rsidRPr="00285AD5">
        <w:rPr>
          <w:szCs w:val="18"/>
        </w:rPr>
        <w:t xml:space="preserve"> étage, Palais des Nations). </w:t>
      </w:r>
    </w:p>
  </w:footnote>
  <w:footnote w:id="4">
    <w:p w:rsidR="00B4228F" w:rsidRPr="00285AD5" w:rsidRDefault="00B4228F" w:rsidP="00B4228F">
      <w:pPr>
        <w:pStyle w:val="FootnoteText"/>
        <w:tabs>
          <w:tab w:val="clear" w:pos="1021"/>
          <w:tab w:val="left" w:pos="1000"/>
        </w:tabs>
        <w:spacing w:line="206" w:lineRule="exact"/>
        <w:rPr>
          <w:szCs w:val="18"/>
        </w:rPr>
      </w:pPr>
      <w:r w:rsidRPr="00285AD5">
        <w:rPr>
          <w:b/>
          <w:bCs/>
          <w:szCs w:val="18"/>
        </w:rPr>
        <w:tab/>
      </w:r>
      <w:r w:rsidRPr="00285AD5">
        <w:rPr>
          <w:rStyle w:val="FootnoteReference"/>
          <w:bCs/>
          <w:szCs w:val="18"/>
        </w:rPr>
        <w:footnoteRef/>
      </w:r>
      <w:r w:rsidRPr="00285AD5">
        <w:rPr>
          <w:b/>
          <w:bCs/>
          <w:szCs w:val="18"/>
        </w:rPr>
        <w:t xml:space="preserve"> </w:t>
      </w:r>
      <w:r>
        <w:t>Les délégués sont priés de s'inscrire en ligne avec le système d'enregistrement en ligne pour les réunions sur le site web de la CEE-</w:t>
      </w:r>
      <w:r w:rsidRPr="00230C16">
        <w:t>ONU (</w:t>
      </w:r>
      <w:r w:rsidR="00336756" w:rsidRPr="00336756">
        <w:t>https://www2.unece.org/uncdb/app/ext/meeting-registration?id=h5spzz</w:t>
      </w:r>
      <w:r w:rsidRPr="00230C16">
        <w:t>)</w:t>
      </w:r>
      <w:r w:rsidRPr="00230C16">
        <w:rPr>
          <w:szCs w:val="18"/>
        </w:rPr>
        <w:t>. A leur arrivée</w:t>
      </w:r>
      <w:r w:rsidRPr="00285AD5">
        <w:rPr>
          <w:szCs w:val="18"/>
        </w:rPr>
        <w:t xml:space="preserve"> au Palais des Nations, les délégués pourront obtenir un </w:t>
      </w:r>
      <w:r w:rsidR="00230C16">
        <w:rPr>
          <w:szCs w:val="18"/>
        </w:rPr>
        <w:t>badge</w:t>
      </w:r>
      <w:r w:rsidRPr="00285AD5">
        <w:rPr>
          <w:szCs w:val="18"/>
        </w:rPr>
        <w:t xml:space="preserve"> auprès de la Section de la sécurité et de la sûreté située au Portail de </w:t>
      </w:r>
      <w:proofErr w:type="spellStart"/>
      <w:r w:rsidRPr="00285AD5">
        <w:rPr>
          <w:szCs w:val="18"/>
        </w:rPr>
        <w:t>Pregny</w:t>
      </w:r>
      <w:proofErr w:type="spellEnd"/>
      <w:r w:rsidRPr="00285AD5">
        <w:rPr>
          <w:szCs w:val="18"/>
        </w:rPr>
        <w:t xml:space="preserve"> (14, avenue de la Paix). En cas de difficulté, prière de prendre contact avec le secrétariat par téléphone (</w:t>
      </w:r>
      <w:proofErr w:type="spellStart"/>
      <w:r w:rsidRPr="00285AD5">
        <w:rPr>
          <w:szCs w:val="18"/>
        </w:rPr>
        <w:t>ext</w:t>
      </w:r>
      <w:proofErr w:type="spellEnd"/>
      <w:r w:rsidRPr="00285AD5">
        <w:rPr>
          <w:szCs w:val="18"/>
        </w:rPr>
        <w:t xml:space="preserve">. </w:t>
      </w:r>
      <w:r w:rsidRPr="00285AD5">
        <w:rPr>
          <w:color w:val="000000"/>
          <w:szCs w:val="18"/>
        </w:rPr>
        <w:t>72106</w:t>
      </w:r>
      <w:r w:rsidRPr="00285AD5">
        <w:rPr>
          <w:szCs w:val="18"/>
        </w:rPr>
        <w:t xml:space="preserve">). Enfin, pour obtenir une carte du Palais des Nations, ou pour toute autre information utile, se rendre à l’adresse suivante: </w:t>
      </w:r>
      <w:hyperlink r:id="rId2" w:history="1">
        <w:r w:rsidRPr="00285AD5">
          <w:rPr>
            <w:rStyle w:val="Hyperlink"/>
            <w:szCs w:val="18"/>
          </w:rPr>
          <w:t>http://www.unece.org/meetings/practical.htm</w:t>
        </w:r>
      </w:hyperlink>
      <w:r w:rsidRPr="00285AD5">
        <w:rPr>
          <w:szCs w:val="18"/>
        </w:rPr>
        <w:t>.</w:t>
      </w:r>
    </w:p>
  </w:footnote>
  <w:footnote w:id="5">
    <w:p w:rsidR="00BB18F4" w:rsidRDefault="00BB18F4">
      <w:pPr>
        <w:pStyle w:val="FootnoteText"/>
      </w:pPr>
      <w:r>
        <w:tab/>
      </w:r>
      <w:r>
        <w:rPr>
          <w:rStyle w:val="FootnoteReference"/>
        </w:rPr>
        <w:footnoteRef/>
      </w:r>
      <w:r>
        <w:t xml:space="preserve"> </w:t>
      </w:r>
      <w:r>
        <w:tab/>
      </w:r>
      <w:r w:rsidR="00B67634">
        <w:t>Les participants aux travaux du Sous-Comité SGH qui ne participent pas habituellement aux travaux du Sous-Comité TMD sont invités à participer aux travaux du Sous-Comité TMD quand celui-ci discute des dangers physiques en tant que centre de liaison SGH (</w:t>
      </w:r>
      <w:r w:rsidR="00131C0E">
        <w:t>voir ST/SG/AC.10/C.4/2, par. 43 </w:t>
      </w:r>
      <w:r w:rsidR="00B67634">
        <w:t xml:space="preserve">b)). Lors de sa </w:t>
      </w:r>
      <w:r w:rsidR="00FE5507">
        <w:t>cinquantième</w:t>
      </w:r>
      <w:r w:rsidR="00B67634">
        <w:t xml:space="preserve"> session, le Sous-Comité TMD, abordera les questions relatives aux GHS </w:t>
      </w:r>
      <w:r w:rsidR="00B67634" w:rsidRPr="00D315B8">
        <w:t xml:space="preserve">sous le point </w:t>
      </w:r>
      <w:r w:rsidR="00EB3AAB" w:rsidRPr="00EB3AAB">
        <w:t xml:space="preserve">7 </w:t>
      </w:r>
      <w:r w:rsidR="00B67634" w:rsidRPr="00EB3AAB">
        <w:t xml:space="preserve">de </w:t>
      </w:r>
      <w:r w:rsidR="00DB2B71" w:rsidRPr="00EB3AAB">
        <w:t>son</w:t>
      </w:r>
      <w:r w:rsidR="00DB2B71">
        <w:t xml:space="preserve"> </w:t>
      </w:r>
      <w:r w:rsidR="005F47D8">
        <w:t>ordre du jour</w:t>
      </w:r>
      <w:r w:rsidR="00B67634">
        <w:t xml:space="preserve"> provisoire (voir ST/SG/AC.10/C.3/</w:t>
      </w:r>
      <w:r w:rsidR="0088466E">
        <w:t xml:space="preserve">99 </w:t>
      </w:r>
      <w:r w:rsidR="00B67634">
        <w:t>pour plus de détails). Les délégués du Sous-Comité SGH intéress</w:t>
      </w:r>
      <w:r w:rsidR="00F46349">
        <w:t>és à participer aux travaux du Sous-C</w:t>
      </w:r>
      <w:r w:rsidR="00B67634">
        <w:t xml:space="preserve">omité TMD sur ces questions doivent s’inscrire pour </w:t>
      </w:r>
      <w:r w:rsidR="00DB2B71">
        <w:t xml:space="preserve">les </w:t>
      </w:r>
      <w:r w:rsidR="00B67634">
        <w:t>sessions</w:t>
      </w:r>
      <w:r w:rsidR="00DB2B71">
        <w:t xml:space="preserve"> des deux sous-comités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A5" w:rsidRPr="001034A5" w:rsidRDefault="001034A5">
    <w:pPr>
      <w:pStyle w:val="Header"/>
    </w:pPr>
    <w:r>
      <w:t>ST/SG/AC.10/C.4/</w:t>
    </w:r>
    <w:r w:rsidR="00E75B7A">
      <w:t>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A5" w:rsidRPr="001034A5" w:rsidRDefault="001034A5" w:rsidP="001034A5">
    <w:pPr>
      <w:pStyle w:val="Header"/>
      <w:jc w:val="right"/>
    </w:pPr>
    <w:r>
      <w:t>ST/SG/AC.10/C.4/61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A5"/>
    <w:rsid w:val="00005CDE"/>
    <w:rsid w:val="00016AC5"/>
    <w:rsid w:val="00073282"/>
    <w:rsid w:val="000B3711"/>
    <w:rsid w:val="000F41F2"/>
    <w:rsid w:val="000F4735"/>
    <w:rsid w:val="001034A5"/>
    <w:rsid w:val="00131C0E"/>
    <w:rsid w:val="00154CB9"/>
    <w:rsid w:val="00160540"/>
    <w:rsid w:val="00192EEB"/>
    <w:rsid w:val="001A20FB"/>
    <w:rsid w:val="001D44B7"/>
    <w:rsid w:val="001D7F8A"/>
    <w:rsid w:val="001E3FEB"/>
    <w:rsid w:val="001E4A02"/>
    <w:rsid w:val="002156CB"/>
    <w:rsid w:val="00225A8C"/>
    <w:rsid w:val="00230C16"/>
    <w:rsid w:val="002659F1"/>
    <w:rsid w:val="00287E79"/>
    <w:rsid w:val="002928F9"/>
    <w:rsid w:val="002A5D07"/>
    <w:rsid w:val="002F2562"/>
    <w:rsid w:val="003016B7"/>
    <w:rsid w:val="00336756"/>
    <w:rsid w:val="0034591A"/>
    <w:rsid w:val="003515AA"/>
    <w:rsid w:val="00374106"/>
    <w:rsid w:val="003901DE"/>
    <w:rsid w:val="003976D5"/>
    <w:rsid w:val="003B38A8"/>
    <w:rsid w:val="003C2717"/>
    <w:rsid w:val="003D3BED"/>
    <w:rsid w:val="003D6C68"/>
    <w:rsid w:val="003F5B56"/>
    <w:rsid w:val="004159D0"/>
    <w:rsid w:val="00420B63"/>
    <w:rsid w:val="00421F7A"/>
    <w:rsid w:val="0046126F"/>
    <w:rsid w:val="00482AF2"/>
    <w:rsid w:val="004A0F69"/>
    <w:rsid w:val="004D26F2"/>
    <w:rsid w:val="004E1676"/>
    <w:rsid w:val="00524945"/>
    <w:rsid w:val="00543D5E"/>
    <w:rsid w:val="00551E73"/>
    <w:rsid w:val="005653EE"/>
    <w:rsid w:val="00571F41"/>
    <w:rsid w:val="0058132F"/>
    <w:rsid w:val="005C562C"/>
    <w:rsid w:val="005E5D1F"/>
    <w:rsid w:val="005F47D8"/>
    <w:rsid w:val="00611D43"/>
    <w:rsid w:val="00612D48"/>
    <w:rsid w:val="00616B45"/>
    <w:rsid w:val="00630D9B"/>
    <w:rsid w:val="00631953"/>
    <w:rsid w:val="006439EC"/>
    <w:rsid w:val="006679FB"/>
    <w:rsid w:val="006924C3"/>
    <w:rsid w:val="006B4590"/>
    <w:rsid w:val="006C340C"/>
    <w:rsid w:val="006F3624"/>
    <w:rsid w:val="0070347C"/>
    <w:rsid w:val="00703DCC"/>
    <w:rsid w:val="007176C1"/>
    <w:rsid w:val="00751178"/>
    <w:rsid w:val="007C2037"/>
    <w:rsid w:val="007E5FDA"/>
    <w:rsid w:val="007F55CB"/>
    <w:rsid w:val="00844750"/>
    <w:rsid w:val="00851BA3"/>
    <w:rsid w:val="0086254F"/>
    <w:rsid w:val="00866D64"/>
    <w:rsid w:val="0087514A"/>
    <w:rsid w:val="0088466E"/>
    <w:rsid w:val="008B44C4"/>
    <w:rsid w:val="008C3DAD"/>
    <w:rsid w:val="008E7FAE"/>
    <w:rsid w:val="00900401"/>
    <w:rsid w:val="00900FD3"/>
    <w:rsid w:val="00911BF7"/>
    <w:rsid w:val="00920FBF"/>
    <w:rsid w:val="00931BEB"/>
    <w:rsid w:val="0094723C"/>
    <w:rsid w:val="00955F15"/>
    <w:rsid w:val="00977EC8"/>
    <w:rsid w:val="009906DA"/>
    <w:rsid w:val="009C74D5"/>
    <w:rsid w:val="009D3A8C"/>
    <w:rsid w:val="009E7956"/>
    <w:rsid w:val="009E79B0"/>
    <w:rsid w:val="00A02D14"/>
    <w:rsid w:val="00A0339A"/>
    <w:rsid w:val="00A1534D"/>
    <w:rsid w:val="00A2492E"/>
    <w:rsid w:val="00A27836"/>
    <w:rsid w:val="00A40F0E"/>
    <w:rsid w:val="00A41268"/>
    <w:rsid w:val="00A71E76"/>
    <w:rsid w:val="00AC67A1"/>
    <w:rsid w:val="00AC7977"/>
    <w:rsid w:val="00AE352C"/>
    <w:rsid w:val="00B05707"/>
    <w:rsid w:val="00B10104"/>
    <w:rsid w:val="00B15353"/>
    <w:rsid w:val="00B32E2D"/>
    <w:rsid w:val="00B4228F"/>
    <w:rsid w:val="00B61990"/>
    <w:rsid w:val="00B6462B"/>
    <w:rsid w:val="00B67634"/>
    <w:rsid w:val="00BB18F4"/>
    <w:rsid w:val="00BB50F3"/>
    <w:rsid w:val="00BF0556"/>
    <w:rsid w:val="00BF1492"/>
    <w:rsid w:val="00C056B2"/>
    <w:rsid w:val="00C261F8"/>
    <w:rsid w:val="00C33100"/>
    <w:rsid w:val="00C76312"/>
    <w:rsid w:val="00CA0680"/>
    <w:rsid w:val="00CD1A71"/>
    <w:rsid w:val="00CD1FBB"/>
    <w:rsid w:val="00D016B5"/>
    <w:rsid w:val="00D034F1"/>
    <w:rsid w:val="00D17535"/>
    <w:rsid w:val="00D27D5E"/>
    <w:rsid w:val="00D315B8"/>
    <w:rsid w:val="00DB2B71"/>
    <w:rsid w:val="00DE6D90"/>
    <w:rsid w:val="00DF002F"/>
    <w:rsid w:val="00E0244D"/>
    <w:rsid w:val="00E06E99"/>
    <w:rsid w:val="00E4463A"/>
    <w:rsid w:val="00E47742"/>
    <w:rsid w:val="00E75B7A"/>
    <w:rsid w:val="00E81E94"/>
    <w:rsid w:val="00E82607"/>
    <w:rsid w:val="00EB3AAB"/>
    <w:rsid w:val="00EC5AFA"/>
    <w:rsid w:val="00F15245"/>
    <w:rsid w:val="00F34A9F"/>
    <w:rsid w:val="00F46349"/>
    <w:rsid w:val="00FA5A79"/>
    <w:rsid w:val="00FB0BFE"/>
    <w:rsid w:val="00FB4C51"/>
    <w:rsid w:val="00FD4586"/>
    <w:rsid w:val="00FE5507"/>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14A"/>
    <w:pPr>
      <w:suppressAutoHyphens/>
      <w:spacing w:line="240" w:lineRule="atLeast"/>
    </w:pPr>
    <w:rPr>
      <w:lang w:val="fr-CH" w:eastAsia="en-US"/>
    </w:rPr>
  </w:style>
  <w:style w:type="paragraph" w:styleId="Heading1">
    <w:name w:val="heading 1"/>
    <w:aliases w:val="Table_G"/>
    <w:basedOn w:val="SingleTxtG"/>
    <w:next w:val="SingleTxtG"/>
    <w:qFormat/>
    <w:rsid w:val="0087514A"/>
    <w:pPr>
      <w:keepNext/>
      <w:keepLines/>
      <w:spacing w:after="0" w:line="240" w:lineRule="auto"/>
      <w:ind w:right="0"/>
      <w:jc w:val="left"/>
      <w:outlineLvl w:val="0"/>
    </w:pPr>
  </w:style>
  <w:style w:type="paragraph" w:styleId="Heading2">
    <w:name w:val="heading 2"/>
    <w:basedOn w:val="Normal"/>
    <w:next w:val="Normal"/>
    <w:qFormat/>
    <w:rsid w:val="0087514A"/>
    <w:pPr>
      <w:outlineLvl w:val="1"/>
    </w:pPr>
  </w:style>
  <w:style w:type="paragraph" w:styleId="Heading3">
    <w:name w:val="heading 3"/>
    <w:basedOn w:val="Normal"/>
    <w:next w:val="Normal"/>
    <w:qFormat/>
    <w:rsid w:val="0087514A"/>
    <w:pPr>
      <w:outlineLvl w:val="2"/>
    </w:pPr>
  </w:style>
  <w:style w:type="paragraph" w:styleId="Heading4">
    <w:name w:val="heading 4"/>
    <w:basedOn w:val="Normal"/>
    <w:next w:val="Normal"/>
    <w:qFormat/>
    <w:rsid w:val="0087514A"/>
    <w:pPr>
      <w:outlineLvl w:val="3"/>
    </w:pPr>
  </w:style>
  <w:style w:type="paragraph" w:styleId="Heading5">
    <w:name w:val="heading 5"/>
    <w:basedOn w:val="Normal"/>
    <w:next w:val="Normal"/>
    <w:qFormat/>
    <w:rsid w:val="0087514A"/>
    <w:pPr>
      <w:outlineLvl w:val="4"/>
    </w:pPr>
  </w:style>
  <w:style w:type="paragraph" w:styleId="Heading6">
    <w:name w:val="heading 6"/>
    <w:basedOn w:val="Normal"/>
    <w:next w:val="Normal"/>
    <w:qFormat/>
    <w:rsid w:val="0087514A"/>
    <w:pPr>
      <w:outlineLvl w:val="5"/>
    </w:pPr>
  </w:style>
  <w:style w:type="paragraph" w:styleId="Heading7">
    <w:name w:val="heading 7"/>
    <w:basedOn w:val="Normal"/>
    <w:next w:val="Normal"/>
    <w:qFormat/>
    <w:rsid w:val="0087514A"/>
    <w:pPr>
      <w:outlineLvl w:val="6"/>
    </w:pPr>
  </w:style>
  <w:style w:type="paragraph" w:styleId="Heading8">
    <w:name w:val="heading 8"/>
    <w:basedOn w:val="Normal"/>
    <w:next w:val="Normal"/>
    <w:qFormat/>
    <w:rsid w:val="0087514A"/>
    <w:pPr>
      <w:outlineLvl w:val="7"/>
    </w:pPr>
  </w:style>
  <w:style w:type="paragraph" w:styleId="Heading9">
    <w:name w:val="heading 9"/>
    <w:basedOn w:val="Normal"/>
    <w:next w:val="Normal"/>
    <w:qFormat/>
    <w:rsid w:val="008751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7514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7514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7514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7514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7514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514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7514A"/>
    <w:pPr>
      <w:spacing w:after="120"/>
      <w:ind w:left="1134" w:right="1134"/>
      <w:jc w:val="both"/>
    </w:pPr>
  </w:style>
  <w:style w:type="paragraph" w:customStyle="1" w:styleId="SLG">
    <w:name w:val="__S_L_G"/>
    <w:basedOn w:val="Normal"/>
    <w:next w:val="Normal"/>
    <w:rsid w:val="0087514A"/>
    <w:pPr>
      <w:keepNext/>
      <w:keepLines/>
      <w:spacing w:before="240" w:after="240" w:line="580" w:lineRule="exact"/>
      <w:ind w:left="1134" w:right="1134"/>
    </w:pPr>
    <w:rPr>
      <w:b/>
      <w:sz w:val="56"/>
    </w:rPr>
  </w:style>
  <w:style w:type="paragraph" w:customStyle="1" w:styleId="SMG">
    <w:name w:val="__S_M_G"/>
    <w:basedOn w:val="Normal"/>
    <w:next w:val="Normal"/>
    <w:rsid w:val="0087514A"/>
    <w:pPr>
      <w:keepNext/>
      <w:keepLines/>
      <w:spacing w:before="240" w:after="240" w:line="420" w:lineRule="exact"/>
      <w:ind w:left="1134" w:right="1134"/>
    </w:pPr>
    <w:rPr>
      <w:b/>
      <w:sz w:val="40"/>
    </w:rPr>
  </w:style>
  <w:style w:type="paragraph" w:customStyle="1" w:styleId="SSG">
    <w:name w:val="__S_S_G"/>
    <w:basedOn w:val="Normal"/>
    <w:next w:val="Normal"/>
    <w:rsid w:val="0087514A"/>
    <w:pPr>
      <w:keepNext/>
      <w:keepLines/>
      <w:spacing w:before="240" w:after="240" w:line="300" w:lineRule="exact"/>
      <w:ind w:left="1134" w:right="1134"/>
    </w:pPr>
    <w:rPr>
      <w:b/>
      <w:sz w:val="28"/>
    </w:rPr>
  </w:style>
  <w:style w:type="paragraph" w:customStyle="1" w:styleId="XLargeG">
    <w:name w:val="__XLarge_G"/>
    <w:basedOn w:val="Normal"/>
    <w:next w:val="Normal"/>
    <w:rsid w:val="0087514A"/>
    <w:pPr>
      <w:keepNext/>
      <w:keepLines/>
      <w:spacing w:before="240" w:after="240" w:line="420" w:lineRule="exact"/>
      <w:ind w:left="1134" w:right="1134"/>
    </w:pPr>
    <w:rPr>
      <w:b/>
      <w:sz w:val="40"/>
    </w:rPr>
  </w:style>
  <w:style w:type="paragraph" w:customStyle="1" w:styleId="Bullet1G">
    <w:name w:val="_Bullet 1_G"/>
    <w:basedOn w:val="Normal"/>
    <w:rsid w:val="0087514A"/>
    <w:pPr>
      <w:numPr>
        <w:numId w:val="1"/>
      </w:numPr>
      <w:spacing w:after="120"/>
      <w:ind w:right="1134"/>
      <w:jc w:val="both"/>
    </w:pPr>
  </w:style>
  <w:style w:type="paragraph" w:customStyle="1" w:styleId="Bullet2G">
    <w:name w:val="_Bullet 2_G"/>
    <w:basedOn w:val="Normal"/>
    <w:rsid w:val="0087514A"/>
    <w:pPr>
      <w:numPr>
        <w:numId w:val="2"/>
      </w:numPr>
      <w:spacing w:after="120"/>
      <w:ind w:right="1134"/>
      <w:jc w:val="both"/>
    </w:pPr>
  </w:style>
  <w:style w:type="character" w:styleId="FootnoteReference">
    <w:name w:val="footnote reference"/>
    <w:aliases w:val="4_G"/>
    <w:basedOn w:val="DefaultParagraphFont"/>
    <w:rsid w:val="0087514A"/>
    <w:rPr>
      <w:rFonts w:ascii="Times New Roman" w:hAnsi="Times New Roman"/>
      <w:sz w:val="18"/>
      <w:vertAlign w:val="superscript"/>
      <w:lang w:val="fr-CH"/>
    </w:rPr>
  </w:style>
  <w:style w:type="character" w:styleId="EndnoteReference">
    <w:name w:val="endnote reference"/>
    <w:aliases w:val="1_G"/>
    <w:basedOn w:val="FootnoteReference"/>
    <w:rsid w:val="0087514A"/>
    <w:rPr>
      <w:rFonts w:ascii="Times New Roman" w:hAnsi="Times New Roman"/>
      <w:sz w:val="18"/>
      <w:vertAlign w:val="superscript"/>
      <w:lang w:val="fr-CH"/>
    </w:rPr>
  </w:style>
  <w:style w:type="paragraph" w:styleId="Header">
    <w:name w:val="header"/>
    <w:aliases w:val="6_G"/>
    <w:basedOn w:val="Normal"/>
    <w:next w:val="Normal"/>
    <w:rsid w:val="0087514A"/>
    <w:pPr>
      <w:pBdr>
        <w:bottom w:val="single" w:sz="4" w:space="4" w:color="auto"/>
      </w:pBdr>
      <w:spacing w:line="240" w:lineRule="auto"/>
    </w:pPr>
    <w:rPr>
      <w:b/>
      <w:sz w:val="18"/>
    </w:rPr>
  </w:style>
  <w:style w:type="paragraph" w:styleId="FootnoteText">
    <w:name w:val="footnote text"/>
    <w:aliases w:val="5_G"/>
    <w:basedOn w:val="Normal"/>
    <w:rsid w:val="0087514A"/>
    <w:pPr>
      <w:tabs>
        <w:tab w:val="right" w:pos="1021"/>
      </w:tabs>
      <w:spacing w:line="220" w:lineRule="exact"/>
      <w:ind w:left="1134" w:right="1134" w:hanging="1134"/>
    </w:pPr>
    <w:rPr>
      <w:sz w:val="18"/>
    </w:rPr>
  </w:style>
  <w:style w:type="paragraph" w:styleId="EndnoteText">
    <w:name w:val="endnote text"/>
    <w:aliases w:val="2_G"/>
    <w:basedOn w:val="FootnoteText"/>
    <w:rsid w:val="0087514A"/>
  </w:style>
  <w:style w:type="character" w:styleId="PageNumber">
    <w:name w:val="page number"/>
    <w:aliases w:val="7_G"/>
    <w:basedOn w:val="DefaultParagraphFont"/>
    <w:rsid w:val="0087514A"/>
    <w:rPr>
      <w:rFonts w:ascii="Times New Roman" w:hAnsi="Times New Roman"/>
      <w:b/>
      <w:sz w:val="18"/>
      <w:lang w:val="fr-CH"/>
    </w:rPr>
  </w:style>
  <w:style w:type="paragraph" w:styleId="Footer">
    <w:name w:val="footer"/>
    <w:aliases w:val="3_G"/>
    <w:basedOn w:val="Normal"/>
    <w:next w:val="Normal"/>
    <w:rsid w:val="0087514A"/>
    <w:pPr>
      <w:spacing w:line="240" w:lineRule="auto"/>
    </w:pPr>
    <w:rPr>
      <w:sz w:val="16"/>
    </w:rPr>
  </w:style>
  <w:style w:type="character" w:styleId="Hyperlink">
    <w:name w:val="Hyperlink"/>
    <w:basedOn w:val="DefaultParagraphFont"/>
    <w:semiHidden/>
    <w:rsid w:val="0087514A"/>
    <w:rPr>
      <w:color w:val="auto"/>
      <w:u w:val="none"/>
    </w:rPr>
  </w:style>
  <w:style w:type="character" w:styleId="FollowedHyperlink">
    <w:name w:val="FollowedHyperlink"/>
    <w:basedOn w:val="DefaultParagraphFont"/>
    <w:semiHidden/>
    <w:rsid w:val="0087514A"/>
    <w:rPr>
      <w:color w:val="auto"/>
      <w:u w:val="none"/>
    </w:rPr>
  </w:style>
  <w:style w:type="table" w:styleId="TableGrid1">
    <w:name w:val="Table Grid 1"/>
    <w:basedOn w:val="TableNormal"/>
    <w:semiHidden/>
    <w:rsid w:val="00875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875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1034A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34A5"/>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14A"/>
    <w:pPr>
      <w:suppressAutoHyphens/>
      <w:spacing w:line="240" w:lineRule="atLeast"/>
    </w:pPr>
    <w:rPr>
      <w:lang w:val="fr-CH" w:eastAsia="en-US"/>
    </w:rPr>
  </w:style>
  <w:style w:type="paragraph" w:styleId="Heading1">
    <w:name w:val="heading 1"/>
    <w:aliases w:val="Table_G"/>
    <w:basedOn w:val="SingleTxtG"/>
    <w:next w:val="SingleTxtG"/>
    <w:qFormat/>
    <w:rsid w:val="0087514A"/>
    <w:pPr>
      <w:keepNext/>
      <w:keepLines/>
      <w:spacing w:after="0" w:line="240" w:lineRule="auto"/>
      <w:ind w:right="0"/>
      <w:jc w:val="left"/>
      <w:outlineLvl w:val="0"/>
    </w:pPr>
  </w:style>
  <w:style w:type="paragraph" w:styleId="Heading2">
    <w:name w:val="heading 2"/>
    <w:basedOn w:val="Normal"/>
    <w:next w:val="Normal"/>
    <w:qFormat/>
    <w:rsid w:val="0087514A"/>
    <w:pPr>
      <w:outlineLvl w:val="1"/>
    </w:pPr>
  </w:style>
  <w:style w:type="paragraph" w:styleId="Heading3">
    <w:name w:val="heading 3"/>
    <w:basedOn w:val="Normal"/>
    <w:next w:val="Normal"/>
    <w:qFormat/>
    <w:rsid w:val="0087514A"/>
    <w:pPr>
      <w:outlineLvl w:val="2"/>
    </w:pPr>
  </w:style>
  <w:style w:type="paragraph" w:styleId="Heading4">
    <w:name w:val="heading 4"/>
    <w:basedOn w:val="Normal"/>
    <w:next w:val="Normal"/>
    <w:qFormat/>
    <w:rsid w:val="0087514A"/>
    <w:pPr>
      <w:outlineLvl w:val="3"/>
    </w:pPr>
  </w:style>
  <w:style w:type="paragraph" w:styleId="Heading5">
    <w:name w:val="heading 5"/>
    <w:basedOn w:val="Normal"/>
    <w:next w:val="Normal"/>
    <w:qFormat/>
    <w:rsid w:val="0087514A"/>
    <w:pPr>
      <w:outlineLvl w:val="4"/>
    </w:pPr>
  </w:style>
  <w:style w:type="paragraph" w:styleId="Heading6">
    <w:name w:val="heading 6"/>
    <w:basedOn w:val="Normal"/>
    <w:next w:val="Normal"/>
    <w:qFormat/>
    <w:rsid w:val="0087514A"/>
    <w:pPr>
      <w:outlineLvl w:val="5"/>
    </w:pPr>
  </w:style>
  <w:style w:type="paragraph" w:styleId="Heading7">
    <w:name w:val="heading 7"/>
    <w:basedOn w:val="Normal"/>
    <w:next w:val="Normal"/>
    <w:qFormat/>
    <w:rsid w:val="0087514A"/>
    <w:pPr>
      <w:outlineLvl w:val="6"/>
    </w:pPr>
  </w:style>
  <w:style w:type="paragraph" w:styleId="Heading8">
    <w:name w:val="heading 8"/>
    <w:basedOn w:val="Normal"/>
    <w:next w:val="Normal"/>
    <w:qFormat/>
    <w:rsid w:val="0087514A"/>
    <w:pPr>
      <w:outlineLvl w:val="7"/>
    </w:pPr>
  </w:style>
  <w:style w:type="paragraph" w:styleId="Heading9">
    <w:name w:val="heading 9"/>
    <w:basedOn w:val="Normal"/>
    <w:next w:val="Normal"/>
    <w:qFormat/>
    <w:rsid w:val="008751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7514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7514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7514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7514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7514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514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7514A"/>
    <w:pPr>
      <w:spacing w:after="120"/>
      <w:ind w:left="1134" w:right="1134"/>
      <w:jc w:val="both"/>
    </w:pPr>
  </w:style>
  <w:style w:type="paragraph" w:customStyle="1" w:styleId="SLG">
    <w:name w:val="__S_L_G"/>
    <w:basedOn w:val="Normal"/>
    <w:next w:val="Normal"/>
    <w:rsid w:val="0087514A"/>
    <w:pPr>
      <w:keepNext/>
      <w:keepLines/>
      <w:spacing w:before="240" w:after="240" w:line="580" w:lineRule="exact"/>
      <w:ind w:left="1134" w:right="1134"/>
    </w:pPr>
    <w:rPr>
      <w:b/>
      <w:sz w:val="56"/>
    </w:rPr>
  </w:style>
  <w:style w:type="paragraph" w:customStyle="1" w:styleId="SMG">
    <w:name w:val="__S_M_G"/>
    <w:basedOn w:val="Normal"/>
    <w:next w:val="Normal"/>
    <w:rsid w:val="0087514A"/>
    <w:pPr>
      <w:keepNext/>
      <w:keepLines/>
      <w:spacing w:before="240" w:after="240" w:line="420" w:lineRule="exact"/>
      <w:ind w:left="1134" w:right="1134"/>
    </w:pPr>
    <w:rPr>
      <w:b/>
      <w:sz w:val="40"/>
    </w:rPr>
  </w:style>
  <w:style w:type="paragraph" w:customStyle="1" w:styleId="SSG">
    <w:name w:val="__S_S_G"/>
    <w:basedOn w:val="Normal"/>
    <w:next w:val="Normal"/>
    <w:rsid w:val="0087514A"/>
    <w:pPr>
      <w:keepNext/>
      <w:keepLines/>
      <w:spacing w:before="240" w:after="240" w:line="300" w:lineRule="exact"/>
      <w:ind w:left="1134" w:right="1134"/>
    </w:pPr>
    <w:rPr>
      <w:b/>
      <w:sz w:val="28"/>
    </w:rPr>
  </w:style>
  <w:style w:type="paragraph" w:customStyle="1" w:styleId="XLargeG">
    <w:name w:val="__XLarge_G"/>
    <w:basedOn w:val="Normal"/>
    <w:next w:val="Normal"/>
    <w:rsid w:val="0087514A"/>
    <w:pPr>
      <w:keepNext/>
      <w:keepLines/>
      <w:spacing w:before="240" w:after="240" w:line="420" w:lineRule="exact"/>
      <w:ind w:left="1134" w:right="1134"/>
    </w:pPr>
    <w:rPr>
      <w:b/>
      <w:sz w:val="40"/>
    </w:rPr>
  </w:style>
  <w:style w:type="paragraph" w:customStyle="1" w:styleId="Bullet1G">
    <w:name w:val="_Bullet 1_G"/>
    <w:basedOn w:val="Normal"/>
    <w:rsid w:val="0087514A"/>
    <w:pPr>
      <w:numPr>
        <w:numId w:val="1"/>
      </w:numPr>
      <w:spacing w:after="120"/>
      <w:ind w:right="1134"/>
      <w:jc w:val="both"/>
    </w:pPr>
  </w:style>
  <w:style w:type="paragraph" w:customStyle="1" w:styleId="Bullet2G">
    <w:name w:val="_Bullet 2_G"/>
    <w:basedOn w:val="Normal"/>
    <w:rsid w:val="0087514A"/>
    <w:pPr>
      <w:numPr>
        <w:numId w:val="2"/>
      </w:numPr>
      <w:spacing w:after="120"/>
      <w:ind w:right="1134"/>
      <w:jc w:val="both"/>
    </w:pPr>
  </w:style>
  <w:style w:type="character" w:styleId="FootnoteReference">
    <w:name w:val="footnote reference"/>
    <w:aliases w:val="4_G"/>
    <w:basedOn w:val="DefaultParagraphFont"/>
    <w:rsid w:val="0087514A"/>
    <w:rPr>
      <w:rFonts w:ascii="Times New Roman" w:hAnsi="Times New Roman"/>
      <w:sz w:val="18"/>
      <w:vertAlign w:val="superscript"/>
      <w:lang w:val="fr-CH"/>
    </w:rPr>
  </w:style>
  <w:style w:type="character" w:styleId="EndnoteReference">
    <w:name w:val="endnote reference"/>
    <w:aliases w:val="1_G"/>
    <w:basedOn w:val="FootnoteReference"/>
    <w:rsid w:val="0087514A"/>
    <w:rPr>
      <w:rFonts w:ascii="Times New Roman" w:hAnsi="Times New Roman"/>
      <w:sz w:val="18"/>
      <w:vertAlign w:val="superscript"/>
      <w:lang w:val="fr-CH"/>
    </w:rPr>
  </w:style>
  <w:style w:type="paragraph" w:styleId="Header">
    <w:name w:val="header"/>
    <w:aliases w:val="6_G"/>
    <w:basedOn w:val="Normal"/>
    <w:next w:val="Normal"/>
    <w:rsid w:val="0087514A"/>
    <w:pPr>
      <w:pBdr>
        <w:bottom w:val="single" w:sz="4" w:space="4" w:color="auto"/>
      </w:pBdr>
      <w:spacing w:line="240" w:lineRule="auto"/>
    </w:pPr>
    <w:rPr>
      <w:b/>
      <w:sz w:val="18"/>
    </w:rPr>
  </w:style>
  <w:style w:type="paragraph" w:styleId="FootnoteText">
    <w:name w:val="footnote text"/>
    <w:aliases w:val="5_G"/>
    <w:basedOn w:val="Normal"/>
    <w:rsid w:val="0087514A"/>
    <w:pPr>
      <w:tabs>
        <w:tab w:val="right" w:pos="1021"/>
      </w:tabs>
      <w:spacing w:line="220" w:lineRule="exact"/>
      <w:ind w:left="1134" w:right="1134" w:hanging="1134"/>
    </w:pPr>
    <w:rPr>
      <w:sz w:val="18"/>
    </w:rPr>
  </w:style>
  <w:style w:type="paragraph" w:styleId="EndnoteText">
    <w:name w:val="endnote text"/>
    <w:aliases w:val="2_G"/>
    <w:basedOn w:val="FootnoteText"/>
    <w:rsid w:val="0087514A"/>
  </w:style>
  <w:style w:type="character" w:styleId="PageNumber">
    <w:name w:val="page number"/>
    <w:aliases w:val="7_G"/>
    <w:basedOn w:val="DefaultParagraphFont"/>
    <w:rsid w:val="0087514A"/>
    <w:rPr>
      <w:rFonts w:ascii="Times New Roman" w:hAnsi="Times New Roman"/>
      <w:b/>
      <w:sz w:val="18"/>
      <w:lang w:val="fr-CH"/>
    </w:rPr>
  </w:style>
  <w:style w:type="paragraph" w:styleId="Footer">
    <w:name w:val="footer"/>
    <w:aliases w:val="3_G"/>
    <w:basedOn w:val="Normal"/>
    <w:next w:val="Normal"/>
    <w:rsid w:val="0087514A"/>
    <w:pPr>
      <w:spacing w:line="240" w:lineRule="auto"/>
    </w:pPr>
    <w:rPr>
      <w:sz w:val="16"/>
    </w:rPr>
  </w:style>
  <w:style w:type="character" w:styleId="Hyperlink">
    <w:name w:val="Hyperlink"/>
    <w:basedOn w:val="DefaultParagraphFont"/>
    <w:semiHidden/>
    <w:rsid w:val="0087514A"/>
    <w:rPr>
      <w:color w:val="auto"/>
      <w:u w:val="none"/>
    </w:rPr>
  </w:style>
  <w:style w:type="character" w:styleId="FollowedHyperlink">
    <w:name w:val="FollowedHyperlink"/>
    <w:basedOn w:val="DefaultParagraphFont"/>
    <w:semiHidden/>
    <w:rsid w:val="0087514A"/>
    <w:rPr>
      <w:color w:val="auto"/>
      <w:u w:val="none"/>
    </w:rPr>
  </w:style>
  <w:style w:type="table" w:styleId="TableGrid1">
    <w:name w:val="Table Grid 1"/>
    <w:basedOn w:val="TableNormal"/>
    <w:semiHidden/>
    <w:rsid w:val="00875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875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1034A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34A5"/>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http://www.unece.org/trans/main/dgdb/dgsubc4/c4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58482-5F4F-434D-AD5C-53E1D5D4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AC10_C4_F.dotm</Template>
  <TotalTime>127</TotalTime>
  <Pages>2</Pages>
  <Words>284</Words>
  <Characters>1648</Characters>
  <Application>Microsoft Office Word</Application>
  <DocSecurity>0</DocSecurity>
  <Lines>53</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vt:lpstr>
      <vt:lpstr>ST/SG/AC.10/C.4/</vt:lpstr>
    </vt:vector>
  </TitlesOfParts>
  <Company>Corinne</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dc:title>
  <dc:creator>Rosa Garcia-Couto</dc:creator>
  <cp:lastModifiedBy>Laurence Berthet</cp:lastModifiedBy>
  <cp:revision>21</cp:revision>
  <cp:lastPrinted>2016-07-28T07:40:00Z</cp:lastPrinted>
  <dcterms:created xsi:type="dcterms:W3CDTF">2016-03-03T15:55:00Z</dcterms:created>
  <dcterms:modified xsi:type="dcterms:W3CDTF">2016-07-28T07:40:00Z</dcterms:modified>
</cp:coreProperties>
</file>