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9"/>
        <w:gridCol w:w="2236"/>
        <w:gridCol w:w="6144"/>
      </w:tblGrid>
      <w:tr w:rsidR="007E5F23" w:rsidRPr="006500BA" w:rsidTr="00FB232E">
        <w:trPr>
          <w:trHeight w:val="851"/>
        </w:trPr>
        <w:tc>
          <w:tcPr>
            <w:tcW w:w="1259" w:type="dxa"/>
            <w:tcBorders>
              <w:top w:val="nil"/>
              <w:left w:val="nil"/>
              <w:bottom w:val="single" w:sz="4" w:space="0" w:color="auto"/>
              <w:right w:val="nil"/>
            </w:tcBorders>
            <w:shd w:val="clear" w:color="auto" w:fill="auto"/>
          </w:tcPr>
          <w:p w:rsidR="007E5F23" w:rsidRPr="006500BA" w:rsidRDefault="007E5F23" w:rsidP="00FB232E">
            <w:pPr>
              <w:spacing w:after="80" w:line="340" w:lineRule="exact"/>
            </w:pPr>
          </w:p>
        </w:tc>
        <w:tc>
          <w:tcPr>
            <w:tcW w:w="2236" w:type="dxa"/>
            <w:tcBorders>
              <w:top w:val="nil"/>
              <w:left w:val="nil"/>
              <w:bottom w:val="single" w:sz="4" w:space="0" w:color="auto"/>
              <w:right w:val="nil"/>
            </w:tcBorders>
            <w:shd w:val="clear" w:color="auto" w:fill="auto"/>
            <w:vAlign w:val="bottom"/>
          </w:tcPr>
          <w:p w:rsidR="007E5F23" w:rsidRPr="00A56E44" w:rsidRDefault="007E5F23" w:rsidP="00FB232E">
            <w:pPr>
              <w:spacing w:after="80" w:line="340" w:lineRule="exact"/>
              <w:rPr>
                <w:sz w:val="28"/>
                <w:szCs w:val="28"/>
              </w:rPr>
            </w:pPr>
          </w:p>
        </w:tc>
        <w:tc>
          <w:tcPr>
            <w:tcW w:w="6144" w:type="dxa"/>
            <w:tcBorders>
              <w:top w:val="nil"/>
              <w:left w:val="nil"/>
              <w:bottom w:val="single" w:sz="4" w:space="0" w:color="auto"/>
              <w:right w:val="nil"/>
            </w:tcBorders>
            <w:shd w:val="clear" w:color="auto" w:fill="auto"/>
            <w:vAlign w:val="bottom"/>
          </w:tcPr>
          <w:p w:rsidR="007E5F23" w:rsidRPr="006500BA" w:rsidRDefault="001E11AD" w:rsidP="00285CC9">
            <w:pPr>
              <w:jc w:val="right"/>
            </w:pPr>
            <w:r>
              <w:rPr>
                <w:b/>
                <w:sz w:val="40"/>
                <w:szCs w:val="40"/>
              </w:rPr>
              <w:t>UN/SCETDG/50</w:t>
            </w:r>
            <w:r w:rsidR="007E5F23" w:rsidRPr="00DB1A7F">
              <w:rPr>
                <w:b/>
                <w:sz w:val="40"/>
                <w:szCs w:val="40"/>
              </w:rPr>
              <w:t>/</w:t>
            </w:r>
            <w:r w:rsidR="007E5F23" w:rsidRPr="00951EBC">
              <w:rPr>
                <w:b/>
                <w:sz w:val="40"/>
                <w:szCs w:val="40"/>
              </w:rPr>
              <w:t>INF.</w:t>
            </w:r>
            <w:r w:rsidR="00285CC9">
              <w:rPr>
                <w:b/>
                <w:sz w:val="40"/>
                <w:szCs w:val="40"/>
              </w:rPr>
              <w:t>13</w:t>
            </w:r>
          </w:p>
        </w:tc>
      </w:tr>
      <w:tr w:rsidR="007E5F23" w:rsidRPr="006500BA" w:rsidTr="00FB232E">
        <w:trPr>
          <w:trHeight w:val="851"/>
        </w:trPr>
        <w:tc>
          <w:tcPr>
            <w:tcW w:w="9639" w:type="dxa"/>
            <w:gridSpan w:val="3"/>
            <w:tcBorders>
              <w:top w:val="nil"/>
              <w:left w:val="nil"/>
              <w:bottom w:val="nil"/>
              <w:right w:val="nil"/>
            </w:tcBorders>
            <w:shd w:val="clear" w:color="auto" w:fill="auto"/>
          </w:tcPr>
          <w:p w:rsidR="007E5F23" w:rsidRPr="00951EBC" w:rsidRDefault="007E5F23" w:rsidP="00FB232E">
            <w:pPr>
              <w:spacing w:before="120"/>
              <w:rPr>
                <w:b/>
                <w:sz w:val="24"/>
                <w:szCs w:val="24"/>
              </w:rPr>
            </w:pPr>
            <w:r w:rsidRPr="00951EBC">
              <w:rPr>
                <w:b/>
                <w:sz w:val="24"/>
                <w:szCs w:val="24"/>
              </w:rPr>
              <w:t>Committee of Experts on the Transport of Dangerous Goods</w:t>
            </w:r>
            <w:r w:rsidRPr="00951EBC">
              <w:rPr>
                <w:b/>
                <w:sz w:val="24"/>
                <w:szCs w:val="24"/>
              </w:rPr>
              <w:br/>
              <w:t>and on the Globally Harmonized System of Classification</w:t>
            </w:r>
            <w:r w:rsidRPr="00951EBC">
              <w:rPr>
                <w:b/>
                <w:sz w:val="24"/>
                <w:szCs w:val="24"/>
              </w:rPr>
              <w:br/>
              <w:t>and Labelling of Chemicals</w:t>
            </w:r>
          </w:p>
          <w:p w:rsidR="007E5F23" w:rsidRPr="00951EBC" w:rsidRDefault="007E5F23" w:rsidP="00FB232E">
            <w:pPr>
              <w:tabs>
                <w:tab w:val="left" w:pos="8000"/>
              </w:tabs>
              <w:spacing w:before="120"/>
            </w:pPr>
            <w:r w:rsidRPr="00951EBC">
              <w:rPr>
                <w:b/>
              </w:rPr>
              <w:t>Sub-Committee of Experts on the Transport of Dangerous Goods</w:t>
            </w:r>
            <w:r w:rsidRPr="00951EBC">
              <w:tab/>
            </w:r>
            <w:r w:rsidR="00285CC9">
              <w:t>28</w:t>
            </w:r>
            <w:r w:rsidR="005C7D7F">
              <w:t xml:space="preserve"> October</w:t>
            </w:r>
            <w:r>
              <w:t xml:space="preserve"> 2016</w:t>
            </w:r>
          </w:p>
          <w:p w:rsidR="007E5F23" w:rsidRPr="00951EBC" w:rsidRDefault="007E5F23" w:rsidP="00FB232E">
            <w:pPr>
              <w:spacing w:before="120"/>
              <w:rPr>
                <w:b/>
              </w:rPr>
            </w:pPr>
            <w:r w:rsidRPr="00951EBC">
              <w:rPr>
                <w:b/>
              </w:rPr>
              <w:t>F</w:t>
            </w:r>
            <w:r w:rsidR="001E11AD">
              <w:rPr>
                <w:b/>
              </w:rPr>
              <w:t>iftieth</w:t>
            </w:r>
            <w:r w:rsidRPr="00951EBC">
              <w:rPr>
                <w:b/>
              </w:rPr>
              <w:t xml:space="preserve"> session</w:t>
            </w:r>
          </w:p>
          <w:p w:rsidR="007E5F23" w:rsidRDefault="007E5F23" w:rsidP="00FB232E">
            <w:r w:rsidRPr="00951EBC">
              <w:t xml:space="preserve">Geneva, </w:t>
            </w:r>
            <w:r w:rsidR="001E11AD">
              <w:t>28 November</w:t>
            </w:r>
            <w:r w:rsidR="005C7D7F">
              <w:t>-</w:t>
            </w:r>
            <w:r>
              <w:t xml:space="preserve">6 </w:t>
            </w:r>
            <w:r w:rsidR="001E11AD">
              <w:t>December</w:t>
            </w:r>
            <w:r>
              <w:t xml:space="preserve"> 2016</w:t>
            </w:r>
          </w:p>
          <w:p w:rsidR="007E5F23" w:rsidRPr="001006FE" w:rsidRDefault="007E5F23" w:rsidP="00FB232E">
            <w:bookmarkStart w:id="0" w:name="_GoBack"/>
            <w:bookmarkEnd w:id="0"/>
            <w:r w:rsidRPr="001006FE">
              <w:t xml:space="preserve">Item </w:t>
            </w:r>
            <w:r w:rsidR="00285CC9" w:rsidRPr="001006FE">
              <w:t>2 (d)</w:t>
            </w:r>
            <w:r w:rsidRPr="001006FE">
              <w:t xml:space="preserve"> of the provisional agenda</w:t>
            </w:r>
          </w:p>
          <w:p w:rsidR="007E5F23" w:rsidRPr="00285CC9" w:rsidRDefault="00285CC9" w:rsidP="00285CC9">
            <w:pPr>
              <w:spacing w:after="240"/>
              <w:rPr>
                <w:b/>
                <w:sz w:val="40"/>
                <w:szCs w:val="40"/>
              </w:rPr>
            </w:pPr>
            <w:r w:rsidRPr="00285CC9">
              <w:rPr>
                <w:b/>
              </w:rPr>
              <w:t xml:space="preserve">Recommendations made by the Sub-Committee </w:t>
            </w:r>
            <w:r w:rsidRPr="00285CC9">
              <w:rPr>
                <w:b/>
              </w:rPr>
              <w:br/>
              <w:t xml:space="preserve">on its forty-seventh, forty-eighth and </w:t>
            </w:r>
            <w:r w:rsidRPr="00285CC9">
              <w:rPr>
                <w:b/>
              </w:rPr>
              <w:br/>
              <w:t xml:space="preserve">forty-ninth sessions and pending issues:  </w:t>
            </w:r>
            <w:r w:rsidRPr="00285CC9">
              <w:rPr>
                <w:b/>
              </w:rPr>
              <w:br/>
              <w:t>electric storage systems</w:t>
            </w:r>
          </w:p>
        </w:tc>
      </w:tr>
    </w:tbl>
    <w:p w:rsidR="00285CC9" w:rsidRPr="00502159" w:rsidRDefault="00285CC9" w:rsidP="00285CC9">
      <w:pPr>
        <w:pStyle w:val="HChG"/>
      </w:pPr>
      <w:r>
        <w:rPr>
          <w:lang w:val="en-US"/>
        </w:rPr>
        <w:tab/>
      </w:r>
      <w:r>
        <w:rPr>
          <w:lang w:val="en-US"/>
        </w:rPr>
        <w:tab/>
      </w:r>
      <w:r>
        <w:rPr>
          <w:lang w:eastAsia="en-GB" w:bidi="en-GB"/>
        </w:rPr>
        <w:t>Sodium-Ion Batteries</w:t>
      </w:r>
    </w:p>
    <w:p w:rsidR="00285CC9" w:rsidRPr="00B673A8" w:rsidRDefault="00285CC9" w:rsidP="00285CC9">
      <w:pPr>
        <w:pStyle w:val="H1G"/>
        <w:rPr>
          <w:lang w:eastAsia="en-GB" w:bidi="en-GB"/>
        </w:rPr>
      </w:pPr>
      <w:r w:rsidRPr="00B673A8">
        <w:rPr>
          <w:lang w:eastAsia="en-GB" w:bidi="en-GB"/>
        </w:rPr>
        <w:tab/>
      </w:r>
      <w:r w:rsidRPr="00B673A8">
        <w:rPr>
          <w:lang w:eastAsia="en-GB" w:bidi="en-GB"/>
        </w:rPr>
        <w:tab/>
        <w:t xml:space="preserve">Submitted by </w:t>
      </w:r>
      <w:r>
        <w:rPr>
          <w:lang w:eastAsia="en-GB" w:bidi="en-GB"/>
        </w:rPr>
        <w:t>the expert from United Kingdom</w:t>
      </w:r>
    </w:p>
    <w:p w:rsidR="00285CC9" w:rsidRPr="00B673A8" w:rsidRDefault="00285CC9" w:rsidP="00285CC9">
      <w:pPr>
        <w:pStyle w:val="HChG"/>
        <w:rPr>
          <w:lang w:eastAsia="en-GB" w:bidi="en-GB"/>
        </w:rPr>
      </w:pPr>
      <w:r w:rsidRPr="00B673A8">
        <w:rPr>
          <w:lang w:eastAsia="en-GB" w:bidi="en-GB"/>
        </w:rPr>
        <w:tab/>
      </w:r>
      <w:r w:rsidRPr="00B673A8">
        <w:rPr>
          <w:lang w:eastAsia="en-GB" w:bidi="en-GB"/>
        </w:rPr>
        <w:tab/>
        <w:t>Introduction</w:t>
      </w:r>
    </w:p>
    <w:p w:rsidR="00285CC9" w:rsidRDefault="00285CC9" w:rsidP="00285CC9">
      <w:pPr>
        <w:pStyle w:val="SingleTxtG"/>
        <w:rPr>
          <w:lang w:eastAsia="en-GB"/>
        </w:rPr>
      </w:pPr>
      <w:r>
        <w:rPr>
          <w:lang w:eastAsia="en-GB"/>
        </w:rPr>
        <w:t>1.</w:t>
      </w:r>
      <w:r>
        <w:rPr>
          <w:lang w:eastAsia="en-GB"/>
        </w:rPr>
        <w:tab/>
        <w:t xml:space="preserve">At the forty-eighth session of the Sub-Committee, the United Kingdom submitted informal document INF.6, which invited comments on how the Model Regulations should address the transport requirements for advanced low cost battery materials based on sodium technology. </w:t>
      </w:r>
    </w:p>
    <w:p w:rsidR="00285CC9" w:rsidRDefault="00285CC9" w:rsidP="00285CC9">
      <w:pPr>
        <w:pStyle w:val="SingleTxtG"/>
        <w:rPr>
          <w:lang w:eastAsia="en-GB"/>
        </w:rPr>
      </w:pPr>
      <w:r>
        <w:rPr>
          <w:lang w:eastAsia="en-GB"/>
        </w:rPr>
        <w:t>2.</w:t>
      </w:r>
      <w:r>
        <w:rPr>
          <w:lang w:eastAsia="en-GB"/>
        </w:rPr>
        <w:tab/>
        <w:t xml:space="preserve">In that paper, it was noted that the current classification system does not address the particular circumstances of sodium-ion batteries. </w:t>
      </w:r>
      <w:proofErr w:type="gramStart"/>
      <w:r>
        <w:rPr>
          <w:lang w:eastAsia="en-GB"/>
        </w:rPr>
        <w:t xml:space="preserve">Highlighting that the existing entry for batteries containing sodium (UN3292) and Special Provision 239 are relevant to cell chemistries such as sodium sulphur and sodium metal chloride which contain </w:t>
      </w:r>
      <w:r w:rsidRPr="00713B1B">
        <w:rPr>
          <w:u w:val="single"/>
          <w:lang w:eastAsia="en-GB"/>
        </w:rPr>
        <w:t>metallic</w:t>
      </w:r>
      <w:r>
        <w:rPr>
          <w:lang w:eastAsia="en-GB"/>
        </w:rPr>
        <w:t xml:space="preserve"> sodium.</w:t>
      </w:r>
      <w:proofErr w:type="gramEnd"/>
      <w:r>
        <w:rPr>
          <w:lang w:eastAsia="en-GB"/>
        </w:rPr>
        <w:t xml:space="preserve"> It does not recognise the lesser risk posed by sodium-ion cell chemistry, which contains sodium salts, not sodium metal.</w:t>
      </w:r>
    </w:p>
    <w:p w:rsidR="00285CC9" w:rsidRDefault="00285CC9" w:rsidP="00285CC9">
      <w:pPr>
        <w:pStyle w:val="SingleTxtG"/>
        <w:rPr>
          <w:lang w:eastAsia="en-GB"/>
        </w:rPr>
      </w:pPr>
      <w:r>
        <w:rPr>
          <w:lang w:eastAsia="en-GB"/>
        </w:rPr>
        <w:t>3.</w:t>
      </w:r>
      <w:r>
        <w:rPr>
          <w:lang w:eastAsia="en-GB"/>
        </w:rPr>
        <w:tab/>
        <w:t>Opinion was divided during discussions as to whether sodium-ion batteries needed to be covered under the dangerous goods regulations. If they did then it was broadly agreed that the current UN entry, UN3292, was not suitable for the transport conditions of these types of batteries. Those that thought sodium-ion should not be covered under regulations noted that such batteries posed no risk when they were fully discharged (unlike lithium batteries). The Sub-Committee concluded that more work was required before a decision could be made on this type of battery.</w:t>
      </w:r>
    </w:p>
    <w:p w:rsidR="00285CC9" w:rsidRDefault="00285CC9" w:rsidP="00285CC9">
      <w:pPr>
        <w:pStyle w:val="SingleTxtG"/>
        <w:rPr>
          <w:lang w:eastAsia="en-GB"/>
        </w:rPr>
      </w:pPr>
      <w:r>
        <w:t>4.</w:t>
      </w:r>
      <w:r>
        <w:tab/>
      </w:r>
      <w:r w:rsidRPr="00285CC9">
        <w:t>The</w:t>
      </w:r>
      <w:r>
        <w:rPr>
          <w:lang w:eastAsia="en-GB"/>
        </w:rPr>
        <w:t xml:space="preserve"> purpose of this paper is to:</w:t>
      </w:r>
    </w:p>
    <w:p w:rsidR="00285CC9" w:rsidRPr="00285CC9" w:rsidRDefault="00285CC9" w:rsidP="00285CC9">
      <w:pPr>
        <w:pStyle w:val="SingleTxtG"/>
        <w:ind w:left="1701"/>
      </w:pPr>
      <w:r>
        <w:t>(a)</w:t>
      </w:r>
      <w:r>
        <w:tab/>
      </w:r>
      <w:r w:rsidRPr="00285CC9">
        <w:t xml:space="preserve">Present some further information about these batteries and to explore the idea of whether fully discharged sodium-ion batteries should be treated as dangerous goods by the Regulations; </w:t>
      </w:r>
    </w:p>
    <w:p w:rsidR="00285CC9" w:rsidRPr="00285CC9" w:rsidRDefault="00285CC9" w:rsidP="00285CC9">
      <w:pPr>
        <w:pStyle w:val="SingleTxtG"/>
        <w:ind w:left="1701"/>
      </w:pPr>
      <w:r>
        <w:t>(b)</w:t>
      </w:r>
      <w:r>
        <w:tab/>
      </w:r>
      <w:r w:rsidRPr="00285CC9">
        <w:t>Ask for the topic to be placed on the work programme for the next biennium; and,</w:t>
      </w:r>
    </w:p>
    <w:p w:rsidR="00285CC9" w:rsidRPr="00285CC9" w:rsidRDefault="00285CC9" w:rsidP="00285CC9">
      <w:pPr>
        <w:pStyle w:val="SingleTxtG"/>
        <w:ind w:left="1701"/>
      </w:pPr>
      <w:r>
        <w:t>(c)</w:t>
      </w:r>
      <w:r>
        <w:tab/>
      </w:r>
      <w:r w:rsidRPr="00285CC9">
        <w:t xml:space="preserve">Seek the opportunity for experts on sodium-ion batteries to give a presentation during the next biennium and to answer questions. </w:t>
      </w:r>
    </w:p>
    <w:p w:rsidR="00285CC9" w:rsidRDefault="00285CC9" w:rsidP="00285CC9">
      <w:pPr>
        <w:pStyle w:val="HChG"/>
        <w:rPr>
          <w:lang w:eastAsia="en-GB"/>
        </w:rPr>
      </w:pPr>
      <w:r>
        <w:rPr>
          <w:lang w:eastAsia="en-GB"/>
        </w:rPr>
        <w:lastRenderedPageBreak/>
        <w:tab/>
      </w:r>
      <w:r>
        <w:rPr>
          <w:lang w:eastAsia="en-GB"/>
        </w:rPr>
        <w:tab/>
        <w:t>Background</w:t>
      </w:r>
    </w:p>
    <w:p w:rsidR="00285CC9" w:rsidRDefault="00285CC9" w:rsidP="00285CC9">
      <w:pPr>
        <w:pStyle w:val="H1G"/>
        <w:rPr>
          <w:lang w:eastAsia="en-GB"/>
        </w:rPr>
      </w:pPr>
      <w:r>
        <w:rPr>
          <w:lang w:eastAsia="en-GB"/>
        </w:rPr>
        <w:tab/>
      </w:r>
      <w:r>
        <w:rPr>
          <w:lang w:eastAsia="en-GB"/>
        </w:rPr>
        <w:tab/>
        <w:t>Definition and working principles of sodium-ion batteries</w:t>
      </w:r>
    </w:p>
    <w:p w:rsidR="00285CC9" w:rsidRPr="00285CC9" w:rsidRDefault="00285CC9" w:rsidP="00285CC9">
      <w:pPr>
        <w:pStyle w:val="SingleTxtG"/>
      </w:pPr>
      <w:r>
        <w:t>5.</w:t>
      </w:r>
      <w:r>
        <w:tab/>
      </w:r>
      <w:r w:rsidRPr="00285CC9">
        <w:t xml:space="preserve">A sodium-ion battery (NIB) is an electrochemical cell that comprises of a positive and negative electrode. Sodium-ion transfer occurs between the electrodes via an </w:t>
      </w:r>
      <w:proofErr w:type="spellStart"/>
      <w:r w:rsidRPr="00285CC9">
        <w:t>ionically</w:t>
      </w:r>
      <w:proofErr w:type="spellEnd"/>
      <w:r w:rsidRPr="00285CC9">
        <w:t xml:space="preserve"> conducting electrolyte. Figure 1 of the annex shows a schematic of the NIB, indicating transport of the sodium-ions from positive to negative electrode via the electrolyte (this is the charging process).</w:t>
      </w:r>
      <w:r>
        <w:rPr>
          <w:rStyle w:val="FootnoteReference"/>
        </w:rPr>
        <w:footnoteReference w:id="2"/>
      </w:r>
    </w:p>
    <w:p w:rsidR="00285CC9" w:rsidRPr="00285CC9" w:rsidRDefault="00285CC9" w:rsidP="00285CC9">
      <w:pPr>
        <w:pStyle w:val="SingleTxtG"/>
      </w:pPr>
      <w:r>
        <w:t>6.</w:t>
      </w:r>
      <w:r>
        <w:tab/>
      </w:r>
      <w:r w:rsidRPr="00285CC9">
        <w:t xml:space="preserve">A NIB cell is comprised of sheets of positive and negative electrode with a separator between them. The electrodes are comprised of the active material deposited on an aluminium current collector and the separator is an electrically insulating but </w:t>
      </w:r>
      <w:proofErr w:type="spellStart"/>
      <w:r w:rsidRPr="00285CC9">
        <w:t>ionically</w:t>
      </w:r>
      <w:proofErr w:type="spellEnd"/>
      <w:r w:rsidRPr="00285CC9">
        <w:t xml:space="preserve"> conducting layer. A cell can be comprised of multiple layers depending on the desired capacity and footprint. Designs include prismatic, wound and cylindrical. Figure 2 shows a schematic of the layers in a NIB prismatic cell and examples of the cell designs are shown in figure 3. </w:t>
      </w:r>
    </w:p>
    <w:p w:rsidR="00285CC9" w:rsidRPr="00285CC9" w:rsidRDefault="00285CC9" w:rsidP="00285CC9">
      <w:pPr>
        <w:pStyle w:val="SingleTxtG"/>
      </w:pPr>
      <w:r>
        <w:t>7.</w:t>
      </w:r>
      <w:r>
        <w:tab/>
      </w:r>
      <w:r w:rsidRPr="00285CC9">
        <w:t xml:space="preserve">The voltage range is typically 1.0 to 4.3 volts, but they can operate down to voltages as low as zero volts without any impairment. This is as a result of aluminium current collectors on both positive and negative electrodes. Figure 4(a) shows typical charge/discharge curves for a NIB cell cycled between 4.1 and zero volts, with a 96 hour hold at zero volts between cycles. Figure 4(b) shows that there is no adverse effect on cell chemistry for the same NIB cell under these conditions. Thus they can be transported with no stored electrochemical energy without adversely effecting performance (i.e., fully discharged). </w:t>
      </w:r>
    </w:p>
    <w:p w:rsidR="00285CC9" w:rsidRPr="00285CC9" w:rsidRDefault="00285CC9" w:rsidP="00285CC9">
      <w:pPr>
        <w:pStyle w:val="SingleTxtG"/>
      </w:pPr>
      <w:r>
        <w:t>8.</w:t>
      </w:r>
      <w:r>
        <w:tab/>
      </w:r>
      <w:r w:rsidRPr="00285CC9">
        <w:t xml:space="preserve">NIBs are rechargeable devices and discharge occurs by the same process, in reverse. The positive electrode is comprised of a sodium compound. The negative electrode is carbon-based. The electrolyte is a sodium salt in organic solution. Sodium metal is not used in the construction of a sodium-ion cell. </w:t>
      </w:r>
    </w:p>
    <w:p w:rsidR="00285CC9" w:rsidRDefault="00285CC9" w:rsidP="00285CC9">
      <w:pPr>
        <w:pStyle w:val="H1G"/>
        <w:rPr>
          <w:lang w:eastAsia="en-GB"/>
        </w:rPr>
      </w:pPr>
      <w:r>
        <w:rPr>
          <w:lang w:eastAsia="en-GB"/>
        </w:rPr>
        <w:tab/>
      </w:r>
      <w:r>
        <w:rPr>
          <w:lang w:eastAsia="en-GB"/>
        </w:rPr>
        <w:tab/>
        <w:t>Applications of sodium-ion batteries</w:t>
      </w:r>
    </w:p>
    <w:p w:rsidR="00285CC9" w:rsidRDefault="00285CC9" w:rsidP="00285CC9">
      <w:pPr>
        <w:pStyle w:val="SingleTxtG"/>
        <w:rPr>
          <w:lang w:eastAsia="en-GB"/>
        </w:rPr>
      </w:pPr>
      <w:r>
        <w:t>9.</w:t>
      </w:r>
      <w:r>
        <w:tab/>
      </w:r>
      <w:r w:rsidRPr="00285CC9">
        <w:t>NIB</w:t>
      </w:r>
      <w:r>
        <w:rPr>
          <w:lang w:eastAsia="en-GB"/>
        </w:rPr>
        <w:t xml:space="preserve"> cells can be arranged in series and/or parallel to form battery modules. Figure 7 shows a NIB module. These modules can then be connected to form a pack and the number and arrangement of the cells and modules can be tailored to the specific energy and power requirements of an application. </w:t>
      </w:r>
    </w:p>
    <w:p w:rsidR="00285CC9" w:rsidRDefault="00285CC9" w:rsidP="00285CC9">
      <w:pPr>
        <w:pStyle w:val="SingleTxtG"/>
        <w:rPr>
          <w:lang w:eastAsia="en-GB"/>
        </w:rPr>
      </w:pPr>
      <w:r>
        <w:rPr>
          <w:lang w:eastAsia="en-GB"/>
        </w:rPr>
        <w:t>10.</w:t>
      </w:r>
      <w:r>
        <w:rPr>
          <w:lang w:eastAsia="en-GB"/>
        </w:rPr>
        <w:tab/>
        <w:t xml:space="preserve">Commercial markets where NIBs have application include: </w:t>
      </w:r>
    </w:p>
    <w:p w:rsidR="00285CC9" w:rsidRPr="00285CC9" w:rsidRDefault="00285CC9" w:rsidP="00285CC9">
      <w:pPr>
        <w:pStyle w:val="SingleTxtG"/>
        <w:ind w:left="1701"/>
      </w:pPr>
      <w:r>
        <w:t>(a)</w:t>
      </w:r>
      <w:r>
        <w:tab/>
      </w:r>
      <w:r w:rsidRPr="00285CC9">
        <w:t xml:space="preserve">Energy storage for renewable energy systems such as photo-voltaic, wind and wave power; </w:t>
      </w:r>
    </w:p>
    <w:p w:rsidR="00285CC9" w:rsidRPr="00285CC9" w:rsidRDefault="00285CC9" w:rsidP="00285CC9">
      <w:pPr>
        <w:pStyle w:val="SingleTxtG"/>
        <w:ind w:left="1701"/>
      </w:pPr>
      <w:r>
        <w:t>(b)</w:t>
      </w:r>
      <w:r>
        <w:tab/>
        <w:t>A</w:t>
      </w:r>
      <w:r w:rsidRPr="00285CC9">
        <w:t xml:space="preserve">utomotive applications such as electric vehicles; and, </w:t>
      </w:r>
    </w:p>
    <w:p w:rsidR="00285CC9" w:rsidRPr="00285CC9" w:rsidRDefault="00285CC9" w:rsidP="00285CC9">
      <w:pPr>
        <w:pStyle w:val="SingleTxtG"/>
        <w:ind w:left="1701"/>
      </w:pPr>
      <w:r>
        <w:t>(c)</w:t>
      </w:r>
      <w:r>
        <w:tab/>
      </w:r>
      <w:r w:rsidRPr="00285CC9">
        <w:t xml:space="preserve">As an alternative to existing battery technologies providing equivalent performance at a reduced cost. </w:t>
      </w:r>
    </w:p>
    <w:p w:rsidR="00285CC9" w:rsidRDefault="00285CC9" w:rsidP="00285CC9">
      <w:pPr>
        <w:pStyle w:val="H1G"/>
        <w:rPr>
          <w:lang w:eastAsia="en-GB"/>
        </w:rPr>
      </w:pPr>
      <w:r>
        <w:rPr>
          <w:lang w:eastAsia="en-GB"/>
        </w:rPr>
        <w:lastRenderedPageBreak/>
        <w:tab/>
      </w:r>
      <w:r>
        <w:rPr>
          <w:lang w:eastAsia="en-GB"/>
        </w:rPr>
        <w:tab/>
        <w:t>Sodium-ion battery safety</w:t>
      </w:r>
    </w:p>
    <w:p w:rsidR="00285CC9" w:rsidRDefault="00285CC9" w:rsidP="00285CC9">
      <w:pPr>
        <w:pStyle w:val="SingleTxtG"/>
        <w:rPr>
          <w:lang w:eastAsia="en-GB"/>
        </w:rPr>
      </w:pPr>
      <w:r>
        <w:rPr>
          <w:lang w:eastAsia="en-GB"/>
        </w:rPr>
        <w:t>11.</w:t>
      </w:r>
      <w:r>
        <w:rPr>
          <w:lang w:eastAsia="en-GB"/>
        </w:rPr>
        <w:tab/>
        <w:t>Sodium-ion batteries are intrinsically safe for transport in terms of electrically stored energy because:</w:t>
      </w:r>
    </w:p>
    <w:p w:rsidR="00285CC9" w:rsidRPr="00285CC9" w:rsidRDefault="00285CC9" w:rsidP="00285CC9">
      <w:pPr>
        <w:pStyle w:val="SingleTxtG"/>
        <w:ind w:left="1701"/>
      </w:pPr>
      <w:r>
        <w:t>(a)</w:t>
      </w:r>
      <w:r>
        <w:tab/>
      </w:r>
      <w:r w:rsidRPr="00285CC9">
        <w:t>The ability of NIBs to be discharged to zero volts, without affecting performance, means that they can be stored and transported in a completely discharged state, with terminals shorted if required. In this state they do not pose a risk from stored electro-chemical energy;</w:t>
      </w:r>
    </w:p>
    <w:p w:rsidR="00285CC9" w:rsidRPr="00285CC9" w:rsidRDefault="00285CC9" w:rsidP="00285CC9">
      <w:pPr>
        <w:pStyle w:val="SingleTxtG"/>
        <w:ind w:left="1701"/>
      </w:pPr>
      <w:r>
        <w:t>(b)</w:t>
      </w:r>
      <w:r>
        <w:tab/>
      </w:r>
      <w:r w:rsidRPr="00285CC9">
        <w:t>At zero volts a short circuit will not lead to any changes in cell temperature or pressure, which could cause overheating. NIBs are chemically stable at a cell voltage of zero volts (as a result of utilising aluminium for the current collector). Figure 5 shows that there is no change in a cell external temperature at zero volts with a short across the terminals. Thus an external short circuit will not lead to thermal runaway;</w:t>
      </w:r>
    </w:p>
    <w:p w:rsidR="00285CC9" w:rsidRPr="00285CC9" w:rsidRDefault="00285CC9" w:rsidP="00285CC9">
      <w:pPr>
        <w:pStyle w:val="SingleTxtG"/>
        <w:ind w:left="1701"/>
      </w:pPr>
      <w:r>
        <w:t>(c)</w:t>
      </w:r>
      <w:r>
        <w:tab/>
      </w:r>
      <w:r w:rsidRPr="00285CC9">
        <w:t xml:space="preserve">The cathode in NIBs can have a specific energy density of 400-600 </w:t>
      </w:r>
      <w:proofErr w:type="spellStart"/>
      <w:r w:rsidRPr="00285CC9">
        <w:t>Wh</w:t>
      </w:r>
      <w:proofErr w:type="spellEnd"/>
      <w:r w:rsidRPr="00285CC9">
        <w:t xml:space="preserve">/kg, which is similar to that of lithium ion batteries (LIBs) (figure 6). However, NIBs are chemically stable at 0% State of Charge (SOC), the electrochemical trigger for a hazardous event is absent under zero volt conditions; </w:t>
      </w:r>
    </w:p>
    <w:p w:rsidR="00285CC9" w:rsidRPr="00285CC9" w:rsidRDefault="00285CC9" w:rsidP="00285CC9">
      <w:pPr>
        <w:pStyle w:val="SingleTxtG"/>
        <w:ind w:left="1701"/>
      </w:pPr>
      <w:r>
        <w:t>(d)</w:t>
      </w:r>
      <w:r>
        <w:tab/>
      </w:r>
      <w:r w:rsidRPr="00285CC9">
        <w:t>In the fully uncharged state there is no electrochemical reaction occurring in a NIB. Figure 5 shows the external cell temperature of a NIB shorted when already at zero volt (i.e. shorted from the proposed transport SOC).This shows that the cell temperature remains at ambient room temperature; and</w:t>
      </w:r>
    </w:p>
    <w:p w:rsidR="00285CC9" w:rsidRPr="00285CC9" w:rsidRDefault="00285CC9" w:rsidP="00285CC9">
      <w:pPr>
        <w:pStyle w:val="SingleTxtG"/>
        <w:ind w:left="1701"/>
      </w:pPr>
      <w:r>
        <w:t>(e)</w:t>
      </w:r>
      <w:r>
        <w:tab/>
      </w:r>
      <w:r w:rsidRPr="00285CC9">
        <w:t>NIBs can be transported in a fully discharged state (zero volts) with a physical short between the positive and negative terminals, which offers visual certainty that the cell is fully discharged. An example of a physically shorted cell is shown in figure 8.</w:t>
      </w:r>
    </w:p>
    <w:p w:rsidR="00285CC9" w:rsidRDefault="00285CC9" w:rsidP="00285CC9">
      <w:pPr>
        <w:pStyle w:val="H1G"/>
        <w:rPr>
          <w:lang w:eastAsia="en-GB"/>
        </w:rPr>
      </w:pPr>
      <w:r>
        <w:rPr>
          <w:lang w:eastAsia="en-GB"/>
        </w:rPr>
        <w:tab/>
      </w:r>
      <w:r>
        <w:rPr>
          <w:lang w:eastAsia="en-GB"/>
        </w:rPr>
        <w:tab/>
        <w:t>Other possible risks in transport and safety assessment of sodium-ion batteries</w:t>
      </w:r>
    </w:p>
    <w:p w:rsidR="00285CC9" w:rsidRDefault="00285CC9" w:rsidP="00285CC9">
      <w:pPr>
        <w:pStyle w:val="SingleTxtG"/>
        <w:ind w:left="1701" w:hanging="567"/>
        <w:rPr>
          <w:szCs w:val="24"/>
          <w:lang w:eastAsia="en-GB"/>
        </w:rPr>
      </w:pPr>
      <w:r>
        <w:rPr>
          <w:szCs w:val="24"/>
          <w:lang w:eastAsia="en-GB"/>
        </w:rPr>
        <w:t>12.</w:t>
      </w:r>
      <w:r>
        <w:rPr>
          <w:szCs w:val="24"/>
          <w:lang w:eastAsia="en-GB"/>
        </w:rPr>
        <w:tab/>
        <w:t>The following potential risks are associated with sodium-ion batteries:</w:t>
      </w:r>
    </w:p>
    <w:p w:rsidR="00285CC9" w:rsidRDefault="00285CC9" w:rsidP="00285CC9">
      <w:pPr>
        <w:pStyle w:val="SingleTxtG"/>
        <w:numPr>
          <w:ilvl w:val="0"/>
          <w:numId w:val="36"/>
        </w:numPr>
        <w:ind w:left="2268" w:hanging="567"/>
        <w:rPr>
          <w:szCs w:val="24"/>
          <w:lang w:eastAsia="en-GB"/>
        </w:rPr>
      </w:pPr>
      <w:r>
        <w:rPr>
          <w:szCs w:val="24"/>
          <w:lang w:eastAsia="en-GB"/>
        </w:rPr>
        <w:t>Flammable liquids in the electrolyte;</w:t>
      </w:r>
    </w:p>
    <w:p w:rsidR="00285CC9" w:rsidRPr="00285CC9" w:rsidRDefault="00285CC9" w:rsidP="00285CC9">
      <w:pPr>
        <w:pStyle w:val="SingleTxtG"/>
        <w:ind w:left="2268"/>
      </w:pPr>
      <w:r w:rsidRPr="00285CC9">
        <w:t>The electrolyte solution may contain flammable liquids, such as diethyl carbonate (flash point 25°C), dimethyl carbonate (17°C), ethylene (143°C), ethyl methyl carbonate (24°C) and propylene carbonate (116°C), either separately or as a mixture, as well as containing the sodium-ion salt. Typical mixtures will have a flashpoint in the region of 30 to 45°C, depending on the specific composition.</w:t>
      </w:r>
    </w:p>
    <w:p w:rsidR="00285CC9" w:rsidRPr="00285CC9" w:rsidRDefault="00285CC9" w:rsidP="00285CC9">
      <w:pPr>
        <w:pStyle w:val="SingleTxtG"/>
        <w:ind w:left="2268"/>
      </w:pPr>
      <w:r w:rsidRPr="00285CC9">
        <w:t xml:space="preserve">Typical quantities of electrolyte in a cell are in the range 7 to 10 g/Ah, depending on cell type (pouch, wound etc.). For example, in a single 4 Ah (or 12 </w:t>
      </w:r>
      <w:proofErr w:type="spellStart"/>
      <w:proofErr w:type="gramStart"/>
      <w:r w:rsidRPr="00285CC9">
        <w:t>Wh</w:t>
      </w:r>
      <w:proofErr w:type="spellEnd"/>
      <w:proofErr w:type="gramEnd"/>
      <w:r w:rsidRPr="00285CC9">
        <w:t>) battery (typical of that used in power tools), this equates to 28g to 40g of electrolyte.</w:t>
      </w:r>
    </w:p>
    <w:p w:rsidR="00285CC9" w:rsidRPr="00285CC9" w:rsidRDefault="00285CC9" w:rsidP="00285CC9">
      <w:pPr>
        <w:pStyle w:val="SingleTxtG"/>
        <w:ind w:left="2268"/>
      </w:pPr>
      <w:r w:rsidRPr="00285CC9">
        <w:t>NIB’s will be subject to the following tests to confirm safety their safety as consumer products:</w:t>
      </w:r>
    </w:p>
    <w:p w:rsidR="00285CC9" w:rsidRDefault="00285CC9" w:rsidP="00285CC9">
      <w:pPr>
        <w:pStyle w:val="Bullet1G"/>
        <w:tabs>
          <w:tab w:val="clear" w:pos="1701"/>
        </w:tabs>
        <w:ind w:left="2268" w:firstLine="0"/>
        <w:rPr>
          <w:lang w:eastAsia="en-GB"/>
        </w:rPr>
      </w:pPr>
      <w:r>
        <w:rPr>
          <w:lang w:eastAsia="en-GB"/>
        </w:rPr>
        <w:t xml:space="preserve">Altitude simulation (low pressure test): no leakage, no disassembly, no rupture and no fire under 95 </w:t>
      </w:r>
      <w:proofErr w:type="spellStart"/>
      <w:r>
        <w:rPr>
          <w:lang w:eastAsia="en-GB"/>
        </w:rPr>
        <w:t>kPa</w:t>
      </w:r>
      <w:proofErr w:type="spellEnd"/>
      <w:r>
        <w:rPr>
          <w:lang w:eastAsia="en-GB"/>
        </w:rPr>
        <w:t xml:space="preserve"> pressure differential; and</w:t>
      </w:r>
    </w:p>
    <w:p w:rsidR="00285CC9" w:rsidRDefault="00285CC9" w:rsidP="00285CC9">
      <w:pPr>
        <w:pStyle w:val="Bullet1G"/>
        <w:tabs>
          <w:tab w:val="clear" w:pos="1701"/>
        </w:tabs>
        <w:ind w:left="2268" w:firstLine="0"/>
        <w:rPr>
          <w:szCs w:val="24"/>
          <w:lang w:eastAsia="en-GB"/>
        </w:rPr>
      </w:pPr>
      <w:r>
        <w:rPr>
          <w:lang w:eastAsia="en-GB"/>
        </w:rPr>
        <w:t>Drop test: no leakage, no disassembly, no rupture and no fire.</w:t>
      </w:r>
    </w:p>
    <w:p w:rsidR="00285CC9" w:rsidRDefault="00285CC9" w:rsidP="00285CC9">
      <w:pPr>
        <w:pStyle w:val="SingleTxtG"/>
        <w:ind w:left="1701"/>
        <w:rPr>
          <w:lang w:eastAsia="en-GB"/>
        </w:rPr>
      </w:pPr>
      <w:r>
        <w:rPr>
          <w:lang w:eastAsia="en-GB"/>
        </w:rPr>
        <w:lastRenderedPageBreak/>
        <w:t>(b)</w:t>
      </w:r>
      <w:r>
        <w:rPr>
          <w:lang w:eastAsia="en-GB"/>
        </w:rPr>
        <w:tab/>
        <w:t>Sodium metal</w:t>
      </w:r>
    </w:p>
    <w:p w:rsidR="00285CC9" w:rsidRDefault="00285CC9" w:rsidP="00285CC9">
      <w:pPr>
        <w:pStyle w:val="SingleTxtG"/>
        <w:ind w:left="2268"/>
        <w:rPr>
          <w:lang w:eastAsia="en-GB"/>
        </w:rPr>
      </w:pPr>
      <w:r>
        <w:rPr>
          <w:lang w:eastAsia="en-GB"/>
        </w:rPr>
        <w:t xml:space="preserve">The positive electrode is comprised of a sodium </w:t>
      </w:r>
      <w:proofErr w:type="gramStart"/>
      <w:r>
        <w:rPr>
          <w:lang w:eastAsia="en-GB"/>
        </w:rPr>
        <w:t>compound,</w:t>
      </w:r>
      <w:proofErr w:type="gramEnd"/>
      <w:r>
        <w:rPr>
          <w:lang w:eastAsia="en-GB"/>
        </w:rPr>
        <w:t xml:space="preserve"> NIBs do not contain any metallic sodium under normal operating and storage conditions. Instead containing sodium salts. </w:t>
      </w:r>
    </w:p>
    <w:p w:rsidR="00A23263" w:rsidRDefault="00A23263" w:rsidP="00A23263">
      <w:pPr>
        <w:pStyle w:val="H1G"/>
        <w:rPr>
          <w:lang w:eastAsia="en-GB"/>
        </w:rPr>
      </w:pPr>
      <w:r>
        <w:rPr>
          <w:lang w:eastAsia="en-GB"/>
        </w:rPr>
        <w:tab/>
      </w:r>
      <w:r>
        <w:rPr>
          <w:lang w:eastAsia="en-GB"/>
        </w:rPr>
        <w:tab/>
        <w:t>Tentative proposal</w:t>
      </w:r>
    </w:p>
    <w:p w:rsidR="00A23263" w:rsidRPr="00B6773C" w:rsidRDefault="00A23263" w:rsidP="00A23263">
      <w:pPr>
        <w:pStyle w:val="SingleTxtG"/>
        <w:rPr>
          <w:lang w:eastAsia="en-GB"/>
        </w:rPr>
      </w:pPr>
      <w:r>
        <w:rPr>
          <w:lang w:eastAsia="en-GB"/>
        </w:rPr>
        <w:t>13.</w:t>
      </w:r>
      <w:r>
        <w:rPr>
          <w:lang w:eastAsia="en-GB"/>
        </w:rPr>
        <w:tab/>
      </w:r>
      <w:proofErr w:type="gramStart"/>
      <w:r>
        <w:rPr>
          <w:lang w:eastAsia="en-GB"/>
        </w:rPr>
        <w:t>To</w:t>
      </w:r>
      <w:proofErr w:type="gramEnd"/>
      <w:r>
        <w:rPr>
          <w:lang w:eastAsia="en-GB"/>
        </w:rPr>
        <w:t xml:space="preserve"> place this topic onto the work plan for discussion during the next biennium.</w:t>
      </w:r>
    </w:p>
    <w:p w:rsidR="00111793" w:rsidRDefault="00111793" w:rsidP="00285CC9">
      <w:pPr>
        <w:pStyle w:val="SingleTxtG"/>
        <w:rPr>
          <w:u w:val="single"/>
        </w:rPr>
      </w:pPr>
    </w:p>
    <w:p w:rsidR="00285CC9" w:rsidRDefault="00285CC9" w:rsidP="00285CC9">
      <w:pPr>
        <w:pStyle w:val="SingleTxtG"/>
        <w:rPr>
          <w:u w:val="single"/>
        </w:rPr>
      </w:pPr>
    </w:p>
    <w:p w:rsidR="00285CC9" w:rsidRDefault="00285CC9" w:rsidP="00285CC9">
      <w:pPr>
        <w:pStyle w:val="SingleTxtG"/>
        <w:rPr>
          <w:u w:val="single"/>
        </w:rPr>
      </w:pPr>
    </w:p>
    <w:p w:rsidR="00A23263" w:rsidRDefault="00A23263">
      <w:pPr>
        <w:suppressAutoHyphens w:val="0"/>
        <w:spacing w:line="240" w:lineRule="auto"/>
        <w:rPr>
          <w:u w:val="single"/>
        </w:rPr>
      </w:pPr>
      <w:r>
        <w:rPr>
          <w:u w:val="single"/>
        </w:rPr>
        <w:br w:type="page"/>
      </w:r>
    </w:p>
    <w:p w:rsidR="00A23263" w:rsidRDefault="00A23263" w:rsidP="00A23263">
      <w:pPr>
        <w:pStyle w:val="HChG"/>
        <w:rPr>
          <w:lang w:val="en-US" w:eastAsia="en-GB" w:bidi="en-GB"/>
        </w:rPr>
      </w:pPr>
      <w:r>
        <w:rPr>
          <w:lang w:val="en-US" w:eastAsia="en-GB" w:bidi="en-GB"/>
        </w:rPr>
        <w:lastRenderedPageBreak/>
        <w:t>Annex A</w:t>
      </w:r>
    </w:p>
    <w:p w:rsidR="00A23263" w:rsidRDefault="00A23263" w:rsidP="00A23263">
      <w:pPr>
        <w:pStyle w:val="HChG"/>
        <w:rPr>
          <w:lang w:val="en-US" w:eastAsia="en-GB" w:bidi="en-GB"/>
        </w:rPr>
      </w:pPr>
      <w:r>
        <w:rPr>
          <w:lang w:val="en-US" w:eastAsia="en-GB" w:bidi="en-GB"/>
        </w:rPr>
        <w:tab/>
      </w:r>
      <w:r>
        <w:rPr>
          <w:lang w:val="en-US" w:eastAsia="en-GB" w:bidi="en-GB"/>
        </w:rPr>
        <w:tab/>
        <w:t>Figures 1 to 9</w:t>
      </w:r>
    </w:p>
    <w:p w:rsidR="00A23263" w:rsidRDefault="00A23263" w:rsidP="00A23263">
      <w:pPr>
        <w:pStyle w:val="SingleTxtG"/>
        <w:rPr>
          <w:u w:val="single"/>
        </w:rPr>
      </w:pPr>
      <w:r>
        <w:rPr>
          <w:b/>
          <w:noProof/>
          <w:sz w:val="28"/>
          <w:szCs w:val="28"/>
          <w:lang w:eastAsia="en-GB"/>
        </w:rPr>
        <w:drawing>
          <wp:inline distT="0" distB="0" distL="0" distR="0" wp14:anchorId="413F0F3F" wp14:editId="2B38BACE">
            <wp:extent cx="5981700" cy="5124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1700" cy="5124450"/>
                    </a:xfrm>
                    <a:prstGeom prst="rect">
                      <a:avLst/>
                    </a:prstGeom>
                    <a:noFill/>
                    <a:ln>
                      <a:noFill/>
                    </a:ln>
                  </pic:spPr>
                </pic:pic>
              </a:graphicData>
            </a:graphic>
          </wp:inline>
        </w:drawing>
      </w:r>
    </w:p>
    <w:p w:rsidR="00A23263" w:rsidRPr="00A23263" w:rsidRDefault="00A23263" w:rsidP="00A23263">
      <w:pPr>
        <w:pStyle w:val="SingleTxtG"/>
        <w:jc w:val="center"/>
        <w:rPr>
          <w:b/>
        </w:rPr>
      </w:pPr>
      <w:r w:rsidRPr="00A23263">
        <w:rPr>
          <w:b/>
        </w:rPr>
        <w:t>Figure 1: Schematic showing the principles of a sodium-ion battery</w:t>
      </w:r>
    </w:p>
    <w:p w:rsidR="00A23263" w:rsidRDefault="00A23263" w:rsidP="00285CC9">
      <w:pPr>
        <w:pStyle w:val="SingleTxtG"/>
        <w:rPr>
          <w:u w:val="single"/>
        </w:rPr>
      </w:pPr>
    </w:p>
    <w:p w:rsidR="00A23263" w:rsidRDefault="00A23263" w:rsidP="00285CC9">
      <w:pPr>
        <w:pStyle w:val="SingleTxtG"/>
        <w:rPr>
          <w:u w:val="single"/>
        </w:rPr>
      </w:pPr>
    </w:p>
    <w:p w:rsidR="00A23263" w:rsidRDefault="00A23263">
      <w:pPr>
        <w:suppressAutoHyphens w:val="0"/>
        <w:spacing w:line="240" w:lineRule="auto"/>
        <w:rPr>
          <w:u w:val="single"/>
        </w:rPr>
      </w:pPr>
      <w:r>
        <w:rPr>
          <w:u w:val="single"/>
        </w:rPr>
        <w:br w:type="page"/>
      </w:r>
    </w:p>
    <w:p w:rsidR="00A23263" w:rsidRDefault="00A23263" w:rsidP="00285CC9">
      <w:pPr>
        <w:pStyle w:val="SingleTxtG"/>
        <w:rPr>
          <w:u w:val="single"/>
        </w:rPr>
      </w:pPr>
      <w:r>
        <w:rPr>
          <w:noProof/>
          <w:sz w:val="24"/>
          <w:szCs w:val="24"/>
          <w:lang w:eastAsia="en-GB"/>
        </w:rPr>
        <w:lastRenderedPageBreak/>
        <w:drawing>
          <wp:inline distT="0" distB="0" distL="0" distR="0" wp14:anchorId="4FE1ED1E" wp14:editId="29528392">
            <wp:extent cx="4762500" cy="1446554"/>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9238" cy="1460750"/>
                    </a:xfrm>
                    <a:prstGeom prst="rect">
                      <a:avLst/>
                    </a:prstGeom>
                    <a:noFill/>
                    <a:ln>
                      <a:noFill/>
                    </a:ln>
                  </pic:spPr>
                </pic:pic>
              </a:graphicData>
            </a:graphic>
          </wp:inline>
        </w:drawing>
      </w:r>
    </w:p>
    <w:p w:rsidR="00A23263" w:rsidRPr="00A23263" w:rsidRDefault="00A23263" w:rsidP="00A23263">
      <w:pPr>
        <w:pStyle w:val="SingleTxtG"/>
        <w:jc w:val="center"/>
        <w:rPr>
          <w:b/>
        </w:rPr>
      </w:pPr>
      <w:r w:rsidRPr="00A23263">
        <w:rPr>
          <w:b/>
        </w:rPr>
        <w:t>Figure 2: Schematic showing the layer stacking arrangement in a sodium-ion battery prismatic cell and cell construction steps after stacking.</w:t>
      </w:r>
    </w:p>
    <w:p w:rsidR="00A23263" w:rsidRDefault="00A23263" w:rsidP="00285CC9">
      <w:pPr>
        <w:pStyle w:val="SingleTxtG"/>
        <w:rPr>
          <w:u w:val="single"/>
        </w:rPr>
      </w:pPr>
      <w:r>
        <w:rPr>
          <w:noProof/>
          <w:sz w:val="24"/>
          <w:szCs w:val="24"/>
          <w:lang w:eastAsia="en-GB"/>
        </w:rPr>
        <w:drawing>
          <wp:inline distT="0" distB="0" distL="0" distR="0" wp14:anchorId="2054A210" wp14:editId="69D9F10A">
            <wp:extent cx="2476500" cy="24320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6148" cy="2451345"/>
                    </a:xfrm>
                    <a:prstGeom prst="rect">
                      <a:avLst/>
                    </a:prstGeom>
                    <a:noFill/>
                    <a:ln>
                      <a:noFill/>
                    </a:ln>
                  </pic:spPr>
                </pic:pic>
              </a:graphicData>
            </a:graphic>
          </wp:inline>
        </w:drawing>
      </w:r>
      <w:r>
        <w:rPr>
          <w:u w:val="single"/>
        </w:rPr>
        <w:t xml:space="preserve">   </w:t>
      </w:r>
      <w:r>
        <w:rPr>
          <w:noProof/>
          <w:sz w:val="24"/>
          <w:szCs w:val="24"/>
          <w:lang w:eastAsia="en-GB"/>
        </w:rPr>
        <w:drawing>
          <wp:inline distT="0" distB="0" distL="0" distR="0" wp14:anchorId="21A9D25B" wp14:editId="0AF7ABA1">
            <wp:extent cx="1765300" cy="2441522"/>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5300" cy="2441522"/>
                    </a:xfrm>
                    <a:prstGeom prst="rect">
                      <a:avLst/>
                    </a:prstGeom>
                    <a:noFill/>
                    <a:ln>
                      <a:noFill/>
                    </a:ln>
                  </pic:spPr>
                </pic:pic>
              </a:graphicData>
            </a:graphic>
          </wp:inline>
        </w:drawing>
      </w:r>
    </w:p>
    <w:p w:rsidR="00A23263" w:rsidRPr="00A23263" w:rsidRDefault="00A23263" w:rsidP="00285CC9">
      <w:pPr>
        <w:pStyle w:val="SingleTxtG"/>
      </w:pPr>
      <w:r w:rsidRPr="00A23263">
        <w:t>(a)</w:t>
      </w:r>
      <w:r w:rsidRPr="00A23263">
        <w:tab/>
      </w:r>
      <w:r w:rsidRPr="00A23263">
        <w:tab/>
      </w:r>
      <w:r w:rsidRPr="00A23263">
        <w:tab/>
      </w:r>
      <w:r w:rsidRPr="00A23263">
        <w:tab/>
      </w:r>
      <w:r w:rsidRPr="00A23263">
        <w:tab/>
      </w:r>
      <w:r w:rsidRPr="00A23263">
        <w:tab/>
      </w:r>
      <w:r w:rsidRPr="00A23263">
        <w:tab/>
      </w:r>
      <w:r w:rsidRPr="00A23263">
        <w:tab/>
        <w:t>(</w:t>
      </w:r>
      <w:proofErr w:type="gramStart"/>
      <w:r w:rsidRPr="00A23263">
        <w:t>b</w:t>
      </w:r>
      <w:proofErr w:type="gramEnd"/>
      <w:r w:rsidRPr="00A23263">
        <w:t>)</w:t>
      </w:r>
    </w:p>
    <w:p w:rsidR="00A23263" w:rsidRDefault="00A23263" w:rsidP="00285CC9">
      <w:pPr>
        <w:pStyle w:val="SingleTxtG"/>
        <w:rPr>
          <w:u w:val="single"/>
        </w:rPr>
      </w:pPr>
    </w:p>
    <w:p w:rsidR="00A23263" w:rsidRDefault="00A23263" w:rsidP="00A23263">
      <w:pPr>
        <w:pStyle w:val="SingleTxtG"/>
        <w:tabs>
          <w:tab w:val="left" w:pos="5103"/>
        </w:tabs>
        <w:rPr>
          <w:u w:val="single"/>
        </w:rPr>
      </w:pPr>
      <w:r>
        <w:rPr>
          <w:noProof/>
          <w:sz w:val="24"/>
          <w:szCs w:val="24"/>
          <w:lang w:eastAsia="en-GB"/>
        </w:rPr>
        <w:drawing>
          <wp:inline distT="0" distB="0" distL="0" distR="0" wp14:anchorId="0F343AB0" wp14:editId="61BC3406">
            <wp:extent cx="2203450" cy="19113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15012" cy="1921379"/>
                    </a:xfrm>
                    <a:prstGeom prst="rect">
                      <a:avLst/>
                    </a:prstGeom>
                    <a:noFill/>
                    <a:ln>
                      <a:noFill/>
                    </a:ln>
                  </pic:spPr>
                </pic:pic>
              </a:graphicData>
            </a:graphic>
          </wp:inline>
        </w:drawing>
      </w:r>
      <w:r>
        <w:rPr>
          <w:u w:val="single"/>
        </w:rPr>
        <w:t xml:space="preserve"> </w:t>
      </w:r>
      <w:r>
        <w:rPr>
          <w:noProof/>
          <w:sz w:val="24"/>
          <w:szCs w:val="24"/>
          <w:lang w:eastAsia="en-GB"/>
        </w:rPr>
        <w:drawing>
          <wp:inline distT="0" distB="0" distL="0" distR="0" wp14:anchorId="45107D27" wp14:editId="249E1F48">
            <wp:extent cx="2221091" cy="190500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55653" cy="1934643"/>
                    </a:xfrm>
                    <a:prstGeom prst="rect">
                      <a:avLst/>
                    </a:prstGeom>
                    <a:noFill/>
                    <a:ln>
                      <a:noFill/>
                    </a:ln>
                  </pic:spPr>
                </pic:pic>
              </a:graphicData>
            </a:graphic>
          </wp:inline>
        </w:drawing>
      </w:r>
    </w:p>
    <w:p w:rsidR="00A23263" w:rsidRPr="00A23263" w:rsidRDefault="00A23263" w:rsidP="00285CC9">
      <w:pPr>
        <w:pStyle w:val="SingleTxtG"/>
      </w:pPr>
      <w:r w:rsidRPr="00A23263">
        <w:t>(c)</w:t>
      </w:r>
      <w:r w:rsidRPr="00A23263">
        <w:tab/>
      </w:r>
      <w:r w:rsidRPr="00A23263">
        <w:tab/>
      </w:r>
      <w:r w:rsidRPr="00A23263">
        <w:tab/>
      </w:r>
      <w:r w:rsidRPr="00A23263">
        <w:tab/>
      </w:r>
      <w:r w:rsidRPr="00A23263">
        <w:tab/>
      </w:r>
      <w:r w:rsidRPr="00A23263">
        <w:tab/>
      </w:r>
      <w:r w:rsidRPr="00A23263">
        <w:tab/>
      </w:r>
      <w:r w:rsidRPr="00A23263">
        <w:tab/>
        <w:t>(</w:t>
      </w:r>
      <w:proofErr w:type="gramStart"/>
      <w:r w:rsidRPr="00A23263">
        <w:t>d</w:t>
      </w:r>
      <w:proofErr w:type="gramEnd"/>
      <w:r w:rsidRPr="00A23263">
        <w:t>)</w:t>
      </w:r>
    </w:p>
    <w:p w:rsidR="00A23263" w:rsidRPr="00A23263" w:rsidRDefault="00A23263" w:rsidP="00A23263">
      <w:pPr>
        <w:pStyle w:val="SingleTxtG"/>
        <w:jc w:val="center"/>
        <w:rPr>
          <w:b/>
        </w:rPr>
      </w:pPr>
      <w:r w:rsidRPr="00A23263">
        <w:rPr>
          <w:b/>
        </w:rPr>
        <w:t xml:space="preserve">Figure 3: Examples of NIB cell designs. (a) </w:t>
      </w:r>
      <w:proofErr w:type="gramStart"/>
      <w:r w:rsidRPr="00A23263">
        <w:rPr>
          <w:b/>
        </w:rPr>
        <w:t>prismatic</w:t>
      </w:r>
      <w:proofErr w:type="gramEnd"/>
      <w:r w:rsidRPr="00A23263">
        <w:rPr>
          <w:b/>
        </w:rPr>
        <w:t xml:space="preserve"> (showing different footprint cells, 3 Ah on left, 1 Ah on right. (b) </w:t>
      </w:r>
      <w:proofErr w:type="gramStart"/>
      <w:r w:rsidRPr="00A23263">
        <w:rPr>
          <w:b/>
        </w:rPr>
        <w:t>wound</w:t>
      </w:r>
      <w:proofErr w:type="gramEnd"/>
      <w:r w:rsidRPr="00A23263">
        <w:rPr>
          <w:b/>
        </w:rPr>
        <w:t xml:space="preserve"> (1Ah). (c) </w:t>
      </w:r>
      <w:proofErr w:type="gramStart"/>
      <w:r w:rsidRPr="00A23263">
        <w:rPr>
          <w:b/>
        </w:rPr>
        <w:t>a</w:t>
      </w:r>
      <w:proofErr w:type="gramEnd"/>
      <w:r w:rsidRPr="00A23263">
        <w:rPr>
          <w:b/>
        </w:rPr>
        <w:t xml:space="preserve"> schematic of a cylindrical cell. (d) </w:t>
      </w:r>
      <w:proofErr w:type="gramStart"/>
      <w:r w:rsidRPr="00A23263">
        <w:rPr>
          <w:b/>
        </w:rPr>
        <w:t>a</w:t>
      </w:r>
      <w:proofErr w:type="gramEnd"/>
      <w:r w:rsidRPr="00A23263">
        <w:rPr>
          <w:b/>
        </w:rPr>
        <w:t xml:space="preserve"> 18650-type NIB cell (© Vincent GUILLY/CEA)</w:t>
      </w:r>
    </w:p>
    <w:p w:rsidR="00A23263" w:rsidRPr="00A23263" w:rsidRDefault="00A23263" w:rsidP="00A23263">
      <w:pPr>
        <w:pStyle w:val="SingleTxtG"/>
        <w:jc w:val="center"/>
        <w:rPr>
          <w:b/>
        </w:rPr>
      </w:pPr>
    </w:p>
    <w:p w:rsidR="00A23263" w:rsidRDefault="00A23263" w:rsidP="00285CC9">
      <w:pPr>
        <w:pStyle w:val="SingleTxtG"/>
        <w:rPr>
          <w:u w:val="single"/>
        </w:rPr>
      </w:pPr>
    </w:p>
    <w:p w:rsidR="00A23263" w:rsidRDefault="00A23263" w:rsidP="00285CC9">
      <w:pPr>
        <w:pStyle w:val="SingleTxtG"/>
        <w:rPr>
          <w:u w:val="single"/>
        </w:rPr>
      </w:pPr>
      <w:r>
        <w:rPr>
          <w:noProof/>
          <w:sz w:val="24"/>
          <w:szCs w:val="24"/>
          <w:lang w:eastAsia="en-GB"/>
        </w:rPr>
        <w:lastRenderedPageBreak/>
        <w:drawing>
          <wp:inline distT="0" distB="0" distL="0" distR="0" wp14:anchorId="509D6F2E" wp14:editId="42BF0988">
            <wp:extent cx="5175458" cy="320040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4088" cy="3205737"/>
                    </a:xfrm>
                    <a:prstGeom prst="rect">
                      <a:avLst/>
                    </a:prstGeom>
                    <a:noFill/>
                    <a:ln>
                      <a:noFill/>
                    </a:ln>
                  </pic:spPr>
                </pic:pic>
              </a:graphicData>
            </a:graphic>
          </wp:inline>
        </w:drawing>
      </w:r>
    </w:p>
    <w:p w:rsidR="00A23263" w:rsidRDefault="00A23263" w:rsidP="00285CC9">
      <w:pPr>
        <w:pStyle w:val="SingleTxtG"/>
        <w:rPr>
          <w:u w:val="single"/>
        </w:rPr>
      </w:pPr>
      <w:r>
        <w:rPr>
          <w:noProof/>
          <w:sz w:val="24"/>
          <w:szCs w:val="24"/>
          <w:lang w:eastAsia="en-GB"/>
        </w:rPr>
        <w:drawing>
          <wp:inline distT="0" distB="0" distL="0" distR="0" wp14:anchorId="38A4DC7D" wp14:editId="27AB6694">
            <wp:extent cx="5324475" cy="303072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4789" cy="3036599"/>
                    </a:xfrm>
                    <a:prstGeom prst="rect">
                      <a:avLst/>
                    </a:prstGeom>
                    <a:noFill/>
                    <a:ln>
                      <a:noFill/>
                    </a:ln>
                  </pic:spPr>
                </pic:pic>
              </a:graphicData>
            </a:graphic>
          </wp:inline>
        </w:drawing>
      </w:r>
    </w:p>
    <w:p w:rsidR="00A23263" w:rsidRPr="00A23263" w:rsidRDefault="00A23263" w:rsidP="00A23263">
      <w:pPr>
        <w:pStyle w:val="SingleTxtG"/>
        <w:jc w:val="center"/>
        <w:rPr>
          <w:b/>
        </w:rPr>
      </w:pPr>
      <w:r w:rsidRPr="00A23263">
        <w:rPr>
          <w:b/>
        </w:rPr>
        <w:t xml:space="preserve">Figure 4: Na-ion cell cycled between 4.1 – 0.0 V and held at o V for 96 h at the end of each discharge to simulate a storage and transportation period. First graph typical charge (blue) and discharge (red) curves for NIB to 0 V. Second graph cell </w:t>
      </w:r>
      <w:proofErr w:type="gramStart"/>
      <w:r w:rsidRPr="00A23263">
        <w:rPr>
          <w:b/>
        </w:rPr>
        <w:t>capacity after cycling with 96 hour dwell</w:t>
      </w:r>
      <w:proofErr w:type="gramEnd"/>
      <w:r w:rsidRPr="00A23263">
        <w:rPr>
          <w:b/>
        </w:rPr>
        <w:t xml:space="preserve"> at 0 V between cycles.</w:t>
      </w:r>
    </w:p>
    <w:p w:rsidR="00A23263" w:rsidRPr="00A23263" w:rsidRDefault="00A23263" w:rsidP="00A23263">
      <w:pPr>
        <w:pStyle w:val="SingleTxtG"/>
        <w:jc w:val="center"/>
        <w:rPr>
          <w:b/>
        </w:rPr>
      </w:pPr>
    </w:p>
    <w:p w:rsidR="00A23263" w:rsidRDefault="00A23263" w:rsidP="00285CC9">
      <w:pPr>
        <w:pStyle w:val="SingleTxtG"/>
        <w:rPr>
          <w:u w:val="single"/>
        </w:rPr>
      </w:pPr>
    </w:p>
    <w:p w:rsidR="00A23263" w:rsidRDefault="00A23263" w:rsidP="00285CC9">
      <w:pPr>
        <w:pStyle w:val="SingleTxtG"/>
        <w:rPr>
          <w:u w:val="single"/>
        </w:rPr>
      </w:pPr>
    </w:p>
    <w:p w:rsidR="00A23263" w:rsidRDefault="00A23263">
      <w:pPr>
        <w:suppressAutoHyphens w:val="0"/>
        <w:spacing w:line="240" w:lineRule="auto"/>
        <w:rPr>
          <w:u w:val="single"/>
        </w:rPr>
      </w:pPr>
      <w:r>
        <w:rPr>
          <w:u w:val="single"/>
        </w:rPr>
        <w:br w:type="page"/>
      </w:r>
    </w:p>
    <w:p w:rsidR="00A23263" w:rsidRDefault="00A23263" w:rsidP="00A23263">
      <w:pPr>
        <w:pStyle w:val="SingleTxtG"/>
        <w:jc w:val="center"/>
        <w:rPr>
          <w:u w:val="single"/>
        </w:rPr>
      </w:pPr>
      <w:r>
        <w:rPr>
          <w:noProof/>
          <w:sz w:val="24"/>
          <w:szCs w:val="24"/>
          <w:lang w:eastAsia="en-GB"/>
        </w:rPr>
        <w:lastRenderedPageBreak/>
        <w:drawing>
          <wp:inline distT="0" distB="0" distL="0" distR="0" wp14:anchorId="205485EA" wp14:editId="65A224EB">
            <wp:extent cx="5372261" cy="29622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82853" cy="2968116"/>
                    </a:xfrm>
                    <a:prstGeom prst="rect">
                      <a:avLst/>
                    </a:prstGeom>
                    <a:noFill/>
                    <a:ln>
                      <a:noFill/>
                    </a:ln>
                  </pic:spPr>
                </pic:pic>
              </a:graphicData>
            </a:graphic>
          </wp:inline>
        </w:drawing>
      </w:r>
    </w:p>
    <w:p w:rsidR="00A23263" w:rsidRPr="00A23263" w:rsidRDefault="00A23263" w:rsidP="00A23263">
      <w:pPr>
        <w:pStyle w:val="SingleTxtG"/>
        <w:jc w:val="center"/>
        <w:rPr>
          <w:b/>
        </w:rPr>
      </w:pPr>
      <w:r w:rsidRPr="00A23263">
        <w:rPr>
          <w:b/>
        </w:rPr>
        <w:t>Figure 5: Temperature change of sodium-ion battery on shorting of the cell from a zero volt state (i.e. negligible change in cell voltage).</w:t>
      </w:r>
    </w:p>
    <w:p w:rsidR="00A23263" w:rsidRDefault="00A23263" w:rsidP="00285CC9">
      <w:pPr>
        <w:pStyle w:val="SingleTxtG"/>
        <w:rPr>
          <w:u w:val="single"/>
        </w:rPr>
      </w:pPr>
    </w:p>
    <w:p w:rsidR="00A23263" w:rsidRDefault="00A23263" w:rsidP="00285CC9">
      <w:pPr>
        <w:pStyle w:val="SingleTxtG"/>
        <w:rPr>
          <w:u w:val="single"/>
        </w:rPr>
      </w:pPr>
      <w:r>
        <w:rPr>
          <w:noProof/>
          <w:sz w:val="24"/>
          <w:szCs w:val="24"/>
          <w:lang w:eastAsia="en-GB"/>
        </w:rPr>
        <w:drawing>
          <wp:inline distT="0" distB="0" distL="0" distR="0" wp14:anchorId="60334E04" wp14:editId="2B44CED7">
            <wp:extent cx="5562600" cy="3405143"/>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5907" cy="3413289"/>
                    </a:xfrm>
                    <a:prstGeom prst="rect">
                      <a:avLst/>
                    </a:prstGeom>
                    <a:noFill/>
                    <a:ln>
                      <a:noFill/>
                    </a:ln>
                  </pic:spPr>
                </pic:pic>
              </a:graphicData>
            </a:graphic>
          </wp:inline>
        </w:drawing>
      </w:r>
    </w:p>
    <w:p w:rsidR="00A23263" w:rsidRPr="00A23263" w:rsidRDefault="00A23263" w:rsidP="00A23263">
      <w:pPr>
        <w:pStyle w:val="SingleTxtG"/>
        <w:jc w:val="center"/>
        <w:rPr>
          <w:b/>
        </w:rPr>
      </w:pPr>
      <w:r w:rsidRPr="00A23263">
        <w:rPr>
          <w:b/>
        </w:rPr>
        <w:t>Figure 6: Graph showing the specific cathode capacities as a function of average discharge voltage of sodium-ion and lithium ion cathode materials and the relationship to increasing specific cathode energy (indicated by the arrow). The energy densities are shown on the top x-axis and indicated by dotted lines on the graph.</w:t>
      </w:r>
    </w:p>
    <w:p w:rsidR="00A23263" w:rsidRDefault="00A23263" w:rsidP="00285CC9">
      <w:pPr>
        <w:pStyle w:val="SingleTxtG"/>
        <w:rPr>
          <w:u w:val="single"/>
        </w:rPr>
      </w:pPr>
    </w:p>
    <w:p w:rsidR="00A23263" w:rsidRDefault="00A23263" w:rsidP="00285CC9">
      <w:pPr>
        <w:pStyle w:val="SingleTxtG"/>
        <w:rPr>
          <w:u w:val="single"/>
        </w:rPr>
      </w:pPr>
      <w:r>
        <w:rPr>
          <w:noProof/>
          <w:sz w:val="24"/>
          <w:szCs w:val="24"/>
          <w:lang w:eastAsia="en-GB"/>
        </w:rPr>
        <w:lastRenderedPageBreak/>
        <w:drawing>
          <wp:inline distT="0" distB="0" distL="0" distR="0" wp14:anchorId="01353D88" wp14:editId="72862DD8">
            <wp:extent cx="4610100" cy="3001591"/>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19222" cy="3007530"/>
                    </a:xfrm>
                    <a:prstGeom prst="rect">
                      <a:avLst/>
                    </a:prstGeom>
                    <a:noFill/>
                    <a:ln>
                      <a:noFill/>
                    </a:ln>
                  </pic:spPr>
                </pic:pic>
              </a:graphicData>
            </a:graphic>
          </wp:inline>
        </w:drawing>
      </w:r>
    </w:p>
    <w:p w:rsidR="001C4509" w:rsidRPr="001C4509" w:rsidRDefault="001C4509" w:rsidP="001C4509">
      <w:pPr>
        <w:pStyle w:val="SingleTxtG"/>
        <w:jc w:val="center"/>
        <w:rPr>
          <w:b/>
        </w:rPr>
      </w:pPr>
      <w:r w:rsidRPr="001C4509">
        <w:rPr>
          <w:b/>
        </w:rPr>
        <w:t>Figure 7: Sodium-ion battery comprised of two modules, each containing twelve 13 Ah cells.</w:t>
      </w:r>
    </w:p>
    <w:p w:rsidR="00A23263" w:rsidRDefault="001C4509" w:rsidP="001C4509">
      <w:pPr>
        <w:pStyle w:val="SingleTxtG"/>
        <w:jc w:val="center"/>
        <w:rPr>
          <w:u w:val="single"/>
        </w:rPr>
      </w:pPr>
      <w:r>
        <w:rPr>
          <w:noProof/>
          <w:sz w:val="24"/>
          <w:szCs w:val="24"/>
          <w:lang w:eastAsia="en-GB"/>
        </w:rPr>
        <w:drawing>
          <wp:inline distT="0" distB="0" distL="0" distR="0" wp14:anchorId="1267AD70" wp14:editId="2E75693F">
            <wp:extent cx="2638425" cy="4055800"/>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49480" cy="4072794"/>
                    </a:xfrm>
                    <a:prstGeom prst="rect">
                      <a:avLst/>
                    </a:prstGeom>
                    <a:noFill/>
                    <a:ln>
                      <a:noFill/>
                    </a:ln>
                  </pic:spPr>
                </pic:pic>
              </a:graphicData>
            </a:graphic>
          </wp:inline>
        </w:drawing>
      </w:r>
    </w:p>
    <w:p w:rsidR="00A23263" w:rsidRPr="00111793" w:rsidRDefault="001C4509" w:rsidP="001C4509">
      <w:pPr>
        <w:pStyle w:val="SingleTxtG"/>
        <w:jc w:val="center"/>
        <w:rPr>
          <w:u w:val="single"/>
        </w:rPr>
      </w:pPr>
      <w:r w:rsidRPr="001C4509">
        <w:rPr>
          <w:b/>
          <w:noProof/>
          <w:lang w:eastAsia="en-GB"/>
        </w:rPr>
        <mc:AlternateContent>
          <mc:Choice Requires="wps">
            <w:drawing>
              <wp:anchor distT="0" distB="0" distL="114300" distR="114300" simplePos="0" relativeHeight="251659264" behindDoc="0" locked="0" layoutInCell="1" allowOverlap="1" wp14:anchorId="1D953F38" wp14:editId="01A70D08">
                <wp:simplePos x="0" y="0"/>
                <wp:positionH relativeFrom="column">
                  <wp:posOffset>2485390</wp:posOffset>
                </wp:positionH>
                <wp:positionV relativeFrom="paragraph">
                  <wp:posOffset>622300</wp:posOffset>
                </wp:positionV>
                <wp:extent cx="1562100" cy="1403985"/>
                <wp:effectExtent l="0" t="0" r="19050" b="139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403985"/>
                        </a:xfrm>
                        <a:prstGeom prst="rect">
                          <a:avLst/>
                        </a:prstGeom>
                        <a:solidFill>
                          <a:srgbClr val="FFFFFF"/>
                        </a:solidFill>
                        <a:ln w="9525">
                          <a:solidFill>
                            <a:schemeClr val="bg1"/>
                          </a:solidFill>
                          <a:miter lim="800000"/>
                          <a:headEnd/>
                          <a:tailEnd/>
                        </a:ln>
                      </wps:spPr>
                      <wps:txbx>
                        <w:txbxContent>
                          <w:p w:rsidR="001C4509" w:rsidRDefault="001C4509">
                            <w:r>
                              <w:t>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95.7pt;margin-top:49pt;width:123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" strokecolor="white [3212]">
                <v:textbox style="mso-fit-shape-to-text:t">
                  <w:txbxContent>
                    <w:p w:rsidR="001C4509" w:rsidRDefault="001C4509">
                      <w:r>
                        <w:t>___________________</w:t>
                      </w:r>
                    </w:p>
                  </w:txbxContent>
                </v:textbox>
              </v:shape>
            </w:pict>
          </mc:Fallback>
        </mc:AlternateContent>
      </w:r>
      <w:r w:rsidRPr="001C4509">
        <w:rPr>
          <w:b/>
        </w:rPr>
        <w:t>Figure 8: Example of a sodium-ion battery cell which is shorted between the positive and negative terminals and displays visual verification of the short from the metallic</w:t>
      </w:r>
      <w:r>
        <w:rPr>
          <w:b/>
        </w:rPr>
        <w:t xml:space="preserve"> strip connecting the terminals</w:t>
      </w:r>
    </w:p>
    <w:sectPr w:rsidR="00A23263" w:rsidRPr="00111793" w:rsidSect="00D352FD">
      <w:headerReference w:type="even" r:id="rId21"/>
      <w:headerReference w:type="default" r:id="rId22"/>
      <w:footerReference w:type="even" r:id="rId23"/>
      <w:footerReference w:type="default" r:id="rId24"/>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0100" w:rsidRDefault="00710100"/>
  </w:endnote>
  <w:endnote w:type="continuationSeparator" w:id="0">
    <w:p w:rsidR="00710100" w:rsidRDefault="00710100"/>
  </w:endnote>
  <w:endnote w:type="continuationNotice" w:id="1">
    <w:p w:rsidR="00710100" w:rsidRDefault="007101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9A" w:rsidRPr="00D352FD" w:rsidRDefault="00E0769A" w:rsidP="00D352FD">
    <w:pPr>
      <w:pStyle w:val="Footer"/>
      <w:tabs>
        <w:tab w:val="right" w:pos="9638"/>
      </w:tabs>
      <w:rPr>
        <w:sz w:val="18"/>
      </w:rPr>
    </w:pPr>
    <w:r w:rsidRPr="00D352FD">
      <w:rPr>
        <w:b/>
        <w:sz w:val="18"/>
      </w:rPr>
      <w:fldChar w:fldCharType="begin"/>
    </w:r>
    <w:r w:rsidRPr="00D352FD">
      <w:rPr>
        <w:b/>
        <w:sz w:val="18"/>
      </w:rPr>
      <w:instrText xml:space="preserve"> PAGE  \* MERGEFORMAT </w:instrText>
    </w:r>
    <w:r w:rsidRPr="00D352FD">
      <w:rPr>
        <w:b/>
        <w:sz w:val="18"/>
      </w:rPr>
      <w:fldChar w:fldCharType="separate"/>
    </w:r>
    <w:r w:rsidR="001006FE">
      <w:rPr>
        <w:b/>
        <w:noProof/>
        <w:sz w:val="18"/>
      </w:rPr>
      <w:t>8</w:t>
    </w:r>
    <w:r w:rsidRPr="00D352FD">
      <w:rPr>
        <w:b/>
        <w:sz w:val="18"/>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9A" w:rsidRPr="00D352FD" w:rsidRDefault="00E0769A" w:rsidP="00D352FD">
    <w:pPr>
      <w:pStyle w:val="Footer"/>
      <w:tabs>
        <w:tab w:val="right" w:pos="9638"/>
      </w:tabs>
      <w:rPr>
        <w:b/>
        <w:sz w:val="18"/>
      </w:rPr>
    </w:pPr>
    <w:r>
      <w:tab/>
    </w:r>
    <w:r w:rsidRPr="00D352FD">
      <w:rPr>
        <w:b/>
        <w:sz w:val="18"/>
      </w:rPr>
      <w:fldChar w:fldCharType="begin"/>
    </w:r>
    <w:r w:rsidRPr="00D352FD">
      <w:rPr>
        <w:b/>
        <w:sz w:val="18"/>
      </w:rPr>
      <w:instrText xml:space="preserve"> PAGE  \* MERGEFORMAT </w:instrText>
    </w:r>
    <w:r w:rsidRPr="00D352FD">
      <w:rPr>
        <w:b/>
        <w:sz w:val="18"/>
      </w:rPr>
      <w:fldChar w:fldCharType="separate"/>
    </w:r>
    <w:r w:rsidR="001006FE">
      <w:rPr>
        <w:b/>
        <w:noProof/>
        <w:sz w:val="18"/>
      </w:rPr>
      <w:t>9</w:t>
    </w:r>
    <w:r w:rsidRPr="00D352FD">
      <w:rPr>
        <w:b/>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0100" w:rsidRPr="000B175B" w:rsidRDefault="00710100" w:rsidP="000B175B">
      <w:pPr>
        <w:tabs>
          <w:tab w:val="right" w:pos="2155"/>
        </w:tabs>
        <w:spacing w:after="80"/>
        <w:ind w:left="680"/>
        <w:rPr>
          <w:u w:val="single"/>
        </w:rPr>
      </w:pPr>
      <w:r>
        <w:rPr>
          <w:u w:val="single"/>
        </w:rPr>
        <w:tab/>
      </w:r>
    </w:p>
  </w:footnote>
  <w:footnote w:type="continuationSeparator" w:id="0">
    <w:p w:rsidR="00710100" w:rsidRPr="00FC68B7" w:rsidRDefault="00710100" w:rsidP="00FC68B7">
      <w:pPr>
        <w:tabs>
          <w:tab w:val="left" w:pos="2155"/>
        </w:tabs>
        <w:spacing w:after="80"/>
        <w:ind w:left="680"/>
        <w:rPr>
          <w:u w:val="single"/>
        </w:rPr>
      </w:pPr>
      <w:r>
        <w:rPr>
          <w:u w:val="single"/>
        </w:rPr>
        <w:tab/>
      </w:r>
    </w:p>
  </w:footnote>
  <w:footnote w:type="continuationNotice" w:id="1">
    <w:p w:rsidR="00710100" w:rsidRDefault="00710100"/>
  </w:footnote>
  <w:footnote w:id="2">
    <w:p w:rsidR="00285CC9" w:rsidRPr="00285CC9" w:rsidRDefault="00285CC9" w:rsidP="00285CC9">
      <w:pPr>
        <w:pStyle w:val="FootnoteText"/>
        <w:ind w:firstLine="0"/>
        <w:rPr>
          <w:lang w:val="fr-CH"/>
        </w:rPr>
      </w:pPr>
      <w:r>
        <w:rPr>
          <w:rStyle w:val="FootnoteReference"/>
        </w:rPr>
        <w:footnoteRef/>
      </w:r>
      <w:r>
        <w:t xml:space="preserve"> Annex A contains all the figures mentioned in this paper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9A" w:rsidRPr="0010121E" w:rsidRDefault="00285CC9">
    <w:pPr>
      <w:pStyle w:val="Header"/>
      <w:rPr>
        <w:lang w:val="fr-CH"/>
      </w:rPr>
    </w:pPr>
    <w:r>
      <w:rPr>
        <w:lang w:val="fr-CH"/>
      </w:rPr>
      <w:t>UN/SCETDG/50/INF.13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9A" w:rsidRPr="00D352FD" w:rsidRDefault="009C20D7" w:rsidP="00D352FD">
    <w:pPr>
      <w:pStyle w:val="Header"/>
      <w:jc w:val="right"/>
    </w:pPr>
    <w:r>
      <w:rPr>
        <w:lang w:val="fr-CH"/>
      </w:rPr>
      <w:t>UN/SCETDG/</w:t>
    </w:r>
    <w:r w:rsidR="00285CC9">
      <w:rPr>
        <w:lang w:val="fr-CH"/>
      </w:rPr>
      <w:t>50/INF.13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5E6F78"/>
    <w:multiLevelType w:val="hybridMultilevel"/>
    <w:tmpl w:val="3B56CC2E"/>
    <w:lvl w:ilvl="0" w:tplc="B32AFB48">
      <w:start w:val="1"/>
      <w:numFmt w:val="decimal"/>
      <w:lvlText w:val="%1."/>
      <w:lvlJc w:val="left"/>
      <w:pPr>
        <w:ind w:left="1266" w:hanging="569"/>
      </w:pPr>
      <w:rPr>
        <w:rFonts w:ascii="Times New Roman" w:eastAsia="Times New Roman" w:hAnsi="Times New Roman" w:hint="default"/>
        <w:spacing w:val="-2"/>
        <w:w w:val="99"/>
        <w:sz w:val="20"/>
        <w:szCs w:val="20"/>
      </w:rPr>
    </w:lvl>
    <w:lvl w:ilvl="1" w:tplc="A1302A42">
      <w:start w:val="1"/>
      <w:numFmt w:val="lowerLetter"/>
      <w:lvlText w:val="(%2)"/>
      <w:lvlJc w:val="left"/>
      <w:pPr>
        <w:ind w:left="2421" w:hanging="567"/>
      </w:pPr>
      <w:rPr>
        <w:rFonts w:ascii="Times New Roman" w:eastAsia="Times New Roman" w:hAnsi="Times New Roman" w:hint="default"/>
        <w:w w:val="99"/>
        <w:sz w:val="20"/>
        <w:szCs w:val="20"/>
      </w:rPr>
    </w:lvl>
    <w:lvl w:ilvl="2" w:tplc="940E8BBC">
      <w:start w:val="1"/>
      <w:numFmt w:val="bullet"/>
      <w:lvlText w:val="•"/>
      <w:lvlJc w:val="left"/>
      <w:pPr>
        <w:ind w:left="3251" w:hanging="567"/>
      </w:pPr>
      <w:rPr>
        <w:rFonts w:hint="default"/>
      </w:rPr>
    </w:lvl>
    <w:lvl w:ilvl="3" w:tplc="1C7071E6">
      <w:start w:val="1"/>
      <w:numFmt w:val="bullet"/>
      <w:lvlText w:val="•"/>
      <w:lvlJc w:val="left"/>
      <w:pPr>
        <w:ind w:left="4083" w:hanging="567"/>
      </w:pPr>
      <w:rPr>
        <w:rFonts w:hint="default"/>
      </w:rPr>
    </w:lvl>
    <w:lvl w:ilvl="4" w:tplc="0A9083E2">
      <w:start w:val="1"/>
      <w:numFmt w:val="bullet"/>
      <w:lvlText w:val="•"/>
      <w:lvlJc w:val="left"/>
      <w:pPr>
        <w:ind w:left="4915" w:hanging="567"/>
      </w:pPr>
      <w:rPr>
        <w:rFonts w:hint="default"/>
      </w:rPr>
    </w:lvl>
    <w:lvl w:ilvl="5" w:tplc="E32E1546">
      <w:start w:val="1"/>
      <w:numFmt w:val="bullet"/>
      <w:lvlText w:val="•"/>
      <w:lvlJc w:val="left"/>
      <w:pPr>
        <w:ind w:left="5747" w:hanging="567"/>
      </w:pPr>
      <w:rPr>
        <w:rFonts w:hint="default"/>
      </w:rPr>
    </w:lvl>
    <w:lvl w:ilvl="6" w:tplc="8FEA834C">
      <w:start w:val="1"/>
      <w:numFmt w:val="bullet"/>
      <w:lvlText w:val="•"/>
      <w:lvlJc w:val="left"/>
      <w:pPr>
        <w:ind w:left="6579" w:hanging="567"/>
      </w:pPr>
      <w:rPr>
        <w:rFonts w:hint="default"/>
      </w:rPr>
    </w:lvl>
    <w:lvl w:ilvl="7" w:tplc="8AEE2F60">
      <w:start w:val="1"/>
      <w:numFmt w:val="bullet"/>
      <w:lvlText w:val="•"/>
      <w:lvlJc w:val="left"/>
      <w:pPr>
        <w:ind w:left="7410" w:hanging="567"/>
      </w:pPr>
      <w:rPr>
        <w:rFonts w:hint="default"/>
      </w:rPr>
    </w:lvl>
    <w:lvl w:ilvl="8" w:tplc="FD5A0338">
      <w:start w:val="1"/>
      <w:numFmt w:val="bullet"/>
      <w:lvlText w:val="•"/>
      <w:lvlJc w:val="left"/>
      <w:pPr>
        <w:ind w:left="8242" w:hanging="567"/>
      </w:pPr>
      <w:rPr>
        <w:rFonts w:hint="default"/>
      </w:rPr>
    </w:lvl>
  </w:abstractNum>
  <w:abstractNum w:abstractNumId="11">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0A2018D6"/>
    <w:multiLevelType w:val="hybridMultilevel"/>
    <w:tmpl w:val="2EAAAB5A"/>
    <w:lvl w:ilvl="0" w:tplc="E5F22D66">
      <w:start w:val="1"/>
      <w:numFmt w:val="lowerLetter"/>
      <w:lvlText w:val="(%1)"/>
      <w:lvlJc w:val="left"/>
      <w:pPr>
        <w:ind w:left="1032" w:hanging="360"/>
      </w:pPr>
      <w:rPr>
        <w:rFonts w:hint="default"/>
      </w:rPr>
    </w:lvl>
    <w:lvl w:ilvl="1" w:tplc="08090019" w:tentative="1">
      <w:start w:val="1"/>
      <w:numFmt w:val="lowerLetter"/>
      <w:lvlText w:val="%2."/>
      <w:lvlJc w:val="left"/>
      <w:pPr>
        <w:ind w:left="1752" w:hanging="360"/>
      </w:pPr>
    </w:lvl>
    <w:lvl w:ilvl="2" w:tplc="0809001B" w:tentative="1">
      <w:start w:val="1"/>
      <w:numFmt w:val="lowerRoman"/>
      <w:lvlText w:val="%3."/>
      <w:lvlJc w:val="right"/>
      <w:pPr>
        <w:ind w:left="2472" w:hanging="180"/>
      </w:pPr>
    </w:lvl>
    <w:lvl w:ilvl="3" w:tplc="0809000F" w:tentative="1">
      <w:start w:val="1"/>
      <w:numFmt w:val="decimal"/>
      <w:lvlText w:val="%4."/>
      <w:lvlJc w:val="left"/>
      <w:pPr>
        <w:ind w:left="3192" w:hanging="360"/>
      </w:pPr>
    </w:lvl>
    <w:lvl w:ilvl="4" w:tplc="08090019" w:tentative="1">
      <w:start w:val="1"/>
      <w:numFmt w:val="lowerLetter"/>
      <w:lvlText w:val="%5."/>
      <w:lvlJc w:val="left"/>
      <w:pPr>
        <w:ind w:left="3912" w:hanging="360"/>
      </w:pPr>
    </w:lvl>
    <w:lvl w:ilvl="5" w:tplc="0809001B" w:tentative="1">
      <w:start w:val="1"/>
      <w:numFmt w:val="lowerRoman"/>
      <w:lvlText w:val="%6."/>
      <w:lvlJc w:val="right"/>
      <w:pPr>
        <w:ind w:left="4632" w:hanging="180"/>
      </w:pPr>
    </w:lvl>
    <w:lvl w:ilvl="6" w:tplc="0809000F" w:tentative="1">
      <w:start w:val="1"/>
      <w:numFmt w:val="decimal"/>
      <w:lvlText w:val="%7."/>
      <w:lvlJc w:val="left"/>
      <w:pPr>
        <w:ind w:left="5352" w:hanging="360"/>
      </w:pPr>
    </w:lvl>
    <w:lvl w:ilvl="7" w:tplc="08090019" w:tentative="1">
      <w:start w:val="1"/>
      <w:numFmt w:val="lowerLetter"/>
      <w:lvlText w:val="%8."/>
      <w:lvlJc w:val="left"/>
      <w:pPr>
        <w:ind w:left="6072" w:hanging="360"/>
      </w:pPr>
    </w:lvl>
    <w:lvl w:ilvl="8" w:tplc="0809001B" w:tentative="1">
      <w:start w:val="1"/>
      <w:numFmt w:val="lowerRoman"/>
      <w:lvlText w:val="%9."/>
      <w:lvlJc w:val="right"/>
      <w:pPr>
        <w:ind w:left="6792" w:hanging="180"/>
      </w:pPr>
    </w:lvl>
  </w:abstractNum>
  <w:abstractNum w:abstractNumId="13">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1F3914BE"/>
    <w:multiLevelType w:val="hybridMultilevel"/>
    <w:tmpl w:val="DD5231CC"/>
    <w:lvl w:ilvl="0" w:tplc="F0F225D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D165C78"/>
    <w:multiLevelType w:val="hybridMultilevel"/>
    <w:tmpl w:val="83BC41AC"/>
    <w:lvl w:ilvl="0" w:tplc="1884E8BE">
      <w:start w:val="1"/>
      <w:numFmt w:val="lowerLetter"/>
      <w:lvlText w:val="(%1)"/>
      <w:lvlJc w:val="left"/>
      <w:pPr>
        <w:ind w:left="1035" w:hanging="360"/>
      </w:pPr>
      <w:rPr>
        <w:rFonts w:hint="default"/>
      </w:rPr>
    </w:lvl>
    <w:lvl w:ilvl="1" w:tplc="08090019" w:tentative="1">
      <w:start w:val="1"/>
      <w:numFmt w:val="lowerLetter"/>
      <w:lvlText w:val="%2."/>
      <w:lvlJc w:val="left"/>
      <w:pPr>
        <w:ind w:left="1755" w:hanging="360"/>
      </w:pPr>
    </w:lvl>
    <w:lvl w:ilvl="2" w:tplc="0809001B" w:tentative="1">
      <w:start w:val="1"/>
      <w:numFmt w:val="lowerRoman"/>
      <w:lvlText w:val="%3."/>
      <w:lvlJc w:val="right"/>
      <w:pPr>
        <w:ind w:left="2475" w:hanging="180"/>
      </w:pPr>
    </w:lvl>
    <w:lvl w:ilvl="3" w:tplc="0809000F" w:tentative="1">
      <w:start w:val="1"/>
      <w:numFmt w:val="decimal"/>
      <w:lvlText w:val="%4."/>
      <w:lvlJc w:val="left"/>
      <w:pPr>
        <w:ind w:left="3195" w:hanging="360"/>
      </w:pPr>
    </w:lvl>
    <w:lvl w:ilvl="4" w:tplc="08090019" w:tentative="1">
      <w:start w:val="1"/>
      <w:numFmt w:val="lowerLetter"/>
      <w:lvlText w:val="%5."/>
      <w:lvlJc w:val="left"/>
      <w:pPr>
        <w:ind w:left="3915" w:hanging="360"/>
      </w:pPr>
    </w:lvl>
    <w:lvl w:ilvl="5" w:tplc="0809001B" w:tentative="1">
      <w:start w:val="1"/>
      <w:numFmt w:val="lowerRoman"/>
      <w:lvlText w:val="%6."/>
      <w:lvlJc w:val="right"/>
      <w:pPr>
        <w:ind w:left="4635" w:hanging="180"/>
      </w:pPr>
    </w:lvl>
    <w:lvl w:ilvl="6" w:tplc="0809000F" w:tentative="1">
      <w:start w:val="1"/>
      <w:numFmt w:val="decimal"/>
      <w:lvlText w:val="%7."/>
      <w:lvlJc w:val="left"/>
      <w:pPr>
        <w:ind w:left="5355" w:hanging="360"/>
      </w:pPr>
    </w:lvl>
    <w:lvl w:ilvl="7" w:tplc="08090019" w:tentative="1">
      <w:start w:val="1"/>
      <w:numFmt w:val="lowerLetter"/>
      <w:lvlText w:val="%8."/>
      <w:lvlJc w:val="left"/>
      <w:pPr>
        <w:ind w:left="6075" w:hanging="360"/>
      </w:pPr>
    </w:lvl>
    <w:lvl w:ilvl="8" w:tplc="0809001B" w:tentative="1">
      <w:start w:val="1"/>
      <w:numFmt w:val="lowerRoman"/>
      <w:lvlText w:val="%9."/>
      <w:lvlJc w:val="right"/>
      <w:pPr>
        <w:ind w:left="6795" w:hanging="180"/>
      </w:pPr>
    </w:lvl>
  </w:abstractNum>
  <w:abstractNum w:abstractNumId="16">
    <w:nsid w:val="2F981FED"/>
    <w:multiLevelType w:val="hybridMultilevel"/>
    <w:tmpl w:val="DF5A446A"/>
    <w:lvl w:ilvl="0" w:tplc="68C0E876">
      <w:start w:val="4"/>
      <w:numFmt w:val="decimal"/>
      <w:lvlText w:val="%1."/>
      <w:lvlJc w:val="left"/>
      <w:pPr>
        <w:tabs>
          <w:tab w:val="num" w:pos="1035"/>
        </w:tabs>
        <w:ind w:left="1035" w:hanging="360"/>
      </w:pPr>
      <w:rPr>
        <w:rFonts w:hint="default"/>
      </w:rPr>
    </w:lvl>
    <w:lvl w:ilvl="1" w:tplc="F318A210">
      <w:start w:val="1"/>
      <w:numFmt w:val="lowerLetter"/>
      <w:lvlText w:val="(%2)"/>
      <w:lvlJc w:val="left"/>
      <w:pPr>
        <w:tabs>
          <w:tab w:val="num" w:pos="1755"/>
        </w:tabs>
        <w:ind w:left="1755" w:hanging="360"/>
      </w:pPr>
      <w:rPr>
        <w:rFonts w:hint="default"/>
      </w:rPr>
    </w:lvl>
    <w:lvl w:ilvl="2" w:tplc="0409001B" w:tentative="1">
      <w:start w:val="1"/>
      <w:numFmt w:val="lowerRoman"/>
      <w:lvlText w:val="%3."/>
      <w:lvlJc w:val="right"/>
      <w:pPr>
        <w:tabs>
          <w:tab w:val="num" w:pos="2475"/>
        </w:tabs>
        <w:ind w:left="2475" w:hanging="180"/>
      </w:pPr>
    </w:lvl>
    <w:lvl w:ilvl="3" w:tplc="0409000F" w:tentative="1">
      <w:start w:val="1"/>
      <w:numFmt w:val="decimal"/>
      <w:lvlText w:val="%4."/>
      <w:lvlJc w:val="left"/>
      <w:pPr>
        <w:tabs>
          <w:tab w:val="num" w:pos="3195"/>
        </w:tabs>
        <w:ind w:left="3195" w:hanging="360"/>
      </w:pPr>
    </w:lvl>
    <w:lvl w:ilvl="4" w:tplc="04090019" w:tentative="1">
      <w:start w:val="1"/>
      <w:numFmt w:val="lowerLetter"/>
      <w:lvlText w:val="%5."/>
      <w:lvlJc w:val="left"/>
      <w:pPr>
        <w:tabs>
          <w:tab w:val="num" w:pos="3915"/>
        </w:tabs>
        <w:ind w:left="3915" w:hanging="360"/>
      </w:pPr>
    </w:lvl>
    <w:lvl w:ilvl="5" w:tplc="0409001B" w:tentative="1">
      <w:start w:val="1"/>
      <w:numFmt w:val="lowerRoman"/>
      <w:lvlText w:val="%6."/>
      <w:lvlJc w:val="right"/>
      <w:pPr>
        <w:tabs>
          <w:tab w:val="num" w:pos="4635"/>
        </w:tabs>
        <w:ind w:left="4635" w:hanging="180"/>
      </w:pPr>
    </w:lvl>
    <w:lvl w:ilvl="6" w:tplc="0409000F" w:tentative="1">
      <w:start w:val="1"/>
      <w:numFmt w:val="decimal"/>
      <w:lvlText w:val="%7."/>
      <w:lvlJc w:val="left"/>
      <w:pPr>
        <w:tabs>
          <w:tab w:val="num" w:pos="5355"/>
        </w:tabs>
        <w:ind w:left="5355" w:hanging="360"/>
      </w:pPr>
    </w:lvl>
    <w:lvl w:ilvl="7" w:tplc="04090019" w:tentative="1">
      <w:start w:val="1"/>
      <w:numFmt w:val="lowerLetter"/>
      <w:lvlText w:val="%8."/>
      <w:lvlJc w:val="left"/>
      <w:pPr>
        <w:tabs>
          <w:tab w:val="num" w:pos="6075"/>
        </w:tabs>
        <w:ind w:left="6075" w:hanging="360"/>
      </w:pPr>
    </w:lvl>
    <w:lvl w:ilvl="8" w:tplc="0409001B" w:tentative="1">
      <w:start w:val="1"/>
      <w:numFmt w:val="lowerRoman"/>
      <w:lvlText w:val="%9."/>
      <w:lvlJc w:val="right"/>
      <w:pPr>
        <w:tabs>
          <w:tab w:val="num" w:pos="6795"/>
        </w:tabs>
        <w:ind w:left="6795" w:hanging="180"/>
      </w:pPr>
    </w:lvl>
  </w:abstractNum>
  <w:abstractNum w:abstractNumId="17">
    <w:nsid w:val="317C2987"/>
    <w:multiLevelType w:val="hybridMultilevel"/>
    <w:tmpl w:val="83BC41AC"/>
    <w:lvl w:ilvl="0" w:tplc="1884E8BE">
      <w:start w:val="1"/>
      <w:numFmt w:val="lowerLetter"/>
      <w:lvlText w:val="(%1)"/>
      <w:lvlJc w:val="left"/>
      <w:pPr>
        <w:ind w:left="1035" w:hanging="360"/>
      </w:pPr>
      <w:rPr>
        <w:rFonts w:hint="default"/>
      </w:rPr>
    </w:lvl>
    <w:lvl w:ilvl="1" w:tplc="08090019" w:tentative="1">
      <w:start w:val="1"/>
      <w:numFmt w:val="lowerLetter"/>
      <w:lvlText w:val="%2."/>
      <w:lvlJc w:val="left"/>
      <w:pPr>
        <w:ind w:left="1755" w:hanging="360"/>
      </w:pPr>
    </w:lvl>
    <w:lvl w:ilvl="2" w:tplc="0809001B" w:tentative="1">
      <w:start w:val="1"/>
      <w:numFmt w:val="lowerRoman"/>
      <w:lvlText w:val="%3."/>
      <w:lvlJc w:val="right"/>
      <w:pPr>
        <w:ind w:left="2475" w:hanging="180"/>
      </w:pPr>
    </w:lvl>
    <w:lvl w:ilvl="3" w:tplc="0809000F" w:tentative="1">
      <w:start w:val="1"/>
      <w:numFmt w:val="decimal"/>
      <w:lvlText w:val="%4."/>
      <w:lvlJc w:val="left"/>
      <w:pPr>
        <w:ind w:left="3195" w:hanging="360"/>
      </w:pPr>
    </w:lvl>
    <w:lvl w:ilvl="4" w:tplc="08090019" w:tentative="1">
      <w:start w:val="1"/>
      <w:numFmt w:val="lowerLetter"/>
      <w:lvlText w:val="%5."/>
      <w:lvlJc w:val="left"/>
      <w:pPr>
        <w:ind w:left="3915" w:hanging="360"/>
      </w:pPr>
    </w:lvl>
    <w:lvl w:ilvl="5" w:tplc="0809001B" w:tentative="1">
      <w:start w:val="1"/>
      <w:numFmt w:val="lowerRoman"/>
      <w:lvlText w:val="%6."/>
      <w:lvlJc w:val="right"/>
      <w:pPr>
        <w:ind w:left="4635" w:hanging="180"/>
      </w:pPr>
    </w:lvl>
    <w:lvl w:ilvl="6" w:tplc="0809000F" w:tentative="1">
      <w:start w:val="1"/>
      <w:numFmt w:val="decimal"/>
      <w:lvlText w:val="%7."/>
      <w:lvlJc w:val="left"/>
      <w:pPr>
        <w:ind w:left="5355" w:hanging="360"/>
      </w:pPr>
    </w:lvl>
    <w:lvl w:ilvl="7" w:tplc="08090019" w:tentative="1">
      <w:start w:val="1"/>
      <w:numFmt w:val="lowerLetter"/>
      <w:lvlText w:val="%8."/>
      <w:lvlJc w:val="left"/>
      <w:pPr>
        <w:ind w:left="6075" w:hanging="360"/>
      </w:pPr>
    </w:lvl>
    <w:lvl w:ilvl="8" w:tplc="0809001B" w:tentative="1">
      <w:start w:val="1"/>
      <w:numFmt w:val="lowerRoman"/>
      <w:lvlText w:val="%9."/>
      <w:lvlJc w:val="right"/>
      <w:pPr>
        <w:ind w:left="6795" w:hanging="180"/>
      </w:pPr>
    </w:lvl>
  </w:abstractNum>
  <w:abstractNum w:abstractNumId="18">
    <w:nsid w:val="3C862E24"/>
    <w:multiLevelType w:val="hybridMultilevel"/>
    <w:tmpl w:val="2AC2DAE6"/>
    <w:lvl w:ilvl="0" w:tplc="44C82802">
      <w:start w:val="1"/>
      <w:numFmt w:val="lowerLetter"/>
      <w:lvlText w:val="(%1)"/>
      <w:lvlJc w:val="left"/>
      <w:pPr>
        <w:ind w:left="1392" w:hanging="360"/>
      </w:pPr>
      <w:rPr>
        <w:rFonts w:hint="default"/>
      </w:rPr>
    </w:lvl>
    <w:lvl w:ilvl="1" w:tplc="08090019" w:tentative="1">
      <w:start w:val="1"/>
      <w:numFmt w:val="lowerLetter"/>
      <w:lvlText w:val="%2."/>
      <w:lvlJc w:val="left"/>
      <w:pPr>
        <w:ind w:left="2112" w:hanging="360"/>
      </w:pPr>
    </w:lvl>
    <w:lvl w:ilvl="2" w:tplc="0809001B" w:tentative="1">
      <w:start w:val="1"/>
      <w:numFmt w:val="lowerRoman"/>
      <w:lvlText w:val="%3."/>
      <w:lvlJc w:val="right"/>
      <w:pPr>
        <w:ind w:left="2832" w:hanging="180"/>
      </w:pPr>
    </w:lvl>
    <w:lvl w:ilvl="3" w:tplc="0809000F" w:tentative="1">
      <w:start w:val="1"/>
      <w:numFmt w:val="decimal"/>
      <w:lvlText w:val="%4."/>
      <w:lvlJc w:val="left"/>
      <w:pPr>
        <w:ind w:left="3552" w:hanging="360"/>
      </w:pPr>
    </w:lvl>
    <w:lvl w:ilvl="4" w:tplc="08090019" w:tentative="1">
      <w:start w:val="1"/>
      <w:numFmt w:val="lowerLetter"/>
      <w:lvlText w:val="%5."/>
      <w:lvlJc w:val="left"/>
      <w:pPr>
        <w:ind w:left="4272" w:hanging="360"/>
      </w:pPr>
    </w:lvl>
    <w:lvl w:ilvl="5" w:tplc="0809001B" w:tentative="1">
      <w:start w:val="1"/>
      <w:numFmt w:val="lowerRoman"/>
      <w:lvlText w:val="%6."/>
      <w:lvlJc w:val="right"/>
      <w:pPr>
        <w:ind w:left="4992" w:hanging="180"/>
      </w:pPr>
    </w:lvl>
    <w:lvl w:ilvl="6" w:tplc="0809000F" w:tentative="1">
      <w:start w:val="1"/>
      <w:numFmt w:val="decimal"/>
      <w:lvlText w:val="%7."/>
      <w:lvlJc w:val="left"/>
      <w:pPr>
        <w:ind w:left="5712" w:hanging="360"/>
      </w:pPr>
    </w:lvl>
    <w:lvl w:ilvl="7" w:tplc="08090019" w:tentative="1">
      <w:start w:val="1"/>
      <w:numFmt w:val="lowerLetter"/>
      <w:lvlText w:val="%8."/>
      <w:lvlJc w:val="left"/>
      <w:pPr>
        <w:ind w:left="6432" w:hanging="360"/>
      </w:pPr>
    </w:lvl>
    <w:lvl w:ilvl="8" w:tplc="0809001B" w:tentative="1">
      <w:start w:val="1"/>
      <w:numFmt w:val="lowerRoman"/>
      <w:lvlText w:val="%9."/>
      <w:lvlJc w:val="right"/>
      <w:pPr>
        <w:ind w:left="7152" w:hanging="180"/>
      </w:pPr>
    </w:lvl>
  </w:abstractNum>
  <w:abstractNum w:abstractNumId="19">
    <w:nsid w:val="3D5A5E78"/>
    <w:multiLevelType w:val="hybridMultilevel"/>
    <w:tmpl w:val="63E83D82"/>
    <w:lvl w:ilvl="0" w:tplc="C99A8FE2">
      <w:start w:val="1"/>
      <w:numFmt w:val="lowerLetter"/>
      <w:lvlText w:val="(%1)"/>
      <w:lvlJc w:val="left"/>
      <w:pPr>
        <w:ind w:left="1046" w:hanging="360"/>
      </w:pPr>
      <w:rPr>
        <w:rFonts w:hint="default"/>
      </w:rPr>
    </w:lvl>
    <w:lvl w:ilvl="1" w:tplc="08090019" w:tentative="1">
      <w:start w:val="1"/>
      <w:numFmt w:val="lowerLetter"/>
      <w:lvlText w:val="%2."/>
      <w:lvlJc w:val="left"/>
      <w:pPr>
        <w:ind w:left="1766" w:hanging="360"/>
      </w:pPr>
    </w:lvl>
    <w:lvl w:ilvl="2" w:tplc="0809001B" w:tentative="1">
      <w:start w:val="1"/>
      <w:numFmt w:val="lowerRoman"/>
      <w:lvlText w:val="%3."/>
      <w:lvlJc w:val="right"/>
      <w:pPr>
        <w:ind w:left="2486" w:hanging="180"/>
      </w:pPr>
    </w:lvl>
    <w:lvl w:ilvl="3" w:tplc="0809000F" w:tentative="1">
      <w:start w:val="1"/>
      <w:numFmt w:val="decimal"/>
      <w:lvlText w:val="%4."/>
      <w:lvlJc w:val="left"/>
      <w:pPr>
        <w:ind w:left="3206" w:hanging="360"/>
      </w:pPr>
    </w:lvl>
    <w:lvl w:ilvl="4" w:tplc="08090019" w:tentative="1">
      <w:start w:val="1"/>
      <w:numFmt w:val="lowerLetter"/>
      <w:lvlText w:val="%5."/>
      <w:lvlJc w:val="left"/>
      <w:pPr>
        <w:ind w:left="3926" w:hanging="360"/>
      </w:pPr>
    </w:lvl>
    <w:lvl w:ilvl="5" w:tplc="0809001B" w:tentative="1">
      <w:start w:val="1"/>
      <w:numFmt w:val="lowerRoman"/>
      <w:lvlText w:val="%6."/>
      <w:lvlJc w:val="right"/>
      <w:pPr>
        <w:ind w:left="4646" w:hanging="180"/>
      </w:pPr>
    </w:lvl>
    <w:lvl w:ilvl="6" w:tplc="0809000F" w:tentative="1">
      <w:start w:val="1"/>
      <w:numFmt w:val="decimal"/>
      <w:lvlText w:val="%7."/>
      <w:lvlJc w:val="left"/>
      <w:pPr>
        <w:ind w:left="5366" w:hanging="360"/>
      </w:pPr>
    </w:lvl>
    <w:lvl w:ilvl="7" w:tplc="08090019" w:tentative="1">
      <w:start w:val="1"/>
      <w:numFmt w:val="lowerLetter"/>
      <w:lvlText w:val="%8."/>
      <w:lvlJc w:val="left"/>
      <w:pPr>
        <w:ind w:left="6086" w:hanging="360"/>
      </w:pPr>
    </w:lvl>
    <w:lvl w:ilvl="8" w:tplc="0809001B" w:tentative="1">
      <w:start w:val="1"/>
      <w:numFmt w:val="lowerRoman"/>
      <w:lvlText w:val="%9."/>
      <w:lvlJc w:val="right"/>
      <w:pPr>
        <w:ind w:left="6806" w:hanging="180"/>
      </w:pPr>
    </w:lvl>
  </w:abstractNum>
  <w:abstractNum w:abstractNumId="20">
    <w:nsid w:val="49D073BC"/>
    <w:multiLevelType w:val="hybridMultilevel"/>
    <w:tmpl w:val="28E8A018"/>
    <w:lvl w:ilvl="0" w:tplc="08090001">
      <w:start w:val="1"/>
      <w:numFmt w:val="bullet"/>
      <w:lvlText w:val=""/>
      <w:lvlJc w:val="left"/>
      <w:pPr>
        <w:ind w:left="2769" w:hanging="360"/>
      </w:pPr>
      <w:rPr>
        <w:rFonts w:ascii="Symbol" w:hAnsi="Symbol" w:hint="default"/>
      </w:rPr>
    </w:lvl>
    <w:lvl w:ilvl="1" w:tplc="08090003" w:tentative="1">
      <w:start w:val="1"/>
      <w:numFmt w:val="bullet"/>
      <w:lvlText w:val="o"/>
      <w:lvlJc w:val="left"/>
      <w:pPr>
        <w:ind w:left="3489" w:hanging="360"/>
      </w:pPr>
      <w:rPr>
        <w:rFonts w:ascii="Courier New" w:hAnsi="Courier New" w:cs="Courier New" w:hint="default"/>
      </w:rPr>
    </w:lvl>
    <w:lvl w:ilvl="2" w:tplc="08090005" w:tentative="1">
      <w:start w:val="1"/>
      <w:numFmt w:val="bullet"/>
      <w:lvlText w:val=""/>
      <w:lvlJc w:val="left"/>
      <w:pPr>
        <w:ind w:left="4209" w:hanging="360"/>
      </w:pPr>
      <w:rPr>
        <w:rFonts w:ascii="Wingdings" w:hAnsi="Wingdings" w:hint="default"/>
      </w:rPr>
    </w:lvl>
    <w:lvl w:ilvl="3" w:tplc="08090001" w:tentative="1">
      <w:start w:val="1"/>
      <w:numFmt w:val="bullet"/>
      <w:lvlText w:val=""/>
      <w:lvlJc w:val="left"/>
      <w:pPr>
        <w:ind w:left="4929" w:hanging="360"/>
      </w:pPr>
      <w:rPr>
        <w:rFonts w:ascii="Symbol" w:hAnsi="Symbol" w:hint="default"/>
      </w:rPr>
    </w:lvl>
    <w:lvl w:ilvl="4" w:tplc="08090003" w:tentative="1">
      <w:start w:val="1"/>
      <w:numFmt w:val="bullet"/>
      <w:lvlText w:val="o"/>
      <w:lvlJc w:val="left"/>
      <w:pPr>
        <w:ind w:left="5649" w:hanging="360"/>
      </w:pPr>
      <w:rPr>
        <w:rFonts w:ascii="Courier New" w:hAnsi="Courier New" w:cs="Courier New" w:hint="default"/>
      </w:rPr>
    </w:lvl>
    <w:lvl w:ilvl="5" w:tplc="08090005" w:tentative="1">
      <w:start w:val="1"/>
      <w:numFmt w:val="bullet"/>
      <w:lvlText w:val=""/>
      <w:lvlJc w:val="left"/>
      <w:pPr>
        <w:ind w:left="6369" w:hanging="360"/>
      </w:pPr>
      <w:rPr>
        <w:rFonts w:ascii="Wingdings" w:hAnsi="Wingdings" w:hint="default"/>
      </w:rPr>
    </w:lvl>
    <w:lvl w:ilvl="6" w:tplc="08090001" w:tentative="1">
      <w:start w:val="1"/>
      <w:numFmt w:val="bullet"/>
      <w:lvlText w:val=""/>
      <w:lvlJc w:val="left"/>
      <w:pPr>
        <w:ind w:left="7089" w:hanging="360"/>
      </w:pPr>
      <w:rPr>
        <w:rFonts w:ascii="Symbol" w:hAnsi="Symbol" w:hint="default"/>
      </w:rPr>
    </w:lvl>
    <w:lvl w:ilvl="7" w:tplc="08090003" w:tentative="1">
      <w:start w:val="1"/>
      <w:numFmt w:val="bullet"/>
      <w:lvlText w:val="o"/>
      <w:lvlJc w:val="left"/>
      <w:pPr>
        <w:ind w:left="7809" w:hanging="360"/>
      </w:pPr>
      <w:rPr>
        <w:rFonts w:ascii="Courier New" w:hAnsi="Courier New" w:cs="Courier New" w:hint="default"/>
      </w:rPr>
    </w:lvl>
    <w:lvl w:ilvl="8" w:tplc="08090005" w:tentative="1">
      <w:start w:val="1"/>
      <w:numFmt w:val="bullet"/>
      <w:lvlText w:val=""/>
      <w:lvlJc w:val="left"/>
      <w:pPr>
        <w:ind w:left="8529" w:hanging="360"/>
      </w:pPr>
      <w:rPr>
        <w:rFonts w:ascii="Wingdings" w:hAnsi="Wingdings" w:hint="default"/>
      </w:rPr>
    </w:lvl>
  </w:abstractNum>
  <w:abstractNum w:abstractNumId="21">
    <w:nsid w:val="4AC408D2"/>
    <w:multiLevelType w:val="hybridMultilevel"/>
    <w:tmpl w:val="9184E406"/>
    <w:lvl w:ilvl="0" w:tplc="5050777A">
      <w:start w:val="1"/>
      <w:numFmt w:val="decimal"/>
      <w:lvlText w:val="%1."/>
      <w:lvlJc w:val="left"/>
      <w:pPr>
        <w:ind w:left="1689" w:hanging="555"/>
      </w:pPr>
      <w:rPr>
        <w:rFonts w:hint="default"/>
      </w:rPr>
    </w:lvl>
    <w:lvl w:ilvl="1" w:tplc="0A001B32">
      <w:start w:val="1"/>
      <w:numFmt w:val="lowerLetter"/>
      <w:lvlText w:val="(%2)"/>
      <w:lvlJc w:val="left"/>
      <w:pPr>
        <w:ind w:left="2214" w:hanging="360"/>
      </w:pPr>
      <w:rPr>
        <w:rFonts w:hint="default"/>
      </w:rPr>
    </w:lvl>
    <w:lvl w:ilvl="2" w:tplc="0809001B">
      <w:start w:val="1"/>
      <w:numFmt w:val="lowerRoman"/>
      <w:lvlText w:val="%3."/>
      <w:lvlJc w:val="right"/>
      <w:pPr>
        <w:ind w:left="2934" w:hanging="180"/>
      </w:pPr>
    </w:lvl>
    <w:lvl w:ilvl="3" w:tplc="0809000F">
      <w:start w:val="1"/>
      <w:numFmt w:val="decimal"/>
      <w:lvlText w:val="%4."/>
      <w:lvlJc w:val="left"/>
      <w:pPr>
        <w:ind w:left="3654" w:hanging="360"/>
      </w:pPr>
    </w:lvl>
    <w:lvl w:ilvl="4" w:tplc="08090019">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2">
    <w:nsid w:val="53645AEC"/>
    <w:multiLevelType w:val="hybridMultilevel"/>
    <w:tmpl w:val="2EF6EBE4"/>
    <w:lvl w:ilvl="0" w:tplc="9AFE7440">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3">
    <w:nsid w:val="550970F6"/>
    <w:multiLevelType w:val="hybridMultilevel"/>
    <w:tmpl w:val="2F2AD692"/>
    <w:lvl w:ilvl="0" w:tplc="2A7C6584">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4">
    <w:nsid w:val="5C823448"/>
    <w:multiLevelType w:val="hybridMultilevel"/>
    <w:tmpl w:val="C73E3DCC"/>
    <w:lvl w:ilvl="0" w:tplc="5F245846">
      <w:start w:val="9"/>
      <w:numFmt w:val="decimal"/>
      <w:lvlText w:val="%1."/>
      <w:lvlJc w:val="left"/>
      <w:pPr>
        <w:tabs>
          <w:tab w:val="num" w:pos="1035"/>
        </w:tabs>
        <w:ind w:left="1035" w:hanging="360"/>
      </w:pPr>
      <w:rPr>
        <w:rFonts w:hint="default"/>
      </w:rPr>
    </w:lvl>
    <w:lvl w:ilvl="1" w:tplc="04090019" w:tentative="1">
      <w:start w:val="1"/>
      <w:numFmt w:val="lowerLetter"/>
      <w:lvlText w:val="%2."/>
      <w:lvlJc w:val="left"/>
      <w:pPr>
        <w:tabs>
          <w:tab w:val="num" w:pos="1755"/>
        </w:tabs>
        <w:ind w:left="1755" w:hanging="360"/>
      </w:pPr>
    </w:lvl>
    <w:lvl w:ilvl="2" w:tplc="0409001B" w:tentative="1">
      <w:start w:val="1"/>
      <w:numFmt w:val="lowerRoman"/>
      <w:lvlText w:val="%3."/>
      <w:lvlJc w:val="right"/>
      <w:pPr>
        <w:tabs>
          <w:tab w:val="num" w:pos="2475"/>
        </w:tabs>
        <w:ind w:left="2475" w:hanging="180"/>
      </w:pPr>
    </w:lvl>
    <w:lvl w:ilvl="3" w:tplc="0409000F" w:tentative="1">
      <w:start w:val="1"/>
      <w:numFmt w:val="decimal"/>
      <w:lvlText w:val="%4."/>
      <w:lvlJc w:val="left"/>
      <w:pPr>
        <w:tabs>
          <w:tab w:val="num" w:pos="3195"/>
        </w:tabs>
        <w:ind w:left="3195" w:hanging="360"/>
      </w:pPr>
    </w:lvl>
    <w:lvl w:ilvl="4" w:tplc="04090019" w:tentative="1">
      <w:start w:val="1"/>
      <w:numFmt w:val="lowerLetter"/>
      <w:lvlText w:val="%5."/>
      <w:lvlJc w:val="left"/>
      <w:pPr>
        <w:tabs>
          <w:tab w:val="num" w:pos="3915"/>
        </w:tabs>
        <w:ind w:left="3915" w:hanging="360"/>
      </w:pPr>
    </w:lvl>
    <w:lvl w:ilvl="5" w:tplc="0409001B" w:tentative="1">
      <w:start w:val="1"/>
      <w:numFmt w:val="lowerRoman"/>
      <w:lvlText w:val="%6."/>
      <w:lvlJc w:val="right"/>
      <w:pPr>
        <w:tabs>
          <w:tab w:val="num" w:pos="4635"/>
        </w:tabs>
        <w:ind w:left="4635" w:hanging="180"/>
      </w:pPr>
    </w:lvl>
    <w:lvl w:ilvl="6" w:tplc="0409000F" w:tentative="1">
      <w:start w:val="1"/>
      <w:numFmt w:val="decimal"/>
      <w:lvlText w:val="%7."/>
      <w:lvlJc w:val="left"/>
      <w:pPr>
        <w:tabs>
          <w:tab w:val="num" w:pos="5355"/>
        </w:tabs>
        <w:ind w:left="5355" w:hanging="360"/>
      </w:pPr>
    </w:lvl>
    <w:lvl w:ilvl="7" w:tplc="04090019" w:tentative="1">
      <w:start w:val="1"/>
      <w:numFmt w:val="lowerLetter"/>
      <w:lvlText w:val="%8."/>
      <w:lvlJc w:val="left"/>
      <w:pPr>
        <w:tabs>
          <w:tab w:val="num" w:pos="6075"/>
        </w:tabs>
        <w:ind w:left="6075" w:hanging="360"/>
      </w:pPr>
    </w:lvl>
    <w:lvl w:ilvl="8" w:tplc="0409001B" w:tentative="1">
      <w:start w:val="1"/>
      <w:numFmt w:val="lowerRoman"/>
      <w:lvlText w:val="%9."/>
      <w:lvlJc w:val="right"/>
      <w:pPr>
        <w:tabs>
          <w:tab w:val="num" w:pos="6795"/>
        </w:tabs>
        <w:ind w:left="6795" w:hanging="180"/>
      </w:pPr>
    </w:lvl>
  </w:abstractNum>
  <w:abstractNum w:abstractNumId="25">
    <w:nsid w:val="60235A65"/>
    <w:multiLevelType w:val="hybridMultilevel"/>
    <w:tmpl w:val="4C98F358"/>
    <w:lvl w:ilvl="0" w:tplc="7DB06886">
      <w:start w:val="11"/>
      <w:numFmt w:val="decimal"/>
      <w:lvlText w:val="%1."/>
      <w:lvlJc w:val="left"/>
      <w:pPr>
        <w:tabs>
          <w:tab w:val="num" w:pos="1035"/>
        </w:tabs>
        <w:ind w:left="1035" w:hanging="360"/>
      </w:pPr>
      <w:rPr>
        <w:rFonts w:hint="default"/>
      </w:rPr>
    </w:lvl>
    <w:lvl w:ilvl="1" w:tplc="04090019" w:tentative="1">
      <w:start w:val="1"/>
      <w:numFmt w:val="lowerLetter"/>
      <w:lvlText w:val="%2."/>
      <w:lvlJc w:val="left"/>
      <w:pPr>
        <w:tabs>
          <w:tab w:val="num" w:pos="1755"/>
        </w:tabs>
        <w:ind w:left="1755" w:hanging="360"/>
      </w:pPr>
    </w:lvl>
    <w:lvl w:ilvl="2" w:tplc="0409001B" w:tentative="1">
      <w:start w:val="1"/>
      <w:numFmt w:val="lowerRoman"/>
      <w:lvlText w:val="%3."/>
      <w:lvlJc w:val="right"/>
      <w:pPr>
        <w:tabs>
          <w:tab w:val="num" w:pos="2475"/>
        </w:tabs>
        <w:ind w:left="2475" w:hanging="180"/>
      </w:pPr>
    </w:lvl>
    <w:lvl w:ilvl="3" w:tplc="0409000F" w:tentative="1">
      <w:start w:val="1"/>
      <w:numFmt w:val="decimal"/>
      <w:lvlText w:val="%4."/>
      <w:lvlJc w:val="left"/>
      <w:pPr>
        <w:tabs>
          <w:tab w:val="num" w:pos="3195"/>
        </w:tabs>
        <w:ind w:left="3195" w:hanging="360"/>
      </w:pPr>
    </w:lvl>
    <w:lvl w:ilvl="4" w:tplc="04090019" w:tentative="1">
      <w:start w:val="1"/>
      <w:numFmt w:val="lowerLetter"/>
      <w:lvlText w:val="%5."/>
      <w:lvlJc w:val="left"/>
      <w:pPr>
        <w:tabs>
          <w:tab w:val="num" w:pos="3915"/>
        </w:tabs>
        <w:ind w:left="3915" w:hanging="360"/>
      </w:pPr>
    </w:lvl>
    <w:lvl w:ilvl="5" w:tplc="0409001B" w:tentative="1">
      <w:start w:val="1"/>
      <w:numFmt w:val="lowerRoman"/>
      <w:lvlText w:val="%6."/>
      <w:lvlJc w:val="right"/>
      <w:pPr>
        <w:tabs>
          <w:tab w:val="num" w:pos="4635"/>
        </w:tabs>
        <w:ind w:left="4635" w:hanging="180"/>
      </w:pPr>
    </w:lvl>
    <w:lvl w:ilvl="6" w:tplc="0409000F" w:tentative="1">
      <w:start w:val="1"/>
      <w:numFmt w:val="decimal"/>
      <w:lvlText w:val="%7."/>
      <w:lvlJc w:val="left"/>
      <w:pPr>
        <w:tabs>
          <w:tab w:val="num" w:pos="5355"/>
        </w:tabs>
        <w:ind w:left="5355" w:hanging="360"/>
      </w:pPr>
    </w:lvl>
    <w:lvl w:ilvl="7" w:tplc="04090019" w:tentative="1">
      <w:start w:val="1"/>
      <w:numFmt w:val="lowerLetter"/>
      <w:lvlText w:val="%8."/>
      <w:lvlJc w:val="left"/>
      <w:pPr>
        <w:tabs>
          <w:tab w:val="num" w:pos="6075"/>
        </w:tabs>
        <w:ind w:left="6075" w:hanging="360"/>
      </w:pPr>
    </w:lvl>
    <w:lvl w:ilvl="8" w:tplc="0409001B" w:tentative="1">
      <w:start w:val="1"/>
      <w:numFmt w:val="lowerRoman"/>
      <w:lvlText w:val="%9."/>
      <w:lvlJc w:val="right"/>
      <w:pPr>
        <w:tabs>
          <w:tab w:val="num" w:pos="6795"/>
        </w:tabs>
        <w:ind w:left="6795" w:hanging="180"/>
      </w:pPr>
    </w:lvl>
  </w:abstractNum>
  <w:abstractNum w:abstractNumId="26">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7">
    <w:nsid w:val="6342156C"/>
    <w:multiLevelType w:val="hybridMultilevel"/>
    <w:tmpl w:val="7D7465BA"/>
    <w:lvl w:ilvl="0" w:tplc="FDAC36FE">
      <w:start w:val="13"/>
      <w:numFmt w:val="decimal"/>
      <w:lvlText w:val="%1."/>
      <w:lvlJc w:val="left"/>
      <w:pPr>
        <w:ind w:left="2061" w:hanging="360"/>
      </w:pPr>
      <w:rPr>
        <w:rFonts w:hint="default"/>
        <w:strike w:val="0"/>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28">
    <w:nsid w:val="643E7DC9"/>
    <w:multiLevelType w:val="hybridMultilevel"/>
    <w:tmpl w:val="358CCA8E"/>
    <w:lvl w:ilvl="0" w:tplc="0C090017">
      <w:start w:val="1"/>
      <w:numFmt w:val="lowerLetter"/>
      <w:lvlText w:val="%1)"/>
      <w:lvlJc w:val="left"/>
      <w:pPr>
        <w:ind w:left="2006" w:hanging="360"/>
      </w:pPr>
    </w:lvl>
    <w:lvl w:ilvl="1" w:tplc="04090019" w:tentative="1">
      <w:start w:val="1"/>
      <w:numFmt w:val="lowerLetter"/>
      <w:lvlText w:val="%2."/>
      <w:lvlJc w:val="left"/>
      <w:pPr>
        <w:ind w:left="2726" w:hanging="360"/>
      </w:pPr>
    </w:lvl>
    <w:lvl w:ilvl="2" w:tplc="0409001B" w:tentative="1">
      <w:start w:val="1"/>
      <w:numFmt w:val="lowerRoman"/>
      <w:lvlText w:val="%3."/>
      <w:lvlJc w:val="right"/>
      <w:pPr>
        <w:ind w:left="3446" w:hanging="180"/>
      </w:pPr>
    </w:lvl>
    <w:lvl w:ilvl="3" w:tplc="0409000F" w:tentative="1">
      <w:start w:val="1"/>
      <w:numFmt w:val="decimal"/>
      <w:lvlText w:val="%4."/>
      <w:lvlJc w:val="left"/>
      <w:pPr>
        <w:ind w:left="4166" w:hanging="360"/>
      </w:pPr>
    </w:lvl>
    <w:lvl w:ilvl="4" w:tplc="04090019" w:tentative="1">
      <w:start w:val="1"/>
      <w:numFmt w:val="lowerLetter"/>
      <w:lvlText w:val="%5."/>
      <w:lvlJc w:val="left"/>
      <w:pPr>
        <w:ind w:left="4886" w:hanging="360"/>
      </w:pPr>
    </w:lvl>
    <w:lvl w:ilvl="5" w:tplc="0409001B" w:tentative="1">
      <w:start w:val="1"/>
      <w:numFmt w:val="lowerRoman"/>
      <w:lvlText w:val="%6."/>
      <w:lvlJc w:val="right"/>
      <w:pPr>
        <w:ind w:left="5606" w:hanging="180"/>
      </w:pPr>
    </w:lvl>
    <w:lvl w:ilvl="6" w:tplc="0409000F" w:tentative="1">
      <w:start w:val="1"/>
      <w:numFmt w:val="decimal"/>
      <w:lvlText w:val="%7."/>
      <w:lvlJc w:val="left"/>
      <w:pPr>
        <w:ind w:left="6326" w:hanging="360"/>
      </w:pPr>
    </w:lvl>
    <w:lvl w:ilvl="7" w:tplc="04090019" w:tentative="1">
      <w:start w:val="1"/>
      <w:numFmt w:val="lowerLetter"/>
      <w:lvlText w:val="%8."/>
      <w:lvlJc w:val="left"/>
      <w:pPr>
        <w:ind w:left="7046" w:hanging="360"/>
      </w:pPr>
    </w:lvl>
    <w:lvl w:ilvl="8" w:tplc="0409001B" w:tentative="1">
      <w:start w:val="1"/>
      <w:numFmt w:val="lowerRoman"/>
      <w:lvlText w:val="%9."/>
      <w:lvlJc w:val="right"/>
      <w:pPr>
        <w:ind w:left="7766" w:hanging="180"/>
      </w:pPr>
    </w:lvl>
  </w:abstractNum>
  <w:abstractNum w:abstractNumId="29">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nsid w:val="665A6430"/>
    <w:multiLevelType w:val="hybridMultilevel"/>
    <w:tmpl w:val="FE9ADFE8"/>
    <w:lvl w:ilvl="0" w:tplc="A314D37E">
      <w:start w:val="2"/>
      <w:numFmt w:val="decimal"/>
      <w:lvlText w:val="%1."/>
      <w:lvlJc w:val="left"/>
      <w:pPr>
        <w:tabs>
          <w:tab w:val="num" w:pos="1140"/>
        </w:tabs>
        <w:ind w:left="1140" w:hanging="465"/>
      </w:pPr>
      <w:rPr>
        <w:rFonts w:hint="default"/>
      </w:rPr>
    </w:lvl>
    <w:lvl w:ilvl="1" w:tplc="04090019" w:tentative="1">
      <w:start w:val="1"/>
      <w:numFmt w:val="lowerLetter"/>
      <w:lvlText w:val="%2."/>
      <w:lvlJc w:val="left"/>
      <w:pPr>
        <w:tabs>
          <w:tab w:val="num" w:pos="1755"/>
        </w:tabs>
        <w:ind w:left="1755" w:hanging="360"/>
      </w:pPr>
    </w:lvl>
    <w:lvl w:ilvl="2" w:tplc="0409001B" w:tentative="1">
      <w:start w:val="1"/>
      <w:numFmt w:val="lowerRoman"/>
      <w:lvlText w:val="%3."/>
      <w:lvlJc w:val="right"/>
      <w:pPr>
        <w:tabs>
          <w:tab w:val="num" w:pos="2475"/>
        </w:tabs>
        <w:ind w:left="2475" w:hanging="180"/>
      </w:pPr>
    </w:lvl>
    <w:lvl w:ilvl="3" w:tplc="0409000F" w:tentative="1">
      <w:start w:val="1"/>
      <w:numFmt w:val="decimal"/>
      <w:lvlText w:val="%4."/>
      <w:lvlJc w:val="left"/>
      <w:pPr>
        <w:tabs>
          <w:tab w:val="num" w:pos="3195"/>
        </w:tabs>
        <w:ind w:left="3195" w:hanging="360"/>
      </w:pPr>
    </w:lvl>
    <w:lvl w:ilvl="4" w:tplc="04090019" w:tentative="1">
      <w:start w:val="1"/>
      <w:numFmt w:val="lowerLetter"/>
      <w:lvlText w:val="%5."/>
      <w:lvlJc w:val="left"/>
      <w:pPr>
        <w:tabs>
          <w:tab w:val="num" w:pos="3915"/>
        </w:tabs>
        <w:ind w:left="3915" w:hanging="360"/>
      </w:pPr>
    </w:lvl>
    <w:lvl w:ilvl="5" w:tplc="0409001B" w:tentative="1">
      <w:start w:val="1"/>
      <w:numFmt w:val="lowerRoman"/>
      <w:lvlText w:val="%6."/>
      <w:lvlJc w:val="right"/>
      <w:pPr>
        <w:tabs>
          <w:tab w:val="num" w:pos="4635"/>
        </w:tabs>
        <w:ind w:left="4635" w:hanging="180"/>
      </w:pPr>
    </w:lvl>
    <w:lvl w:ilvl="6" w:tplc="0409000F" w:tentative="1">
      <w:start w:val="1"/>
      <w:numFmt w:val="decimal"/>
      <w:lvlText w:val="%7."/>
      <w:lvlJc w:val="left"/>
      <w:pPr>
        <w:tabs>
          <w:tab w:val="num" w:pos="5355"/>
        </w:tabs>
        <w:ind w:left="5355" w:hanging="360"/>
      </w:pPr>
    </w:lvl>
    <w:lvl w:ilvl="7" w:tplc="04090019" w:tentative="1">
      <w:start w:val="1"/>
      <w:numFmt w:val="lowerLetter"/>
      <w:lvlText w:val="%8."/>
      <w:lvlJc w:val="left"/>
      <w:pPr>
        <w:tabs>
          <w:tab w:val="num" w:pos="6075"/>
        </w:tabs>
        <w:ind w:left="6075" w:hanging="360"/>
      </w:pPr>
    </w:lvl>
    <w:lvl w:ilvl="8" w:tplc="0409001B" w:tentative="1">
      <w:start w:val="1"/>
      <w:numFmt w:val="lowerRoman"/>
      <w:lvlText w:val="%9."/>
      <w:lvlJc w:val="right"/>
      <w:pPr>
        <w:tabs>
          <w:tab w:val="num" w:pos="6795"/>
        </w:tabs>
        <w:ind w:left="6795" w:hanging="180"/>
      </w:pPr>
    </w:lvl>
  </w:abstractNum>
  <w:abstractNum w:abstractNumId="31">
    <w:nsid w:val="72237563"/>
    <w:multiLevelType w:val="hybridMultilevel"/>
    <w:tmpl w:val="83BC41AC"/>
    <w:lvl w:ilvl="0" w:tplc="1884E8BE">
      <w:start w:val="1"/>
      <w:numFmt w:val="lowerLetter"/>
      <w:lvlText w:val="(%1)"/>
      <w:lvlJc w:val="left"/>
      <w:pPr>
        <w:ind w:left="1035" w:hanging="360"/>
      </w:pPr>
      <w:rPr>
        <w:rFonts w:hint="default"/>
      </w:rPr>
    </w:lvl>
    <w:lvl w:ilvl="1" w:tplc="08090019" w:tentative="1">
      <w:start w:val="1"/>
      <w:numFmt w:val="lowerLetter"/>
      <w:lvlText w:val="%2."/>
      <w:lvlJc w:val="left"/>
      <w:pPr>
        <w:ind w:left="1755" w:hanging="360"/>
      </w:pPr>
    </w:lvl>
    <w:lvl w:ilvl="2" w:tplc="0809001B" w:tentative="1">
      <w:start w:val="1"/>
      <w:numFmt w:val="lowerRoman"/>
      <w:lvlText w:val="%3."/>
      <w:lvlJc w:val="right"/>
      <w:pPr>
        <w:ind w:left="2475" w:hanging="180"/>
      </w:pPr>
    </w:lvl>
    <w:lvl w:ilvl="3" w:tplc="0809000F" w:tentative="1">
      <w:start w:val="1"/>
      <w:numFmt w:val="decimal"/>
      <w:lvlText w:val="%4."/>
      <w:lvlJc w:val="left"/>
      <w:pPr>
        <w:ind w:left="3195" w:hanging="360"/>
      </w:pPr>
    </w:lvl>
    <w:lvl w:ilvl="4" w:tplc="08090019" w:tentative="1">
      <w:start w:val="1"/>
      <w:numFmt w:val="lowerLetter"/>
      <w:lvlText w:val="%5."/>
      <w:lvlJc w:val="left"/>
      <w:pPr>
        <w:ind w:left="3915" w:hanging="360"/>
      </w:pPr>
    </w:lvl>
    <w:lvl w:ilvl="5" w:tplc="0809001B" w:tentative="1">
      <w:start w:val="1"/>
      <w:numFmt w:val="lowerRoman"/>
      <w:lvlText w:val="%6."/>
      <w:lvlJc w:val="right"/>
      <w:pPr>
        <w:ind w:left="4635" w:hanging="180"/>
      </w:pPr>
    </w:lvl>
    <w:lvl w:ilvl="6" w:tplc="0809000F" w:tentative="1">
      <w:start w:val="1"/>
      <w:numFmt w:val="decimal"/>
      <w:lvlText w:val="%7."/>
      <w:lvlJc w:val="left"/>
      <w:pPr>
        <w:ind w:left="5355" w:hanging="360"/>
      </w:pPr>
    </w:lvl>
    <w:lvl w:ilvl="7" w:tplc="08090019" w:tentative="1">
      <w:start w:val="1"/>
      <w:numFmt w:val="lowerLetter"/>
      <w:lvlText w:val="%8."/>
      <w:lvlJc w:val="left"/>
      <w:pPr>
        <w:ind w:left="6075" w:hanging="360"/>
      </w:pPr>
    </w:lvl>
    <w:lvl w:ilvl="8" w:tplc="0809001B" w:tentative="1">
      <w:start w:val="1"/>
      <w:numFmt w:val="lowerRoman"/>
      <w:lvlText w:val="%9."/>
      <w:lvlJc w:val="right"/>
      <w:pPr>
        <w:ind w:left="6795" w:hanging="180"/>
      </w:pPr>
    </w:lvl>
  </w:abstractNum>
  <w:abstractNum w:abstractNumId="32">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nsid w:val="7C482F30"/>
    <w:multiLevelType w:val="hybridMultilevel"/>
    <w:tmpl w:val="6F2C4774"/>
    <w:lvl w:ilvl="0" w:tplc="ECA070DE">
      <w:start w:val="2"/>
      <w:numFmt w:val="decimal"/>
      <w:lvlText w:val="%1."/>
      <w:lvlJc w:val="left"/>
      <w:pPr>
        <w:tabs>
          <w:tab w:val="num" w:pos="1140"/>
        </w:tabs>
        <w:ind w:left="1140" w:hanging="495"/>
      </w:pPr>
      <w:rPr>
        <w:rFonts w:hint="default"/>
      </w:rPr>
    </w:lvl>
    <w:lvl w:ilvl="1" w:tplc="04090019" w:tentative="1">
      <w:start w:val="1"/>
      <w:numFmt w:val="lowerLetter"/>
      <w:lvlText w:val="%2."/>
      <w:lvlJc w:val="left"/>
      <w:pPr>
        <w:tabs>
          <w:tab w:val="num" w:pos="1725"/>
        </w:tabs>
        <w:ind w:left="1725" w:hanging="360"/>
      </w:pPr>
    </w:lvl>
    <w:lvl w:ilvl="2" w:tplc="0409001B" w:tentative="1">
      <w:start w:val="1"/>
      <w:numFmt w:val="lowerRoman"/>
      <w:lvlText w:val="%3."/>
      <w:lvlJc w:val="right"/>
      <w:pPr>
        <w:tabs>
          <w:tab w:val="num" w:pos="2445"/>
        </w:tabs>
        <w:ind w:left="2445" w:hanging="180"/>
      </w:pPr>
    </w:lvl>
    <w:lvl w:ilvl="3" w:tplc="0409000F" w:tentative="1">
      <w:start w:val="1"/>
      <w:numFmt w:val="decimal"/>
      <w:lvlText w:val="%4."/>
      <w:lvlJc w:val="left"/>
      <w:pPr>
        <w:tabs>
          <w:tab w:val="num" w:pos="3165"/>
        </w:tabs>
        <w:ind w:left="3165" w:hanging="360"/>
      </w:pPr>
    </w:lvl>
    <w:lvl w:ilvl="4" w:tplc="04090019" w:tentative="1">
      <w:start w:val="1"/>
      <w:numFmt w:val="lowerLetter"/>
      <w:lvlText w:val="%5."/>
      <w:lvlJc w:val="left"/>
      <w:pPr>
        <w:tabs>
          <w:tab w:val="num" w:pos="3885"/>
        </w:tabs>
        <w:ind w:left="3885" w:hanging="360"/>
      </w:pPr>
    </w:lvl>
    <w:lvl w:ilvl="5" w:tplc="0409001B" w:tentative="1">
      <w:start w:val="1"/>
      <w:numFmt w:val="lowerRoman"/>
      <w:lvlText w:val="%6."/>
      <w:lvlJc w:val="right"/>
      <w:pPr>
        <w:tabs>
          <w:tab w:val="num" w:pos="4605"/>
        </w:tabs>
        <w:ind w:left="4605" w:hanging="180"/>
      </w:pPr>
    </w:lvl>
    <w:lvl w:ilvl="6" w:tplc="0409000F" w:tentative="1">
      <w:start w:val="1"/>
      <w:numFmt w:val="decimal"/>
      <w:lvlText w:val="%7."/>
      <w:lvlJc w:val="left"/>
      <w:pPr>
        <w:tabs>
          <w:tab w:val="num" w:pos="5325"/>
        </w:tabs>
        <w:ind w:left="5325" w:hanging="360"/>
      </w:pPr>
    </w:lvl>
    <w:lvl w:ilvl="7" w:tplc="04090019" w:tentative="1">
      <w:start w:val="1"/>
      <w:numFmt w:val="lowerLetter"/>
      <w:lvlText w:val="%8."/>
      <w:lvlJc w:val="left"/>
      <w:pPr>
        <w:tabs>
          <w:tab w:val="num" w:pos="6045"/>
        </w:tabs>
        <w:ind w:left="6045" w:hanging="360"/>
      </w:pPr>
    </w:lvl>
    <w:lvl w:ilvl="8" w:tplc="0409001B" w:tentative="1">
      <w:start w:val="1"/>
      <w:numFmt w:val="lowerRoman"/>
      <w:lvlText w:val="%9."/>
      <w:lvlJc w:val="right"/>
      <w:pPr>
        <w:tabs>
          <w:tab w:val="num" w:pos="6765"/>
        </w:tabs>
        <w:ind w:left="6765" w:hanging="180"/>
      </w:pPr>
    </w:lvl>
  </w:abstractNum>
  <w:abstractNum w:abstractNumId="34">
    <w:nsid w:val="7D127C26"/>
    <w:multiLevelType w:val="hybridMultilevel"/>
    <w:tmpl w:val="8078DFDA"/>
    <w:lvl w:ilvl="0" w:tplc="457C2DC6">
      <w:start w:val="1"/>
      <w:numFmt w:val="lowerLetter"/>
      <w:lvlText w:val="(%1)"/>
      <w:lvlJc w:val="left"/>
      <w:pPr>
        <w:ind w:left="1046" w:hanging="360"/>
      </w:pPr>
      <w:rPr>
        <w:rFonts w:hint="default"/>
      </w:rPr>
    </w:lvl>
    <w:lvl w:ilvl="1" w:tplc="08090019" w:tentative="1">
      <w:start w:val="1"/>
      <w:numFmt w:val="lowerLetter"/>
      <w:lvlText w:val="%2."/>
      <w:lvlJc w:val="left"/>
      <w:pPr>
        <w:ind w:left="1766" w:hanging="360"/>
      </w:pPr>
    </w:lvl>
    <w:lvl w:ilvl="2" w:tplc="0809001B" w:tentative="1">
      <w:start w:val="1"/>
      <w:numFmt w:val="lowerRoman"/>
      <w:lvlText w:val="%3."/>
      <w:lvlJc w:val="right"/>
      <w:pPr>
        <w:ind w:left="2486" w:hanging="180"/>
      </w:pPr>
    </w:lvl>
    <w:lvl w:ilvl="3" w:tplc="0809000F" w:tentative="1">
      <w:start w:val="1"/>
      <w:numFmt w:val="decimal"/>
      <w:lvlText w:val="%4."/>
      <w:lvlJc w:val="left"/>
      <w:pPr>
        <w:ind w:left="3206" w:hanging="360"/>
      </w:pPr>
    </w:lvl>
    <w:lvl w:ilvl="4" w:tplc="08090019" w:tentative="1">
      <w:start w:val="1"/>
      <w:numFmt w:val="lowerLetter"/>
      <w:lvlText w:val="%5."/>
      <w:lvlJc w:val="left"/>
      <w:pPr>
        <w:ind w:left="3926" w:hanging="360"/>
      </w:pPr>
    </w:lvl>
    <w:lvl w:ilvl="5" w:tplc="0809001B" w:tentative="1">
      <w:start w:val="1"/>
      <w:numFmt w:val="lowerRoman"/>
      <w:lvlText w:val="%6."/>
      <w:lvlJc w:val="right"/>
      <w:pPr>
        <w:ind w:left="4646" w:hanging="180"/>
      </w:pPr>
    </w:lvl>
    <w:lvl w:ilvl="6" w:tplc="0809000F" w:tentative="1">
      <w:start w:val="1"/>
      <w:numFmt w:val="decimal"/>
      <w:lvlText w:val="%7."/>
      <w:lvlJc w:val="left"/>
      <w:pPr>
        <w:ind w:left="5366" w:hanging="360"/>
      </w:pPr>
    </w:lvl>
    <w:lvl w:ilvl="7" w:tplc="08090019" w:tentative="1">
      <w:start w:val="1"/>
      <w:numFmt w:val="lowerLetter"/>
      <w:lvlText w:val="%8."/>
      <w:lvlJc w:val="left"/>
      <w:pPr>
        <w:ind w:left="6086" w:hanging="360"/>
      </w:pPr>
    </w:lvl>
    <w:lvl w:ilvl="8" w:tplc="0809001B" w:tentative="1">
      <w:start w:val="1"/>
      <w:numFmt w:val="lowerRoman"/>
      <w:lvlText w:val="%9."/>
      <w:lvlJc w:val="right"/>
      <w:pPr>
        <w:ind w:left="6806" w:hanging="180"/>
      </w:pPr>
    </w:lvl>
  </w:abstractNum>
  <w:abstractNum w:abstractNumId="35">
    <w:nsid w:val="7FA65EEC"/>
    <w:multiLevelType w:val="hybridMultilevel"/>
    <w:tmpl w:val="88246070"/>
    <w:lvl w:ilvl="0" w:tplc="0FF0E7A6">
      <w:start w:val="1"/>
      <w:numFmt w:val="lowerLetter"/>
      <w:lvlText w:val="%1)"/>
      <w:lvlJc w:val="left"/>
      <w:pPr>
        <w:tabs>
          <w:tab w:val="num" w:pos="1140"/>
        </w:tabs>
        <w:ind w:left="1140" w:hanging="450"/>
      </w:pPr>
      <w:rPr>
        <w:rFonts w:hint="default"/>
      </w:rPr>
    </w:lvl>
    <w:lvl w:ilvl="1" w:tplc="04090019" w:tentative="1">
      <w:start w:val="1"/>
      <w:numFmt w:val="lowerLetter"/>
      <w:lvlText w:val="%2."/>
      <w:lvlJc w:val="left"/>
      <w:pPr>
        <w:tabs>
          <w:tab w:val="num" w:pos="1770"/>
        </w:tabs>
        <w:ind w:left="1770" w:hanging="360"/>
      </w:pPr>
    </w:lvl>
    <w:lvl w:ilvl="2" w:tplc="0409001B" w:tentative="1">
      <w:start w:val="1"/>
      <w:numFmt w:val="lowerRoman"/>
      <w:lvlText w:val="%3."/>
      <w:lvlJc w:val="right"/>
      <w:pPr>
        <w:tabs>
          <w:tab w:val="num" w:pos="2490"/>
        </w:tabs>
        <w:ind w:left="2490" w:hanging="180"/>
      </w:pPr>
    </w:lvl>
    <w:lvl w:ilvl="3" w:tplc="0409000F" w:tentative="1">
      <w:start w:val="1"/>
      <w:numFmt w:val="decimal"/>
      <w:lvlText w:val="%4."/>
      <w:lvlJc w:val="left"/>
      <w:pPr>
        <w:tabs>
          <w:tab w:val="num" w:pos="3210"/>
        </w:tabs>
        <w:ind w:left="3210" w:hanging="360"/>
      </w:pPr>
    </w:lvl>
    <w:lvl w:ilvl="4" w:tplc="04090019" w:tentative="1">
      <w:start w:val="1"/>
      <w:numFmt w:val="lowerLetter"/>
      <w:lvlText w:val="%5."/>
      <w:lvlJc w:val="left"/>
      <w:pPr>
        <w:tabs>
          <w:tab w:val="num" w:pos="3930"/>
        </w:tabs>
        <w:ind w:left="3930" w:hanging="360"/>
      </w:pPr>
    </w:lvl>
    <w:lvl w:ilvl="5" w:tplc="0409001B" w:tentative="1">
      <w:start w:val="1"/>
      <w:numFmt w:val="lowerRoman"/>
      <w:lvlText w:val="%6."/>
      <w:lvlJc w:val="right"/>
      <w:pPr>
        <w:tabs>
          <w:tab w:val="num" w:pos="4650"/>
        </w:tabs>
        <w:ind w:left="4650" w:hanging="180"/>
      </w:pPr>
    </w:lvl>
    <w:lvl w:ilvl="6" w:tplc="0409000F" w:tentative="1">
      <w:start w:val="1"/>
      <w:numFmt w:val="decimal"/>
      <w:lvlText w:val="%7."/>
      <w:lvlJc w:val="left"/>
      <w:pPr>
        <w:tabs>
          <w:tab w:val="num" w:pos="5370"/>
        </w:tabs>
        <w:ind w:left="5370" w:hanging="360"/>
      </w:pPr>
    </w:lvl>
    <w:lvl w:ilvl="7" w:tplc="04090019" w:tentative="1">
      <w:start w:val="1"/>
      <w:numFmt w:val="lowerLetter"/>
      <w:lvlText w:val="%8."/>
      <w:lvlJc w:val="left"/>
      <w:pPr>
        <w:tabs>
          <w:tab w:val="num" w:pos="6090"/>
        </w:tabs>
        <w:ind w:left="6090" w:hanging="360"/>
      </w:pPr>
    </w:lvl>
    <w:lvl w:ilvl="8" w:tplc="0409001B" w:tentative="1">
      <w:start w:val="1"/>
      <w:numFmt w:val="lowerRoman"/>
      <w:lvlText w:val="%9."/>
      <w:lvlJc w:val="right"/>
      <w:pPr>
        <w:tabs>
          <w:tab w:val="num" w:pos="6810"/>
        </w:tabs>
        <w:ind w:left="6810" w:hanging="180"/>
      </w:pPr>
    </w:lvl>
  </w:abstractNum>
  <w:abstractNum w:abstractNumId="36">
    <w:nsid w:val="7FF418AC"/>
    <w:multiLevelType w:val="hybridMultilevel"/>
    <w:tmpl w:val="DD48D31C"/>
    <w:lvl w:ilvl="0" w:tplc="B31006DE">
      <w:start w:val="1"/>
      <w:numFmt w:val="lowerLetter"/>
      <w:lvlText w:val="(%1)"/>
      <w:lvlJc w:val="left"/>
      <w:pPr>
        <w:ind w:left="1500" w:hanging="36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26"/>
  </w:num>
  <w:num w:numId="12">
    <w:abstractNumId w:val="13"/>
  </w:num>
  <w:num w:numId="13">
    <w:abstractNumId w:val="11"/>
  </w:num>
  <w:num w:numId="14">
    <w:abstractNumId w:val="29"/>
  </w:num>
  <w:num w:numId="15">
    <w:abstractNumId w:val="32"/>
  </w:num>
  <w:num w:numId="16">
    <w:abstractNumId w:val="16"/>
  </w:num>
  <w:num w:numId="17">
    <w:abstractNumId w:val="30"/>
  </w:num>
  <w:num w:numId="18">
    <w:abstractNumId w:val="35"/>
  </w:num>
  <w:num w:numId="19">
    <w:abstractNumId w:val="24"/>
  </w:num>
  <w:num w:numId="20">
    <w:abstractNumId w:val="25"/>
  </w:num>
  <w:num w:numId="21">
    <w:abstractNumId w:val="33"/>
  </w:num>
  <w:num w:numId="22">
    <w:abstractNumId w:val="36"/>
  </w:num>
  <w:num w:numId="23">
    <w:abstractNumId w:val="34"/>
  </w:num>
  <w:num w:numId="24">
    <w:abstractNumId w:val="19"/>
  </w:num>
  <w:num w:numId="25">
    <w:abstractNumId w:val="12"/>
  </w:num>
  <w:num w:numId="26">
    <w:abstractNumId w:val="18"/>
  </w:num>
  <w:num w:numId="27">
    <w:abstractNumId w:val="17"/>
  </w:num>
  <w:num w:numId="28">
    <w:abstractNumId w:val="14"/>
  </w:num>
  <w:num w:numId="29">
    <w:abstractNumId w:val="15"/>
  </w:num>
  <w:num w:numId="30">
    <w:abstractNumId w:val="31"/>
  </w:num>
  <w:num w:numId="31">
    <w:abstractNumId w:val="10"/>
  </w:num>
  <w:num w:numId="32">
    <w:abstractNumId w:val="28"/>
  </w:num>
  <w:num w:numId="33">
    <w:abstractNumId w:val="21"/>
  </w:num>
  <w:num w:numId="34">
    <w:abstractNumId w:val="22"/>
  </w:num>
  <w:num w:numId="35">
    <w:abstractNumId w:val="27"/>
  </w:num>
  <w:num w:numId="36">
    <w:abstractNumId w:val="23"/>
  </w:num>
  <w:num w:numId="37">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CA"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11265"/>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67AD"/>
    <w:rsid w:val="000030E4"/>
    <w:rsid w:val="00007A75"/>
    <w:rsid w:val="0001180D"/>
    <w:rsid w:val="000168E7"/>
    <w:rsid w:val="000229D8"/>
    <w:rsid w:val="000318D0"/>
    <w:rsid w:val="000320CF"/>
    <w:rsid w:val="00036C63"/>
    <w:rsid w:val="000437CA"/>
    <w:rsid w:val="00044D9D"/>
    <w:rsid w:val="0004705E"/>
    <w:rsid w:val="00050F6B"/>
    <w:rsid w:val="00051EBB"/>
    <w:rsid w:val="00064C3D"/>
    <w:rsid w:val="00072C8C"/>
    <w:rsid w:val="00080084"/>
    <w:rsid w:val="00091419"/>
    <w:rsid w:val="000914EA"/>
    <w:rsid w:val="000931C0"/>
    <w:rsid w:val="00095F71"/>
    <w:rsid w:val="000A3D41"/>
    <w:rsid w:val="000B0EA1"/>
    <w:rsid w:val="000B175B"/>
    <w:rsid w:val="000B3A0F"/>
    <w:rsid w:val="000B7295"/>
    <w:rsid w:val="000C35D4"/>
    <w:rsid w:val="000C5510"/>
    <w:rsid w:val="000D1740"/>
    <w:rsid w:val="000D2C6C"/>
    <w:rsid w:val="000E0415"/>
    <w:rsid w:val="000E6FC9"/>
    <w:rsid w:val="000F1306"/>
    <w:rsid w:val="001006FE"/>
    <w:rsid w:val="00100DE4"/>
    <w:rsid w:val="0010121E"/>
    <w:rsid w:val="001037CB"/>
    <w:rsid w:val="00105C46"/>
    <w:rsid w:val="00111793"/>
    <w:rsid w:val="0011517B"/>
    <w:rsid w:val="00117787"/>
    <w:rsid w:val="001236A6"/>
    <w:rsid w:val="00125C68"/>
    <w:rsid w:val="00131D42"/>
    <w:rsid w:val="00133010"/>
    <w:rsid w:val="0013594A"/>
    <w:rsid w:val="0013630D"/>
    <w:rsid w:val="0014222D"/>
    <w:rsid w:val="0014230B"/>
    <w:rsid w:val="00146F66"/>
    <w:rsid w:val="00152C50"/>
    <w:rsid w:val="001633FB"/>
    <w:rsid w:val="00166C20"/>
    <w:rsid w:val="00171DC5"/>
    <w:rsid w:val="0018379C"/>
    <w:rsid w:val="00184B4A"/>
    <w:rsid w:val="0018675E"/>
    <w:rsid w:val="00194876"/>
    <w:rsid w:val="001A17D0"/>
    <w:rsid w:val="001A466B"/>
    <w:rsid w:val="001A504F"/>
    <w:rsid w:val="001B3162"/>
    <w:rsid w:val="001B4B04"/>
    <w:rsid w:val="001B6109"/>
    <w:rsid w:val="001C0BB7"/>
    <w:rsid w:val="001C2AD9"/>
    <w:rsid w:val="001C4509"/>
    <w:rsid w:val="001C6663"/>
    <w:rsid w:val="001C7895"/>
    <w:rsid w:val="001C798F"/>
    <w:rsid w:val="001D26DF"/>
    <w:rsid w:val="001D2FDC"/>
    <w:rsid w:val="001E11AD"/>
    <w:rsid w:val="001E2F0C"/>
    <w:rsid w:val="001E3689"/>
    <w:rsid w:val="001F69A1"/>
    <w:rsid w:val="0021178D"/>
    <w:rsid w:val="00211E0B"/>
    <w:rsid w:val="00222561"/>
    <w:rsid w:val="00222A65"/>
    <w:rsid w:val="00227022"/>
    <w:rsid w:val="002309A7"/>
    <w:rsid w:val="002318C6"/>
    <w:rsid w:val="002345ED"/>
    <w:rsid w:val="00237785"/>
    <w:rsid w:val="00241466"/>
    <w:rsid w:val="00243B20"/>
    <w:rsid w:val="00245DA0"/>
    <w:rsid w:val="0025560F"/>
    <w:rsid w:val="00263F6D"/>
    <w:rsid w:val="00270FC6"/>
    <w:rsid w:val="002725CA"/>
    <w:rsid w:val="002748EC"/>
    <w:rsid w:val="002752C6"/>
    <w:rsid w:val="00277924"/>
    <w:rsid w:val="00280EB7"/>
    <w:rsid w:val="00282EB8"/>
    <w:rsid w:val="0028368C"/>
    <w:rsid w:val="00285CC9"/>
    <w:rsid w:val="002A0E3F"/>
    <w:rsid w:val="002A375C"/>
    <w:rsid w:val="002A7751"/>
    <w:rsid w:val="002A780A"/>
    <w:rsid w:val="002B1CDA"/>
    <w:rsid w:val="002C0805"/>
    <w:rsid w:val="002C1C7E"/>
    <w:rsid w:val="002C50FD"/>
    <w:rsid w:val="002E0299"/>
    <w:rsid w:val="002E364B"/>
    <w:rsid w:val="002E3FBE"/>
    <w:rsid w:val="00304219"/>
    <w:rsid w:val="00304B6B"/>
    <w:rsid w:val="003107FA"/>
    <w:rsid w:val="0031261E"/>
    <w:rsid w:val="00315017"/>
    <w:rsid w:val="00321D9B"/>
    <w:rsid w:val="003229D8"/>
    <w:rsid w:val="003265CA"/>
    <w:rsid w:val="00327DCB"/>
    <w:rsid w:val="00336D59"/>
    <w:rsid w:val="0034116E"/>
    <w:rsid w:val="003431A8"/>
    <w:rsid w:val="00345511"/>
    <w:rsid w:val="00345917"/>
    <w:rsid w:val="00345E9F"/>
    <w:rsid w:val="003505F4"/>
    <w:rsid w:val="00352905"/>
    <w:rsid w:val="00354539"/>
    <w:rsid w:val="003622C5"/>
    <w:rsid w:val="00366C36"/>
    <w:rsid w:val="003727D3"/>
    <w:rsid w:val="00374CFF"/>
    <w:rsid w:val="00385598"/>
    <w:rsid w:val="0039277A"/>
    <w:rsid w:val="0039357A"/>
    <w:rsid w:val="003960A2"/>
    <w:rsid w:val="003972E0"/>
    <w:rsid w:val="003B699A"/>
    <w:rsid w:val="003B7B78"/>
    <w:rsid w:val="003C2CC4"/>
    <w:rsid w:val="003C2E9B"/>
    <w:rsid w:val="003C5566"/>
    <w:rsid w:val="003C6644"/>
    <w:rsid w:val="003C6F39"/>
    <w:rsid w:val="003C74CD"/>
    <w:rsid w:val="003D4B23"/>
    <w:rsid w:val="003D632A"/>
    <w:rsid w:val="003E16F3"/>
    <w:rsid w:val="003E2171"/>
    <w:rsid w:val="003E31AE"/>
    <w:rsid w:val="003F7B18"/>
    <w:rsid w:val="003F7C87"/>
    <w:rsid w:val="0040181B"/>
    <w:rsid w:val="004044E0"/>
    <w:rsid w:val="00407EBC"/>
    <w:rsid w:val="00410413"/>
    <w:rsid w:val="00413638"/>
    <w:rsid w:val="00413F35"/>
    <w:rsid w:val="00414546"/>
    <w:rsid w:val="00416140"/>
    <w:rsid w:val="00426CC6"/>
    <w:rsid w:val="00426EAE"/>
    <w:rsid w:val="004273B9"/>
    <w:rsid w:val="00430145"/>
    <w:rsid w:val="00432011"/>
    <w:rsid w:val="004325CB"/>
    <w:rsid w:val="00433A9C"/>
    <w:rsid w:val="00434E10"/>
    <w:rsid w:val="00437F3F"/>
    <w:rsid w:val="00442A08"/>
    <w:rsid w:val="00444F9B"/>
    <w:rsid w:val="00446DE4"/>
    <w:rsid w:val="00454036"/>
    <w:rsid w:val="00454BA1"/>
    <w:rsid w:val="00462B5A"/>
    <w:rsid w:val="00462DFA"/>
    <w:rsid w:val="00465C65"/>
    <w:rsid w:val="00467CD8"/>
    <w:rsid w:val="00473996"/>
    <w:rsid w:val="00473C36"/>
    <w:rsid w:val="004746D7"/>
    <w:rsid w:val="00474FD7"/>
    <w:rsid w:val="00483B16"/>
    <w:rsid w:val="004848AC"/>
    <w:rsid w:val="00486BD4"/>
    <w:rsid w:val="00487502"/>
    <w:rsid w:val="004A65ED"/>
    <w:rsid w:val="004B2C9D"/>
    <w:rsid w:val="004B3324"/>
    <w:rsid w:val="004B7155"/>
    <w:rsid w:val="004C3DA0"/>
    <w:rsid w:val="004D2BD9"/>
    <w:rsid w:val="004D3A67"/>
    <w:rsid w:val="004D472E"/>
    <w:rsid w:val="004D4FDA"/>
    <w:rsid w:val="004D55CA"/>
    <w:rsid w:val="004D7AA3"/>
    <w:rsid w:val="004E76F2"/>
    <w:rsid w:val="004E7C98"/>
    <w:rsid w:val="004F441E"/>
    <w:rsid w:val="004F45B6"/>
    <w:rsid w:val="004F4DA6"/>
    <w:rsid w:val="004F50FA"/>
    <w:rsid w:val="00504E59"/>
    <w:rsid w:val="0050579D"/>
    <w:rsid w:val="00505E35"/>
    <w:rsid w:val="00507661"/>
    <w:rsid w:val="005169FB"/>
    <w:rsid w:val="00517A3F"/>
    <w:rsid w:val="00522972"/>
    <w:rsid w:val="00527910"/>
    <w:rsid w:val="005279F2"/>
    <w:rsid w:val="00534197"/>
    <w:rsid w:val="00535E24"/>
    <w:rsid w:val="00541C23"/>
    <w:rsid w:val="00541EC9"/>
    <w:rsid w:val="005420F2"/>
    <w:rsid w:val="00546728"/>
    <w:rsid w:val="00547C6C"/>
    <w:rsid w:val="00557BFE"/>
    <w:rsid w:val="00561F7C"/>
    <w:rsid w:val="0056257D"/>
    <w:rsid w:val="0056554E"/>
    <w:rsid w:val="0057763D"/>
    <w:rsid w:val="005778EF"/>
    <w:rsid w:val="0058617B"/>
    <w:rsid w:val="00590144"/>
    <w:rsid w:val="00595E3F"/>
    <w:rsid w:val="00597262"/>
    <w:rsid w:val="005A2AA9"/>
    <w:rsid w:val="005A7BD3"/>
    <w:rsid w:val="005B1540"/>
    <w:rsid w:val="005B2924"/>
    <w:rsid w:val="005B3DB3"/>
    <w:rsid w:val="005C0EF8"/>
    <w:rsid w:val="005C3EC4"/>
    <w:rsid w:val="005C4316"/>
    <w:rsid w:val="005C569A"/>
    <w:rsid w:val="005C6BAE"/>
    <w:rsid w:val="005C7D7F"/>
    <w:rsid w:val="005D6116"/>
    <w:rsid w:val="005D6407"/>
    <w:rsid w:val="005D6BD4"/>
    <w:rsid w:val="005E6C67"/>
    <w:rsid w:val="005F188A"/>
    <w:rsid w:val="005F386E"/>
    <w:rsid w:val="005F4DA9"/>
    <w:rsid w:val="005F7A09"/>
    <w:rsid w:val="00602CE8"/>
    <w:rsid w:val="00604FCD"/>
    <w:rsid w:val="006069EF"/>
    <w:rsid w:val="00606BF3"/>
    <w:rsid w:val="00610F39"/>
    <w:rsid w:val="00611FC4"/>
    <w:rsid w:val="00612025"/>
    <w:rsid w:val="006120D7"/>
    <w:rsid w:val="006131AE"/>
    <w:rsid w:val="00614BA2"/>
    <w:rsid w:val="006176FB"/>
    <w:rsid w:val="006249C1"/>
    <w:rsid w:val="00624BD7"/>
    <w:rsid w:val="00631FBB"/>
    <w:rsid w:val="00632CAC"/>
    <w:rsid w:val="0063419C"/>
    <w:rsid w:val="00640226"/>
    <w:rsid w:val="00640B26"/>
    <w:rsid w:val="00643AB6"/>
    <w:rsid w:val="0064409E"/>
    <w:rsid w:val="00644A25"/>
    <w:rsid w:val="00644A62"/>
    <w:rsid w:val="006465F1"/>
    <w:rsid w:val="006500BA"/>
    <w:rsid w:val="00651D28"/>
    <w:rsid w:val="00651EF1"/>
    <w:rsid w:val="006636BB"/>
    <w:rsid w:val="00665ADC"/>
    <w:rsid w:val="00665F25"/>
    <w:rsid w:val="006700B3"/>
    <w:rsid w:val="006714B1"/>
    <w:rsid w:val="00675CB5"/>
    <w:rsid w:val="00680AA3"/>
    <w:rsid w:val="00681484"/>
    <w:rsid w:val="006847C1"/>
    <w:rsid w:val="00687A4F"/>
    <w:rsid w:val="00694842"/>
    <w:rsid w:val="00694AE2"/>
    <w:rsid w:val="00694DAC"/>
    <w:rsid w:val="006A02D5"/>
    <w:rsid w:val="006A1290"/>
    <w:rsid w:val="006A4B62"/>
    <w:rsid w:val="006A7392"/>
    <w:rsid w:val="006B2614"/>
    <w:rsid w:val="006C0D34"/>
    <w:rsid w:val="006C37A5"/>
    <w:rsid w:val="006C490B"/>
    <w:rsid w:val="006C7E11"/>
    <w:rsid w:val="006D16D7"/>
    <w:rsid w:val="006D37DE"/>
    <w:rsid w:val="006D7D5E"/>
    <w:rsid w:val="006E4568"/>
    <w:rsid w:val="006E564B"/>
    <w:rsid w:val="006F5204"/>
    <w:rsid w:val="006F7A6D"/>
    <w:rsid w:val="00701A97"/>
    <w:rsid w:val="00701F8E"/>
    <w:rsid w:val="00703434"/>
    <w:rsid w:val="00705936"/>
    <w:rsid w:val="00710100"/>
    <w:rsid w:val="00711727"/>
    <w:rsid w:val="00711A4A"/>
    <w:rsid w:val="0071452C"/>
    <w:rsid w:val="00715E7A"/>
    <w:rsid w:val="0071612E"/>
    <w:rsid w:val="007215CA"/>
    <w:rsid w:val="00722B1A"/>
    <w:rsid w:val="00724BBE"/>
    <w:rsid w:val="00724FCB"/>
    <w:rsid w:val="00725F6F"/>
    <w:rsid w:val="0072632A"/>
    <w:rsid w:val="007338A5"/>
    <w:rsid w:val="007349C4"/>
    <w:rsid w:val="00735D9F"/>
    <w:rsid w:val="00741D6D"/>
    <w:rsid w:val="0074579B"/>
    <w:rsid w:val="007523B9"/>
    <w:rsid w:val="00752FD8"/>
    <w:rsid w:val="00754DEC"/>
    <w:rsid w:val="007653AE"/>
    <w:rsid w:val="007762F7"/>
    <w:rsid w:val="007902CD"/>
    <w:rsid w:val="00790791"/>
    <w:rsid w:val="007907C5"/>
    <w:rsid w:val="0079196C"/>
    <w:rsid w:val="007A28EB"/>
    <w:rsid w:val="007B23E9"/>
    <w:rsid w:val="007B6BA5"/>
    <w:rsid w:val="007C1BDE"/>
    <w:rsid w:val="007C291C"/>
    <w:rsid w:val="007C3390"/>
    <w:rsid w:val="007C4F4B"/>
    <w:rsid w:val="007C504E"/>
    <w:rsid w:val="007D3113"/>
    <w:rsid w:val="007D5C20"/>
    <w:rsid w:val="007E5F23"/>
    <w:rsid w:val="007E650F"/>
    <w:rsid w:val="007E7C16"/>
    <w:rsid w:val="007F3F3B"/>
    <w:rsid w:val="007F55FD"/>
    <w:rsid w:val="007F6611"/>
    <w:rsid w:val="00804E21"/>
    <w:rsid w:val="00805015"/>
    <w:rsid w:val="00807DEB"/>
    <w:rsid w:val="00812480"/>
    <w:rsid w:val="008175E9"/>
    <w:rsid w:val="008242D7"/>
    <w:rsid w:val="00824B07"/>
    <w:rsid w:val="008318DE"/>
    <w:rsid w:val="00844A8E"/>
    <w:rsid w:val="008559BB"/>
    <w:rsid w:val="00863789"/>
    <w:rsid w:val="00871FD5"/>
    <w:rsid w:val="00880FBE"/>
    <w:rsid w:val="00893D5C"/>
    <w:rsid w:val="008979B1"/>
    <w:rsid w:val="008A6B25"/>
    <w:rsid w:val="008A6C4F"/>
    <w:rsid w:val="008B689E"/>
    <w:rsid w:val="008C3391"/>
    <w:rsid w:val="008D472F"/>
    <w:rsid w:val="008E0E46"/>
    <w:rsid w:val="008E6997"/>
    <w:rsid w:val="00907A35"/>
    <w:rsid w:val="00911032"/>
    <w:rsid w:val="009114C2"/>
    <w:rsid w:val="009203D1"/>
    <w:rsid w:val="00934C95"/>
    <w:rsid w:val="00936A51"/>
    <w:rsid w:val="009374AE"/>
    <w:rsid w:val="00941B3B"/>
    <w:rsid w:val="009455E7"/>
    <w:rsid w:val="00945A5D"/>
    <w:rsid w:val="0095306E"/>
    <w:rsid w:val="00956114"/>
    <w:rsid w:val="00963CBA"/>
    <w:rsid w:val="0096615E"/>
    <w:rsid w:val="009728A6"/>
    <w:rsid w:val="00972DC8"/>
    <w:rsid w:val="009749A5"/>
    <w:rsid w:val="00975928"/>
    <w:rsid w:val="00984265"/>
    <w:rsid w:val="0099124E"/>
    <w:rsid w:val="00991261"/>
    <w:rsid w:val="00995C97"/>
    <w:rsid w:val="009A0C0B"/>
    <w:rsid w:val="009A52D8"/>
    <w:rsid w:val="009B060C"/>
    <w:rsid w:val="009B5A8B"/>
    <w:rsid w:val="009C0958"/>
    <w:rsid w:val="009C20D7"/>
    <w:rsid w:val="009C3671"/>
    <w:rsid w:val="009C5CDB"/>
    <w:rsid w:val="009D0883"/>
    <w:rsid w:val="009D0DE0"/>
    <w:rsid w:val="009D537E"/>
    <w:rsid w:val="009D7312"/>
    <w:rsid w:val="009E07F3"/>
    <w:rsid w:val="009E7C3D"/>
    <w:rsid w:val="009E7D42"/>
    <w:rsid w:val="009F0986"/>
    <w:rsid w:val="009F0F06"/>
    <w:rsid w:val="009F3682"/>
    <w:rsid w:val="00A01893"/>
    <w:rsid w:val="00A01CA0"/>
    <w:rsid w:val="00A02A86"/>
    <w:rsid w:val="00A07D3F"/>
    <w:rsid w:val="00A12A07"/>
    <w:rsid w:val="00A1306F"/>
    <w:rsid w:val="00A1427D"/>
    <w:rsid w:val="00A144E4"/>
    <w:rsid w:val="00A15610"/>
    <w:rsid w:val="00A23263"/>
    <w:rsid w:val="00A23D44"/>
    <w:rsid w:val="00A26C3A"/>
    <w:rsid w:val="00A27CC3"/>
    <w:rsid w:val="00A30D54"/>
    <w:rsid w:val="00A378FE"/>
    <w:rsid w:val="00A523CD"/>
    <w:rsid w:val="00A52D35"/>
    <w:rsid w:val="00A54CB0"/>
    <w:rsid w:val="00A5634F"/>
    <w:rsid w:val="00A56E44"/>
    <w:rsid w:val="00A5730E"/>
    <w:rsid w:val="00A62A79"/>
    <w:rsid w:val="00A659AB"/>
    <w:rsid w:val="00A70FBE"/>
    <w:rsid w:val="00A72F22"/>
    <w:rsid w:val="00A748A6"/>
    <w:rsid w:val="00A75EC9"/>
    <w:rsid w:val="00A879A4"/>
    <w:rsid w:val="00AA2776"/>
    <w:rsid w:val="00AA7A27"/>
    <w:rsid w:val="00AB07F9"/>
    <w:rsid w:val="00AB5F1C"/>
    <w:rsid w:val="00AC0B01"/>
    <w:rsid w:val="00AC0F0F"/>
    <w:rsid w:val="00AC4C05"/>
    <w:rsid w:val="00AC7000"/>
    <w:rsid w:val="00AD0A40"/>
    <w:rsid w:val="00AD432E"/>
    <w:rsid w:val="00AE1EFD"/>
    <w:rsid w:val="00AE4E4A"/>
    <w:rsid w:val="00AE6D17"/>
    <w:rsid w:val="00AF08FB"/>
    <w:rsid w:val="00AF15BD"/>
    <w:rsid w:val="00AF59F5"/>
    <w:rsid w:val="00B10FD2"/>
    <w:rsid w:val="00B11AF3"/>
    <w:rsid w:val="00B15195"/>
    <w:rsid w:val="00B15BBF"/>
    <w:rsid w:val="00B16968"/>
    <w:rsid w:val="00B21E13"/>
    <w:rsid w:val="00B30179"/>
    <w:rsid w:val="00B3317B"/>
    <w:rsid w:val="00B34FDD"/>
    <w:rsid w:val="00B35340"/>
    <w:rsid w:val="00B41A91"/>
    <w:rsid w:val="00B52B09"/>
    <w:rsid w:val="00B55575"/>
    <w:rsid w:val="00B55633"/>
    <w:rsid w:val="00B56F8A"/>
    <w:rsid w:val="00B57F2B"/>
    <w:rsid w:val="00B6460E"/>
    <w:rsid w:val="00B722AD"/>
    <w:rsid w:val="00B73808"/>
    <w:rsid w:val="00B747CA"/>
    <w:rsid w:val="00B77179"/>
    <w:rsid w:val="00B7721D"/>
    <w:rsid w:val="00B77909"/>
    <w:rsid w:val="00B80014"/>
    <w:rsid w:val="00B81E12"/>
    <w:rsid w:val="00B821E2"/>
    <w:rsid w:val="00B852E1"/>
    <w:rsid w:val="00B91E1F"/>
    <w:rsid w:val="00B93068"/>
    <w:rsid w:val="00B93A09"/>
    <w:rsid w:val="00B94F97"/>
    <w:rsid w:val="00B955C7"/>
    <w:rsid w:val="00BA014D"/>
    <w:rsid w:val="00BA270E"/>
    <w:rsid w:val="00BA2DA6"/>
    <w:rsid w:val="00BA4887"/>
    <w:rsid w:val="00BB176D"/>
    <w:rsid w:val="00BB3820"/>
    <w:rsid w:val="00BC03A3"/>
    <w:rsid w:val="00BC0C51"/>
    <w:rsid w:val="00BC1426"/>
    <w:rsid w:val="00BC74E9"/>
    <w:rsid w:val="00BD25F4"/>
    <w:rsid w:val="00BD5078"/>
    <w:rsid w:val="00BE3E1A"/>
    <w:rsid w:val="00BE42B3"/>
    <w:rsid w:val="00BE618E"/>
    <w:rsid w:val="00BE6FDC"/>
    <w:rsid w:val="00BF0A10"/>
    <w:rsid w:val="00BF74F4"/>
    <w:rsid w:val="00BF75FB"/>
    <w:rsid w:val="00C014CB"/>
    <w:rsid w:val="00C03A41"/>
    <w:rsid w:val="00C138F4"/>
    <w:rsid w:val="00C20E03"/>
    <w:rsid w:val="00C22CAD"/>
    <w:rsid w:val="00C2655B"/>
    <w:rsid w:val="00C306AC"/>
    <w:rsid w:val="00C310A2"/>
    <w:rsid w:val="00C31F3B"/>
    <w:rsid w:val="00C35120"/>
    <w:rsid w:val="00C37579"/>
    <w:rsid w:val="00C401CA"/>
    <w:rsid w:val="00C42216"/>
    <w:rsid w:val="00C432E4"/>
    <w:rsid w:val="00C440B9"/>
    <w:rsid w:val="00C463DD"/>
    <w:rsid w:val="00C46A6B"/>
    <w:rsid w:val="00C53593"/>
    <w:rsid w:val="00C62646"/>
    <w:rsid w:val="00C62F76"/>
    <w:rsid w:val="00C727EB"/>
    <w:rsid w:val="00C745C3"/>
    <w:rsid w:val="00C74F57"/>
    <w:rsid w:val="00C775B6"/>
    <w:rsid w:val="00C77C86"/>
    <w:rsid w:val="00C77EC3"/>
    <w:rsid w:val="00CA0657"/>
    <w:rsid w:val="00CA7EB9"/>
    <w:rsid w:val="00CB2D65"/>
    <w:rsid w:val="00CB46F2"/>
    <w:rsid w:val="00CB5596"/>
    <w:rsid w:val="00CC76D8"/>
    <w:rsid w:val="00CD019F"/>
    <w:rsid w:val="00CD3225"/>
    <w:rsid w:val="00CD6D47"/>
    <w:rsid w:val="00CE4A8F"/>
    <w:rsid w:val="00CE4BDC"/>
    <w:rsid w:val="00CF06AB"/>
    <w:rsid w:val="00CF7B1D"/>
    <w:rsid w:val="00D029F6"/>
    <w:rsid w:val="00D0416E"/>
    <w:rsid w:val="00D065F7"/>
    <w:rsid w:val="00D07A85"/>
    <w:rsid w:val="00D104B2"/>
    <w:rsid w:val="00D10B86"/>
    <w:rsid w:val="00D13F61"/>
    <w:rsid w:val="00D1475B"/>
    <w:rsid w:val="00D165AD"/>
    <w:rsid w:val="00D177EA"/>
    <w:rsid w:val="00D2031B"/>
    <w:rsid w:val="00D22F26"/>
    <w:rsid w:val="00D245B8"/>
    <w:rsid w:val="00D25FE2"/>
    <w:rsid w:val="00D306D8"/>
    <w:rsid w:val="00D31E6C"/>
    <w:rsid w:val="00D348C6"/>
    <w:rsid w:val="00D352FD"/>
    <w:rsid w:val="00D362F4"/>
    <w:rsid w:val="00D40FAF"/>
    <w:rsid w:val="00D43252"/>
    <w:rsid w:val="00D44570"/>
    <w:rsid w:val="00D52DF6"/>
    <w:rsid w:val="00D602D2"/>
    <w:rsid w:val="00D60DAD"/>
    <w:rsid w:val="00D620B9"/>
    <w:rsid w:val="00D66887"/>
    <w:rsid w:val="00D70C58"/>
    <w:rsid w:val="00D72562"/>
    <w:rsid w:val="00D753D8"/>
    <w:rsid w:val="00D814D1"/>
    <w:rsid w:val="00D8737B"/>
    <w:rsid w:val="00D91242"/>
    <w:rsid w:val="00D942C2"/>
    <w:rsid w:val="00D96CC5"/>
    <w:rsid w:val="00D978C6"/>
    <w:rsid w:val="00DA06E8"/>
    <w:rsid w:val="00DA112D"/>
    <w:rsid w:val="00DA67AD"/>
    <w:rsid w:val="00DA6B4F"/>
    <w:rsid w:val="00DA77C8"/>
    <w:rsid w:val="00DB1A7F"/>
    <w:rsid w:val="00DB2AEF"/>
    <w:rsid w:val="00DB3042"/>
    <w:rsid w:val="00DB627B"/>
    <w:rsid w:val="00DC0378"/>
    <w:rsid w:val="00DC5B39"/>
    <w:rsid w:val="00DD274B"/>
    <w:rsid w:val="00DD32CC"/>
    <w:rsid w:val="00DD7410"/>
    <w:rsid w:val="00DE7CA3"/>
    <w:rsid w:val="00DF5494"/>
    <w:rsid w:val="00DF6240"/>
    <w:rsid w:val="00E05B9C"/>
    <w:rsid w:val="00E0769A"/>
    <w:rsid w:val="00E130AB"/>
    <w:rsid w:val="00E315FE"/>
    <w:rsid w:val="00E33838"/>
    <w:rsid w:val="00E35B04"/>
    <w:rsid w:val="00E44927"/>
    <w:rsid w:val="00E50048"/>
    <w:rsid w:val="00E50FDA"/>
    <w:rsid w:val="00E53D59"/>
    <w:rsid w:val="00E55367"/>
    <w:rsid w:val="00E5644E"/>
    <w:rsid w:val="00E611F5"/>
    <w:rsid w:val="00E65177"/>
    <w:rsid w:val="00E706EC"/>
    <w:rsid w:val="00E70B5D"/>
    <w:rsid w:val="00E71518"/>
    <w:rsid w:val="00E7260F"/>
    <w:rsid w:val="00E74795"/>
    <w:rsid w:val="00E76EF5"/>
    <w:rsid w:val="00E83D20"/>
    <w:rsid w:val="00E8535A"/>
    <w:rsid w:val="00E951BD"/>
    <w:rsid w:val="00E96630"/>
    <w:rsid w:val="00EA15FC"/>
    <w:rsid w:val="00EA17B1"/>
    <w:rsid w:val="00EA5668"/>
    <w:rsid w:val="00EA772F"/>
    <w:rsid w:val="00EB04C4"/>
    <w:rsid w:val="00EB380E"/>
    <w:rsid w:val="00EB6832"/>
    <w:rsid w:val="00EC04D8"/>
    <w:rsid w:val="00ED0658"/>
    <w:rsid w:val="00ED2602"/>
    <w:rsid w:val="00ED6653"/>
    <w:rsid w:val="00ED7A2A"/>
    <w:rsid w:val="00EE59FB"/>
    <w:rsid w:val="00EE692B"/>
    <w:rsid w:val="00EF1D7F"/>
    <w:rsid w:val="00EF585E"/>
    <w:rsid w:val="00EF7F8E"/>
    <w:rsid w:val="00F0002D"/>
    <w:rsid w:val="00F046F7"/>
    <w:rsid w:val="00F113D3"/>
    <w:rsid w:val="00F3006C"/>
    <w:rsid w:val="00F30B0A"/>
    <w:rsid w:val="00F33039"/>
    <w:rsid w:val="00F34FA0"/>
    <w:rsid w:val="00F352E5"/>
    <w:rsid w:val="00F40E75"/>
    <w:rsid w:val="00F438AA"/>
    <w:rsid w:val="00F465E0"/>
    <w:rsid w:val="00F4731C"/>
    <w:rsid w:val="00F47A29"/>
    <w:rsid w:val="00F54674"/>
    <w:rsid w:val="00F55012"/>
    <w:rsid w:val="00F61DBB"/>
    <w:rsid w:val="00F61FA2"/>
    <w:rsid w:val="00F67690"/>
    <w:rsid w:val="00F75381"/>
    <w:rsid w:val="00F7751B"/>
    <w:rsid w:val="00F83A4F"/>
    <w:rsid w:val="00F86345"/>
    <w:rsid w:val="00F9483C"/>
    <w:rsid w:val="00F96F9B"/>
    <w:rsid w:val="00FA69F9"/>
    <w:rsid w:val="00FB1BE8"/>
    <w:rsid w:val="00FB232E"/>
    <w:rsid w:val="00FB294E"/>
    <w:rsid w:val="00FB72D6"/>
    <w:rsid w:val="00FB7F4C"/>
    <w:rsid w:val="00FC4AD9"/>
    <w:rsid w:val="00FC4EFC"/>
    <w:rsid w:val="00FC62F5"/>
    <w:rsid w:val="00FC68B7"/>
    <w:rsid w:val="00FD104C"/>
    <w:rsid w:val="00FD14B8"/>
    <w:rsid w:val="00FD50F3"/>
    <w:rsid w:val="00FD6B2B"/>
    <w:rsid w:val="00FD6B94"/>
    <w:rsid w:val="00FE1AAA"/>
    <w:rsid w:val="00FE1B0B"/>
    <w:rsid w:val="00FF03BB"/>
    <w:rsid w:val="00FF29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C7E11"/>
    <w:pPr>
      <w:suppressAutoHyphens/>
      <w:spacing w:line="240" w:lineRule="atLeast"/>
    </w:pPr>
    <w:rPr>
      <w:lang w:eastAsia="en-US"/>
    </w:rPr>
  </w:style>
  <w:style w:type="paragraph" w:styleId="Heading1">
    <w:name w:val="heading 1"/>
    <w:aliases w:val="Table_G"/>
    <w:basedOn w:val="SingleTxtG"/>
    <w:next w:val="SingleTxtG"/>
    <w:link w:val="Heading1Char"/>
    <w:uiPriority w:val="1"/>
    <w:qFormat/>
    <w:rsid w:val="006C7E11"/>
    <w:pPr>
      <w:spacing w:after="0" w:line="240" w:lineRule="auto"/>
      <w:ind w:right="0"/>
      <w:jc w:val="left"/>
      <w:outlineLvl w:val="0"/>
    </w:pPr>
  </w:style>
  <w:style w:type="paragraph" w:styleId="Heading2">
    <w:name w:val="heading 2"/>
    <w:basedOn w:val="Normal"/>
    <w:next w:val="Normal"/>
    <w:qFormat/>
    <w:rsid w:val="006C7E11"/>
    <w:pPr>
      <w:spacing w:line="240" w:lineRule="auto"/>
      <w:outlineLvl w:val="1"/>
    </w:pPr>
  </w:style>
  <w:style w:type="paragraph" w:styleId="Heading3">
    <w:name w:val="heading 3"/>
    <w:basedOn w:val="Normal"/>
    <w:next w:val="Normal"/>
    <w:qFormat/>
    <w:rsid w:val="006C7E11"/>
    <w:pPr>
      <w:spacing w:line="240" w:lineRule="auto"/>
      <w:outlineLvl w:val="2"/>
    </w:pPr>
  </w:style>
  <w:style w:type="paragraph" w:styleId="Heading4">
    <w:name w:val="heading 4"/>
    <w:basedOn w:val="Normal"/>
    <w:next w:val="Normal"/>
    <w:qFormat/>
    <w:rsid w:val="006C7E11"/>
    <w:pPr>
      <w:spacing w:line="240" w:lineRule="auto"/>
      <w:outlineLvl w:val="3"/>
    </w:pPr>
  </w:style>
  <w:style w:type="paragraph" w:styleId="Heading5">
    <w:name w:val="heading 5"/>
    <w:basedOn w:val="Normal"/>
    <w:next w:val="Normal"/>
    <w:qFormat/>
    <w:rsid w:val="006C7E11"/>
    <w:pPr>
      <w:spacing w:line="240" w:lineRule="auto"/>
      <w:outlineLvl w:val="4"/>
    </w:pPr>
  </w:style>
  <w:style w:type="paragraph" w:styleId="Heading6">
    <w:name w:val="heading 6"/>
    <w:basedOn w:val="Normal"/>
    <w:next w:val="Normal"/>
    <w:qFormat/>
    <w:rsid w:val="006C7E11"/>
    <w:pPr>
      <w:spacing w:line="240" w:lineRule="auto"/>
      <w:outlineLvl w:val="5"/>
    </w:pPr>
  </w:style>
  <w:style w:type="paragraph" w:styleId="Heading7">
    <w:name w:val="heading 7"/>
    <w:basedOn w:val="Normal"/>
    <w:next w:val="Normal"/>
    <w:qFormat/>
    <w:rsid w:val="006C7E11"/>
    <w:pPr>
      <w:spacing w:line="240" w:lineRule="auto"/>
      <w:outlineLvl w:val="6"/>
    </w:pPr>
  </w:style>
  <w:style w:type="paragraph" w:styleId="Heading8">
    <w:name w:val="heading 8"/>
    <w:basedOn w:val="Normal"/>
    <w:next w:val="Normal"/>
    <w:qFormat/>
    <w:rsid w:val="006C7E11"/>
    <w:pPr>
      <w:spacing w:line="240" w:lineRule="auto"/>
      <w:outlineLvl w:val="7"/>
    </w:pPr>
  </w:style>
  <w:style w:type="paragraph" w:styleId="Heading9">
    <w:name w:val="heading 9"/>
    <w:basedOn w:val="Normal"/>
    <w:next w:val="Normal"/>
    <w:qFormat/>
    <w:rsid w:val="006C7E11"/>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6C7E11"/>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6C7E11"/>
    <w:pPr>
      <w:keepNext/>
      <w:keepLines/>
      <w:tabs>
        <w:tab w:val="right" w:pos="851"/>
      </w:tabs>
      <w:spacing w:before="360" w:after="240" w:line="300" w:lineRule="exact"/>
      <w:ind w:left="1134" w:right="1134" w:hanging="1134"/>
    </w:pPr>
    <w:rPr>
      <w:b/>
      <w:sz w:val="28"/>
    </w:rPr>
  </w:style>
  <w:style w:type="table" w:customStyle="1" w:styleId="TableGrid1">
    <w:name w:val="Table Grid1"/>
    <w:basedOn w:val="TableNormal"/>
    <w:next w:val="TableGrid"/>
    <w:rsid w:val="003E16F3"/>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ngleTxtG">
    <w:name w:val="_ Single Txt_G"/>
    <w:basedOn w:val="Normal"/>
    <w:link w:val="SingleTxtGChar"/>
    <w:rsid w:val="006C7E11"/>
    <w:pPr>
      <w:spacing w:after="120"/>
      <w:ind w:left="1134" w:right="1134"/>
      <w:jc w:val="both"/>
    </w:pPr>
  </w:style>
  <w:style w:type="character" w:styleId="PageNumber">
    <w:name w:val="page number"/>
    <w:aliases w:val="7_G"/>
    <w:rsid w:val="006C7E11"/>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semiHidden/>
  </w:style>
  <w:style w:type="paragraph" w:styleId="BodyTextIndent">
    <w:name w:val="Body Text Indent"/>
    <w:basedOn w:val="Normal"/>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6C7E11"/>
    <w:pPr>
      <w:keepNext/>
      <w:keepLines/>
      <w:spacing w:before="240" w:after="240" w:line="420" w:lineRule="exact"/>
      <w:ind w:left="1134" w:right="1134"/>
    </w:pPr>
    <w:rPr>
      <w:b/>
      <w:sz w:val="40"/>
    </w:rPr>
  </w:style>
  <w:style w:type="paragraph" w:customStyle="1" w:styleId="SLG">
    <w:name w:val="__S_L_G"/>
    <w:basedOn w:val="Normal"/>
    <w:next w:val="Normal"/>
    <w:rsid w:val="006C7E11"/>
    <w:pPr>
      <w:keepNext/>
      <w:keepLines/>
      <w:spacing w:before="240" w:after="240" w:line="580" w:lineRule="exact"/>
      <w:ind w:left="1134" w:right="1134"/>
    </w:pPr>
    <w:rPr>
      <w:b/>
      <w:sz w:val="56"/>
    </w:rPr>
  </w:style>
  <w:style w:type="paragraph" w:customStyle="1" w:styleId="SSG">
    <w:name w:val="__S_S_G"/>
    <w:basedOn w:val="Normal"/>
    <w:next w:val="Normal"/>
    <w:rsid w:val="006C7E11"/>
    <w:pPr>
      <w:keepNext/>
      <w:keepLines/>
      <w:spacing w:before="240" w:after="240" w:line="300" w:lineRule="exact"/>
      <w:ind w:left="1134" w:right="1134"/>
    </w:pPr>
    <w:rPr>
      <w:b/>
      <w:sz w:val="28"/>
    </w:rPr>
  </w:style>
  <w:style w:type="character" w:styleId="EndnoteReference">
    <w:name w:val="endnote reference"/>
    <w:aliases w:val="1_G"/>
    <w:basedOn w:val="FootnoteReference"/>
    <w:rsid w:val="006C7E11"/>
    <w:rPr>
      <w:rFonts w:ascii="Times New Roman" w:hAnsi="Times New Roman"/>
      <w:sz w:val="18"/>
      <w:vertAlign w:val="superscript"/>
    </w:rPr>
  </w:style>
  <w:style w:type="character" w:styleId="FootnoteReference">
    <w:name w:val="footnote reference"/>
    <w:aliases w:val="4_G,Footnote Reference/"/>
    <w:rsid w:val="006C7E11"/>
    <w:rPr>
      <w:rFonts w:ascii="Times New Roman" w:hAnsi="Times New Roman"/>
      <w:sz w:val="18"/>
      <w:vertAlign w:val="superscript"/>
    </w:rPr>
  </w:style>
  <w:style w:type="paragraph" w:styleId="FootnoteText">
    <w:name w:val="footnote text"/>
    <w:aliases w:val="5_G"/>
    <w:basedOn w:val="Normal"/>
    <w:link w:val="FootnoteTextChar"/>
    <w:rsid w:val="006C7E11"/>
    <w:pPr>
      <w:tabs>
        <w:tab w:val="right" w:pos="1021"/>
      </w:tabs>
      <w:spacing w:line="220" w:lineRule="exact"/>
      <w:ind w:left="1134" w:right="1134" w:hanging="1134"/>
    </w:pPr>
    <w:rPr>
      <w:sz w:val="18"/>
    </w:rPr>
  </w:style>
  <w:style w:type="paragraph" w:customStyle="1" w:styleId="XLargeG">
    <w:name w:val="__XLarge_G"/>
    <w:basedOn w:val="Normal"/>
    <w:next w:val="Normal"/>
    <w:rsid w:val="006C7E11"/>
    <w:pPr>
      <w:keepNext/>
      <w:keepLines/>
      <w:spacing w:before="240" w:after="240" w:line="420" w:lineRule="exact"/>
      <w:ind w:left="1134" w:right="1134"/>
    </w:pPr>
    <w:rPr>
      <w:b/>
      <w:sz w:val="40"/>
    </w:rPr>
  </w:style>
  <w:style w:type="paragraph" w:customStyle="1" w:styleId="Bullet1G">
    <w:name w:val="_Bullet 1_G"/>
    <w:basedOn w:val="Normal"/>
    <w:rsid w:val="006C7E11"/>
    <w:pPr>
      <w:numPr>
        <w:numId w:val="14"/>
      </w:numPr>
      <w:spacing w:after="120"/>
      <w:ind w:right="1134"/>
      <w:jc w:val="both"/>
    </w:pPr>
  </w:style>
  <w:style w:type="paragraph" w:styleId="EndnoteText">
    <w:name w:val="endnote text"/>
    <w:aliases w:val="2_G"/>
    <w:basedOn w:val="FootnoteText"/>
    <w:rsid w:val="006C7E11"/>
  </w:style>
  <w:style w:type="character" w:styleId="CommentReference">
    <w:name w:val="annotation reference"/>
    <w:semiHidden/>
    <w:rPr>
      <w:sz w:val="6"/>
    </w:rPr>
  </w:style>
  <w:style w:type="paragraph" w:styleId="CommentText">
    <w:name w:val="annotation text"/>
    <w:basedOn w:val="Normal"/>
    <w:semiHidden/>
  </w:style>
  <w:style w:type="character" w:styleId="LineNumber">
    <w:name w:val="line number"/>
    <w:semiHidden/>
    <w:rPr>
      <w:sz w:val="14"/>
    </w:rPr>
  </w:style>
  <w:style w:type="paragraph" w:customStyle="1" w:styleId="Bullet2G">
    <w:name w:val="_Bullet 2_G"/>
    <w:basedOn w:val="Normal"/>
    <w:rsid w:val="006C7E11"/>
    <w:pPr>
      <w:numPr>
        <w:numId w:val="15"/>
      </w:numPr>
      <w:spacing w:after="120"/>
      <w:ind w:right="1134"/>
      <w:jc w:val="both"/>
    </w:pPr>
  </w:style>
  <w:style w:type="paragraph" w:customStyle="1" w:styleId="H1G">
    <w:name w:val="_ H_1_G"/>
    <w:basedOn w:val="Normal"/>
    <w:next w:val="Normal"/>
    <w:link w:val="H1GChar"/>
    <w:rsid w:val="006C7E11"/>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6C7E11"/>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6C7E11"/>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6C7E11"/>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6C7E11"/>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6C7E11"/>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uiPriority w:val="22"/>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6C7E11"/>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rsid w:val="006C7E11"/>
    <w:pPr>
      <w:spacing w:line="240" w:lineRule="auto"/>
    </w:pPr>
    <w:rPr>
      <w:sz w:val="16"/>
    </w:rPr>
  </w:style>
  <w:style w:type="paragraph" w:styleId="Header">
    <w:name w:val="header"/>
    <w:aliases w:val="6_G"/>
    <w:basedOn w:val="Normal"/>
    <w:rsid w:val="006C7E11"/>
    <w:pPr>
      <w:pBdr>
        <w:bottom w:val="single" w:sz="4" w:space="4" w:color="auto"/>
      </w:pBdr>
      <w:spacing w:line="240" w:lineRule="auto"/>
    </w:pPr>
    <w:rPr>
      <w:b/>
      <w:sz w:val="18"/>
    </w:rPr>
  </w:style>
  <w:style w:type="paragraph" w:styleId="BalloonText">
    <w:name w:val="Balloon Text"/>
    <w:basedOn w:val="Normal"/>
    <w:link w:val="BalloonTextChar"/>
    <w:rsid w:val="00080084"/>
    <w:pPr>
      <w:spacing w:line="240" w:lineRule="auto"/>
    </w:pPr>
    <w:rPr>
      <w:rFonts w:ascii="Tahoma" w:hAnsi="Tahoma" w:cs="Tahoma"/>
      <w:sz w:val="16"/>
      <w:szCs w:val="16"/>
    </w:rPr>
  </w:style>
  <w:style w:type="character" w:customStyle="1" w:styleId="BalloonTextChar">
    <w:name w:val="Balloon Text Char"/>
    <w:link w:val="BalloonText"/>
    <w:rsid w:val="00080084"/>
    <w:rPr>
      <w:rFonts w:ascii="Tahoma" w:hAnsi="Tahoma" w:cs="Tahoma"/>
      <w:sz w:val="16"/>
      <w:szCs w:val="16"/>
      <w:lang w:eastAsia="en-US"/>
    </w:rPr>
  </w:style>
  <w:style w:type="character" w:customStyle="1" w:styleId="SingleTxtGChar">
    <w:name w:val="_ Single Txt_G Char"/>
    <w:link w:val="SingleTxtG"/>
    <w:rsid w:val="00D91242"/>
    <w:rPr>
      <w:lang w:eastAsia="en-US"/>
    </w:rPr>
  </w:style>
  <w:style w:type="character" w:customStyle="1" w:styleId="HChGChar">
    <w:name w:val="_ H _Ch_G Char"/>
    <w:link w:val="HChG"/>
    <w:locked/>
    <w:rsid w:val="007E7C16"/>
    <w:rPr>
      <w:b/>
      <w:sz w:val="28"/>
      <w:lang w:eastAsia="en-US"/>
    </w:rPr>
  </w:style>
  <w:style w:type="character" w:customStyle="1" w:styleId="H1GChar">
    <w:name w:val="_ H_1_G Char"/>
    <w:link w:val="H1G"/>
    <w:locked/>
    <w:rsid w:val="00893D5C"/>
    <w:rPr>
      <w:b/>
      <w:sz w:val="24"/>
      <w:lang w:eastAsia="en-US"/>
    </w:rPr>
  </w:style>
  <w:style w:type="paragraph" w:styleId="ListParagraph">
    <w:name w:val="List Paragraph"/>
    <w:basedOn w:val="Normal"/>
    <w:uiPriority w:val="1"/>
    <w:qFormat/>
    <w:rsid w:val="005C7D7F"/>
    <w:pPr>
      <w:widowControl w:val="0"/>
      <w:suppressAutoHyphens w:val="0"/>
      <w:spacing w:line="240" w:lineRule="auto"/>
    </w:pPr>
    <w:rPr>
      <w:rFonts w:asciiTheme="minorHAnsi" w:eastAsiaTheme="minorHAnsi" w:hAnsiTheme="minorHAnsi" w:cstheme="minorBidi"/>
      <w:sz w:val="22"/>
      <w:szCs w:val="22"/>
      <w:lang w:val="en-US"/>
    </w:rPr>
  </w:style>
  <w:style w:type="character" w:customStyle="1" w:styleId="Heading1Char">
    <w:name w:val="Heading 1 Char"/>
    <w:aliases w:val="Table_G Char"/>
    <w:basedOn w:val="DefaultParagraphFont"/>
    <w:link w:val="Heading1"/>
    <w:uiPriority w:val="1"/>
    <w:rsid w:val="00111793"/>
    <w:rPr>
      <w:lang w:eastAsia="en-US"/>
    </w:rPr>
  </w:style>
  <w:style w:type="character" w:customStyle="1" w:styleId="FootnoteTextChar">
    <w:name w:val="Footnote Text Char"/>
    <w:aliases w:val="5_G Char"/>
    <w:link w:val="FootnoteText"/>
    <w:rsid w:val="00285CC9"/>
    <w:rPr>
      <w:sz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C7E11"/>
    <w:pPr>
      <w:suppressAutoHyphens/>
      <w:spacing w:line="240" w:lineRule="atLeast"/>
    </w:pPr>
    <w:rPr>
      <w:lang w:eastAsia="en-US"/>
    </w:rPr>
  </w:style>
  <w:style w:type="paragraph" w:styleId="Heading1">
    <w:name w:val="heading 1"/>
    <w:aliases w:val="Table_G"/>
    <w:basedOn w:val="SingleTxtG"/>
    <w:next w:val="SingleTxtG"/>
    <w:link w:val="Heading1Char"/>
    <w:uiPriority w:val="1"/>
    <w:qFormat/>
    <w:rsid w:val="006C7E11"/>
    <w:pPr>
      <w:spacing w:after="0" w:line="240" w:lineRule="auto"/>
      <w:ind w:right="0"/>
      <w:jc w:val="left"/>
      <w:outlineLvl w:val="0"/>
    </w:pPr>
  </w:style>
  <w:style w:type="paragraph" w:styleId="Heading2">
    <w:name w:val="heading 2"/>
    <w:basedOn w:val="Normal"/>
    <w:next w:val="Normal"/>
    <w:qFormat/>
    <w:rsid w:val="006C7E11"/>
    <w:pPr>
      <w:spacing w:line="240" w:lineRule="auto"/>
      <w:outlineLvl w:val="1"/>
    </w:pPr>
  </w:style>
  <w:style w:type="paragraph" w:styleId="Heading3">
    <w:name w:val="heading 3"/>
    <w:basedOn w:val="Normal"/>
    <w:next w:val="Normal"/>
    <w:qFormat/>
    <w:rsid w:val="006C7E11"/>
    <w:pPr>
      <w:spacing w:line="240" w:lineRule="auto"/>
      <w:outlineLvl w:val="2"/>
    </w:pPr>
  </w:style>
  <w:style w:type="paragraph" w:styleId="Heading4">
    <w:name w:val="heading 4"/>
    <w:basedOn w:val="Normal"/>
    <w:next w:val="Normal"/>
    <w:qFormat/>
    <w:rsid w:val="006C7E11"/>
    <w:pPr>
      <w:spacing w:line="240" w:lineRule="auto"/>
      <w:outlineLvl w:val="3"/>
    </w:pPr>
  </w:style>
  <w:style w:type="paragraph" w:styleId="Heading5">
    <w:name w:val="heading 5"/>
    <w:basedOn w:val="Normal"/>
    <w:next w:val="Normal"/>
    <w:qFormat/>
    <w:rsid w:val="006C7E11"/>
    <w:pPr>
      <w:spacing w:line="240" w:lineRule="auto"/>
      <w:outlineLvl w:val="4"/>
    </w:pPr>
  </w:style>
  <w:style w:type="paragraph" w:styleId="Heading6">
    <w:name w:val="heading 6"/>
    <w:basedOn w:val="Normal"/>
    <w:next w:val="Normal"/>
    <w:qFormat/>
    <w:rsid w:val="006C7E11"/>
    <w:pPr>
      <w:spacing w:line="240" w:lineRule="auto"/>
      <w:outlineLvl w:val="5"/>
    </w:pPr>
  </w:style>
  <w:style w:type="paragraph" w:styleId="Heading7">
    <w:name w:val="heading 7"/>
    <w:basedOn w:val="Normal"/>
    <w:next w:val="Normal"/>
    <w:qFormat/>
    <w:rsid w:val="006C7E11"/>
    <w:pPr>
      <w:spacing w:line="240" w:lineRule="auto"/>
      <w:outlineLvl w:val="6"/>
    </w:pPr>
  </w:style>
  <w:style w:type="paragraph" w:styleId="Heading8">
    <w:name w:val="heading 8"/>
    <w:basedOn w:val="Normal"/>
    <w:next w:val="Normal"/>
    <w:qFormat/>
    <w:rsid w:val="006C7E11"/>
    <w:pPr>
      <w:spacing w:line="240" w:lineRule="auto"/>
      <w:outlineLvl w:val="7"/>
    </w:pPr>
  </w:style>
  <w:style w:type="paragraph" w:styleId="Heading9">
    <w:name w:val="heading 9"/>
    <w:basedOn w:val="Normal"/>
    <w:next w:val="Normal"/>
    <w:qFormat/>
    <w:rsid w:val="006C7E11"/>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6C7E11"/>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6C7E11"/>
    <w:pPr>
      <w:keepNext/>
      <w:keepLines/>
      <w:tabs>
        <w:tab w:val="right" w:pos="851"/>
      </w:tabs>
      <w:spacing w:before="360" w:after="240" w:line="300" w:lineRule="exact"/>
      <w:ind w:left="1134" w:right="1134" w:hanging="1134"/>
    </w:pPr>
    <w:rPr>
      <w:b/>
      <w:sz w:val="28"/>
    </w:rPr>
  </w:style>
  <w:style w:type="table" w:customStyle="1" w:styleId="TableGrid1">
    <w:name w:val="Table Grid1"/>
    <w:basedOn w:val="TableNormal"/>
    <w:next w:val="TableGrid"/>
    <w:rsid w:val="003E16F3"/>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ngleTxtG">
    <w:name w:val="_ Single Txt_G"/>
    <w:basedOn w:val="Normal"/>
    <w:link w:val="SingleTxtGChar"/>
    <w:rsid w:val="006C7E11"/>
    <w:pPr>
      <w:spacing w:after="120"/>
      <w:ind w:left="1134" w:right="1134"/>
      <w:jc w:val="both"/>
    </w:pPr>
  </w:style>
  <w:style w:type="character" w:styleId="PageNumber">
    <w:name w:val="page number"/>
    <w:aliases w:val="7_G"/>
    <w:rsid w:val="006C7E11"/>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semiHidden/>
  </w:style>
  <w:style w:type="paragraph" w:styleId="BodyTextIndent">
    <w:name w:val="Body Text Indent"/>
    <w:basedOn w:val="Normal"/>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6C7E11"/>
    <w:pPr>
      <w:keepNext/>
      <w:keepLines/>
      <w:spacing w:before="240" w:after="240" w:line="420" w:lineRule="exact"/>
      <w:ind w:left="1134" w:right="1134"/>
    </w:pPr>
    <w:rPr>
      <w:b/>
      <w:sz w:val="40"/>
    </w:rPr>
  </w:style>
  <w:style w:type="paragraph" w:customStyle="1" w:styleId="SLG">
    <w:name w:val="__S_L_G"/>
    <w:basedOn w:val="Normal"/>
    <w:next w:val="Normal"/>
    <w:rsid w:val="006C7E11"/>
    <w:pPr>
      <w:keepNext/>
      <w:keepLines/>
      <w:spacing w:before="240" w:after="240" w:line="580" w:lineRule="exact"/>
      <w:ind w:left="1134" w:right="1134"/>
    </w:pPr>
    <w:rPr>
      <w:b/>
      <w:sz w:val="56"/>
    </w:rPr>
  </w:style>
  <w:style w:type="paragraph" w:customStyle="1" w:styleId="SSG">
    <w:name w:val="__S_S_G"/>
    <w:basedOn w:val="Normal"/>
    <w:next w:val="Normal"/>
    <w:rsid w:val="006C7E11"/>
    <w:pPr>
      <w:keepNext/>
      <w:keepLines/>
      <w:spacing w:before="240" w:after="240" w:line="300" w:lineRule="exact"/>
      <w:ind w:left="1134" w:right="1134"/>
    </w:pPr>
    <w:rPr>
      <w:b/>
      <w:sz w:val="28"/>
    </w:rPr>
  </w:style>
  <w:style w:type="character" w:styleId="EndnoteReference">
    <w:name w:val="endnote reference"/>
    <w:aliases w:val="1_G"/>
    <w:basedOn w:val="FootnoteReference"/>
    <w:rsid w:val="006C7E11"/>
    <w:rPr>
      <w:rFonts w:ascii="Times New Roman" w:hAnsi="Times New Roman"/>
      <w:sz w:val="18"/>
      <w:vertAlign w:val="superscript"/>
    </w:rPr>
  </w:style>
  <w:style w:type="character" w:styleId="FootnoteReference">
    <w:name w:val="footnote reference"/>
    <w:aliases w:val="4_G,Footnote Reference/"/>
    <w:rsid w:val="006C7E11"/>
    <w:rPr>
      <w:rFonts w:ascii="Times New Roman" w:hAnsi="Times New Roman"/>
      <w:sz w:val="18"/>
      <w:vertAlign w:val="superscript"/>
    </w:rPr>
  </w:style>
  <w:style w:type="paragraph" w:styleId="FootnoteText">
    <w:name w:val="footnote text"/>
    <w:aliases w:val="5_G"/>
    <w:basedOn w:val="Normal"/>
    <w:link w:val="FootnoteTextChar"/>
    <w:rsid w:val="006C7E11"/>
    <w:pPr>
      <w:tabs>
        <w:tab w:val="right" w:pos="1021"/>
      </w:tabs>
      <w:spacing w:line="220" w:lineRule="exact"/>
      <w:ind w:left="1134" w:right="1134" w:hanging="1134"/>
    </w:pPr>
    <w:rPr>
      <w:sz w:val="18"/>
    </w:rPr>
  </w:style>
  <w:style w:type="paragraph" w:customStyle="1" w:styleId="XLargeG">
    <w:name w:val="__XLarge_G"/>
    <w:basedOn w:val="Normal"/>
    <w:next w:val="Normal"/>
    <w:rsid w:val="006C7E11"/>
    <w:pPr>
      <w:keepNext/>
      <w:keepLines/>
      <w:spacing w:before="240" w:after="240" w:line="420" w:lineRule="exact"/>
      <w:ind w:left="1134" w:right="1134"/>
    </w:pPr>
    <w:rPr>
      <w:b/>
      <w:sz w:val="40"/>
    </w:rPr>
  </w:style>
  <w:style w:type="paragraph" w:customStyle="1" w:styleId="Bullet1G">
    <w:name w:val="_Bullet 1_G"/>
    <w:basedOn w:val="Normal"/>
    <w:rsid w:val="006C7E11"/>
    <w:pPr>
      <w:numPr>
        <w:numId w:val="14"/>
      </w:numPr>
      <w:spacing w:after="120"/>
      <w:ind w:right="1134"/>
      <w:jc w:val="both"/>
    </w:pPr>
  </w:style>
  <w:style w:type="paragraph" w:styleId="EndnoteText">
    <w:name w:val="endnote text"/>
    <w:aliases w:val="2_G"/>
    <w:basedOn w:val="FootnoteText"/>
    <w:rsid w:val="006C7E11"/>
  </w:style>
  <w:style w:type="character" w:styleId="CommentReference">
    <w:name w:val="annotation reference"/>
    <w:semiHidden/>
    <w:rPr>
      <w:sz w:val="6"/>
    </w:rPr>
  </w:style>
  <w:style w:type="paragraph" w:styleId="CommentText">
    <w:name w:val="annotation text"/>
    <w:basedOn w:val="Normal"/>
    <w:semiHidden/>
  </w:style>
  <w:style w:type="character" w:styleId="LineNumber">
    <w:name w:val="line number"/>
    <w:semiHidden/>
    <w:rPr>
      <w:sz w:val="14"/>
    </w:rPr>
  </w:style>
  <w:style w:type="paragraph" w:customStyle="1" w:styleId="Bullet2G">
    <w:name w:val="_Bullet 2_G"/>
    <w:basedOn w:val="Normal"/>
    <w:rsid w:val="006C7E11"/>
    <w:pPr>
      <w:numPr>
        <w:numId w:val="15"/>
      </w:numPr>
      <w:spacing w:after="120"/>
      <w:ind w:right="1134"/>
      <w:jc w:val="both"/>
    </w:pPr>
  </w:style>
  <w:style w:type="paragraph" w:customStyle="1" w:styleId="H1G">
    <w:name w:val="_ H_1_G"/>
    <w:basedOn w:val="Normal"/>
    <w:next w:val="Normal"/>
    <w:link w:val="H1GChar"/>
    <w:rsid w:val="006C7E11"/>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6C7E11"/>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6C7E11"/>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6C7E11"/>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6C7E11"/>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6C7E11"/>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uiPriority w:val="22"/>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6C7E11"/>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rsid w:val="006C7E11"/>
    <w:pPr>
      <w:spacing w:line="240" w:lineRule="auto"/>
    </w:pPr>
    <w:rPr>
      <w:sz w:val="16"/>
    </w:rPr>
  </w:style>
  <w:style w:type="paragraph" w:styleId="Header">
    <w:name w:val="header"/>
    <w:aliases w:val="6_G"/>
    <w:basedOn w:val="Normal"/>
    <w:rsid w:val="006C7E11"/>
    <w:pPr>
      <w:pBdr>
        <w:bottom w:val="single" w:sz="4" w:space="4" w:color="auto"/>
      </w:pBdr>
      <w:spacing w:line="240" w:lineRule="auto"/>
    </w:pPr>
    <w:rPr>
      <w:b/>
      <w:sz w:val="18"/>
    </w:rPr>
  </w:style>
  <w:style w:type="paragraph" w:styleId="BalloonText">
    <w:name w:val="Balloon Text"/>
    <w:basedOn w:val="Normal"/>
    <w:link w:val="BalloonTextChar"/>
    <w:rsid w:val="00080084"/>
    <w:pPr>
      <w:spacing w:line="240" w:lineRule="auto"/>
    </w:pPr>
    <w:rPr>
      <w:rFonts w:ascii="Tahoma" w:hAnsi="Tahoma" w:cs="Tahoma"/>
      <w:sz w:val="16"/>
      <w:szCs w:val="16"/>
    </w:rPr>
  </w:style>
  <w:style w:type="character" w:customStyle="1" w:styleId="BalloonTextChar">
    <w:name w:val="Balloon Text Char"/>
    <w:link w:val="BalloonText"/>
    <w:rsid w:val="00080084"/>
    <w:rPr>
      <w:rFonts w:ascii="Tahoma" w:hAnsi="Tahoma" w:cs="Tahoma"/>
      <w:sz w:val="16"/>
      <w:szCs w:val="16"/>
      <w:lang w:eastAsia="en-US"/>
    </w:rPr>
  </w:style>
  <w:style w:type="character" w:customStyle="1" w:styleId="SingleTxtGChar">
    <w:name w:val="_ Single Txt_G Char"/>
    <w:link w:val="SingleTxtG"/>
    <w:rsid w:val="00D91242"/>
    <w:rPr>
      <w:lang w:eastAsia="en-US"/>
    </w:rPr>
  </w:style>
  <w:style w:type="character" w:customStyle="1" w:styleId="HChGChar">
    <w:name w:val="_ H _Ch_G Char"/>
    <w:link w:val="HChG"/>
    <w:locked/>
    <w:rsid w:val="007E7C16"/>
    <w:rPr>
      <w:b/>
      <w:sz w:val="28"/>
      <w:lang w:eastAsia="en-US"/>
    </w:rPr>
  </w:style>
  <w:style w:type="character" w:customStyle="1" w:styleId="H1GChar">
    <w:name w:val="_ H_1_G Char"/>
    <w:link w:val="H1G"/>
    <w:locked/>
    <w:rsid w:val="00893D5C"/>
    <w:rPr>
      <w:b/>
      <w:sz w:val="24"/>
      <w:lang w:eastAsia="en-US"/>
    </w:rPr>
  </w:style>
  <w:style w:type="paragraph" w:styleId="ListParagraph">
    <w:name w:val="List Paragraph"/>
    <w:basedOn w:val="Normal"/>
    <w:uiPriority w:val="1"/>
    <w:qFormat/>
    <w:rsid w:val="005C7D7F"/>
    <w:pPr>
      <w:widowControl w:val="0"/>
      <w:suppressAutoHyphens w:val="0"/>
      <w:spacing w:line="240" w:lineRule="auto"/>
    </w:pPr>
    <w:rPr>
      <w:rFonts w:asciiTheme="minorHAnsi" w:eastAsiaTheme="minorHAnsi" w:hAnsiTheme="minorHAnsi" w:cstheme="minorBidi"/>
      <w:sz w:val="22"/>
      <w:szCs w:val="22"/>
      <w:lang w:val="en-US"/>
    </w:rPr>
  </w:style>
  <w:style w:type="character" w:customStyle="1" w:styleId="Heading1Char">
    <w:name w:val="Heading 1 Char"/>
    <w:aliases w:val="Table_G Char"/>
    <w:basedOn w:val="DefaultParagraphFont"/>
    <w:link w:val="Heading1"/>
    <w:uiPriority w:val="1"/>
    <w:rsid w:val="00111793"/>
    <w:rPr>
      <w:lang w:eastAsia="en-US"/>
    </w:rPr>
  </w:style>
  <w:style w:type="character" w:customStyle="1" w:styleId="FootnoteTextChar">
    <w:name w:val="Footnote Text Char"/>
    <w:aliases w:val="5_G Char"/>
    <w:link w:val="FootnoteText"/>
    <w:rsid w:val="00285CC9"/>
    <w:rPr>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0910377">
      <w:bodyDiv w:val="1"/>
      <w:marLeft w:val="0"/>
      <w:marRight w:val="0"/>
      <w:marTop w:val="0"/>
      <w:marBottom w:val="0"/>
      <w:divBdr>
        <w:top w:val="none" w:sz="0" w:space="0" w:color="auto"/>
        <w:left w:val="none" w:sz="0" w:space="0" w:color="auto"/>
        <w:bottom w:val="none" w:sz="0" w:space="0" w:color="auto"/>
        <w:right w:val="none" w:sz="0" w:space="0" w:color="auto"/>
      </w:divBdr>
      <w:divsChild>
        <w:div w:id="13652779">
          <w:marLeft w:val="0"/>
          <w:marRight w:val="0"/>
          <w:marTop w:val="0"/>
          <w:marBottom w:val="0"/>
          <w:divBdr>
            <w:top w:val="none" w:sz="0" w:space="0" w:color="auto"/>
            <w:left w:val="none" w:sz="0" w:space="0" w:color="auto"/>
            <w:bottom w:val="none" w:sz="0" w:space="0" w:color="auto"/>
            <w:right w:val="none" w:sz="0" w:space="0" w:color="auto"/>
          </w:divBdr>
        </w:div>
        <w:div w:id="395712975">
          <w:marLeft w:val="0"/>
          <w:marRight w:val="0"/>
          <w:marTop w:val="0"/>
          <w:marBottom w:val="0"/>
          <w:divBdr>
            <w:top w:val="none" w:sz="0" w:space="0" w:color="auto"/>
            <w:left w:val="none" w:sz="0" w:space="0" w:color="auto"/>
            <w:bottom w:val="none" w:sz="0" w:space="0" w:color="auto"/>
            <w:right w:val="none" w:sz="0" w:space="0" w:color="auto"/>
          </w:divBdr>
        </w:div>
        <w:div w:id="831679034">
          <w:marLeft w:val="0"/>
          <w:marRight w:val="0"/>
          <w:marTop w:val="0"/>
          <w:marBottom w:val="0"/>
          <w:divBdr>
            <w:top w:val="none" w:sz="0" w:space="0" w:color="auto"/>
            <w:left w:val="none" w:sz="0" w:space="0" w:color="auto"/>
            <w:bottom w:val="none" w:sz="0" w:space="0" w:color="auto"/>
            <w:right w:val="none" w:sz="0" w:space="0" w:color="auto"/>
          </w:divBdr>
        </w:div>
        <w:div w:id="911888883">
          <w:marLeft w:val="0"/>
          <w:marRight w:val="0"/>
          <w:marTop w:val="0"/>
          <w:marBottom w:val="0"/>
          <w:divBdr>
            <w:top w:val="none" w:sz="0" w:space="0" w:color="auto"/>
            <w:left w:val="none" w:sz="0" w:space="0" w:color="auto"/>
            <w:bottom w:val="none" w:sz="0" w:space="0" w:color="auto"/>
            <w:right w:val="none" w:sz="0" w:space="0" w:color="auto"/>
          </w:divBdr>
        </w:div>
        <w:div w:id="944077284">
          <w:marLeft w:val="0"/>
          <w:marRight w:val="0"/>
          <w:marTop w:val="0"/>
          <w:marBottom w:val="0"/>
          <w:divBdr>
            <w:top w:val="none" w:sz="0" w:space="0" w:color="auto"/>
            <w:left w:val="none" w:sz="0" w:space="0" w:color="auto"/>
            <w:bottom w:val="none" w:sz="0" w:space="0" w:color="auto"/>
            <w:right w:val="none" w:sz="0" w:space="0" w:color="auto"/>
          </w:divBdr>
        </w:div>
        <w:div w:id="1016156922">
          <w:marLeft w:val="0"/>
          <w:marRight w:val="0"/>
          <w:marTop w:val="0"/>
          <w:marBottom w:val="0"/>
          <w:divBdr>
            <w:top w:val="none" w:sz="0" w:space="0" w:color="auto"/>
            <w:left w:val="none" w:sz="0" w:space="0" w:color="auto"/>
            <w:bottom w:val="none" w:sz="0" w:space="0" w:color="auto"/>
            <w:right w:val="none" w:sz="0" w:space="0" w:color="auto"/>
          </w:divBdr>
        </w:div>
        <w:div w:id="1032653185">
          <w:marLeft w:val="0"/>
          <w:marRight w:val="0"/>
          <w:marTop w:val="0"/>
          <w:marBottom w:val="0"/>
          <w:divBdr>
            <w:top w:val="none" w:sz="0" w:space="0" w:color="auto"/>
            <w:left w:val="none" w:sz="0" w:space="0" w:color="auto"/>
            <w:bottom w:val="none" w:sz="0" w:space="0" w:color="auto"/>
            <w:right w:val="none" w:sz="0" w:space="0" w:color="auto"/>
          </w:divBdr>
        </w:div>
        <w:div w:id="1362591567">
          <w:marLeft w:val="0"/>
          <w:marRight w:val="0"/>
          <w:marTop w:val="0"/>
          <w:marBottom w:val="0"/>
          <w:divBdr>
            <w:top w:val="none" w:sz="0" w:space="0" w:color="auto"/>
            <w:left w:val="none" w:sz="0" w:space="0" w:color="auto"/>
            <w:bottom w:val="none" w:sz="0" w:space="0" w:color="auto"/>
            <w:right w:val="none" w:sz="0" w:space="0" w:color="auto"/>
          </w:divBdr>
        </w:div>
        <w:div w:id="1397240587">
          <w:marLeft w:val="0"/>
          <w:marRight w:val="0"/>
          <w:marTop w:val="0"/>
          <w:marBottom w:val="0"/>
          <w:divBdr>
            <w:top w:val="none" w:sz="0" w:space="0" w:color="auto"/>
            <w:left w:val="none" w:sz="0" w:space="0" w:color="auto"/>
            <w:bottom w:val="none" w:sz="0" w:space="0" w:color="auto"/>
            <w:right w:val="none" w:sz="0" w:space="0" w:color="auto"/>
          </w:divBdr>
        </w:div>
        <w:div w:id="1547714674">
          <w:marLeft w:val="0"/>
          <w:marRight w:val="0"/>
          <w:marTop w:val="0"/>
          <w:marBottom w:val="0"/>
          <w:divBdr>
            <w:top w:val="none" w:sz="0" w:space="0" w:color="auto"/>
            <w:left w:val="none" w:sz="0" w:space="0" w:color="auto"/>
            <w:bottom w:val="none" w:sz="0" w:space="0" w:color="auto"/>
            <w:right w:val="none" w:sz="0" w:space="0" w:color="auto"/>
          </w:divBdr>
        </w:div>
        <w:div w:id="20250849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01638E-81E1-44CD-98C4-256F7174A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9</Pages>
  <Words>1353</Words>
  <Characters>8326</Characters>
  <Application>Microsoft Office Word</Application>
  <DocSecurity>0</DocSecurity>
  <Lines>166</Lines>
  <Paragraphs>9</Paragraphs>
  <ScaleCrop>false</ScaleCrop>
  <HeadingPairs>
    <vt:vector size="2" baseType="variant">
      <vt:variant>
        <vt:lpstr>Title</vt:lpstr>
      </vt:variant>
      <vt:variant>
        <vt:i4>1</vt:i4>
      </vt:variant>
    </vt:vector>
  </HeadingPairs>
  <TitlesOfParts>
    <vt:vector size="1" baseType="lpstr">
      <vt:lpstr>United Nations</vt:lpstr>
    </vt:vector>
  </TitlesOfParts>
  <Company>CSD</Company>
  <LinksUpToDate>false</LinksUpToDate>
  <CharactersWithSpaces>9670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Berthet</dc:creator>
  <cp:lastModifiedBy>Laurence Berthet</cp:lastModifiedBy>
  <cp:revision>4</cp:revision>
  <cp:lastPrinted>2016-10-28T14:13:00Z</cp:lastPrinted>
  <dcterms:created xsi:type="dcterms:W3CDTF">2016-10-28T06:23:00Z</dcterms:created>
  <dcterms:modified xsi:type="dcterms:W3CDTF">2016-10-28T14:13:00Z</dcterms:modified>
</cp:coreProperties>
</file>