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BB5559">
        <w:trPr>
          <w:cantSplit/>
          <w:trHeight w:hRule="exact" w:val="883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99001C" w:rsidRDefault="0099001C" w:rsidP="008E670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C04153">
              <w:rPr>
                <w:b/>
                <w:sz w:val="40"/>
                <w:szCs w:val="40"/>
              </w:rPr>
              <w:t>UN/SCE</w:t>
            </w:r>
            <w:r w:rsidR="001D3183" w:rsidRPr="00C04153">
              <w:rPr>
                <w:b/>
                <w:sz w:val="40"/>
                <w:szCs w:val="40"/>
              </w:rPr>
              <w:t>TDG</w:t>
            </w:r>
            <w:r w:rsidRPr="00C04153">
              <w:rPr>
                <w:b/>
                <w:sz w:val="40"/>
                <w:szCs w:val="40"/>
              </w:rPr>
              <w:t>/</w:t>
            </w:r>
            <w:r w:rsidR="00A06A78">
              <w:rPr>
                <w:b/>
                <w:sz w:val="40"/>
                <w:szCs w:val="40"/>
              </w:rPr>
              <w:t>4</w:t>
            </w:r>
            <w:r w:rsidR="00256D38">
              <w:rPr>
                <w:b/>
                <w:sz w:val="40"/>
                <w:szCs w:val="40"/>
              </w:rPr>
              <w:t>9</w:t>
            </w:r>
            <w:r w:rsidRPr="00C04153">
              <w:rPr>
                <w:b/>
                <w:sz w:val="40"/>
                <w:szCs w:val="40"/>
              </w:rPr>
              <w:t>/INF.</w:t>
            </w:r>
            <w:r w:rsidR="008E6709">
              <w:rPr>
                <w:b/>
                <w:sz w:val="40"/>
                <w:szCs w:val="40"/>
              </w:rPr>
              <w:t>29</w:t>
            </w:r>
          </w:p>
        </w:tc>
      </w:tr>
      <w:tr w:rsidR="0099001C" w:rsidTr="00BB5559">
        <w:trPr>
          <w:cantSplit/>
          <w:trHeight w:val="2548"/>
        </w:trPr>
        <w:tc>
          <w:tcPr>
            <w:tcW w:w="9639" w:type="dxa"/>
            <w:tcBorders>
              <w:top w:val="single" w:sz="4" w:space="0" w:color="auto"/>
            </w:tcBorders>
          </w:tcPr>
          <w:p w:rsidR="00A805EB" w:rsidRPr="00403098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A805EB" w:rsidRPr="00841F77" w:rsidRDefault="00A805EB" w:rsidP="00424A40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841F77">
              <w:rPr>
                <w:b/>
                <w:lang w:val="en-US"/>
              </w:rPr>
              <w:t xml:space="preserve">Sub-Committee of Experts </w:t>
            </w:r>
            <w:r w:rsidR="00DE3A0C" w:rsidRPr="00841F77">
              <w:rPr>
                <w:b/>
                <w:lang w:val="en-US"/>
              </w:rPr>
              <w:t>on the Transport of Dangerous Goods</w:t>
            </w:r>
            <w:r w:rsidR="007218CD" w:rsidRPr="00841F77">
              <w:rPr>
                <w:b/>
                <w:lang w:val="en-US"/>
              </w:rPr>
              <w:tab/>
            </w:r>
            <w:r w:rsidR="006419D9">
              <w:rPr>
                <w:b/>
                <w:lang w:val="en-US"/>
              </w:rPr>
              <w:t>14 June</w:t>
            </w:r>
            <w:r w:rsidR="00A06A78" w:rsidRPr="00841F77">
              <w:rPr>
                <w:b/>
                <w:lang w:val="en-US"/>
              </w:rPr>
              <w:t xml:space="preserve"> 201</w:t>
            </w:r>
            <w:r w:rsidR="00256D38">
              <w:rPr>
                <w:b/>
                <w:lang w:val="en-US"/>
              </w:rPr>
              <w:t>6</w:t>
            </w:r>
          </w:p>
          <w:p w:rsidR="004E5951" w:rsidRPr="00841F77" w:rsidRDefault="00A06A78" w:rsidP="004E5951">
            <w:pPr>
              <w:spacing w:before="120"/>
              <w:rPr>
                <w:b/>
              </w:rPr>
            </w:pPr>
            <w:r w:rsidRPr="00841F77">
              <w:rPr>
                <w:b/>
              </w:rPr>
              <w:t>Forty-</w:t>
            </w:r>
            <w:r w:rsidR="00256D38">
              <w:rPr>
                <w:b/>
              </w:rPr>
              <w:t>nin</w:t>
            </w:r>
            <w:r w:rsidR="00466095" w:rsidRPr="00841F77">
              <w:rPr>
                <w:b/>
              </w:rPr>
              <w:t xml:space="preserve">th </w:t>
            </w:r>
            <w:r w:rsidR="004E5951" w:rsidRPr="00841F77">
              <w:rPr>
                <w:b/>
              </w:rPr>
              <w:t>session</w:t>
            </w:r>
          </w:p>
          <w:p w:rsidR="00466095" w:rsidRPr="00F54DDA" w:rsidRDefault="00466095" w:rsidP="00466095">
            <w:pPr>
              <w:spacing w:before="120"/>
              <w:ind w:left="34" w:hanging="34"/>
            </w:pPr>
            <w:r w:rsidRPr="00F54DDA">
              <w:t xml:space="preserve">Geneva, </w:t>
            </w:r>
            <w:r w:rsidR="00256D38" w:rsidRPr="00256D38">
              <w:t>27 June – 6 July 2016</w:t>
            </w:r>
          </w:p>
          <w:p w:rsidR="00E7771E" w:rsidRPr="006826DB" w:rsidRDefault="00E7771E" w:rsidP="00E7771E">
            <w:r w:rsidRPr="006826DB">
              <w:t xml:space="preserve">Item </w:t>
            </w:r>
            <w:r w:rsidR="00256D38">
              <w:t>4 (d)</w:t>
            </w:r>
            <w:r w:rsidRPr="006826DB">
              <w:t xml:space="preserve"> of the provisional agenda</w:t>
            </w:r>
          </w:p>
          <w:p w:rsidR="00522E1C" w:rsidRPr="00E65896" w:rsidRDefault="00256D38" w:rsidP="00FE76FD">
            <w:pPr>
              <w:rPr>
                <w:b/>
              </w:rPr>
            </w:pPr>
            <w:r w:rsidRPr="00256D38">
              <w:rPr>
                <w:b/>
              </w:rPr>
              <w:t>Electric storage systems:</w:t>
            </w:r>
            <w:r w:rsidR="008E6709">
              <w:rPr>
                <w:b/>
              </w:rPr>
              <w:t xml:space="preserve"> m</w:t>
            </w:r>
            <w:r>
              <w:rPr>
                <w:b/>
              </w:rPr>
              <w:t>iscellan</w:t>
            </w:r>
            <w:r w:rsidR="00FE76FD">
              <w:rPr>
                <w:b/>
              </w:rPr>
              <w:t>e</w:t>
            </w:r>
            <w:r>
              <w:rPr>
                <w:b/>
              </w:rPr>
              <w:t>ous</w:t>
            </w:r>
          </w:p>
        </w:tc>
      </w:tr>
    </w:tbl>
    <w:p w:rsidR="0094751D" w:rsidRDefault="0094751D" w:rsidP="008E6709">
      <w:pPr>
        <w:pStyle w:val="HChG"/>
      </w:pPr>
      <w:r w:rsidRPr="006826DB">
        <w:rPr>
          <w:lang w:val="en-US"/>
        </w:rPr>
        <w:tab/>
      </w:r>
      <w:r w:rsidR="00BB5559">
        <w:rPr>
          <w:lang w:val="en-US"/>
        </w:rPr>
        <w:tab/>
      </w:r>
      <w:r w:rsidR="00D0081C">
        <w:t>Large packagings</w:t>
      </w:r>
      <w:r w:rsidR="00DA4550">
        <w:t xml:space="preserve"> for </w:t>
      </w:r>
      <w:r w:rsidR="00D0081C" w:rsidRPr="00D0081C">
        <w:t>lithiu</w:t>
      </w:r>
      <w:r w:rsidR="00D0081C">
        <w:t xml:space="preserve">m batteries of small production </w:t>
      </w:r>
      <w:r w:rsidR="00D0081C" w:rsidRPr="00D0081C">
        <w:t>runs, of prototype lithium batteries, or of prototype lithium batteries</w:t>
      </w:r>
    </w:p>
    <w:p w:rsidR="007F28C4" w:rsidRDefault="007F28C4" w:rsidP="008E6709">
      <w:pPr>
        <w:pStyle w:val="H1G"/>
      </w:pPr>
      <w:r>
        <w:tab/>
      </w:r>
      <w:r w:rsidR="0094751D">
        <w:tab/>
      </w:r>
      <w:r w:rsidR="00256D38">
        <w:t xml:space="preserve">Submitted by the expert of </w:t>
      </w:r>
      <w:r w:rsidR="00256D38" w:rsidRPr="008E6709">
        <w:t>Germany</w:t>
      </w:r>
      <w:r w:rsidR="00256D38">
        <w:t xml:space="preserve"> </w:t>
      </w:r>
    </w:p>
    <w:p w:rsidR="007F28C4" w:rsidRDefault="007F28C4" w:rsidP="008E6709">
      <w:pPr>
        <w:pStyle w:val="HChG"/>
      </w:pPr>
      <w:r>
        <w:tab/>
      </w:r>
      <w:r>
        <w:tab/>
      </w:r>
      <w:r w:rsidR="00256D38">
        <w:t>Introduction</w:t>
      </w:r>
    </w:p>
    <w:p w:rsidR="00D0081C" w:rsidRPr="00D0081C" w:rsidRDefault="00BB5559" w:rsidP="008E6709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D0081C" w:rsidRPr="00D0081C">
        <w:rPr>
          <w:lang w:val="en-US"/>
        </w:rPr>
        <w:t>At the forty-fifth session of the Sub-Committee, Germany submitted ST/SG/AC.10/C.3/2014/12 which subsequently led to a lunchtime working group and the development of informal documents INF.62 and INF.62/Rev. 1 on the issue of the transport of lithium batteries of small production runs or prototype lithium batteries contained in equipment.</w:t>
      </w:r>
      <w:r w:rsidR="00D0081C" w:rsidRPr="00D0081C">
        <w:t xml:space="preserve"> </w:t>
      </w:r>
      <w:r w:rsidR="00D0081C" w:rsidRPr="00D0081C">
        <w:rPr>
          <w:lang w:val="en-US"/>
        </w:rPr>
        <w:t>The Sub-Committee adopted the amended special provision 310</w:t>
      </w:r>
      <w:r w:rsidR="00D0081C">
        <w:rPr>
          <w:lang w:val="en-US"/>
        </w:rPr>
        <w:t xml:space="preserve"> and its assignment to UN 3091 and UN 3481.</w:t>
      </w:r>
    </w:p>
    <w:p w:rsidR="0002207C" w:rsidRDefault="00D0081C" w:rsidP="008E6709">
      <w:pPr>
        <w:pStyle w:val="SingleTxtG"/>
        <w:rPr>
          <w:lang w:val="en-US"/>
        </w:rPr>
      </w:pPr>
      <w:r w:rsidRPr="00D0081C">
        <w:rPr>
          <w:lang w:val="en-US"/>
        </w:rPr>
        <w:t>2.</w:t>
      </w:r>
      <w:r w:rsidRPr="00D0081C">
        <w:rPr>
          <w:lang w:val="en-US"/>
        </w:rPr>
        <w:tab/>
      </w:r>
      <w:r>
        <w:rPr>
          <w:lang w:val="en-US"/>
        </w:rPr>
        <w:t xml:space="preserve">At the forty-sixth session of the Sub-Committee, </w:t>
      </w:r>
      <w:r w:rsidRPr="00D0081C">
        <w:rPr>
          <w:lang w:val="en-US"/>
        </w:rPr>
        <w:t xml:space="preserve">United Kingdom </w:t>
      </w:r>
      <w:r w:rsidR="0002207C">
        <w:rPr>
          <w:lang w:val="en-US"/>
        </w:rPr>
        <w:t>submitted</w:t>
      </w:r>
      <w:r w:rsidRPr="00D0081C">
        <w:rPr>
          <w:lang w:val="en-US"/>
        </w:rPr>
        <w:t xml:space="preserve"> </w:t>
      </w:r>
      <w:r w:rsidR="0002207C" w:rsidRPr="0002207C">
        <w:rPr>
          <w:lang w:val="en-US"/>
        </w:rPr>
        <w:t xml:space="preserve">an alternative proposal where the text </w:t>
      </w:r>
      <w:r w:rsidR="0002207C">
        <w:rPr>
          <w:lang w:val="en-US"/>
        </w:rPr>
        <w:t>with the packaging requirements</w:t>
      </w:r>
      <w:r w:rsidR="0002207C" w:rsidRPr="0002207C">
        <w:rPr>
          <w:lang w:val="en-US"/>
        </w:rPr>
        <w:t xml:space="preserve"> </w:t>
      </w:r>
      <w:r w:rsidR="00D01E8C">
        <w:rPr>
          <w:lang w:val="en-US"/>
        </w:rPr>
        <w:t>was</w:t>
      </w:r>
      <w:r w:rsidR="0002207C" w:rsidRPr="0002207C">
        <w:rPr>
          <w:lang w:val="en-US"/>
        </w:rPr>
        <w:t xml:space="preserve"> presented in a packing instruction </w:t>
      </w:r>
      <w:r w:rsidR="0002207C">
        <w:rPr>
          <w:lang w:val="en-US"/>
        </w:rPr>
        <w:t>instead of being included in special provision 310 (</w:t>
      </w:r>
      <w:r w:rsidRPr="00D0081C">
        <w:rPr>
          <w:lang w:val="en-US"/>
        </w:rPr>
        <w:t>ST/SG/AC.10/C.3/2014/1</w:t>
      </w:r>
      <w:r w:rsidR="0002207C">
        <w:rPr>
          <w:lang w:val="en-US"/>
        </w:rPr>
        <w:t xml:space="preserve">05). </w:t>
      </w:r>
      <w:r w:rsidR="0002207C" w:rsidRPr="0002207C">
        <w:rPr>
          <w:lang w:val="en-US"/>
        </w:rPr>
        <w:t>The proposal to amend special provision 310 and to add</w:t>
      </w:r>
      <w:r w:rsidR="0002207C">
        <w:rPr>
          <w:lang w:val="en-US"/>
        </w:rPr>
        <w:t xml:space="preserve"> a new packing instruction P910 was adopted</w:t>
      </w:r>
      <w:r w:rsidR="00DA4550">
        <w:rPr>
          <w:lang w:val="en-US"/>
        </w:rPr>
        <w:t xml:space="preserve"> and incorporated in the 19. </w:t>
      </w:r>
      <w:proofErr w:type="gramStart"/>
      <w:r w:rsidR="00DA4550">
        <w:rPr>
          <w:lang w:val="en-US"/>
        </w:rPr>
        <w:t>edition</w:t>
      </w:r>
      <w:proofErr w:type="gramEnd"/>
      <w:r w:rsidR="00DA4550">
        <w:rPr>
          <w:lang w:val="en-US"/>
        </w:rPr>
        <w:t xml:space="preserve"> of the UN Model Regulations</w:t>
      </w:r>
      <w:r w:rsidR="0002207C">
        <w:rPr>
          <w:lang w:val="en-US"/>
        </w:rPr>
        <w:t>.</w:t>
      </w:r>
    </w:p>
    <w:p w:rsidR="0002207C" w:rsidRDefault="0002207C" w:rsidP="008E6709">
      <w:pPr>
        <w:pStyle w:val="SingleTxtG"/>
        <w:rPr>
          <w:lang w:val="en-US"/>
        </w:rPr>
      </w:pPr>
      <w:r>
        <w:rPr>
          <w:lang w:val="en-US"/>
        </w:rPr>
        <w:t xml:space="preserve">3. </w:t>
      </w:r>
      <w:r w:rsidR="00DA4550">
        <w:rPr>
          <w:lang w:val="en-US"/>
        </w:rPr>
        <w:tab/>
      </w:r>
      <w:r>
        <w:rPr>
          <w:lang w:val="en-US"/>
        </w:rPr>
        <w:t xml:space="preserve">The text as </w:t>
      </w:r>
      <w:r w:rsidR="00DA4550">
        <w:rPr>
          <w:lang w:val="en-US"/>
        </w:rPr>
        <w:t>agreed</w:t>
      </w:r>
      <w:r>
        <w:rPr>
          <w:lang w:val="en-US"/>
        </w:rPr>
        <w:t xml:space="preserve"> during the forty-fifth session </w:t>
      </w:r>
      <w:r w:rsidR="00DA4550">
        <w:rPr>
          <w:lang w:val="en-US"/>
        </w:rPr>
        <w:t xml:space="preserve">described also large </w:t>
      </w:r>
      <w:proofErr w:type="gramStart"/>
      <w:r w:rsidR="00DA4550">
        <w:rPr>
          <w:lang w:val="en-US"/>
        </w:rPr>
        <w:t>packagings,</w:t>
      </w:r>
      <w:proofErr w:type="gramEnd"/>
      <w:r w:rsidR="00DA4550">
        <w:rPr>
          <w:lang w:val="en-US"/>
        </w:rPr>
        <w:t xml:space="preserve"> this option was not retained in the text as agreed during the forty-sixth session.</w:t>
      </w:r>
    </w:p>
    <w:p w:rsidR="00377EEE" w:rsidRDefault="00DA4550" w:rsidP="008E6709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Numerous batteries and devices transported in accordance with special provision 310 are of such a size so that they do not fit into a type approved packaging as described in P 910</w:t>
      </w:r>
      <w:r w:rsidR="00377EEE">
        <w:rPr>
          <w:lang w:val="en-US"/>
        </w:rPr>
        <w:t xml:space="preserve"> (1) or (2)</w:t>
      </w:r>
      <w:r>
        <w:rPr>
          <w:lang w:val="en-US"/>
        </w:rPr>
        <w:t xml:space="preserve">. </w:t>
      </w:r>
      <w:r w:rsidR="00377EEE">
        <w:rPr>
          <w:lang w:val="en-US"/>
        </w:rPr>
        <w:t>Consequently, they may be transported unpackaged under conditions specified by the competent authority</w:t>
      </w:r>
      <w:r w:rsidR="00D01E8C">
        <w:rPr>
          <w:lang w:val="en-US"/>
        </w:rPr>
        <w:t xml:space="preserve"> only</w:t>
      </w:r>
      <w:r w:rsidR="00377EEE">
        <w:rPr>
          <w:lang w:val="en-US"/>
        </w:rPr>
        <w:t xml:space="preserve">, see P 910 (3). </w:t>
      </w:r>
    </w:p>
    <w:p w:rsidR="00DA4550" w:rsidRPr="00377EEE" w:rsidRDefault="008E6709" w:rsidP="008E670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77EEE" w:rsidRPr="00377EEE">
        <w:rPr>
          <w:lang w:val="en-US"/>
        </w:rPr>
        <w:t>Proposal</w:t>
      </w:r>
      <w:r w:rsidR="00DA4550" w:rsidRPr="00377EEE">
        <w:rPr>
          <w:lang w:val="en-US"/>
        </w:rPr>
        <w:t xml:space="preserve"> </w:t>
      </w:r>
    </w:p>
    <w:p w:rsidR="00FB7959" w:rsidRDefault="00377EEE" w:rsidP="008E6709">
      <w:pPr>
        <w:pStyle w:val="SingleTxtG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ab/>
        <w:t>The expert of Germany it of the view that it would be preferable to describe</w:t>
      </w:r>
      <w:r w:rsidR="00FB7959">
        <w:rPr>
          <w:lang w:val="en-US"/>
        </w:rPr>
        <w:t xml:space="preserve"> generally</w:t>
      </w:r>
      <w:r>
        <w:rPr>
          <w:lang w:val="en-US"/>
        </w:rPr>
        <w:t xml:space="preserve"> the requirements for large packagings</w:t>
      </w:r>
      <w:r w:rsidR="00FB7959">
        <w:rPr>
          <w:lang w:val="en-US"/>
        </w:rPr>
        <w:t xml:space="preserve"> in the provisions</w:t>
      </w:r>
      <w:r>
        <w:rPr>
          <w:lang w:val="en-US"/>
        </w:rPr>
        <w:t xml:space="preserve"> </w:t>
      </w:r>
      <w:r w:rsidR="00FB7959">
        <w:rPr>
          <w:lang w:val="en-US"/>
        </w:rPr>
        <w:t>rather than to require competent authority approval for individual shipments. This was already accepted by the sub-committee at the forty-fifth session, see ST/SG/AC.10/C.3/90/Add.1.</w:t>
      </w:r>
    </w:p>
    <w:p w:rsidR="008E6709" w:rsidRDefault="008E6709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FB7959" w:rsidRDefault="00FB7959" w:rsidP="008E6709">
      <w:pPr>
        <w:pStyle w:val="SingleTxtG"/>
        <w:rPr>
          <w:lang w:val="en-US"/>
        </w:rPr>
      </w:pPr>
      <w:r>
        <w:rPr>
          <w:lang w:val="en-US"/>
        </w:rPr>
        <w:lastRenderedPageBreak/>
        <w:t>6.</w:t>
      </w:r>
      <w:r>
        <w:rPr>
          <w:lang w:val="en-US"/>
        </w:rPr>
        <w:tab/>
        <w:t>Insert a new LP xxx as follows:</w:t>
      </w:r>
    </w:p>
    <w:tbl>
      <w:tblPr>
        <w:tblW w:w="8363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3"/>
      </w:tblGrid>
      <w:tr w:rsidR="0088015D" w:rsidRPr="0088015D" w:rsidTr="008E6709">
        <w:tc>
          <w:tcPr>
            <w:tcW w:w="8363" w:type="dxa"/>
            <w:shd w:val="clear" w:color="auto" w:fill="auto"/>
          </w:tcPr>
          <w:p w:rsidR="0088015D" w:rsidRPr="0088015D" w:rsidRDefault="0088015D" w:rsidP="008E6709">
            <w:pPr>
              <w:ind w:left="1134" w:right="113"/>
              <w:jc w:val="both"/>
              <w:rPr>
                <w:b/>
                <w:bCs/>
                <w:lang w:val="en-US"/>
              </w:rPr>
            </w:pPr>
            <w:r w:rsidRPr="0088015D">
              <w:rPr>
                <w:b/>
                <w:bCs/>
                <w:lang w:val="en-US"/>
              </w:rPr>
              <w:tab/>
              <w:t>LP9XX</w:t>
            </w:r>
            <w:r w:rsidRPr="0088015D">
              <w:rPr>
                <w:b/>
                <w:bCs/>
                <w:lang w:val="en-US"/>
              </w:rPr>
              <w:tab/>
              <w:t xml:space="preserve">PACKING INSTRUCTION </w:t>
            </w:r>
            <w:r w:rsidRPr="0088015D">
              <w:rPr>
                <w:b/>
                <w:bCs/>
                <w:lang w:val="en-US"/>
              </w:rPr>
              <w:tab/>
              <w:t>LP9XX</w:t>
            </w:r>
          </w:p>
        </w:tc>
      </w:tr>
      <w:tr w:rsidR="0088015D" w:rsidRPr="0088015D" w:rsidTr="008E6709">
        <w:tc>
          <w:tcPr>
            <w:tcW w:w="8363" w:type="dxa"/>
            <w:shd w:val="clear" w:color="auto" w:fill="auto"/>
          </w:tcPr>
          <w:p w:rsidR="0088015D" w:rsidRPr="0088015D" w:rsidRDefault="0088015D" w:rsidP="0088015D">
            <w:pPr>
              <w:ind w:left="1134"/>
              <w:jc w:val="both"/>
              <w:rPr>
                <w:lang w:val="en-US"/>
              </w:rPr>
            </w:pPr>
            <w:r w:rsidRPr="0088015D">
              <w:rPr>
                <w:lang w:val="en-US"/>
              </w:rPr>
              <w:t>This instruction applies to UN Nos. 3090, 3091, 3480 and 3481 production runs consisting of not more than 100 cells</w:t>
            </w:r>
            <w:r>
              <w:rPr>
                <w:lang w:val="en-US"/>
              </w:rPr>
              <w:t xml:space="preserve"> </w:t>
            </w:r>
            <w:r w:rsidRPr="0088015D">
              <w:rPr>
                <w:lang w:val="en-US"/>
              </w:rPr>
              <w:t>and batteries and to pre-production prototypes of cells and batteries when these prototypes are transported for testing</w:t>
            </w:r>
            <w:r w:rsidRPr="0088015D">
              <w:rPr>
                <w:b/>
                <w:bCs/>
                <w:lang w:val="en-US"/>
              </w:rPr>
              <w:t>.</w:t>
            </w:r>
          </w:p>
        </w:tc>
      </w:tr>
      <w:tr w:rsidR="0088015D" w:rsidRPr="0088015D" w:rsidTr="008E6709">
        <w:tc>
          <w:tcPr>
            <w:tcW w:w="8363" w:type="dxa"/>
            <w:shd w:val="clear" w:color="auto" w:fill="auto"/>
          </w:tcPr>
          <w:p w:rsidR="0088015D" w:rsidRPr="0088015D" w:rsidRDefault="0088015D" w:rsidP="004B6190">
            <w:pPr>
              <w:jc w:val="both"/>
            </w:pPr>
            <w:r w:rsidRPr="0088015D">
              <w:t xml:space="preserve">The following large packagings are authorized for a single battery, including for a </w:t>
            </w:r>
            <w:r w:rsidR="004B6190">
              <w:t>battery contained in equipment,</w:t>
            </w:r>
            <w:r w:rsidR="004B6190" w:rsidRPr="0088015D">
              <w:t xml:space="preserve"> </w:t>
            </w:r>
            <w:r w:rsidRPr="0088015D">
              <w:t xml:space="preserve">provided that the general provisions of </w:t>
            </w:r>
            <w:r w:rsidRPr="0088015D">
              <w:rPr>
                <w:b/>
              </w:rPr>
              <w:t>4.1.1</w:t>
            </w:r>
            <w:r w:rsidRPr="0088015D">
              <w:t xml:space="preserve"> and </w:t>
            </w:r>
            <w:r w:rsidRPr="0088015D">
              <w:rPr>
                <w:b/>
              </w:rPr>
              <w:t>4.1.3</w:t>
            </w:r>
            <w:r w:rsidRPr="0088015D">
              <w:t xml:space="preserve"> are met.</w:t>
            </w:r>
          </w:p>
          <w:p w:rsidR="008730DE" w:rsidRDefault="008730DE" w:rsidP="0088015D">
            <w:pPr>
              <w:ind w:left="1134"/>
              <w:jc w:val="both"/>
            </w:pPr>
          </w:p>
          <w:p w:rsidR="008730DE" w:rsidRDefault="008730DE" w:rsidP="008E6709">
            <w:pPr>
              <w:spacing w:after="60"/>
              <w:jc w:val="both"/>
            </w:pPr>
            <w:r>
              <w:t>(1) For batteries</w:t>
            </w:r>
          </w:p>
          <w:p w:rsidR="0088015D" w:rsidRPr="0088015D" w:rsidRDefault="0088015D" w:rsidP="008E6709">
            <w:pPr>
              <w:ind w:left="1134"/>
            </w:pPr>
            <w:r w:rsidRPr="0088015D">
              <w:t xml:space="preserve">Rigid large </w:t>
            </w:r>
            <w:proofErr w:type="spellStart"/>
            <w:r w:rsidRPr="0088015D">
              <w:t>packagings</w:t>
            </w:r>
            <w:proofErr w:type="spellEnd"/>
            <w:r w:rsidRPr="0088015D">
              <w:t xml:space="preserve"> conforming to the packaging group II performance level, </w:t>
            </w:r>
            <w:r w:rsidR="008E6709">
              <w:br/>
            </w:r>
            <w:r w:rsidRPr="0088015D">
              <w:t>made of:</w:t>
            </w:r>
          </w:p>
          <w:p w:rsidR="0088015D" w:rsidRPr="0088015D" w:rsidRDefault="0088015D" w:rsidP="008E6709">
            <w:pPr>
              <w:ind w:left="1134"/>
            </w:pPr>
            <w:r w:rsidRPr="0088015D">
              <w:t>steel (50A)</w:t>
            </w:r>
          </w:p>
          <w:p w:rsidR="0088015D" w:rsidRPr="0088015D" w:rsidRDefault="0088015D" w:rsidP="008E6709">
            <w:pPr>
              <w:ind w:left="1134"/>
            </w:pPr>
            <w:r w:rsidRPr="0088015D">
              <w:t>aluminium (50B)</w:t>
            </w:r>
          </w:p>
          <w:p w:rsidR="0088015D" w:rsidRPr="0088015D" w:rsidRDefault="0088015D" w:rsidP="008E6709">
            <w:pPr>
              <w:ind w:left="1134"/>
            </w:pPr>
            <w:r w:rsidRPr="0088015D">
              <w:t>metal other than steel or aluminium (50N)</w:t>
            </w:r>
          </w:p>
          <w:p w:rsidR="0088015D" w:rsidRPr="0088015D" w:rsidRDefault="0088015D" w:rsidP="008E6709">
            <w:pPr>
              <w:ind w:left="1134"/>
            </w:pPr>
            <w:r w:rsidRPr="0088015D">
              <w:t>rigid plastics (50H)</w:t>
            </w:r>
          </w:p>
          <w:p w:rsidR="0088015D" w:rsidRPr="0088015D" w:rsidRDefault="0088015D" w:rsidP="008E6709">
            <w:pPr>
              <w:ind w:left="1134"/>
            </w:pPr>
            <w:r w:rsidRPr="0088015D">
              <w:t>natural wood (50C)</w:t>
            </w:r>
          </w:p>
          <w:p w:rsidR="0088015D" w:rsidRPr="0088015D" w:rsidRDefault="0088015D" w:rsidP="008E6709">
            <w:pPr>
              <w:ind w:left="1134"/>
            </w:pPr>
            <w:r w:rsidRPr="0088015D">
              <w:t>plywood (50D)</w:t>
            </w:r>
          </w:p>
          <w:p w:rsidR="0088015D" w:rsidRPr="0088015D" w:rsidRDefault="0088015D" w:rsidP="008E6709">
            <w:pPr>
              <w:ind w:left="1134"/>
            </w:pPr>
            <w:r w:rsidRPr="0088015D">
              <w:t>reconstituted wood (50F)</w:t>
            </w:r>
          </w:p>
          <w:p w:rsidR="0088015D" w:rsidRPr="0088015D" w:rsidRDefault="0088015D" w:rsidP="008E6709">
            <w:pPr>
              <w:ind w:left="1134"/>
            </w:pPr>
            <w:r w:rsidRPr="0088015D">
              <w:t>rigid fibreboard (50G)</w:t>
            </w:r>
          </w:p>
          <w:p w:rsidR="0088015D" w:rsidRPr="0088015D" w:rsidRDefault="0088015D" w:rsidP="0088015D">
            <w:pPr>
              <w:ind w:left="1134"/>
              <w:jc w:val="both"/>
            </w:pPr>
          </w:p>
          <w:p w:rsidR="0088015D" w:rsidRPr="0088015D" w:rsidRDefault="0088015D" w:rsidP="0088015D">
            <w:pPr>
              <w:ind w:left="1134"/>
              <w:jc w:val="both"/>
              <w:rPr>
                <w:lang w:val="en-US"/>
              </w:rPr>
            </w:pPr>
            <w:r w:rsidRPr="0088015D">
              <w:rPr>
                <w:lang w:val="en-US"/>
              </w:rPr>
              <w:t>Packagings shall also meet the following requirements:</w:t>
            </w:r>
          </w:p>
          <w:p w:rsidR="0088015D" w:rsidRPr="0088015D" w:rsidRDefault="0088015D" w:rsidP="0088015D">
            <w:pPr>
              <w:ind w:left="1134"/>
              <w:jc w:val="both"/>
              <w:rPr>
                <w:lang w:val="en-US"/>
              </w:rPr>
            </w:pPr>
          </w:p>
          <w:p w:rsidR="0088015D" w:rsidRPr="008E6709" w:rsidRDefault="0088015D" w:rsidP="008E6709">
            <w:pPr>
              <w:numPr>
                <w:ilvl w:val="0"/>
                <w:numId w:val="24"/>
              </w:numPr>
              <w:ind w:left="1134"/>
              <w:rPr>
                <w:lang w:val="en-US"/>
              </w:rPr>
            </w:pPr>
            <w:r w:rsidRPr="008E6709">
              <w:rPr>
                <w:lang w:val="en-US"/>
              </w:rPr>
              <w:t>Batteries and cells, including equipment, of different sizes, shapes or masses shall be packaged in an</w:t>
            </w:r>
            <w:r w:rsidR="008E6709" w:rsidRPr="008E6709">
              <w:rPr>
                <w:lang w:val="en-US"/>
              </w:rPr>
              <w:t xml:space="preserve"> </w:t>
            </w:r>
            <w:r w:rsidRPr="008E6709">
              <w:rPr>
                <w:lang w:val="en-US"/>
              </w:rPr>
              <w:t>outer packaging of a tested design type listed above provided the total gross mass of the package does</w:t>
            </w:r>
            <w:r w:rsidR="008E6709" w:rsidRPr="008E6709">
              <w:rPr>
                <w:lang w:val="en-US"/>
              </w:rPr>
              <w:t xml:space="preserve"> </w:t>
            </w:r>
            <w:r w:rsidRPr="008E6709">
              <w:rPr>
                <w:lang w:val="en-US"/>
              </w:rPr>
              <w:t>not exceed the gross mass for which the design type has been tested;</w:t>
            </w:r>
          </w:p>
          <w:p w:rsidR="0088015D" w:rsidRPr="0088015D" w:rsidRDefault="0088015D" w:rsidP="008E6709">
            <w:pPr>
              <w:ind w:left="1134"/>
              <w:rPr>
                <w:lang w:val="en-US"/>
              </w:rPr>
            </w:pPr>
          </w:p>
          <w:p w:rsidR="0088015D" w:rsidRPr="0088015D" w:rsidRDefault="0088015D" w:rsidP="008E6709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88015D">
              <w:rPr>
                <w:lang w:val="en-US"/>
              </w:rPr>
              <w:t>Each cell or battery shall be individually packed in an inner packaging and placed inside an outer packaging;</w:t>
            </w:r>
          </w:p>
          <w:p w:rsidR="0088015D" w:rsidRPr="0088015D" w:rsidRDefault="0088015D" w:rsidP="008E6709">
            <w:pPr>
              <w:ind w:left="1134"/>
              <w:rPr>
                <w:lang w:val="en-US"/>
              </w:rPr>
            </w:pPr>
          </w:p>
          <w:p w:rsidR="0088015D" w:rsidRPr="008E6709" w:rsidRDefault="0088015D" w:rsidP="008E6709">
            <w:pPr>
              <w:numPr>
                <w:ilvl w:val="0"/>
                <w:numId w:val="24"/>
              </w:numPr>
              <w:ind w:left="1134"/>
              <w:rPr>
                <w:lang w:val="en-US"/>
              </w:rPr>
            </w:pPr>
            <w:r w:rsidRPr="008E6709">
              <w:rPr>
                <w:lang w:val="en-US"/>
              </w:rPr>
              <w:t>Each inner packaging shall be completely surrounded by sufficient non-combustible and nonconductive</w:t>
            </w:r>
            <w:r w:rsidR="008E6709" w:rsidRPr="008E6709">
              <w:rPr>
                <w:lang w:val="en-US"/>
              </w:rPr>
              <w:t xml:space="preserve"> </w:t>
            </w:r>
            <w:r w:rsidRPr="008E6709">
              <w:rPr>
                <w:lang w:val="en-US"/>
              </w:rPr>
              <w:t>thermal insulation material to protect against a dangerous evolution of heat;</w:t>
            </w:r>
          </w:p>
          <w:p w:rsidR="0088015D" w:rsidRPr="0088015D" w:rsidRDefault="0088015D" w:rsidP="008E6709">
            <w:pPr>
              <w:ind w:left="1134"/>
              <w:rPr>
                <w:lang w:val="en-US"/>
              </w:rPr>
            </w:pPr>
          </w:p>
          <w:p w:rsidR="0088015D" w:rsidRPr="00DE255D" w:rsidRDefault="0088015D" w:rsidP="008E6709">
            <w:pPr>
              <w:numPr>
                <w:ilvl w:val="0"/>
                <w:numId w:val="24"/>
              </w:numPr>
              <w:rPr>
                <w:lang w:val="en-US"/>
              </w:rPr>
            </w:pPr>
            <w:r w:rsidRPr="0088015D">
              <w:rPr>
                <w:lang w:val="en-US"/>
              </w:rPr>
              <w:t>Appropriate measures shall be taken to minimize the effects of vibration and shocks and prevent</w:t>
            </w:r>
            <w:r w:rsidR="00DE255D">
              <w:rPr>
                <w:lang w:val="en-US"/>
              </w:rPr>
              <w:t xml:space="preserve"> </w:t>
            </w:r>
            <w:r w:rsidRPr="00DE255D">
              <w:rPr>
                <w:lang w:val="en-US"/>
              </w:rPr>
              <w:t>movement of the cells or batteries within the package that may lead to damage and a dangerous</w:t>
            </w:r>
            <w:r w:rsidR="00DE255D" w:rsidRPr="00DE255D">
              <w:rPr>
                <w:lang w:val="en-US"/>
              </w:rPr>
              <w:t xml:space="preserve"> </w:t>
            </w:r>
            <w:r w:rsidRPr="00DE255D">
              <w:rPr>
                <w:lang w:val="en-US"/>
              </w:rPr>
              <w:t xml:space="preserve">condition during transport. When cushioning material is used to meet this requirement  it shall be non-combustible and non-conductive; </w:t>
            </w:r>
          </w:p>
          <w:p w:rsidR="0088015D" w:rsidRPr="0088015D" w:rsidRDefault="0088015D" w:rsidP="008E6709">
            <w:pPr>
              <w:ind w:left="1134"/>
              <w:rPr>
                <w:lang w:val="en-US"/>
              </w:rPr>
            </w:pPr>
          </w:p>
          <w:p w:rsidR="0088015D" w:rsidRPr="008E6709" w:rsidRDefault="0088015D" w:rsidP="008E6709">
            <w:pPr>
              <w:numPr>
                <w:ilvl w:val="0"/>
                <w:numId w:val="24"/>
              </w:numPr>
              <w:ind w:left="1134"/>
              <w:rPr>
                <w:lang w:val="en-US"/>
              </w:rPr>
            </w:pPr>
            <w:r w:rsidRPr="008E6709">
              <w:rPr>
                <w:lang w:val="en-US"/>
              </w:rPr>
              <w:t>Non-combustibility shall be assessed according to a standard recognized in the country where the</w:t>
            </w:r>
            <w:r w:rsidR="008E6709" w:rsidRPr="008E6709">
              <w:rPr>
                <w:lang w:val="en-US"/>
              </w:rPr>
              <w:t xml:space="preserve"> </w:t>
            </w:r>
            <w:r w:rsidRPr="008E6709">
              <w:rPr>
                <w:lang w:val="en-US"/>
              </w:rPr>
              <w:t>packaging is designed or manufactured;</w:t>
            </w:r>
          </w:p>
          <w:p w:rsidR="0088015D" w:rsidRPr="008E6709" w:rsidRDefault="0088015D" w:rsidP="0088015D">
            <w:pPr>
              <w:ind w:left="1134"/>
              <w:jc w:val="both"/>
              <w:rPr>
                <w:sz w:val="16"/>
                <w:szCs w:val="16"/>
              </w:rPr>
            </w:pPr>
          </w:p>
          <w:p w:rsidR="008730DE" w:rsidRDefault="008730DE" w:rsidP="008E6709">
            <w:pPr>
              <w:spacing w:after="60"/>
              <w:jc w:val="both"/>
            </w:pPr>
            <w:r>
              <w:t>(2)</w:t>
            </w:r>
            <w:r w:rsidRPr="0088015D">
              <w:t xml:space="preserve"> </w:t>
            </w:r>
            <w:r>
              <w:t>For</w:t>
            </w:r>
            <w:r w:rsidR="008E6709">
              <w:t xml:space="preserve"> equipment containing batteries</w:t>
            </w:r>
          </w:p>
          <w:p w:rsidR="008730DE" w:rsidRPr="0088015D" w:rsidRDefault="008730DE" w:rsidP="008E6709">
            <w:pPr>
              <w:ind w:left="1134"/>
            </w:pPr>
            <w:r w:rsidRPr="0088015D">
              <w:t xml:space="preserve">Rigid large </w:t>
            </w:r>
            <w:proofErr w:type="spellStart"/>
            <w:r w:rsidRPr="0088015D">
              <w:t>packagings</w:t>
            </w:r>
            <w:proofErr w:type="spellEnd"/>
            <w:r w:rsidRPr="0088015D">
              <w:t xml:space="preserve"> conforming to the packaging group II performance level, made of:</w:t>
            </w:r>
          </w:p>
          <w:p w:rsidR="008730DE" w:rsidRPr="0088015D" w:rsidRDefault="008730DE" w:rsidP="008E6709">
            <w:pPr>
              <w:ind w:left="1134"/>
            </w:pPr>
            <w:r w:rsidRPr="0088015D">
              <w:t>steel (50A)</w:t>
            </w:r>
          </w:p>
          <w:p w:rsidR="008730DE" w:rsidRPr="0088015D" w:rsidRDefault="008730DE" w:rsidP="008E6709">
            <w:pPr>
              <w:ind w:left="1134"/>
            </w:pPr>
            <w:r w:rsidRPr="0088015D">
              <w:t>aluminium (50B)</w:t>
            </w:r>
          </w:p>
          <w:p w:rsidR="008730DE" w:rsidRPr="0088015D" w:rsidRDefault="008730DE" w:rsidP="008E6709">
            <w:pPr>
              <w:ind w:left="1134"/>
            </w:pPr>
            <w:r w:rsidRPr="0088015D">
              <w:t>metal other than steel or aluminium (50N)</w:t>
            </w:r>
          </w:p>
          <w:p w:rsidR="008730DE" w:rsidRPr="0088015D" w:rsidRDefault="008730DE" w:rsidP="008E6709">
            <w:pPr>
              <w:ind w:left="1134"/>
            </w:pPr>
            <w:r w:rsidRPr="0088015D">
              <w:t>rigid plastics (50H)</w:t>
            </w:r>
          </w:p>
          <w:p w:rsidR="008730DE" w:rsidRPr="0088015D" w:rsidRDefault="008730DE" w:rsidP="008E6709">
            <w:pPr>
              <w:ind w:left="1134"/>
            </w:pPr>
            <w:r w:rsidRPr="0088015D">
              <w:t>natural wood (50C)</w:t>
            </w:r>
          </w:p>
          <w:p w:rsidR="008730DE" w:rsidRPr="0088015D" w:rsidRDefault="008730DE" w:rsidP="008E6709">
            <w:pPr>
              <w:ind w:left="1134"/>
            </w:pPr>
            <w:r w:rsidRPr="0088015D">
              <w:t>plywood (50D)</w:t>
            </w:r>
          </w:p>
          <w:p w:rsidR="008730DE" w:rsidRPr="0088015D" w:rsidRDefault="008730DE" w:rsidP="008E6709">
            <w:pPr>
              <w:ind w:left="1134"/>
            </w:pPr>
            <w:r w:rsidRPr="0088015D">
              <w:lastRenderedPageBreak/>
              <w:t>reconstituted wood (50F)</w:t>
            </w:r>
          </w:p>
          <w:p w:rsidR="008730DE" w:rsidRPr="0088015D" w:rsidRDefault="008730DE" w:rsidP="008730DE">
            <w:pPr>
              <w:ind w:left="1134"/>
              <w:jc w:val="both"/>
            </w:pPr>
            <w:r w:rsidRPr="0088015D">
              <w:t>rigid fibreboard (50G)</w:t>
            </w:r>
          </w:p>
          <w:p w:rsidR="008730DE" w:rsidRPr="0088015D" w:rsidRDefault="008730DE" w:rsidP="008730DE">
            <w:pPr>
              <w:ind w:left="1134"/>
              <w:jc w:val="both"/>
            </w:pPr>
          </w:p>
          <w:p w:rsidR="008730DE" w:rsidRPr="0088015D" w:rsidRDefault="008730DE" w:rsidP="008730DE">
            <w:pPr>
              <w:ind w:left="1134"/>
              <w:jc w:val="both"/>
              <w:rPr>
                <w:lang w:val="en-US"/>
              </w:rPr>
            </w:pPr>
            <w:r w:rsidRPr="0088015D">
              <w:rPr>
                <w:lang w:val="en-US"/>
              </w:rPr>
              <w:t>Packagings shall also meet the following requirements:</w:t>
            </w:r>
          </w:p>
          <w:p w:rsidR="008730DE" w:rsidRPr="0088015D" w:rsidRDefault="008730DE" w:rsidP="008730DE">
            <w:pPr>
              <w:ind w:left="1134"/>
              <w:jc w:val="both"/>
              <w:rPr>
                <w:lang w:val="en-US"/>
              </w:rPr>
            </w:pPr>
          </w:p>
          <w:p w:rsidR="008730DE" w:rsidRPr="00DE255D" w:rsidRDefault="008730DE" w:rsidP="00DE255D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en-US"/>
              </w:rPr>
            </w:pPr>
            <w:r w:rsidRPr="00DE255D">
              <w:rPr>
                <w:lang w:val="en-US"/>
              </w:rPr>
              <w:t>Equipment of different sizes, shapes or masses shall be packaged in an outer packaging of a tested design type listed above provided the total gross mass of the package does not exceed the gross mass for which the design type has been tested;</w:t>
            </w:r>
          </w:p>
          <w:p w:rsidR="008730DE" w:rsidRPr="0088015D" w:rsidRDefault="008730DE" w:rsidP="00DE255D">
            <w:pPr>
              <w:ind w:left="1134"/>
              <w:jc w:val="both"/>
              <w:rPr>
                <w:lang w:val="en-US"/>
              </w:rPr>
            </w:pPr>
          </w:p>
          <w:p w:rsidR="008730DE" w:rsidRPr="00DE255D" w:rsidRDefault="00995B1E" w:rsidP="00DE255D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equipment shall be constructed or packaged in such a manner as to prevent accidental operation during transport.  </w:t>
            </w:r>
          </w:p>
          <w:p w:rsidR="008730DE" w:rsidRPr="0088015D" w:rsidRDefault="008730DE" w:rsidP="00DE255D">
            <w:pPr>
              <w:ind w:left="1134"/>
              <w:jc w:val="both"/>
              <w:rPr>
                <w:lang w:val="en-US"/>
              </w:rPr>
            </w:pPr>
          </w:p>
          <w:p w:rsidR="00DE255D" w:rsidRDefault="008730DE" w:rsidP="00DE255D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en-US"/>
              </w:rPr>
            </w:pPr>
            <w:r w:rsidRPr="00DE255D">
              <w:rPr>
                <w:lang w:val="en-US"/>
              </w:rPr>
              <w:t>Appropriate measures shall be taken to minimize the effects of vibration and shocks and prevent</w:t>
            </w:r>
            <w:r w:rsidR="00DE255D">
              <w:rPr>
                <w:lang w:val="en-US"/>
              </w:rPr>
              <w:t xml:space="preserve"> </w:t>
            </w:r>
            <w:r w:rsidRPr="00DE255D">
              <w:rPr>
                <w:lang w:val="en-US"/>
              </w:rPr>
              <w:t>movement of the cells or batteries within the package that may lead to damage and a dangerous</w:t>
            </w:r>
            <w:r w:rsidR="00DE255D">
              <w:rPr>
                <w:lang w:val="en-US"/>
              </w:rPr>
              <w:t xml:space="preserve"> </w:t>
            </w:r>
            <w:r w:rsidRPr="00DE255D">
              <w:rPr>
                <w:lang w:val="en-US"/>
              </w:rPr>
              <w:t xml:space="preserve">condition during transport. When cushioning material is used to meet this requirement  it shall be non-combustible and non-conductive; </w:t>
            </w:r>
            <w:r w:rsidR="00995B1E">
              <w:rPr>
                <w:lang w:val="en-US"/>
              </w:rPr>
              <w:t>and</w:t>
            </w:r>
          </w:p>
          <w:p w:rsidR="00995B1E" w:rsidRPr="00995B1E" w:rsidRDefault="00995B1E" w:rsidP="00995B1E">
            <w:pPr>
              <w:ind w:left="720"/>
              <w:jc w:val="both"/>
              <w:rPr>
                <w:lang w:val="en-US"/>
              </w:rPr>
            </w:pPr>
          </w:p>
          <w:p w:rsidR="008730DE" w:rsidRPr="00DE255D" w:rsidRDefault="008730DE" w:rsidP="00DE255D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en-US"/>
              </w:rPr>
            </w:pPr>
            <w:r w:rsidRPr="00DE255D">
              <w:rPr>
                <w:lang w:val="en-US"/>
              </w:rPr>
              <w:t>Non-combustibility shall be assessed according to a standard recognized in the country where the</w:t>
            </w:r>
            <w:r w:rsidR="00DE255D">
              <w:rPr>
                <w:lang w:val="en-US"/>
              </w:rPr>
              <w:t xml:space="preserve"> </w:t>
            </w:r>
            <w:r w:rsidRPr="00DE255D">
              <w:rPr>
                <w:lang w:val="en-US"/>
              </w:rPr>
              <w:t>packaging is designed or manufactured;</w:t>
            </w:r>
          </w:p>
          <w:p w:rsidR="008730DE" w:rsidRPr="0088015D" w:rsidRDefault="008730DE" w:rsidP="008730DE">
            <w:pPr>
              <w:ind w:left="1134" w:hanging="1134"/>
              <w:jc w:val="both"/>
            </w:pPr>
          </w:p>
          <w:p w:rsidR="0088015D" w:rsidRPr="0088015D" w:rsidRDefault="0088015D" w:rsidP="0088015D">
            <w:pPr>
              <w:ind w:left="1134"/>
              <w:jc w:val="both"/>
            </w:pPr>
          </w:p>
        </w:tc>
      </w:tr>
      <w:tr w:rsidR="0088015D" w:rsidRPr="0088015D" w:rsidTr="008E6709">
        <w:tc>
          <w:tcPr>
            <w:tcW w:w="8363" w:type="dxa"/>
            <w:shd w:val="clear" w:color="auto" w:fill="auto"/>
          </w:tcPr>
          <w:p w:rsidR="0088015D" w:rsidRPr="0088015D" w:rsidRDefault="0088015D" w:rsidP="0088015D">
            <w:pPr>
              <w:ind w:left="1134"/>
              <w:jc w:val="both"/>
              <w:rPr>
                <w:b/>
                <w:bCs/>
              </w:rPr>
            </w:pPr>
            <w:r w:rsidRPr="0088015D">
              <w:rPr>
                <w:b/>
                <w:bCs/>
              </w:rPr>
              <w:lastRenderedPageBreak/>
              <w:t>Additional requirements:</w:t>
            </w:r>
          </w:p>
          <w:p w:rsidR="0088015D" w:rsidRPr="006419D9" w:rsidRDefault="001B2F35" w:rsidP="006419D9">
            <w:pPr>
              <w:jc w:val="both"/>
            </w:pPr>
            <w:r>
              <w:tab/>
            </w:r>
            <w:r>
              <w:tab/>
            </w:r>
            <w:r w:rsidR="0088015D" w:rsidRPr="0088015D">
              <w:t>Batteries shall be protected against short circuit.</w:t>
            </w:r>
          </w:p>
        </w:tc>
      </w:tr>
    </w:tbl>
    <w:p w:rsidR="0088015D" w:rsidRPr="0088015D" w:rsidRDefault="0088015D" w:rsidP="0088015D">
      <w:pPr>
        <w:ind w:left="1134"/>
        <w:jc w:val="both"/>
        <w:rPr>
          <w:lang w:val="en-US"/>
        </w:rPr>
      </w:pPr>
    </w:p>
    <w:p w:rsidR="00FB7959" w:rsidRPr="001B2F35" w:rsidRDefault="001B2F35" w:rsidP="001B2F35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FB7959" w:rsidRDefault="00FB7959" w:rsidP="00FE76FD">
      <w:pPr>
        <w:ind w:left="1134"/>
        <w:jc w:val="both"/>
        <w:rPr>
          <w:lang w:val="en-US"/>
        </w:rPr>
      </w:pPr>
    </w:p>
    <w:sectPr w:rsidR="00FB7959" w:rsidSect="001B2F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evenPage"/>
      <w:pgSz w:w="11906" w:h="16838" w:code="9"/>
      <w:pgMar w:top="1701" w:right="1701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B9" w:rsidRDefault="00E159B9"/>
  </w:endnote>
  <w:endnote w:type="continuationSeparator" w:id="0">
    <w:p w:rsidR="00E159B9" w:rsidRDefault="00E159B9"/>
  </w:endnote>
  <w:endnote w:type="continuationNotice" w:id="1">
    <w:p w:rsidR="00E159B9" w:rsidRDefault="00E15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charset w:val="00"/>
    <w:family w:val="auto"/>
    <w:pitch w:val="variable"/>
    <w:sig w:usb0="00000001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89665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F35" w:rsidRPr="001B2F35" w:rsidRDefault="001B2F35">
        <w:pPr>
          <w:pStyle w:val="Footer"/>
          <w:jc w:val="right"/>
          <w:rPr>
            <w:b/>
          </w:rPr>
        </w:pPr>
        <w:r w:rsidRPr="001B2F35">
          <w:rPr>
            <w:b/>
          </w:rPr>
          <w:t>3</w:t>
        </w:r>
      </w:p>
    </w:sdtContent>
  </w:sdt>
  <w:p w:rsidR="00256D38" w:rsidRPr="009040A1" w:rsidRDefault="00256D38" w:rsidP="009040A1">
    <w:pPr>
      <w:pStyle w:val="Footer"/>
      <w:tabs>
        <w:tab w:val="right" w:pos="9638"/>
      </w:tabs>
      <w:jc w:val="right"/>
      <w:rPr>
        <w:b/>
        <w:sz w:val="18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38" w:rsidRPr="00EE3C99" w:rsidRDefault="00256D38" w:rsidP="006314D2">
    <w:pPr>
      <w:pStyle w:val="Footer"/>
      <w:rPr>
        <w:b/>
        <w:sz w:val="20"/>
        <w:lang w:val="fr-CH"/>
      </w:rPr>
    </w:pPr>
    <w:r w:rsidRPr="00EE3C99">
      <w:rPr>
        <w:b/>
        <w:sz w:val="20"/>
        <w:lang w:val="fr-CH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B9" w:rsidRPr="000B175B" w:rsidRDefault="00E159B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59B9" w:rsidRPr="00FC68B7" w:rsidRDefault="00E159B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59B9" w:rsidRDefault="00E159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38" w:rsidRPr="00150ED9" w:rsidRDefault="00256D38" w:rsidP="001B2F35">
    <w:pPr>
      <w:pStyle w:val="Header"/>
      <w:pBdr>
        <w:bottom w:val="single" w:sz="4" w:space="1" w:color="auto"/>
      </w:pBdr>
      <w:tabs>
        <w:tab w:val="left" w:pos="2129"/>
      </w:tabs>
      <w:ind w:right="90"/>
      <w:jc w:val="right"/>
      <w:rPr>
        <w:szCs w:val="24"/>
        <w:lang w:val="fr-CH"/>
      </w:rPr>
    </w:pPr>
    <w:r>
      <w:rPr>
        <w:szCs w:val="24"/>
        <w:lang w:val="fr-CH"/>
      </w:rPr>
      <w:t>UN/SCETDG/4</w:t>
    </w:r>
    <w:r w:rsidR="001B2F35">
      <w:rPr>
        <w:szCs w:val="24"/>
        <w:lang w:val="fr-CH"/>
      </w:rPr>
      <w:t>9/INF.29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38" w:rsidRPr="00150ED9" w:rsidRDefault="001B2F35" w:rsidP="00287F44">
    <w:pPr>
      <w:pStyle w:val="Header"/>
      <w:pBdr>
        <w:bottom w:val="single" w:sz="4" w:space="1" w:color="auto"/>
      </w:pBdr>
      <w:tabs>
        <w:tab w:val="left" w:pos="2129"/>
      </w:tabs>
      <w:ind w:right="90"/>
      <w:rPr>
        <w:szCs w:val="24"/>
        <w:lang w:val="fr-CH"/>
      </w:rPr>
    </w:pPr>
    <w:r>
      <w:rPr>
        <w:szCs w:val="24"/>
        <w:lang w:val="fr-CH"/>
      </w:rPr>
      <w:t>UN/SCETDG/49/INF.29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38" w:rsidRPr="00D523FA" w:rsidRDefault="00256D38" w:rsidP="00D523F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71BF6"/>
    <w:multiLevelType w:val="hybridMultilevel"/>
    <w:tmpl w:val="DB0E2130"/>
    <w:lvl w:ilvl="0" w:tplc="5E488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D1512"/>
    <w:multiLevelType w:val="hybridMultilevel"/>
    <w:tmpl w:val="68863586"/>
    <w:lvl w:ilvl="0" w:tplc="4E1E685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10AA6B57"/>
    <w:multiLevelType w:val="hybridMultilevel"/>
    <w:tmpl w:val="DB0E2130"/>
    <w:lvl w:ilvl="0" w:tplc="5E488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23053"/>
    <w:multiLevelType w:val="hybridMultilevel"/>
    <w:tmpl w:val="D8AA7584"/>
    <w:lvl w:ilvl="0" w:tplc="26CA63A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E7D0A20C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B92155"/>
    <w:multiLevelType w:val="hybridMultilevel"/>
    <w:tmpl w:val="835A7DFE"/>
    <w:lvl w:ilvl="0" w:tplc="572807EE">
      <w:numFmt w:val="bullet"/>
      <w:lvlText w:val="-"/>
      <w:lvlJc w:val="left"/>
      <w:pPr>
        <w:ind w:left="720" w:hanging="360"/>
      </w:pPr>
      <w:rPr>
        <w:rFonts w:ascii="CorpoS" w:eastAsia="Calibri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>
    <w:nsid w:val="2DF9775C"/>
    <w:multiLevelType w:val="hybridMultilevel"/>
    <w:tmpl w:val="ED66E46A"/>
    <w:lvl w:ilvl="0" w:tplc="04544E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>
    <w:nsid w:val="374461F9"/>
    <w:multiLevelType w:val="hybridMultilevel"/>
    <w:tmpl w:val="23A4CECE"/>
    <w:lvl w:ilvl="0" w:tplc="CB4A78EA">
      <w:start w:val="7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75E23F8"/>
    <w:multiLevelType w:val="hybridMultilevel"/>
    <w:tmpl w:val="882ED72C"/>
    <w:lvl w:ilvl="0" w:tplc="46FE028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9267CA7"/>
    <w:multiLevelType w:val="hybridMultilevel"/>
    <w:tmpl w:val="F9CCCEFC"/>
    <w:lvl w:ilvl="0" w:tplc="050A90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E05D0"/>
    <w:multiLevelType w:val="hybridMultilevel"/>
    <w:tmpl w:val="C368F4EA"/>
    <w:lvl w:ilvl="0" w:tplc="CA48BB16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</w:lvl>
  </w:abstractNum>
  <w:abstractNum w:abstractNumId="24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25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24"/>
  </w:num>
  <w:num w:numId="5">
    <w:abstractNumId w:val="18"/>
  </w:num>
  <w:num w:numId="6">
    <w:abstractNumId w:val="3"/>
  </w:num>
  <w:num w:numId="7">
    <w:abstractNumId w:val="9"/>
  </w:num>
  <w:num w:numId="8">
    <w:abstractNumId w:val="15"/>
  </w:num>
  <w:num w:numId="9">
    <w:abstractNumId w:val="23"/>
  </w:num>
  <w:num w:numId="10">
    <w:abstractNumId w:val="13"/>
  </w:num>
  <w:num w:numId="11">
    <w:abstractNumId w:val="1"/>
  </w:num>
  <w:num w:numId="12">
    <w:abstractNumId w:val="11"/>
  </w:num>
  <w:num w:numId="13">
    <w:abstractNumId w:val="25"/>
  </w:num>
  <w:num w:numId="14">
    <w:abstractNumId w:val="19"/>
  </w:num>
  <w:num w:numId="15">
    <w:abstractNumId w:val="20"/>
  </w:num>
  <w:num w:numId="16">
    <w:abstractNumId w:val="10"/>
  </w:num>
  <w:num w:numId="17">
    <w:abstractNumId w:val="5"/>
  </w:num>
  <w:num w:numId="18">
    <w:abstractNumId w:val="16"/>
  </w:num>
  <w:num w:numId="19">
    <w:abstractNumId w:val="17"/>
  </w:num>
  <w:num w:numId="20">
    <w:abstractNumId w:val="12"/>
  </w:num>
  <w:num w:numId="21">
    <w:abstractNumId w:val="7"/>
  </w:num>
  <w:num w:numId="22">
    <w:abstractNumId w:val="14"/>
  </w:num>
  <w:num w:numId="23">
    <w:abstractNumId w:val="22"/>
  </w:num>
  <w:num w:numId="24">
    <w:abstractNumId w:val="6"/>
  </w:num>
  <w:num w:numId="25">
    <w:abstractNumId w:val="8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~}¥ÎZ"/>
    <w:docVar w:name="85TrailerDateField" w:val="~}‘În"/>
    <w:docVar w:name="85TrailerDraft" w:val="~}•Îj"/>
    <w:docVar w:name="85TrailerTime" w:val="~}˜Îg"/>
    <w:docVar w:name="85TrailerType" w:val="~}•Îkkn"/>
    <w:docVar w:name="MPDocID" w:val="~}œÎvnz¡©¢ §§U T¦§£¥ ¤£­Uz¡©¢ §§szVtt{|yVsxUSz{||vvV¡Uwv|vyxT~xw~SvwTRuwSuzRwuwyxxU{|~Svvw}zRtyVxyUS{ztVtU^x¢¢[SaU§¡UlRedfg`£"/>
    <w:docVar w:name="NewDocStampType" w:val="~}•Îq"/>
  </w:docVars>
  <w:rsids>
    <w:rsidRoot w:val="0099001C"/>
    <w:rsid w:val="0000029C"/>
    <w:rsid w:val="00002EFA"/>
    <w:rsid w:val="00003332"/>
    <w:rsid w:val="000133B1"/>
    <w:rsid w:val="00013581"/>
    <w:rsid w:val="0002207C"/>
    <w:rsid w:val="00025C10"/>
    <w:rsid w:val="00034899"/>
    <w:rsid w:val="000426AF"/>
    <w:rsid w:val="000437A7"/>
    <w:rsid w:val="000477C2"/>
    <w:rsid w:val="00050F6B"/>
    <w:rsid w:val="000510BA"/>
    <w:rsid w:val="00057960"/>
    <w:rsid w:val="000719E2"/>
    <w:rsid w:val="00072C8C"/>
    <w:rsid w:val="0007325A"/>
    <w:rsid w:val="0007794B"/>
    <w:rsid w:val="000845FE"/>
    <w:rsid w:val="00085F88"/>
    <w:rsid w:val="000865F4"/>
    <w:rsid w:val="00090C89"/>
    <w:rsid w:val="00091600"/>
    <w:rsid w:val="000931C0"/>
    <w:rsid w:val="00094053"/>
    <w:rsid w:val="000A2968"/>
    <w:rsid w:val="000A6372"/>
    <w:rsid w:val="000A6916"/>
    <w:rsid w:val="000B175B"/>
    <w:rsid w:val="000B220B"/>
    <w:rsid w:val="000B3A0F"/>
    <w:rsid w:val="000C64FF"/>
    <w:rsid w:val="000D13B5"/>
    <w:rsid w:val="000D6346"/>
    <w:rsid w:val="000D7125"/>
    <w:rsid w:val="000E0415"/>
    <w:rsid w:val="000E2262"/>
    <w:rsid w:val="000E2FEC"/>
    <w:rsid w:val="001022FA"/>
    <w:rsid w:val="00104972"/>
    <w:rsid w:val="00105CF3"/>
    <w:rsid w:val="0011529F"/>
    <w:rsid w:val="001156AA"/>
    <w:rsid w:val="001220B8"/>
    <w:rsid w:val="00122685"/>
    <w:rsid w:val="00126EA1"/>
    <w:rsid w:val="00133C7A"/>
    <w:rsid w:val="00137553"/>
    <w:rsid w:val="00146783"/>
    <w:rsid w:val="001504EE"/>
    <w:rsid w:val="00150ED9"/>
    <w:rsid w:val="00153778"/>
    <w:rsid w:val="00162157"/>
    <w:rsid w:val="00172A5D"/>
    <w:rsid w:val="00173C41"/>
    <w:rsid w:val="00173E97"/>
    <w:rsid w:val="001811F3"/>
    <w:rsid w:val="00182012"/>
    <w:rsid w:val="001832E3"/>
    <w:rsid w:val="001A2DF1"/>
    <w:rsid w:val="001B2F35"/>
    <w:rsid w:val="001B4B04"/>
    <w:rsid w:val="001C2041"/>
    <w:rsid w:val="001C6663"/>
    <w:rsid w:val="001C7895"/>
    <w:rsid w:val="001D26DF"/>
    <w:rsid w:val="001D3183"/>
    <w:rsid w:val="001E0EC3"/>
    <w:rsid w:val="001E2993"/>
    <w:rsid w:val="001E2A42"/>
    <w:rsid w:val="001E38D0"/>
    <w:rsid w:val="001E428B"/>
    <w:rsid w:val="001E4813"/>
    <w:rsid w:val="00200AE4"/>
    <w:rsid w:val="00211E0B"/>
    <w:rsid w:val="0022161E"/>
    <w:rsid w:val="00232E70"/>
    <w:rsid w:val="0023452C"/>
    <w:rsid w:val="00234577"/>
    <w:rsid w:val="002405A7"/>
    <w:rsid w:val="00240C33"/>
    <w:rsid w:val="00241101"/>
    <w:rsid w:val="0024646D"/>
    <w:rsid w:val="00246F3E"/>
    <w:rsid w:val="002504DE"/>
    <w:rsid w:val="002535C7"/>
    <w:rsid w:val="00256D38"/>
    <w:rsid w:val="00260DAB"/>
    <w:rsid w:val="00267F1A"/>
    <w:rsid w:val="00271816"/>
    <w:rsid w:val="002775FB"/>
    <w:rsid w:val="00280C9A"/>
    <w:rsid w:val="002820B1"/>
    <w:rsid w:val="00285CD3"/>
    <w:rsid w:val="00287F44"/>
    <w:rsid w:val="00291350"/>
    <w:rsid w:val="00291560"/>
    <w:rsid w:val="0029372B"/>
    <w:rsid w:val="002963D0"/>
    <w:rsid w:val="0029649E"/>
    <w:rsid w:val="0029653B"/>
    <w:rsid w:val="00297006"/>
    <w:rsid w:val="00297CF6"/>
    <w:rsid w:val="002B0CEE"/>
    <w:rsid w:val="002B4232"/>
    <w:rsid w:val="002B516E"/>
    <w:rsid w:val="002C0661"/>
    <w:rsid w:val="002C50F4"/>
    <w:rsid w:val="002C6D0C"/>
    <w:rsid w:val="002C71E5"/>
    <w:rsid w:val="002C7357"/>
    <w:rsid w:val="002D6A4D"/>
    <w:rsid w:val="002E09F6"/>
    <w:rsid w:val="002E42C4"/>
    <w:rsid w:val="002E45A0"/>
    <w:rsid w:val="002E472A"/>
    <w:rsid w:val="002F6E0F"/>
    <w:rsid w:val="00302C61"/>
    <w:rsid w:val="00302FC2"/>
    <w:rsid w:val="003107FA"/>
    <w:rsid w:val="00311C15"/>
    <w:rsid w:val="0031495B"/>
    <w:rsid w:val="00317109"/>
    <w:rsid w:val="003229D8"/>
    <w:rsid w:val="00322DD4"/>
    <w:rsid w:val="003307F1"/>
    <w:rsid w:val="00330D86"/>
    <w:rsid w:val="0033745A"/>
    <w:rsid w:val="00346333"/>
    <w:rsid w:val="0036347F"/>
    <w:rsid w:val="0036359F"/>
    <w:rsid w:val="00365502"/>
    <w:rsid w:val="00377EEE"/>
    <w:rsid w:val="0039277A"/>
    <w:rsid w:val="003939BF"/>
    <w:rsid w:val="003972E0"/>
    <w:rsid w:val="003A2B2B"/>
    <w:rsid w:val="003A7F0D"/>
    <w:rsid w:val="003B25A7"/>
    <w:rsid w:val="003C2CC4"/>
    <w:rsid w:val="003C3936"/>
    <w:rsid w:val="003D4B23"/>
    <w:rsid w:val="003D5BA1"/>
    <w:rsid w:val="003D6005"/>
    <w:rsid w:val="003E631C"/>
    <w:rsid w:val="003E7507"/>
    <w:rsid w:val="003F1ED3"/>
    <w:rsid w:val="003F32D9"/>
    <w:rsid w:val="003F6222"/>
    <w:rsid w:val="003F6500"/>
    <w:rsid w:val="00402ECF"/>
    <w:rsid w:val="00403098"/>
    <w:rsid w:val="00404B3C"/>
    <w:rsid w:val="004143A7"/>
    <w:rsid w:val="004166F1"/>
    <w:rsid w:val="00424A40"/>
    <w:rsid w:val="004273E9"/>
    <w:rsid w:val="004325CB"/>
    <w:rsid w:val="00446DE4"/>
    <w:rsid w:val="00447ACD"/>
    <w:rsid w:val="004501A7"/>
    <w:rsid w:val="00454710"/>
    <w:rsid w:val="004605AD"/>
    <w:rsid w:val="00466095"/>
    <w:rsid w:val="0047798C"/>
    <w:rsid w:val="00484F4E"/>
    <w:rsid w:val="004936EA"/>
    <w:rsid w:val="00495090"/>
    <w:rsid w:val="0049693B"/>
    <w:rsid w:val="004A0F33"/>
    <w:rsid w:val="004A3408"/>
    <w:rsid w:val="004A41CA"/>
    <w:rsid w:val="004A7FFD"/>
    <w:rsid w:val="004B1385"/>
    <w:rsid w:val="004B13AE"/>
    <w:rsid w:val="004B40B2"/>
    <w:rsid w:val="004B6190"/>
    <w:rsid w:val="004D2CE9"/>
    <w:rsid w:val="004E0E90"/>
    <w:rsid w:val="004E50DA"/>
    <w:rsid w:val="004E5951"/>
    <w:rsid w:val="004F2A98"/>
    <w:rsid w:val="004F721F"/>
    <w:rsid w:val="00503228"/>
    <w:rsid w:val="00505384"/>
    <w:rsid w:val="0050571F"/>
    <w:rsid w:val="00512AD1"/>
    <w:rsid w:val="00522E1C"/>
    <w:rsid w:val="00523C36"/>
    <w:rsid w:val="0052663B"/>
    <w:rsid w:val="0053290B"/>
    <w:rsid w:val="005420F2"/>
    <w:rsid w:val="00557BBE"/>
    <w:rsid w:val="005610B1"/>
    <w:rsid w:val="0056321D"/>
    <w:rsid w:val="00564A8C"/>
    <w:rsid w:val="0056535E"/>
    <w:rsid w:val="00567492"/>
    <w:rsid w:val="00573B05"/>
    <w:rsid w:val="00573B20"/>
    <w:rsid w:val="00592B8C"/>
    <w:rsid w:val="005964D7"/>
    <w:rsid w:val="005A15AE"/>
    <w:rsid w:val="005A6006"/>
    <w:rsid w:val="005B12DD"/>
    <w:rsid w:val="005B26E7"/>
    <w:rsid w:val="005B3DB3"/>
    <w:rsid w:val="005B675E"/>
    <w:rsid w:val="005D01BA"/>
    <w:rsid w:val="005D17C8"/>
    <w:rsid w:val="005D2FFB"/>
    <w:rsid w:val="005E0A92"/>
    <w:rsid w:val="005E3584"/>
    <w:rsid w:val="005E751D"/>
    <w:rsid w:val="005F3501"/>
    <w:rsid w:val="005F57B5"/>
    <w:rsid w:val="00605FC2"/>
    <w:rsid w:val="00610339"/>
    <w:rsid w:val="006110D8"/>
    <w:rsid w:val="00611FB1"/>
    <w:rsid w:val="00611FC4"/>
    <w:rsid w:val="00613135"/>
    <w:rsid w:val="006176FB"/>
    <w:rsid w:val="006178C4"/>
    <w:rsid w:val="006224F8"/>
    <w:rsid w:val="00627ED0"/>
    <w:rsid w:val="006314D2"/>
    <w:rsid w:val="006321C9"/>
    <w:rsid w:val="00633F2A"/>
    <w:rsid w:val="00637B48"/>
    <w:rsid w:val="00640B26"/>
    <w:rsid w:val="00641419"/>
    <w:rsid w:val="006419D9"/>
    <w:rsid w:val="00641D50"/>
    <w:rsid w:val="006510FB"/>
    <w:rsid w:val="00652520"/>
    <w:rsid w:val="006528FC"/>
    <w:rsid w:val="006579BE"/>
    <w:rsid w:val="006622F5"/>
    <w:rsid w:val="00665595"/>
    <w:rsid w:val="006657F8"/>
    <w:rsid w:val="00681613"/>
    <w:rsid w:val="00685C66"/>
    <w:rsid w:val="00695709"/>
    <w:rsid w:val="00695A9B"/>
    <w:rsid w:val="006967E1"/>
    <w:rsid w:val="006A3679"/>
    <w:rsid w:val="006A53AE"/>
    <w:rsid w:val="006A6F4F"/>
    <w:rsid w:val="006A7392"/>
    <w:rsid w:val="006B4ADA"/>
    <w:rsid w:val="006D5329"/>
    <w:rsid w:val="006D5429"/>
    <w:rsid w:val="006E0290"/>
    <w:rsid w:val="006E564B"/>
    <w:rsid w:val="006E666F"/>
    <w:rsid w:val="006F1EFF"/>
    <w:rsid w:val="006F7A6E"/>
    <w:rsid w:val="00715857"/>
    <w:rsid w:val="007218CD"/>
    <w:rsid w:val="00722889"/>
    <w:rsid w:val="0072632A"/>
    <w:rsid w:val="00727D3E"/>
    <w:rsid w:val="00730AE4"/>
    <w:rsid w:val="00733AAE"/>
    <w:rsid w:val="00734999"/>
    <w:rsid w:val="0073627A"/>
    <w:rsid w:val="00762439"/>
    <w:rsid w:val="00771D8B"/>
    <w:rsid w:val="00772712"/>
    <w:rsid w:val="00772BD6"/>
    <w:rsid w:val="00773288"/>
    <w:rsid w:val="00777555"/>
    <w:rsid w:val="00796E0D"/>
    <w:rsid w:val="007A1923"/>
    <w:rsid w:val="007A238E"/>
    <w:rsid w:val="007B4E5C"/>
    <w:rsid w:val="007B5103"/>
    <w:rsid w:val="007B6BA5"/>
    <w:rsid w:val="007C3390"/>
    <w:rsid w:val="007C4F4B"/>
    <w:rsid w:val="007D3ADF"/>
    <w:rsid w:val="007D4DE2"/>
    <w:rsid w:val="007E0778"/>
    <w:rsid w:val="007F06FA"/>
    <w:rsid w:val="007F0B83"/>
    <w:rsid w:val="007F272B"/>
    <w:rsid w:val="007F28C4"/>
    <w:rsid w:val="007F28DC"/>
    <w:rsid w:val="007F4FCD"/>
    <w:rsid w:val="007F6611"/>
    <w:rsid w:val="00812E28"/>
    <w:rsid w:val="008175E9"/>
    <w:rsid w:val="008242D7"/>
    <w:rsid w:val="00827E05"/>
    <w:rsid w:val="008311A3"/>
    <w:rsid w:val="00833934"/>
    <w:rsid w:val="00841F77"/>
    <w:rsid w:val="00842850"/>
    <w:rsid w:val="00856CFD"/>
    <w:rsid w:val="008577F2"/>
    <w:rsid w:val="0086423F"/>
    <w:rsid w:val="00864723"/>
    <w:rsid w:val="008672F9"/>
    <w:rsid w:val="008707CA"/>
    <w:rsid w:val="00871FD5"/>
    <w:rsid w:val="00872C11"/>
    <w:rsid w:val="008730DE"/>
    <w:rsid w:val="00876710"/>
    <w:rsid w:val="0088015D"/>
    <w:rsid w:val="00884D20"/>
    <w:rsid w:val="00884D75"/>
    <w:rsid w:val="008979B1"/>
    <w:rsid w:val="008A5FC7"/>
    <w:rsid w:val="008A6B25"/>
    <w:rsid w:val="008A6C4F"/>
    <w:rsid w:val="008B01F9"/>
    <w:rsid w:val="008C5880"/>
    <w:rsid w:val="008D54CD"/>
    <w:rsid w:val="008E09AC"/>
    <w:rsid w:val="008E0E46"/>
    <w:rsid w:val="008E3D2D"/>
    <w:rsid w:val="008E491B"/>
    <w:rsid w:val="008E6709"/>
    <w:rsid w:val="008F4AB2"/>
    <w:rsid w:val="00902C1E"/>
    <w:rsid w:val="00903E58"/>
    <w:rsid w:val="009040A1"/>
    <w:rsid w:val="00906E93"/>
    <w:rsid w:val="00907AD2"/>
    <w:rsid w:val="009104B2"/>
    <w:rsid w:val="009111C7"/>
    <w:rsid w:val="00917F26"/>
    <w:rsid w:val="00920E12"/>
    <w:rsid w:val="00921B66"/>
    <w:rsid w:val="00922876"/>
    <w:rsid w:val="00925353"/>
    <w:rsid w:val="00931CD4"/>
    <w:rsid w:val="009402C2"/>
    <w:rsid w:val="00940685"/>
    <w:rsid w:val="009412AC"/>
    <w:rsid w:val="00946098"/>
    <w:rsid w:val="00946B88"/>
    <w:rsid w:val="0094751D"/>
    <w:rsid w:val="0095031B"/>
    <w:rsid w:val="00951741"/>
    <w:rsid w:val="009619F2"/>
    <w:rsid w:val="00963CBA"/>
    <w:rsid w:val="009647D9"/>
    <w:rsid w:val="00974A8D"/>
    <w:rsid w:val="009772DC"/>
    <w:rsid w:val="0097794A"/>
    <w:rsid w:val="00981C95"/>
    <w:rsid w:val="00981CFE"/>
    <w:rsid w:val="009853F4"/>
    <w:rsid w:val="0099001C"/>
    <w:rsid w:val="00990264"/>
    <w:rsid w:val="00991261"/>
    <w:rsid w:val="00994E01"/>
    <w:rsid w:val="00995B1E"/>
    <w:rsid w:val="009A37BC"/>
    <w:rsid w:val="009A3BA9"/>
    <w:rsid w:val="009A4069"/>
    <w:rsid w:val="009B3471"/>
    <w:rsid w:val="009B4ACF"/>
    <w:rsid w:val="009B699E"/>
    <w:rsid w:val="009C4B3E"/>
    <w:rsid w:val="009D0817"/>
    <w:rsid w:val="009E27AA"/>
    <w:rsid w:val="009E567D"/>
    <w:rsid w:val="009F3A17"/>
    <w:rsid w:val="00A01C44"/>
    <w:rsid w:val="00A06A78"/>
    <w:rsid w:val="00A11C1F"/>
    <w:rsid w:val="00A1427D"/>
    <w:rsid w:val="00A1540E"/>
    <w:rsid w:val="00A33628"/>
    <w:rsid w:val="00A4384F"/>
    <w:rsid w:val="00A51BA2"/>
    <w:rsid w:val="00A56637"/>
    <w:rsid w:val="00A65F7A"/>
    <w:rsid w:val="00A72F22"/>
    <w:rsid w:val="00A748A6"/>
    <w:rsid w:val="00A76C42"/>
    <w:rsid w:val="00A805EB"/>
    <w:rsid w:val="00A830B4"/>
    <w:rsid w:val="00A879A4"/>
    <w:rsid w:val="00AB3EEC"/>
    <w:rsid w:val="00AB4169"/>
    <w:rsid w:val="00AC0759"/>
    <w:rsid w:val="00AC7B45"/>
    <w:rsid w:val="00AD2710"/>
    <w:rsid w:val="00AD6B17"/>
    <w:rsid w:val="00AD7C47"/>
    <w:rsid w:val="00AE05C6"/>
    <w:rsid w:val="00AE52B5"/>
    <w:rsid w:val="00AE7F2D"/>
    <w:rsid w:val="00B03DA2"/>
    <w:rsid w:val="00B05196"/>
    <w:rsid w:val="00B109BD"/>
    <w:rsid w:val="00B11736"/>
    <w:rsid w:val="00B12AF9"/>
    <w:rsid w:val="00B16AD5"/>
    <w:rsid w:val="00B17CF9"/>
    <w:rsid w:val="00B30179"/>
    <w:rsid w:val="00B33D93"/>
    <w:rsid w:val="00B33EC0"/>
    <w:rsid w:val="00B356B8"/>
    <w:rsid w:val="00B37A59"/>
    <w:rsid w:val="00B52A3E"/>
    <w:rsid w:val="00B712CD"/>
    <w:rsid w:val="00B7139E"/>
    <w:rsid w:val="00B72447"/>
    <w:rsid w:val="00B81E12"/>
    <w:rsid w:val="00B91E69"/>
    <w:rsid w:val="00BA0EA4"/>
    <w:rsid w:val="00BA6288"/>
    <w:rsid w:val="00BA6971"/>
    <w:rsid w:val="00BB2A68"/>
    <w:rsid w:val="00BB2EFC"/>
    <w:rsid w:val="00BB5559"/>
    <w:rsid w:val="00BC74E9"/>
    <w:rsid w:val="00BD14E2"/>
    <w:rsid w:val="00BD2146"/>
    <w:rsid w:val="00BD2840"/>
    <w:rsid w:val="00BD3132"/>
    <w:rsid w:val="00BE0DAE"/>
    <w:rsid w:val="00BE4F74"/>
    <w:rsid w:val="00BE618E"/>
    <w:rsid w:val="00BE65C7"/>
    <w:rsid w:val="00C0315E"/>
    <w:rsid w:val="00C03542"/>
    <w:rsid w:val="00C04153"/>
    <w:rsid w:val="00C0670C"/>
    <w:rsid w:val="00C109D2"/>
    <w:rsid w:val="00C143B4"/>
    <w:rsid w:val="00C172A8"/>
    <w:rsid w:val="00C17699"/>
    <w:rsid w:val="00C21006"/>
    <w:rsid w:val="00C2219C"/>
    <w:rsid w:val="00C27434"/>
    <w:rsid w:val="00C309A6"/>
    <w:rsid w:val="00C31B61"/>
    <w:rsid w:val="00C34A36"/>
    <w:rsid w:val="00C407EE"/>
    <w:rsid w:val="00C41A28"/>
    <w:rsid w:val="00C45639"/>
    <w:rsid w:val="00C463DD"/>
    <w:rsid w:val="00C54EE9"/>
    <w:rsid w:val="00C605B3"/>
    <w:rsid w:val="00C608A8"/>
    <w:rsid w:val="00C62BE9"/>
    <w:rsid w:val="00C65812"/>
    <w:rsid w:val="00C706FD"/>
    <w:rsid w:val="00C70D56"/>
    <w:rsid w:val="00C73C64"/>
    <w:rsid w:val="00C745C3"/>
    <w:rsid w:val="00C756ED"/>
    <w:rsid w:val="00C84D20"/>
    <w:rsid w:val="00C94465"/>
    <w:rsid w:val="00CA4B0E"/>
    <w:rsid w:val="00CA5B67"/>
    <w:rsid w:val="00CC322E"/>
    <w:rsid w:val="00CC3AF8"/>
    <w:rsid w:val="00CC4A9E"/>
    <w:rsid w:val="00CD455E"/>
    <w:rsid w:val="00CE3368"/>
    <w:rsid w:val="00CE4A8F"/>
    <w:rsid w:val="00CF353C"/>
    <w:rsid w:val="00CF41EA"/>
    <w:rsid w:val="00CF5B31"/>
    <w:rsid w:val="00D0081C"/>
    <w:rsid w:val="00D0099B"/>
    <w:rsid w:val="00D01E8C"/>
    <w:rsid w:val="00D031C9"/>
    <w:rsid w:val="00D1487D"/>
    <w:rsid w:val="00D15A4E"/>
    <w:rsid w:val="00D2031B"/>
    <w:rsid w:val="00D228C0"/>
    <w:rsid w:val="00D248CC"/>
    <w:rsid w:val="00D25FE2"/>
    <w:rsid w:val="00D26987"/>
    <w:rsid w:val="00D26BEA"/>
    <w:rsid w:val="00D317BB"/>
    <w:rsid w:val="00D3344B"/>
    <w:rsid w:val="00D36E1F"/>
    <w:rsid w:val="00D43252"/>
    <w:rsid w:val="00D44EAE"/>
    <w:rsid w:val="00D523FA"/>
    <w:rsid w:val="00D52436"/>
    <w:rsid w:val="00D6568F"/>
    <w:rsid w:val="00D727E7"/>
    <w:rsid w:val="00D8025B"/>
    <w:rsid w:val="00D844F5"/>
    <w:rsid w:val="00D94173"/>
    <w:rsid w:val="00D96248"/>
    <w:rsid w:val="00D978C6"/>
    <w:rsid w:val="00D978F3"/>
    <w:rsid w:val="00DA3C3F"/>
    <w:rsid w:val="00DA4550"/>
    <w:rsid w:val="00DA67AD"/>
    <w:rsid w:val="00DB5D0F"/>
    <w:rsid w:val="00DC1A84"/>
    <w:rsid w:val="00DC3242"/>
    <w:rsid w:val="00DE255D"/>
    <w:rsid w:val="00DE3A0C"/>
    <w:rsid w:val="00DE78DA"/>
    <w:rsid w:val="00DF0025"/>
    <w:rsid w:val="00DF12F7"/>
    <w:rsid w:val="00E02846"/>
    <w:rsid w:val="00E02C81"/>
    <w:rsid w:val="00E0563F"/>
    <w:rsid w:val="00E130AB"/>
    <w:rsid w:val="00E144D2"/>
    <w:rsid w:val="00E159B9"/>
    <w:rsid w:val="00E201CB"/>
    <w:rsid w:val="00E41868"/>
    <w:rsid w:val="00E42808"/>
    <w:rsid w:val="00E42C3D"/>
    <w:rsid w:val="00E470C5"/>
    <w:rsid w:val="00E65896"/>
    <w:rsid w:val="00E659E4"/>
    <w:rsid w:val="00E660A5"/>
    <w:rsid w:val="00E67697"/>
    <w:rsid w:val="00E7260F"/>
    <w:rsid w:val="00E74EA0"/>
    <w:rsid w:val="00E7733E"/>
    <w:rsid w:val="00E7771E"/>
    <w:rsid w:val="00E87921"/>
    <w:rsid w:val="00E94128"/>
    <w:rsid w:val="00E96630"/>
    <w:rsid w:val="00EA1AB8"/>
    <w:rsid w:val="00EA216B"/>
    <w:rsid w:val="00EA264E"/>
    <w:rsid w:val="00EA52B0"/>
    <w:rsid w:val="00EA5690"/>
    <w:rsid w:val="00EB31E8"/>
    <w:rsid w:val="00EC3165"/>
    <w:rsid w:val="00EC3D7E"/>
    <w:rsid w:val="00EC5A8A"/>
    <w:rsid w:val="00EC6F00"/>
    <w:rsid w:val="00ED2DB1"/>
    <w:rsid w:val="00ED692D"/>
    <w:rsid w:val="00ED7A2A"/>
    <w:rsid w:val="00ED7E78"/>
    <w:rsid w:val="00EE2307"/>
    <w:rsid w:val="00EE3C99"/>
    <w:rsid w:val="00EE6D04"/>
    <w:rsid w:val="00EF1D7F"/>
    <w:rsid w:val="00EF381F"/>
    <w:rsid w:val="00F0058A"/>
    <w:rsid w:val="00F06485"/>
    <w:rsid w:val="00F065D0"/>
    <w:rsid w:val="00F10CCD"/>
    <w:rsid w:val="00F13E76"/>
    <w:rsid w:val="00F13FE3"/>
    <w:rsid w:val="00F14C89"/>
    <w:rsid w:val="00F26F44"/>
    <w:rsid w:val="00F27567"/>
    <w:rsid w:val="00F3743E"/>
    <w:rsid w:val="00F37E50"/>
    <w:rsid w:val="00F4559F"/>
    <w:rsid w:val="00F53EDA"/>
    <w:rsid w:val="00F56BFE"/>
    <w:rsid w:val="00F570B4"/>
    <w:rsid w:val="00F61EAE"/>
    <w:rsid w:val="00F64B7F"/>
    <w:rsid w:val="00F719A2"/>
    <w:rsid w:val="00F7472E"/>
    <w:rsid w:val="00F74A81"/>
    <w:rsid w:val="00F7753D"/>
    <w:rsid w:val="00F85F34"/>
    <w:rsid w:val="00F94F6F"/>
    <w:rsid w:val="00FA06F7"/>
    <w:rsid w:val="00FA4FC0"/>
    <w:rsid w:val="00FA5CA3"/>
    <w:rsid w:val="00FA7595"/>
    <w:rsid w:val="00FB0A8C"/>
    <w:rsid w:val="00FB171A"/>
    <w:rsid w:val="00FB19CE"/>
    <w:rsid w:val="00FB31DA"/>
    <w:rsid w:val="00FB4E32"/>
    <w:rsid w:val="00FB7959"/>
    <w:rsid w:val="00FC24D4"/>
    <w:rsid w:val="00FC459B"/>
    <w:rsid w:val="00FC68B7"/>
    <w:rsid w:val="00FD0E1B"/>
    <w:rsid w:val="00FD3F13"/>
    <w:rsid w:val="00FD7BF6"/>
    <w:rsid w:val="00FE061D"/>
    <w:rsid w:val="00FE13F7"/>
    <w:rsid w:val="00FE1817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0DE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,4_GR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character" w:customStyle="1" w:styleId="zzmpTrailerItem">
    <w:name w:val="zzmpTrailerItem"/>
    <w:rsid w:val="002B516E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qFormat/>
    <w:rsid w:val="005D17C8"/>
    <w:rPr>
      <w:rFonts w:cs="Times New Roman"/>
      <w:b/>
      <w:bCs/>
    </w:rPr>
  </w:style>
  <w:style w:type="character" w:customStyle="1" w:styleId="FooterChar">
    <w:name w:val="Footer Char"/>
    <w:aliases w:val="3_G Char"/>
    <w:link w:val="Footer"/>
    <w:uiPriority w:val="99"/>
    <w:locked/>
    <w:rsid w:val="009E27AA"/>
    <w:rPr>
      <w:sz w:val="16"/>
      <w:lang w:val="en-GB" w:eastAsia="en-US" w:bidi="ar-SA"/>
    </w:rPr>
  </w:style>
  <w:style w:type="paragraph" w:customStyle="1" w:styleId="ListParagraph1">
    <w:name w:val="List Paragraph1"/>
    <w:basedOn w:val="Normal"/>
    <w:rsid w:val="004E50D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fr-CH"/>
    </w:rPr>
  </w:style>
  <w:style w:type="character" w:customStyle="1" w:styleId="FootnoteTextChar">
    <w:name w:val="Footnote Text Char"/>
    <w:aliases w:val="5_G Char,5_GR Char"/>
    <w:link w:val="FootnoteText"/>
    <w:locked/>
    <w:rsid w:val="004E50DA"/>
    <w:rPr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rsid w:val="009A406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4069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522E1C"/>
    <w:rPr>
      <w:lang w:val="en-GB" w:eastAsia="en-US" w:bidi="ar-SA"/>
    </w:rPr>
  </w:style>
  <w:style w:type="character" w:customStyle="1" w:styleId="H23GChar">
    <w:name w:val="_ H_2/3_G Char"/>
    <w:link w:val="H23G"/>
    <w:rsid w:val="00E65896"/>
    <w:rPr>
      <w:b/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F94F6F"/>
    <w:rPr>
      <w:lang w:val="en-GB" w:eastAsia="en-US"/>
    </w:rPr>
  </w:style>
  <w:style w:type="character" w:customStyle="1" w:styleId="SingleTxtGCar">
    <w:name w:val="_ Single Txt_G Car"/>
    <w:rsid w:val="00722889"/>
    <w:rPr>
      <w:lang w:val="en-GB" w:eastAsia="en-US" w:bidi="ar-SA"/>
    </w:rPr>
  </w:style>
  <w:style w:type="character" w:styleId="CommentReference">
    <w:name w:val="annotation reference"/>
    <w:rsid w:val="001A2D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DF1"/>
  </w:style>
  <w:style w:type="character" w:customStyle="1" w:styleId="CommentTextChar">
    <w:name w:val="Comment Text Char"/>
    <w:link w:val="CommentText"/>
    <w:rsid w:val="001A2D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2DF1"/>
    <w:rPr>
      <w:b/>
      <w:bCs/>
    </w:rPr>
  </w:style>
  <w:style w:type="character" w:customStyle="1" w:styleId="CommentSubjectChar">
    <w:name w:val="Comment Subject Char"/>
    <w:link w:val="CommentSubject"/>
    <w:rsid w:val="001A2DF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E2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0DE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,4_GR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character" w:customStyle="1" w:styleId="zzmpTrailerItem">
    <w:name w:val="zzmpTrailerItem"/>
    <w:rsid w:val="002B516E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2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rong">
    <w:name w:val="Strong"/>
    <w:qFormat/>
    <w:rsid w:val="005D17C8"/>
    <w:rPr>
      <w:rFonts w:cs="Times New Roman"/>
      <w:b/>
      <w:bCs/>
    </w:rPr>
  </w:style>
  <w:style w:type="character" w:customStyle="1" w:styleId="FooterChar">
    <w:name w:val="Footer Char"/>
    <w:aliases w:val="3_G Char"/>
    <w:link w:val="Footer"/>
    <w:uiPriority w:val="99"/>
    <w:locked/>
    <w:rsid w:val="009E27AA"/>
    <w:rPr>
      <w:sz w:val="16"/>
      <w:lang w:val="en-GB" w:eastAsia="en-US" w:bidi="ar-SA"/>
    </w:rPr>
  </w:style>
  <w:style w:type="paragraph" w:customStyle="1" w:styleId="ListParagraph1">
    <w:name w:val="List Paragraph1"/>
    <w:basedOn w:val="Normal"/>
    <w:rsid w:val="004E50D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fr-CH"/>
    </w:rPr>
  </w:style>
  <w:style w:type="character" w:customStyle="1" w:styleId="FootnoteTextChar">
    <w:name w:val="Footnote Text Char"/>
    <w:aliases w:val="5_G Char,5_GR Char"/>
    <w:link w:val="FootnoteText"/>
    <w:locked/>
    <w:rsid w:val="004E50DA"/>
    <w:rPr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rsid w:val="009A406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4069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522E1C"/>
    <w:rPr>
      <w:lang w:val="en-GB" w:eastAsia="en-US" w:bidi="ar-SA"/>
    </w:rPr>
  </w:style>
  <w:style w:type="character" w:customStyle="1" w:styleId="H23GChar">
    <w:name w:val="_ H_2/3_G Char"/>
    <w:link w:val="H23G"/>
    <w:rsid w:val="00E65896"/>
    <w:rPr>
      <w:b/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F94F6F"/>
    <w:rPr>
      <w:lang w:val="en-GB" w:eastAsia="en-US"/>
    </w:rPr>
  </w:style>
  <w:style w:type="character" w:customStyle="1" w:styleId="SingleTxtGCar">
    <w:name w:val="_ Single Txt_G Car"/>
    <w:rsid w:val="00722889"/>
    <w:rPr>
      <w:lang w:val="en-GB" w:eastAsia="en-US" w:bidi="ar-SA"/>
    </w:rPr>
  </w:style>
  <w:style w:type="character" w:styleId="CommentReference">
    <w:name w:val="annotation reference"/>
    <w:rsid w:val="001A2D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DF1"/>
  </w:style>
  <w:style w:type="character" w:customStyle="1" w:styleId="CommentTextChar">
    <w:name w:val="Comment Text Char"/>
    <w:link w:val="CommentText"/>
    <w:rsid w:val="001A2D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2DF1"/>
    <w:rPr>
      <w:b/>
      <w:bCs/>
    </w:rPr>
  </w:style>
  <w:style w:type="character" w:customStyle="1" w:styleId="CommentSubjectChar">
    <w:name w:val="Comment Subject Char"/>
    <w:link w:val="CommentSubject"/>
    <w:rsid w:val="001A2DF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E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6045-0231-453A-A682-10A2B955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9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2016-06-14T13:30:00Z</cp:lastPrinted>
  <dcterms:created xsi:type="dcterms:W3CDTF">2016-06-14T13:23:00Z</dcterms:created>
  <dcterms:modified xsi:type="dcterms:W3CDTF">2016-06-14T13:31:00Z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1991831387</vt:i4>
  </property>
  <property fmtid="{D5CDD505-2E9C-101B-9397-08002B2CF9AE}" pid="4" name="_ReviewCycleID">
    <vt:i4>1991831387</vt:i4>
  </property>
  <property fmtid="{D5CDD505-2E9C-101B-9397-08002B2CF9AE}" pid="5" name="_EmailEntryID">
    <vt:lpwstr>00000000E24456D5AEC88E4FA70EF9A46E3F64ED07002A2921B16FFE9C4DA1A3971158AC9DD80000000A978E0000E3E02AE2743D51419BCAE784CD8AECCE00016696297A0000</vt:lpwstr>
  </property>
  <property fmtid="{D5CDD505-2E9C-101B-9397-08002B2CF9AE}" pid="6" name="_EmailStoreID">
    <vt:lpwstr>0000000038A1BB1005E5101AA1BB08002B2A56C20000454D534D44422E444C4C00000000000000001B55FA20AA6611CD9BC800AA002FC45A0C000000495A412D4D41494C002F4F3D495A412F4F553D495A4130312F636E3D526563697069656E74732F636E3D6A70776961757800</vt:lpwstr>
  </property>
  <property fmtid="{D5CDD505-2E9C-101B-9397-08002B2CF9AE}" pid="7" name="_EmailStoreID0">
    <vt:lpwstr>0000000038A1BB1005E5101AA1BB08002B2A56C20000454D534D44422E444C4C00000000000000001B55FA20AA6611CD9BC800AA002FC45A0C00000033623262383232332D663164652D346661392D393432302D36356565333266613561653440686C61672E636F6D002F6F3D48617061672D4C6C6F79642F6F753D4669727</vt:lpwstr>
  </property>
  <property fmtid="{D5CDD505-2E9C-101B-9397-08002B2CF9AE}" pid="8" name="_EmailStoreID1">
    <vt:lpwstr>3742041646D696E6973747261746976652047726F75702F636E3D526563697069656E74732F636E3D4E41434842465200</vt:lpwstr>
  </property>
  <property fmtid="{D5CDD505-2E9C-101B-9397-08002B2CF9AE}" pid="9" name="_EmailStoreID2">
    <vt:lpwstr>2E004200720065006D0065006E002E006400650000000000</vt:lpwstr>
  </property>
  <property fmtid="{D5CDD505-2E9C-101B-9397-08002B2CF9AE}" pid="10" name="_ReviewingToolsShownOnce">
    <vt:lpwstr/>
  </property>
</Properties>
</file>