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500BA" w:rsidTr="0024076E">
        <w:trPr>
          <w:trHeight w:val="851"/>
        </w:trPr>
        <w:tc>
          <w:tcPr>
            <w:tcW w:w="1259" w:type="dxa"/>
            <w:tcBorders>
              <w:top w:val="nil"/>
              <w:left w:val="nil"/>
              <w:bottom w:val="single" w:sz="4" w:space="0" w:color="auto"/>
              <w:right w:val="nil"/>
            </w:tcBorders>
            <w:shd w:val="clear" w:color="auto" w:fill="auto"/>
          </w:tcPr>
          <w:p w:rsidR="00446DE4" w:rsidRPr="006500BA" w:rsidRDefault="00446DE4" w:rsidP="0024076E">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rsidR="00446DE4" w:rsidRPr="0024076E" w:rsidRDefault="00B3317B" w:rsidP="0024076E">
            <w:pPr>
              <w:spacing w:after="80" w:line="340" w:lineRule="exact"/>
              <w:rPr>
                <w:sz w:val="28"/>
                <w:szCs w:val="28"/>
              </w:rPr>
            </w:pPr>
            <w:r w:rsidRPr="0024076E">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446DE4" w:rsidRPr="006500BA" w:rsidRDefault="00D352FD" w:rsidP="001E3E31">
            <w:pPr>
              <w:jc w:val="right"/>
            </w:pPr>
            <w:r w:rsidRPr="0024076E">
              <w:rPr>
                <w:sz w:val="40"/>
              </w:rPr>
              <w:t>ST</w:t>
            </w:r>
            <w:r w:rsidR="00BC03A3">
              <w:t>/SG/AC.10/C.3/</w:t>
            </w:r>
            <w:r w:rsidR="003556B6">
              <w:t>9</w:t>
            </w:r>
            <w:r w:rsidR="001E3E31">
              <w:t>9</w:t>
            </w:r>
          </w:p>
        </w:tc>
      </w:tr>
      <w:tr w:rsidR="003107FA" w:rsidRPr="006500BA" w:rsidTr="0024076E">
        <w:trPr>
          <w:trHeight w:val="2835"/>
        </w:trPr>
        <w:tc>
          <w:tcPr>
            <w:tcW w:w="1259" w:type="dxa"/>
            <w:tcBorders>
              <w:top w:val="single" w:sz="4" w:space="0" w:color="auto"/>
              <w:left w:val="nil"/>
              <w:bottom w:val="single" w:sz="12" w:space="0" w:color="auto"/>
              <w:right w:val="nil"/>
            </w:tcBorders>
            <w:shd w:val="clear" w:color="auto" w:fill="auto"/>
          </w:tcPr>
          <w:p w:rsidR="003107FA" w:rsidRPr="006500BA" w:rsidRDefault="00F42C16" w:rsidP="0024076E">
            <w:pPr>
              <w:spacing w:before="120"/>
              <w:jc w:val="center"/>
            </w:pPr>
            <w:r>
              <w:rPr>
                <w:noProof/>
                <w:lang w:eastAsia="en-GB"/>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3107FA" w:rsidRPr="0024076E" w:rsidRDefault="00D96CC5" w:rsidP="0024076E">
            <w:pPr>
              <w:spacing w:before="120" w:line="420" w:lineRule="exact"/>
              <w:rPr>
                <w:b/>
                <w:sz w:val="40"/>
                <w:szCs w:val="40"/>
              </w:rPr>
            </w:pPr>
            <w:r w:rsidRPr="0024076E">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D352FD" w:rsidRDefault="00D352FD" w:rsidP="0024076E">
            <w:pPr>
              <w:spacing w:before="240" w:line="240" w:lineRule="exact"/>
            </w:pPr>
            <w:r>
              <w:t>Distr.: General</w:t>
            </w:r>
          </w:p>
          <w:p w:rsidR="00D352FD" w:rsidRDefault="00154D09" w:rsidP="0024076E">
            <w:pPr>
              <w:spacing w:line="240" w:lineRule="exact"/>
            </w:pPr>
            <w:r>
              <w:t>28</w:t>
            </w:r>
            <w:r w:rsidR="001E3E31">
              <w:t xml:space="preserve"> July 2016</w:t>
            </w:r>
          </w:p>
          <w:p w:rsidR="007907C5" w:rsidRDefault="007907C5" w:rsidP="0024076E">
            <w:pPr>
              <w:spacing w:line="240" w:lineRule="exact"/>
            </w:pPr>
            <w:r w:rsidRPr="002915BF">
              <w:t>English</w:t>
            </w:r>
          </w:p>
          <w:p w:rsidR="003107FA" w:rsidRPr="006500BA" w:rsidRDefault="007907C5" w:rsidP="0024076E">
            <w:pPr>
              <w:spacing w:line="240" w:lineRule="exact"/>
            </w:pPr>
            <w:r>
              <w:t>Original: English and French</w:t>
            </w:r>
          </w:p>
        </w:tc>
      </w:tr>
    </w:tbl>
    <w:p w:rsidR="009F0F06" w:rsidRPr="006500BA" w:rsidRDefault="009F0F06" w:rsidP="009F0F06">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9F0F06" w:rsidRPr="006500BA" w:rsidRDefault="009F0F06" w:rsidP="009F0F06">
      <w:pPr>
        <w:spacing w:before="120"/>
        <w:rPr>
          <w:rFonts w:ascii="Helv" w:hAnsi="Helv" w:cs="Helv"/>
          <w:b/>
          <w:color w:val="000000"/>
        </w:rPr>
      </w:pPr>
      <w:r w:rsidRPr="006500BA">
        <w:rPr>
          <w:b/>
        </w:rPr>
        <w:t xml:space="preserve">Sub-Committee of Experts on the </w:t>
      </w:r>
      <w:r w:rsidR="00CD3225">
        <w:rPr>
          <w:b/>
        </w:rPr>
        <w:t>Transport of Dangerous Goods</w:t>
      </w:r>
    </w:p>
    <w:p w:rsidR="003972E0" w:rsidRPr="00C93955" w:rsidRDefault="00C93955" w:rsidP="009F0F06">
      <w:pPr>
        <w:spacing w:before="120"/>
        <w:rPr>
          <w:b/>
        </w:rPr>
      </w:pPr>
      <w:r>
        <w:rPr>
          <w:b/>
          <w:color w:val="222222"/>
          <w:lang w:val="en"/>
        </w:rPr>
        <w:t>F</w:t>
      </w:r>
      <w:r w:rsidRPr="00C93955">
        <w:rPr>
          <w:b/>
          <w:color w:val="222222"/>
          <w:lang w:val="en"/>
        </w:rPr>
        <w:t>iftieth</w:t>
      </w:r>
      <w:r w:rsidR="006C7E11" w:rsidRPr="00C93955">
        <w:rPr>
          <w:b/>
        </w:rPr>
        <w:t xml:space="preserve"> </w:t>
      </w:r>
      <w:r w:rsidR="009F0F06" w:rsidRPr="00C93955">
        <w:rPr>
          <w:b/>
        </w:rPr>
        <w:t>session</w:t>
      </w:r>
    </w:p>
    <w:p w:rsidR="00336D59" w:rsidRDefault="009F0F06" w:rsidP="00336D59">
      <w:pPr>
        <w:rPr>
          <w:lang w:val="en-US"/>
        </w:rPr>
      </w:pPr>
      <w:r w:rsidRPr="006500BA">
        <w:t>Geneva,</w:t>
      </w:r>
      <w:r w:rsidR="00DC0378">
        <w:t xml:space="preserve"> </w:t>
      </w:r>
      <w:r w:rsidR="001E3E31">
        <w:t>28 November – 6 December 2016</w:t>
      </w:r>
      <w:r w:rsidR="00336D59">
        <w:br/>
      </w:r>
      <w:r w:rsidR="00336D59">
        <w:rPr>
          <w:lang w:val="en-US"/>
        </w:rPr>
        <w:t>Item 1 of the provisional agenda</w:t>
      </w:r>
    </w:p>
    <w:p w:rsidR="009F0F06" w:rsidRPr="006500BA" w:rsidRDefault="00336D59" w:rsidP="00336D59">
      <w:r w:rsidRPr="00F31B24">
        <w:rPr>
          <w:b/>
          <w:lang w:val="en-US"/>
        </w:rPr>
        <w:t>Adoption of the agenda</w:t>
      </w:r>
    </w:p>
    <w:p w:rsidR="009F0F06" w:rsidRDefault="0001180D" w:rsidP="00687A4F">
      <w:pPr>
        <w:pStyle w:val="HChG"/>
      </w:pPr>
      <w:r>
        <w:tab/>
      </w:r>
      <w:r>
        <w:tab/>
        <w:t>Provisional agenda</w:t>
      </w:r>
      <w:r w:rsidR="00336D59">
        <w:t xml:space="preserve"> </w:t>
      </w:r>
      <w:r w:rsidR="007907C5">
        <w:t>for</w:t>
      </w:r>
      <w:r w:rsidR="00DC0378">
        <w:t xml:space="preserve"> the </w:t>
      </w:r>
      <w:r w:rsidR="00C93955">
        <w:rPr>
          <w:color w:val="222222"/>
          <w:lang w:val="en"/>
        </w:rPr>
        <w:t xml:space="preserve">fiftieth </w:t>
      </w:r>
      <w:r w:rsidR="00336D59">
        <w:t>session</w:t>
      </w:r>
      <w:r w:rsidR="00687A4F" w:rsidRPr="0001180D">
        <w:rPr>
          <w:rStyle w:val="FootnoteReference"/>
          <w:b w:val="0"/>
        </w:rPr>
        <w:footnoteReference w:id="2"/>
      </w:r>
      <w:r w:rsidR="006069EF">
        <w:t xml:space="preserve"> </w:t>
      </w:r>
      <w:r w:rsidR="00687A4F" w:rsidRPr="0001180D">
        <w:rPr>
          <w:rStyle w:val="FootnoteReference"/>
          <w:b w:val="0"/>
        </w:rPr>
        <w:footnoteReference w:id="3"/>
      </w:r>
      <w:r w:rsidR="006069EF">
        <w:t xml:space="preserve"> </w:t>
      </w:r>
      <w:r w:rsidRPr="0001180D">
        <w:rPr>
          <w:rStyle w:val="FootnoteReference"/>
          <w:b w:val="0"/>
        </w:rPr>
        <w:footnoteReference w:id="4"/>
      </w:r>
    </w:p>
    <w:p w:rsidR="00687A4F" w:rsidRDefault="0001180D" w:rsidP="0001180D">
      <w:pPr>
        <w:pStyle w:val="H56G"/>
      </w:pPr>
      <w:r>
        <w:tab/>
      </w:r>
      <w:r>
        <w:tab/>
        <w:t>T</w:t>
      </w:r>
      <w:r w:rsidR="00687A4F">
        <w:t xml:space="preserve">o be held at the Palais des Nations, </w:t>
      </w:r>
      <w:smartTag w:uri="urn:schemas-microsoft-com:office:smarttags" w:element="place">
        <w:smartTag w:uri="urn:schemas-microsoft-com:office:smarttags" w:element="City">
          <w:r w:rsidR="00687A4F">
            <w:t>Geneva</w:t>
          </w:r>
        </w:smartTag>
      </w:smartTag>
      <w:r w:rsidR="006700B3">
        <w:t xml:space="preserve"> </w:t>
      </w:r>
      <w:r w:rsidR="006700B3">
        <w:br/>
      </w:r>
      <w:r w:rsidR="00687A4F">
        <w:t xml:space="preserve">starting at 10:00 a.m. on Monday, </w:t>
      </w:r>
      <w:r w:rsidR="001E3E31">
        <w:t>28 November 2016</w:t>
      </w:r>
    </w:p>
    <w:p w:rsidR="00D245B8" w:rsidRDefault="00D245B8" w:rsidP="009E02E8">
      <w:pPr>
        <w:pStyle w:val="SingleTxtG"/>
        <w:numPr>
          <w:ilvl w:val="0"/>
          <w:numId w:val="16"/>
        </w:numPr>
      </w:pPr>
      <w:r w:rsidRPr="00E611F5">
        <w:t>Adoption of the agenda</w:t>
      </w:r>
      <w:r w:rsidR="009E02E8">
        <w:t>.</w:t>
      </w:r>
    </w:p>
    <w:p w:rsidR="009E02E8" w:rsidRDefault="009E02E8" w:rsidP="009E02E8">
      <w:pPr>
        <w:pStyle w:val="SingleTxtG"/>
        <w:numPr>
          <w:ilvl w:val="0"/>
          <w:numId w:val="16"/>
        </w:numPr>
      </w:pPr>
      <w:r>
        <w:t xml:space="preserve">Recommendations made by the Sub-Committee on its </w:t>
      </w:r>
      <w:r w:rsidR="003556B6">
        <w:t>forty-</w:t>
      </w:r>
      <w:r w:rsidR="00955A62">
        <w:t>seventh</w:t>
      </w:r>
      <w:r>
        <w:t xml:space="preserve">, </w:t>
      </w:r>
      <w:r w:rsidR="00955A62">
        <w:t>forty-eighth</w:t>
      </w:r>
      <w:r>
        <w:t xml:space="preserve"> and forty-</w:t>
      </w:r>
      <w:r w:rsidR="00955A62">
        <w:t>ninth</w:t>
      </w:r>
      <w:r>
        <w:t xml:space="preserve"> sessions and pending issues:</w:t>
      </w:r>
    </w:p>
    <w:p w:rsidR="00C81C43" w:rsidRPr="00C81C43" w:rsidRDefault="00C81C43" w:rsidP="00C81C43">
      <w:pPr>
        <w:pStyle w:val="SingleTxtG"/>
        <w:ind w:left="1701"/>
      </w:pPr>
      <w:r>
        <w:t>(a)</w:t>
      </w:r>
      <w:r>
        <w:tab/>
        <w:t>Review of draft amendments already adopted during the biennium;</w:t>
      </w:r>
    </w:p>
    <w:p w:rsidR="00D245B8" w:rsidRDefault="00C81C43" w:rsidP="00C81C43">
      <w:pPr>
        <w:pStyle w:val="SingleTxtG"/>
        <w:ind w:left="1701"/>
      </w:pPr>
      <w:r>
        <w:t>(b)</w:t>
      </w:r>
      <w:r>
        <w:tab/>
      </w:r>
      <w:r w:rsidR="009E02E8">
        <w:t>Explosives and related matters;</w:t>
      </w:r>
    </w:p>
    <w:p w:rsidR="009E02E8" w:rsidRDefault="00C81C43" w:rsidP="00C81C43">
      <w:pPr>
        <w:pStyle w:val="SingleTxtG"/>
        <w:ind w:left="1701"/>
      </w:pPr>
      <w:r>
        <w:t>(c)</w:t>
      </w:r>
      <w:r>
        <w:tab/>
      </w:r>
      <w:r w:rsidR="009E02E8">
        <w:t>Listing, classification and packing;</w:t>
      </w:r>
    </w:p>
    <w:p w:rsidR="009E02E8" w:rsidRDefault="00C81C43" w:rsidP="00C81C43">
      <w:pPr>
        <w:pStyle w:val="SingleTxtG"/>
        <w:ind w:left="1701"/>
      </w:pPr>
      <w:r>
        <w:t>(d)</w:t>
      </w:r>
      <w:r>
        <w:tab/>
      </w:r>
      <w:r w:rsidR="009E02E8" w:rsidRPr="00E611F5">
        <w:t>Electric storage systems</w:t>
      </w:r>
      <w:r w:rsidR="009E02E8">
        <w:t>;</w:t>
      </w:r>
    </w:p>
    <w:p w:rsidR="00CD62F7" w:rsidRDefault="00C81C43" w:rsidP="00C81C43">
      <w:pPr>
        <w:pStyle w:val="SingleTxtG"/>
        <w:ind w:left="1701"/>
      </w:pPr>
      <w:r>
        <w:t>(e)</w:t>
      </w:r>
      <w:r>
        <w:tab/>
      </w:r>
      <w:r w:rsidR="00CD62F7">
        <w:t>Transport of gases</w:t>
      </w:r>
      <w:r w:rsidR="00237A09">
        <w:t>;</w:t>
      </w:r>
    </w:p>
    <w:p w:rsidR="009E02E8" w:rsidRDefault="00C81C43" w:rsidP="00C81C43">
      <w:pPr>
        <w:pStyle w:val="SingleTxtG"/>
        <w:ind w:left="1701"/>
      </w:pPr>
      <w:r>
        <w:lastRenderedPageBreak/>
        <w:t>(f)</w:t>
      </w:r>
      <w:r>
        <w:tab/>
      </w:r>
      <w:r w:rsidR="009E02E8" w:rsidRPr="00E611F5">
        <w:t>Miscellaneous p</w:t>
      </w:r>
      <w:r w:rsidR="00CD62F7">
        <w:t>ending issues.</w:t>
      </w:r>
    </w:p>
    <w:p w:rsidR="00CD62F7" w:rsidRPr="00CD62F7" w:rsidRDefault="00CD62F7" w:rsidP="00CD62F7">
      <w:pPr>
        <w:pStyle w:val="SingleTxtG"/>
      </w:pPr>
      <w:r>
        <w:t>3.</w:t>
      </w:r>
      <w:r>
        <w:tab/>
      </w:r>
      <w:r w:rsidRPr="00FC4EFC">
        <w:t xml:space="preserve">Global harmonization of transport of dangerous goods regulations with the Model </w:t>
      </w:r>
      <w:r>
        <w:tab/>
      </w:r>
      <w:r w:rsidRPr="00FC4EFC">
        <w:t>Regulations</w:t>
      </w:r>
      <w:r>
        <w:t>.</w:t>
      </w:r>
    </w:p>
    <w:p w:rsidR="009E02E8" w:rsidRDefault="00CD62F7" w:rsidP="00CD62F7">
      <w:pPr>
        <w:pStyle w:val="SingleTxtG"/>
      </w:pPr>
      <w:r>
        <w:t>4.</w:t>
      </w:r>
      <w:r>
        <w:tab/>
        <w:t>Guiding principles for the Model Regulations.</w:t>
      </w:r>
    </w:p>
    <w:p w:rsidR="00CD62F7" w:rsidRDefault="004E1077" w:rsidP="00CD62F7">
      <w:pPr>
        <w:pStyle w:val="SingleTxtG"/>
      </w:pPr>
      <w:r>
        <w:t>5</w:t>
      </w:r>
      <w:r w:rsidR="00CD62F7">
        <w:t>.</w:t>
      </w:r>
      <w:r w:rsidR="00CD62F7">
        <w:tab/>
      </w:r>
      <w:r w:rsidR="00CD62F7" w:rsidRPr="00FC4EFC">
        <w:t>Cooperation with the Internati</w:t>
      </w:r>
      <w:r w:rsidR="00CD62F7">
        <w:t>onal Atomic Energy Agency.</w:t>
      </w:r>
    </w:p>
    <w:p w:rsidR="00CD62F7" w:rsidRDefault="004E1077" w:rsidP="00CD62F7">
      <w:pPr>
        <w:pStyle w:val="SingleTxtG"/>
      </w:pPr>
      <w:r>
        <w:t>6</w:t>
      </w:r>
      <w:r w:rsidR="00CD62F7">
        <w:t>.</w:t>
      </w:r>
      <w:r w:rsidR="00CD62F7">
        <w:tab/>
        <w:t xml:space="preserve">New proposals for amendments to the Model Regulations on the Transport of </w:t>
      </w:r>
      <w:r w:rsidR="00CD62F7">
        <w:tab/>
        <w:t>Dangerous Goods.</w:t>
      </w:r>
      <w:r w:rsidR="00CD62F7">
        <w:rPr>
          <w:rStyle w:val="FootnoteReference"/>
        </w:rPr>
        <w:footnoteReference w:id="5"/>
      </w:r>
    </w:p>
    <w:p w:rsidR="00CD62F7" w:rsidRDefault="004E1077" w:rsidP="00CD62F7">
      <w:pPr>
        <w:pStyle w:val="SingleTxtG"/>
      </w:pPr>
      <w:r>
        <w:t>7</w:t>
      </w:r>
      <w:r w:rsidR="00CD62F7">
        <w:t>.</w:t>
      </w:r>
      <w:r w:rsidR="00CD62F7">
        <w:tab/>
      </w:r>
      <w:r w:rsidR="00CD62F7" w:rsidRPr="00FC4EFC">
        <w:t xml:space="preserve">Issues relating to the Globally Harmonized System of Classification </w:t>
      </w:r>
      <w:r w:rsidR="00CD62F7">
        <w:t xml:space="preserve">and Labelling </w:t>
      </w:r>
      <w:r w:rsidR="00CD62F7">
        <w:tab/>
        <w:t>of Chemicals:</w:t>
      </w:r>
    </w:p>
    <w:p w:rsidR="00CD62F7" w:rsidRDefault="004E1077" w:rsidP="00CD62F7">
      <w:pPr>
        <w:pStyle w:val="SingleTxtG"/>
      </w:pPr>
      <w:r>
        <w:tab/>
        <w:t>(a</w:t>
      </w:r>
      <w:r w:rsidR="00CD62F7">
        <w:t>)</w:t>
      </w:r>
      <w:r w:rsidR="00CD62F7">
        <w:tab/>
        <w:t>Criteria for water-reactivity</w:t>
      </w:r>
      <w:r>
        <w:rPr>
          <w:rStyle w:val="FootnoteReference"/>
        </w:rPr>
        <w:footnoteReference w:id="6"/>
      </w:r>
      <w:r w:rsidR="00CD62F7">
        <w:t>;</w:t>
      </w:r>
    </w:p>
    <w:p w:rsidR="00CD62F7" w:rsidRDefault="006E78F2" w:rsidP="00CD62F7">
      <w:pPr>
        <w:pStyle w:val="SingleTxtG"/>
      </w:pPr>
      <w:r>
        <w:tab/>
        <w:t>(b</w:t>
      </w:r>
      <w:r w:rsidR="00CD62F7">
        <w:t>)</w:t>
      </w:r>
      <w:r w:rsidR="00CD62F7">
        <w:tab/>
        <w:t xml:space="preserve">Tests and criteria for oxidizing </w:t>
      </w:r>
      <w:r>
        <w:t xml:space="preserve">liquids and </w:t>
      </w:r>
      <w:r w:rsidR="00CD62F7">
        <w:t>solids</w:t>
      </w:r>
      <w:r w:rsidRPr="006E78F2">
        <w:rPr>
          <w:vertAlign w:val="superscript"/>
        </w:rPr>
        <w:t>5</w:t>
      </w:r>
      <w:r w:rsidR="00CD62F7">
        <w:t>;</w:t>
      </w:r>
    </w:p>
    <w:p w:rsidR="00CD62F7" w:rsidRDefault="006E78F2" w:rsidP="00CD62F7">
      <w:pPr>
        <w:pStyle w:val="SingleTxtG"/>
      </w:pPr>
      <w:r>
        <w:tab/>
        <w:t>(c</w:t>
      </w:r>
      <w:r w:rsidR="00CD62F7">
        <w:t>)</w:t>
      </w:r>
      <w:r w:rsidR="00CD62F7">
        <w:tab/>
        <w:t xml:space="preserve">Classification criteria </w:t>
      </w:r>
      <w:r>
        <w:t>for flammable gases</w:t>
      </w:r>
      <w:r w:rsidRPr="006E78F2">
        <w:rPr>
          <w:vertAlign w:val="superscript"/>
        </w:rPr>
        <w:t>5</w:t>
      </w:r>
      <w:r w:rsidR="00CD62F7">
        <w:t>;</w:t>
      </w:r>
    </w:p>
    <w:p w:rsidR="00CD62F7" w:rsidRDefault="00AF0403" w:rsidP="00CD62F7">
      <w:pPr>
        <w:pStyle w:val="SingleTxtG"/>
      </w:pPr>
      <w:r>
        <w:tab/>
        <w:t>(d</w:t>
      </w:r>
      <w:r w:rsidR="00CD62F7">
        <w:t>)</w:t>
      </w:r>
      <w:r w:rsidR="00CD62F7">
        <w:tab/>
        <w:t>Expert judgement weight of evidence;</w:t>
      </w:r>
    </w:p>
    <w:p w:rsidR="00CD62F7" w:rsidRDefault="00AF0403" w:rsidP="00CD62F7">
      <w:pPr>
        <w:pStyle w:val="SingleTxtG"/>
      </w:pPr>
      <w:r>
        <w:tab/>
        <w:t>(e</w:t>
      </w:r>
      <w:r w:rsidR="00CD62F7">
        <w:t>)</w:t>
      </w:r>
      <w:r w:rsidR="00CD62F7">
        <w:tab/>
        <w:t>Corrosivity criteria;</w:t>
      </w:r>
    </w:p>
    <w:p w:rsidR="00CD62F7" w:rsidRDefault="00AF0403" w:rsidP="00CD62F7">
      <w:pPr>
        <w:pStyle w:val="SingleTxtG"/>
      </w:pPr>
      <w:r>
        <w:tab/>
        <w:t>(f</w:t>
      </w:r>
      <w:r w:rsidR="00CD62F7">
        <w:t>)</w:t>
      </w:r>
      <w:r w:rsidR="00CD62F7">
        <w:tab/>
      </w:r>
      <w:r>
        <w:t>Updating of references to OECD Guidelines</w:t>
      </w:r>
      <w:r w:rsidR="00CD62F7">
        <w:t>;</w:t>
      </w:r>
    </w:p>
    <w:p w:rsidR="00CD62F7" w:rsidRDefault="00AF0403" w:rsidP="00CD62F7">
      <w:pPr>
        <w:pStyle w:val="SingleTxtG"/>
      </w:pPr>
      <w:r>
        <w:tab/>
        <w:t>(g</w:t>
      </w:r>
      <w:r w:rsidR="00CD62F7">
        <w:t>)</w:t>
      </w:r>
      <w:r w:rsidR="00CD62F7">
        <w:tab/>
      </w:r>
      <w:r>
        <w:t>Use of the Manual of Tests and Criteria in the context of the GHS</w:t>
      </w:r>
      <w:r w:rsidRPr="00AF0403">
        <w:rPr>
          <w:vertAlign w:val="superscript"/>
        </w:rPr>
        <w:t>5</w:t>
      </w:r>
      <w:r w:rsidR="009D5F7D">
        <w:t>;</w:t>
      </w:r>
    </w:p>
    <w:p w:rsidR="009D5F7D" w:rsidRDefault="009D5F7D" w:rsidP="00CD62F7">
      <w:pPr>
        <w:pStyle w:val="SingleTxtG"/>
      </w:pPr>
      <w:r>
        <w:tab/>
        <w:t>(h)</w:t>
      </w:r>
      <w:r>
        <w:tab/>
        <w:t>Review of Chapter 2.1 of the GHS</w:t>
      </w:r>
      <w:r w:rsidRPr="009D5F7D">
        <w:rPr>
          <w:vertAlign w:val="superscript"/>
        </w:rPr>
        <w:t>5</w:t>
      </w:r>
      <w:r>
        <w:t>;</w:t>
      </w:r>
    </w:p>
    <w:p w:rsidR="009D5F7D" w:rsidRDefault="009D5F7D" w:rsidP="00CD62F7">
      <w:pPr>
        <w:pStyle w:val="SingleTxtG"/>
      </w:pPr>
      <w:r>
        <w:tab/>
        <w:t>(i)</w:t>
      </w:r>
      <w:r>
        <w:tab/>
        <w:t>Miscellaneous</w:t>
      </w:r>
      <w:r w:rsidRPr="009D5F7D">
        <w:rPr>
          <w:vertAlign w:val="superscript"/>
        </w:rPr>
        <w:t>5</w:t>
      </w:r>
      <w:r>
        <w:t>.</w:t>
      </w:r>
    </w:p>
    <w:p w:rsidR="00CD62F7" w:rsidRDefault="009D5F7D" w:rsidP="00CD62F7">
      <w:pPr>
        <w:pStyle w:val="SingleTxtG"/>
      </w:pPr>
      <w:r>
        <w:t>8</w:t>
      </w:r>
      <w:r w:rsidR="00CD62F7">
        <w:t>.</w:t>
      </w:r>
      <w:r w:rsidR="00CD62F7">
        <w:tab/>
        <w:t>Program</w:t>
      </w:r>
      <w:r w:rsidR="00C456D9">
        <w:t>me of work for the biennium 201</w:t>
      </w:r>
      <w:r>
        <w:t>7–2018</w:t>
      </w:r>
      <w:r w:rsidR="00CD62F7">
        <w:t>.</w:t>
      </w:r>
    </w:p>
    <w:p w:rsidR="00CD62F7" w:rsidRDefault="009D5F7D" w:rsidP="00CD62F7">
      <w:pPr>
        <w:pStyle w:val="SingleTxtG"/>
      </w:pPr>
      <w:r>
        <w:t>9.</w:t>
      </w:r>
      <w:r>
        <w:tab/>
        <w:t>Draft resolution 2017</w:t>
      </w:r>
      <w:r w:rsidR="00CD62F7">
        <w:t>/… of the Economic and Social Council.</w:t>
      </w:r>
    </w:p>
    <w:p w:rsidR="00CD62F7" w:rsidRDefault="00CD62F7" w:rsidP="00CD62F7">
      <w:pPr>
        <w:pStyle w:val="SingleTxtG"/>
      </w:pPr>
      <w:r>
        <w:t>1</w:t>
      </w:r>
      <w:r w:rsidR="00186EA8">
        <w:t>0</w:t>
      </w:r>
      <w:r>
        <w:t>.</w:t>
      </w:r>
      <w:r>
        <w:tab/>
        <w:t>Election of officer</w:t>
      </w:r>
      <w:r w:rsidR="009D5F7D">
        <w:t>s for the biennium 2017–2018</w:t>
      </w:r>
      <w:r>
        <w:t>.</w:t>
      </w:r>
    </w:p>
    <w:p w:rsidR="00CD62F7" w:rsidRDefault="00186EA8" w:rsidP="00CD62F7">
      <w:pPr>
        <w:pStyle w:val="SingleTxtG"/>
      </w:pPr>
      <w:r>
        <w:t>11</w:t>
      </w:r>
      <w:r w:rsidR="00CD62F7">
        <w:t>.</w:t>
      </w:r>
      <w:r w:rsidR="00CD62F7">
        <w:tab/>
        <w:t>Other business.</w:t>
      </w:r>
    </w:p>
    <w:p w:rsidR="00CD62F7" w:rsidRDefault="00186EA8" w:rsidP="00CD62F7">
      <w:pPr>
        <w:pStyle w:val="SingleTxtG"/>
      </w:pPr>
      <w:r>
        <w:t>12</w:t>
      </w:r>
      <w:r w:rsidR="00CD62F7">
        <w:t>.</w:t>
      </w:r>
      <w:r w:rsidR="00CD62F7">
        <w:tab/>
        <w:t>Adoption of the report.</w:t>
      </w:r>
    </w:p>
    <w:p w:rsidR="00CD62F7" w:rsidRDefault="00CD62F7" w:rsidP="00CD62F7">
      <w:pPr>
        <w:pStyle w:val="SingleTxtG"/>
        <w:spacing w:before="240" w:after="0"/>
        <w:jc w:val="center"/>
        <w:rPr>
          <w:u w:val="single"/>
        </w:rPr>
      </w:pPr>
      <w:r>
        <w:rPr>
          <w:u w:val="single"/>
        </w:rPr>
        <w:tab/>
      </w:r>
      <w:r>
        <w:rPr>
          <w:u w:val="single"/>
        </w:rPr>
        <w:tab/>
      </w:r>
      <w:r>
        <w:rPr>
          <w:u w:val="single"/>
        </w:rPr>
        <w:tab/>
      </w:r>
    </w:p>
    <w:p w:rsidR="00CD62F7" w:rsidRPr="00CD62F7" w:rsidRDefault="00CD62F7" w:rsidP="00CD62F7">
      <w:pPr>
        <w:pStyle w:val="SingleTxtG"/>
        <w:spacing w:before="240" w:after="0"/>
        <w:jc w:val="center"/>
        <w:rPr>
          <w:u w:val="single"/>
        </w:rPr>
      </w:pPr>
    </w:p>
    <w:sectPr w:rsidR="00CD62F7" w:rsidRPr="00CD62F7" w:rsidSect="00D352FD">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46E" w:rsidRDefault="0080746E"/>
  </w:endnote>
  <w:endnote w:type="continuationSeparator" w:id="0">
    <w:p w:rsidR="0080746E" w:rsidRDefault="0080746E"/>
  </w:endnote>
  <w:endnote w:type="continuationNotice" w:id="1">
    <w:p w:rsidR="0080746E" w:rsidRDefault="008074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29" w:rsidRPr="00D352FD" w:rsidRDefault="00C50E29"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F42C16">
      <w:rPr>
        <w:b/>
        <w:noProof/>
        <w:sz w:val="18"/>
      </w:rPr>
      <w:t>2</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29" w:rsidRPr="00D352FD" w:rsidRDefault="00C50E29"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CD62F7">
      <w:rPr>
        <w:b/>
        <w:noProof/>
        <w:sz w:val="18"/>
      </w:rPr>
      <w:t>3</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46E" w:rsidRPr="000B175B" w:rsidRDefault="0080746E" w:rsidP="000B175B">
      <w:pPr>
        <w:tabs>
          <w:tab w:val="right" w:pos="2155"/>
        </w:tabs>
        <w:spacing w:after="80"/>
        <w:ind w:left="680"/>
        <w:rPr>
          <w:u w:val="single"/>
        </w:rPr>
      </w:pPr>
      <w:r>
        <w:rPr>
          <w:u w:val="single"/>
        </w:rPr>
        <w:tab/>
      </w:r>
    </w:p>
  </w:footnote>
  <w:footnote w:type="continuationSeparator" w:id="0">
    <w:p w:rsidR="0080746E" w:rsidRPr="00FC68B7" w:rsidRDefault="0080746E" w:rsidP="00FC68B7">
      <w:pPr>
        <w:tabs>
          <w:tab w:val="left" w:pos="2155"/>
        </w:tabs>
        <w:spacing w:after="80"/>
        <w:ind w:left="680"/>
        <w:rPr>
          <w:u w:val="single"/>
        </w:rPr>
      </w:pPr>
      <w:r>
        <w:rPr>
          <w:u w:val="single"/>
        </w:rPr>
        <w:tab/>
      </w:r>
    </w:p>
  </w:footnote>
  <w:footnote w:type="continuationNotice" w:id="1">
    <w:p w:rsidR="0080746E" w:rsidRDefault="0080746E"/>
  </w:footnote>
  <w:footnote w:id="2">
    <w:p w:rsidR="00C50E29" w:rsidRPr="0001180D" w:rsidRDefault="00C50E29" w:rsidP="00687A4F">
      <w:pPr>
        <w:pStyle w:val="FootnoteText"/>
        <w:widowControl w:val="0"/>
        <w:tabs>
          <w:tab w:val="clear" w:pos="1021"/>
          <w:tab w:val="right" w:pos="1020"/>
        </w:tabs>
        <w:rPr>
          <w:szCs w:val="18"/>
          <w:lang w:val="fr-CH"/>
        </w:rPr>
      </w:pPr>
      <w:r w:rsidRPr="0001180D">
        <w:rPr>
          <w:szCs w:val="18"/>
        </w:rPr>
        <w:tab/>
      </w:r>
      <w:r w:rsidRPr="0001180D">
        <w:rPr>
          <w:rStyle w:val="FootnoteReference"/>
          <w:szCs w:val="18"/>
        </w:rPr>
        <w:footnoteRef/>
      </w:r>
      <w:r w:rsidRPr="0001180D">
        <w:rPr>
          <w:szCs w:val="18"/>
        </w:rPr>
        <w:tab/>
      </w:r>
      <w:r w:rsidRPr="0001180D">
        <w:rPr>
          <w:bCs/>
          <w:szCs w:val="18"/>
        </w:rPr>
        <w:t>Annotations to the agenda will be circulated as</w:t>
      </w:r>
      <w:r w:rsidR="00955A62">
        <w:rPr>
          <w:bCs/>
          <w:szCs w:val="18"/>
        </w:rPr>
        <w:t xml:space="preserve"> document ST/SG/AC.10/C.3/99</w:t>
      </w:r>
      <w:r w:rsidRPr="0001180D">
        <w:rPr>
          <w:bCs/>
          <w:szCs w:val="18"/>
        </w:rPr>
        <w:t>/Add.1. The deadline f</w:t>
      </w:r>
      <w:r w:rsidR="00955A62">
        <w:rPr>
          <w:bCs/>
          <w:szCs w:val="18"/>
        </w:rPr>
        <w:t>or submission of documents is 2 September 2016</w:t>
      </w:r>
      <w:r w:rsidRPr="0001180D">
        <w:rPr>
          <w:bCs/>
          <w:szCs w:val="18"/>
        </w:rPr>
        <w:t>.</w:t>
      </w:r>
    </w:p>
  </w:footnote>
  <w:footnote w:id="3">
    <w:p w:rsidR="00C50E29" w:rsidRPr="0001180D" w:rsidRDefault="00C50E29" w:rsidP="00687A4F">
      <w:pPr>
        <w:pStyle w:val="FootnoteText"/>
        <w:widowControl w:val="0"/>
        <w:tabs>
          <w:tab w:val="clear" w:pos="1021"/>
          <w:tab w:val="right" w:pos="1020"/>
        </w:tabs>
        <w:rPr>
          <w:szCs w:val="18"/>
          <w:lang w:val="fr-CH"/>
        </w:rPr>
      </w:pPr>
      <w:r w:rsidRPr="0001180D">
        <w:rPr>
          <w:szCs w:val="18"/>
        </w:rPr>
        <w:tab/>
      </w:r>
      <w:r w:rsidRPr="0001180D">
        <w:rPr>
          <w:rStyle w:val="FootnoteReference"/>
          <w:szCs w:val="18"/>
        </w:rPr>
        <w:footnoteRef/>
      </w:r>
      <w:r w:rsidRPr="0001180D">
        <w:rPr>
          <w:szCs w:val="18"/>
        </w:rPr>
        <w:tab/>
        <w:t>For reasons of economy, delegates are requested to bring copies of all rele</w:t>
      </w:r>
      <w:r>
        <w:rPr>
          <w:szCs w:val="18"/>
        </w:rPr>
        <w:t xml:space="preserve">vant documents to the session. </w:t>
      </w:r>
      <w:r w:rsidRPr="0001180D">
        <w:rPr>
          <w:szCs w:val="18"/>
        </w:rPr>
        <w:t>There will be no documentation ava</w:t>
      </w:r>
      <w:r>
        <w:rPr>
          <w:szCs w:val="18"/>
        </w:rPr>
        <w:t xml:space="preserve">ilable in the conference room. </w:t>
      </w:r>
      <w:r w:rsidRPr="0001180D">
        <w:rPr>
          <w:szCs w:val="18"/>
        </w:rPr>
        <w:t>Before the session, documents may be downloaded from the UNECE Transport Division's website (</w:t>
      </w:r>
      <w:hyperlink r:id="rId1" w:history="1">
        <w:r w:rsidRPr="0001180D">
          <w:rPr>
            <w:rStyle w:val="Hyperlink"/>
            <w:szCs w:val="18"/>
          </w:rPr>
          <w:t>http://www.unece.org/trans/main/dgdb/dg</w:t>
        </w:r>
        <w:r w:rsidRPr="0001180D">
          <w:rPr>
            <w:rStyle w:val="Hyperlink"/>
            <w:szCs w:val="18"/>
          </w:rPr>
          <w:t>s</w:t>
        </w:r>
        <w:r w:rsidRPr="0001180D">
          <w:rPr>
            <w:rStyle w:val="Hyperlink"/>
            <w:szCs w:val="18"/>
          </w:rPr>
          <w:t>ubc3/c3age.html</w:t>
        </w:r>
      </w:hyperlink>
      <w:r w:rsidRPr="0001180D">
        <w:rPr>
          <w:szCs w:val="18"/>
        </w:rPr>
        <w:t>). During the session, official documents may be obtained from the UNOG Documents Distribution Section (Room C.337, third floor, Palais des Nations).</w:t>
      </w:r>
      <w:r w:rsidRPr="0001180D">
        <w:rPr>
          <w:color w:val="000000"/>
          <w:szCs w:val="18"/>
          <w:lang w:val="en-US"/>
        </w:rPr>
        <w:t xml:space="preserve"> </w:t>
      </w:r>
    </w:p>
  </w:footnote>
  <w:footnote w:id="4">
    <w:p w:rsidR="00C50E29" w:rsidRPr="0001180D" w:rsidRDefault="00C50E29" w:rsidP="0001180D">
      <w:pPr>
        <w:pStyle w:val="FootnoteText"/>
        <w:rPr>
          <w:lang w:val="fr-CH"/>
        </w:rPr>
      </w:pPr>
      <w:r>
        <w:tab/>
      </w:r>
      <w:r>
        <w:rPr>
          <w:rStyle w:val="FootnoteReference"/>
        </w:rPr>
        <w:footnoteRef/>
      </w:r>
      <w:r>
        <w:tab/>
      </w:r>
      <w:r w:rsidR="00C918A1" w:rsidRPr="007512DC">
        <w:rPr>
          <w:color w:val="000000"/>
        </w:rPr>
        <w:t xml:space="preserve">Delegates are requested to register online </w:t>
      </w:r>
      <w:r w:rsidR="00C918A1">
        <w:rPr>
          <w:color w:val="000000"/>
        </w:rPr>
        <w:t>using</w:t>
      </w:r>
      <w:r w:rsidR="00C918A1" w:rsidRPr="007512DC">
        <w:rPr>
          <w:color w:val="000000"/>
        </w:rPr>
        <w:t xml:space="preserve"> the new registration system on the UNECE website (</w:t>
      </w:r>
      <w:r w:rsidR="00955A62" w:rsidRPr="00955A62">
        <w:rPr>
          <w:color w:val="000000"/>
        </w:rPr>
        <w:t>https://www2.unece.org/uncdb/app/ext/meeting-registration?id=wi6LNX</w:t>
      </w:r>
      <w:r w:rsidR="00C918A1" w:rsidRPr="007512DC">
        <w:rPr>
          <w:color w:val="000000"/>
        </w:rPr>
        <w:t>). Upon arrival at the Palais des Nations, delegates should obtain an identification badge at the UNOG Security and Safety Section, located at the Pregny Gate (14, Avenue de la Paix). In case of difficulty, please contact the secretariat by telephone (ext. 7</w:t>
      </w:r>
      <w:r w:rsidR="00AC2D21">
        <w:rPr>
          <w:color w:val="000000"/>
        </w:rPr>
        <w:t>2106</w:t>
      </w:r>
      <w:r w:rsidR="00C918A1" w:rsidRPr="007512DC">
        <w:rPr>
          <w:color w:val="000000"/>
        </w:rPr>
        <w:t xml:space="preserve">). For a map of the Palais des Nations and other useful information, see </w:t>
      </w:r>
      <w:r w:rsidR="00C918A1">
        <w:rPr>
          <w:color w:val="000000"/>
        </w:rPr>
        <w:t xml:space="preserve">the </w:t>
      </w:r>
      <w:r w:rsidR="00C918A1" w:rsidRPr="007512DC">
        <w:rPr>
          <w:color w:val="000000"/>
        </w:rPr>
        <w:t>website (www.une</w:t>
      </w:r>
      <w:r w:rsidR="00C918A1">
        <w:rPr>
          <w:color w:val="000000"/>
        </w:rPr>
        <w:t>ce.org/meetings/practical.htm).</w:t>
      </w:r>
    </w:p>
  </w:footnote>
  <w:footnote w:id="5">
    <w:p w:rsidR="00CD62F7" w:rsidRPr="009166DD" w:rsidRDefault="00CD62F7" w:rsidP="00CD62F7">
      <w:pPr>
        <w:pStyle w:val="FootnoteText"/>
        <w:rPr>
          <w:lang w:val="fr-CH"/>
        </w:rPr>
      </w:pPr>
      <w:r>
        <w:tab/>
      </w:r>
      <w:r>
        <w:rPr>
          <w:rStyle w:val="FootnoteReference"/>
        </w:rPr>
        <w:footnoteRef/>
      </w:r>
      <w:r>
        <w:t xml:space="preserve"> </w:t>
      </w:r>
      <w:r>
        <w:tab/>
      </w:r>
      <w:r w:rsidRPr="00CD62F7">
        <w:t>Documents relating to issues not previously raised in the Sub-Committee during the biennium 201</w:t>
      </w:r>
      <w:r w:rsidR="00C456D9">
        <w:t>5–2016</w:t>
      </w:r>
      <w:r w:rsidRPr="00CD62F7">
        <w:t>.</w:t>
      </w:r>
    </w:p>
  </w:footnote>
  <w:footnote w:id="6">
    <w:p w:rsidR="004E1077" w:rsidRPr="004E1077" w:rsidRDefault="004E1077" w:rsidP="004E1077">
      <w:pPr>
        <w:pStyle w:val="FootnoteText"/>
        <w:ind w:hanging="168"/>
        <w:rPr>
          <w:lang w:val="fr-CH"/>
        </w:rPr>
      </w:pPr>
      <w:r>
        <w:rPr>
          <w:rStyle w:val="FootnoteReference"/>
        </w:rPr>
        <w:footnoteRef/>
      </w:r>
      <w:r>
        <w:t xml:space="preserve"> </w:t>
      </w:r>
      <w:r>
        <w:tab/>
      </w:r>
      <w:r w:rsidR="009F1F2D" w:rsidRPr="003400A8">
        <w:t>Participants in the work of the Sub-Committee of Experts on the Globally Harmonized System of Classification and Labelling of Chemicals who are not normally involved in the work of the TDG Sub-Committee are invited to participate in the work of the TDG Sub-Committee when the Sub-Committee is acting as GHS focal point for physical hazards (see also ST/SG/AC.10/C.4/2, para 43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29" w:rsidRPr="00D352FD" w:rsidRDefault="00581F13">
    <w:pPr>
      <w:pStyle w:val="Header"/>
    </w:pPr>
    <w:r>
      <w:t>ST/SG/AC.10/C.3/99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E29" w:rsidRPr="00D352FD" w:rsidRDefault="00C50E29" w:rsidP="00D352FD">
    <w:pPr>
      <w:pStyle w:val="Header"/>
      <w:jc w:val="right"/>
    </w:pPr>
    <w:r>
      <w:t>ST/SG/AC.10/C.3/2010/1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D2C0D6D"/>
    <w:multiLevelType w:val="hybridMultilevel"/>
    <w:tmpl w:val="498E5AF6"/>
    <w:lvl w:ilvl="0" w:tplc="FE00DE28">
      <w:start w:val="1"/>
      <w:numFmt w:val="lowerLetter"/>
      <w:lvlText w:val="(%1)"/>
      <w:lvlJc w:val="left"/>
      <w:pPr>
        <w:ind w:left="2265" w:hanging="564"/>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nsid w:val="43DE6CA6"/>
    <w:multiLevelType w:val="hybridMultilevel"/>
    <w:tmpl w:val="7C14A3FC"/>
    <w:lvl w:ilvl="0" w:tplc="9F82D3CA">
      <w:start w:val="1"/>
      <w:numFmt w:val="decimal"/>
      <w:lvlText w:val="%1."/>
      <w:lvlJc w:val="left"/>
      <w:pPr>
        <w:ind w:left="1710" w:hanging="576"/>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0"/>
  </w:num>
  <w:num w:numId="14">
    <w:abstractNumId w:val="15"/>
  </w:num>
  <w:num w:numId="15">
    <w:abstractNumId w:val="16"/>
  </w:num>
  <w:num w:numId="16">
    <w:abstractNumId w:val="13"/>
  </w:num>
  <w:num w:numId="17">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7A75"/>
    <w:rsid w:val="0001180D"/>
    <w:rsid w:val="000270F2"/>
    <w:rsid w:val="00050F6B"/>
    <w:rsid w:val="00072C8C"/>
    <w:rsid w:val="00091419"/>
    <w:rsid w:val="000931C0"/>
    <w:rsid w:val="000B175B"/>
    <w:rsid w:val="000B3A0F"/>
    <w:rsid w:val="000C35D4"/>
    <w:rsid w:val="000E0415"/>
    <w:rsid w:val="000E6FC9"/>
    <w:rsid w:val="001140A5"/>
    <w:rsid w:val="00117787"/>
    <w:rsid w:val="00131D42"/>
    <w:rsid w:val="00133CF1"/>
    <w:rsid w:val="00154D09"/>
    <w:rsid w:val="001633FB"/>
    <w:rsid w:val="00186EA8"/>
    <w:rsid w:val="001A59F9"/>
    <w:rsid w:val="001B2F13"/>
    <w:rsid w:val="001B4B04"/>
    <w:rsid w:val="001C6663"/>
    <w:rsid w:val="001C7895"/>
    <w:rsid w:val="001D26DF"/>
    <w:rsid w:val="001D2FDC"/>
    <w:rsid w:val="001E3689"/>
    <w:rsid w:val="001E3E31"/>
    <w:rsid w:val="00204D66"/>
    <w:rsid w:val="00211E0B"/>
    <w:rsid w:val="00222A65"/>
    <w:rsid w:val="002309A7"/>
    <w:rsid w:val="00237785"/>
    <w:rsid w:val="00237A09"/>
    <w:rsid w:val="0024076E"/>
    <w:rsid w:val="00241466"/>
    <w:rsid w:val="00245DA0"/>
    <w:rsid w:val="002725CA"/>
    <w:rsid w:val="00280EB7"/>
    <w:rsid w:val="002B1CDA"/>
    <w:rsid w:val="002E2EA9"/>
    <w:rsid w:val="003012BD"/>
    <w:rsid w:val="003107FA"/>
    <w:rsid w:val="0031261E"/>
    <w:rsid w:val="003229D8"/>
    <w:rsid w:val="00336D59"/>
    <w:rsid w:val="003374F7"/>
    <w:rsid w:val="003556B6"/>
    <w:rsid w:val="0039277A"/>
    <w:rsid w:val="003972E0"/>
    <w:rsid w:val="003C2CC4"/>
    <w:rsid w:val="003C646A"/>
    <w:rsid w:val="003D4B23"/>
    <w:rsid w:val="00414546"/>
    <w:rsid w:val="00432011"/>
    <w:rsid w:val="004325CB"/>
    <w:rsid w:val="00437F3F"/>
    <w:rsid w:val="00446DE4"/>
    <w:rsid w:val="00454036"/>
    <w:rsid w:val="00462B5A"/>
    <w:rsid w:val="0048610E"/>
    <w:rsid w:val="004B2C9D"/>
    <w:rsid w:val="004E1077"/>
    <w:rsid w:val="004F45B6"/>
    <w:rsid w:val="00517A3F"/>
    <w:rsid w:val="00527910"/>
    <w:rsid w:val="005420F2"/>
    <w:rsid w:val="005671F1"/>
    <w:rsid w:val="00581F13"/>
    <w:rsid w:val="00590144"/>
    <w:rsid w:val="005B3DB3"/>
    <w:rsid w:val="005C163B"/>
    <w:rsid w:val="00602CE8"/>
    <w:rsid w:val="006069EF"/>
    <w:rsid w:val="00611FC4"/>
    <w:rsid w:val="006120D7"/>
    <w:rsid w:val="006176FB"/>
    <w:rsid w:val="0063419C"/>
    <w:rsid w:val="00640B26"/>
    <w:rsid w:val="00644A62"/>
    <w:rsid w:val="006478AE"/>
    <w:rsid w:val="006500BA"/>
    <w:rsid w:val="006700B3"/>
    <w:rsid w:val="006847C1"/>
    <w:rsid w:val="00687A4F"/>
    <w:rsid w:val="006A7392"/>
    <w:rsid w:val="006C0D34"/>
    <w:rsid w:val="006C7E11"/>
    <w:rsid w:val="006E564B"/>
    <w:rsid w:val="006E78F2"/>
    <w:rsid w:val="0071612E"/>
    <w:rsid w:val="007215CA"/>
    <w:rsid w:val="0072632A"/>
    <w:rsid w:val="007523B9"/>
    <w:rsid w:val="00790791"/>
    <w:rsid w:val="007907C5"/>
    <w:rsid w:val="007B6BA5"/>
    <w:rsid w:val="007C3390"/>
    <w:rsid w:val="007C4F4B"/>
    <w:rsid w:val="007E650F"/>
    <w:rsid w:val="007F55FD"/>
    <w:rsid w:val="007F6611"/>
    <w:rsid w:val="007F6AA5"/>
    <w:rsid w:val="0080746E"/>
    <w:rsid w:val="008175E9"/>
    <w:rsid w:val="008242D7"/>
    <w:rsid w:val="00871FD5"/>
    <w:rsid w:val="00890948"/>
    <w:rsid w:val="008979B1"/>
    <w:rsid w:val="008A6B25"/>
    <w:rsid w:val="008A6C4F"/>
    <w:rsid w:val="008E0E46"/>
    <w:rsid w:val="009166DD"/>
    <w:rsid w:val="00945A5D"/>
    <w:rsid w:val="00955A62"/>
    <w:rsid w:val="00963CBA"/>
    <w:rsid w:val="0099124E"/>
    <w:rsid w:val="00991261"/>
    <w:rsid w:val="009C3671"/>
    <w:rsid w:val="009D5F7D"/>
    <w:rsid w:val="009E02E8"/>
    <w:rsid w:val="009F0F06"/>
    <w:rsid w:val="009F1F2D"/>
    <w:rsid w:val="00A1427D"/>
    <w:rsid w:val="00A70FBE"/>
    <w:rsid w:val="00A72F22"/>
    <w:rsid w:val="00A748A6"/>
    <w:rsid w:val="00A75EC9"/>
    <w:rsid w:val="00A879A4"/>
    <w:rsid w:val="00AA5629"/>
    <w:rsid w:val="00AC2D21"/>
    <w:rsid w:val="00AF0403"/>
    <w:rsid w:val="00B15BBF"/>
    <w:rsid w:val="00B21EF0"/>
    <w:rsid w:val="00B30179"/>
    <w:rsid w:val="00B3317B"/>
    <w:rsid w:val="00B342E5"/>
    <w:rsid w:val="00B81E12"/>
    <w:rsid w:val="00B93068"/>
    <w:rsid w:val="00B93A09"/>
    <w:rsid w:val="00BA270E"/>
    <w:rsid w:val="00BC03A3"/>
    <w:rsid w:val="00BC74E9"/>
    <w:rsid w:val="00BE618E"/>
    <w:rsid w:val="00C306AC"/>
    <w:rsid w:val="00C456D9"/>
    <w:rsid w:val="00C463DD"/>
    <w:rsid w:val="00C50E29"/>
    <w:rsid w:val="00C62F76"/>
    <w:rsid w:val="00C745C3"/>
    <w:rsid w:val="00C74F57"/>
    <w:rsid w:val="00C81C43"/>
    <w:rsid w:val="00C918A1"/>
    <w:rsid w:val="00C93955"/>
    <w:rsid w:val="00CA5BD9"/>
    <w:rsid w:val="00CD2856"/>
    <w:rsid w:val="00CD3225"/>
    <w:rsid w:val="00CD62F7"/>
    <w:rsid w:val="00CD6D47"/>
    <w:rsid w:val="00CE4A8F"/>
    <w:rsid w:val="00D2031B"/>
    <w:rsid w:val="00D245B8"/>
    <w:rsid w:val="00D25FE2"/>
    <w:rsid w:val="00D352FD"/>
    <w:rsid w:val="00D43252"/>
    <w:rsid w:val="00D753D8"/>
    <w:rsid w:val="00D942C2"/>
    <w:rsid w:val="00D96CC5"/>
    <w:rsid w:val="00D978C6"/>
    <w:rsid w:val="00DA67AD"/>
    <w:rsid w:val="00DB2AEF"/>
    <w:rsid w:val="00DC0378"/>
    <w:rsid w:val="00DE0199"/>
    <w:rsid w:val="00E0357C"/>
    <w:rsid w:val="00E130AB"/>
    <w:rsid w:val="00E506CE"/>
    <w:rsid w:val="00E53D59"/>
    <w:rsid w:val="00E5644E"/>
    <w:rsid w:val="00E611F5"/>
    <w:rsid w:val="00E7260F"/>
    <w:rsid w:val="00E8535A"/>
    <w:rsid w:val="00E96630"/>
    <w:rsid w:val="00EA772F"/>
    <w:rsid w:val="00EB6832"/>
    <w:rsid w:val="00ED6653"/>
    <w:rsid w:val="00ED7A2A"/>
    <w:rsid w:val="00EF1D7F"/>
    <w:rsid w:val="00F0002D"/>
    <w:rsid w:val="00F3006C"/>
    <w:rsid w:val="00F40E75"/>
    <w:rsid w:val="00F42C16"/>
    <w:rsid w:val="00F438AA"/>
    <w:rsid w:val="00F459DE"/>
    <w:rsid w:val="00F54674"/>
    <w:rsid w:val="00F7751B"/>
    <w:rsid w:val="00F9483C"/>
    <w:rsid w:val="00FC4EFC"/>
    <w:rsid w:val="00FC68B7"/>
    <w:rsid w:val="00FD104C"/>
    <w:rsid w:val="00FD6B2B"/>
    <w:rsid w:val="00FD6B94"/>
    <w:rsid w:val="00FF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semiHidden/>
    <w:rsid w:val="006C7E1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7E11"/>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semiHidden/>
    <w:rsid w:val="006C7E11"/>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C7E11"/>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6C7E1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
    <w:rsid w:val="006C7E11"/>
    <w:rPr>
      <w:rFonts w:ascii="Times New Roman" w:hAnsi="Times New Roman"/>
      <w:sz w:val="18"/>
      <w:vertAlign w:val="superscript"/>
    </w:rPr>
  </w:style>
  <w:style w:type="paragraph" w:styleId="FootnoteText">
    <w:name w:val="footnote text"/>
    <w:aliases w:val="5_G"/>
    <w:basedOn w:val="Normal"/>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dgdb/dgsubc3/c3ag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F9DD7-AC23-4271-B506-D7E64146A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1680</Characters>
  <Application>Microsoft Office Word</Application>
  <DocSecurity>0</DocSecurity>
  <Lines>54</Lines>
  <Paragraphs>48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1928</CharactersWithSpaces>
  <SharedDoc>false</SharedDoc>
  <HLinks>
    <vt:vector size="6" baseType="variant">
      <vt:variant>
        <vt:i4>3801197</vt:i4>
      </vt:variant>
      <vt:variant>
        <vt:i4>0</vt:i4>
      </vt:variant>
      <vt:variant>
        <vt:i4>0</vt:i4>
      </vt:variant>
      <vt:variant>
        <vt:i4>5</vt:i4>
      </vt:variant>
      <vt:variant>
        <vt:lpwstr>http://www.unece.org/trans/main/dgdb/dgsubc3/c3age.html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2</cp:revision>
  <cp:lastPrinted>2016-07-28T09:44:00Z</cp:lastPrinted>
  <dcterms:created xsi:type="dcterms:W3CDTF">2016-07-28T09:44:00Z</dcterms:created>
  <dcterms:modified xsi:type="dcterms:W3CDTF">2016-07-28T09:44:00Z</dcterms:modified>
</cp:coreProperties>
</file>