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F7AA4" w:rsidTr="000305D3">
        <w:trPr>
          <w:trHeight w:hRule="exact" w:val="851"/>
        </w:trPr>
        <w:tc>
          <w:tcPr>
            <w:tcW w:w="1276" w:type="dxa"/>
            <w:tcBorders>
              <w:bottom w:val="single" w:sz="4" w:space="0" w:color="auto"/>
            </w:tcBorders>
          </w:tcPr>
          <w:p w:rsidR="00132EA9" w:rsidRPr="00BF7AA4" w:rsidRDefault="00132EA9" w:rsidP="000C6C3A">
            <w:pPr>
              <w:rPr>
                <w:rFonts w:asciiTheme="majorBidi" w:hAnsiTheme="majorBidi" w:cstheme="majorBidi"/>
              </w:rPr>
            </w:pPr>
            <w:bookmarkStart w:id="0" w:name="_GoBack"/>
            <w:bookmarkEnd w:id="0"/>
          </w:p>
        </w:tc>
        <w:tc>
          <w:tcPr>
            <w:tcW w:w="2268" w:type="dxa"/>
            <w:tcBorders>
              <w:bottom w:val="single" w:sz="4" w:space="0" w:color="auto"/>
            </w:tcBorders>
            <w:vAlign w:val="bottom"/>
          </w:tcPr>
          <w:p w:rsidR="00132EA9" w:rsidRPr="00BF7AA4" w:rsidRDefault="00132EA9" w:rsidP="000C6C3A">
            <w:pPr>
              <w:spacing w:after="80" w:line="300" w:lineRule="exact"/>
              <w:rPr>
                <w:rFonts w:asciiTheme="majorBidi" w:hAnsiTheme="majorBidi" w:cstheme="majorBidi"/>
                <w:sz w:val="28"/>
              </w:rPr>
            </w:pPr>
            <w:r w:rsidRPr="00BF7AA4">
              <w:rPr>
                <w:rFonts w:asciiTheme="majorBidi" w:hAnsiTheme="majorBidi" w:cstheme="majorBidi"/>
                <w:sz w:val="28"/>
              </w:rPr>
              <w:t>Nations Unies</w:t>
            </w:r>
          </w:p>
        </w:tc>
        <w:tc>
          <w:tcPr>
            <w:tcW w:w="6095" w:type="dxa"/>
            <w:gridSpan w:val="2"/>
            <w:tcBorders>
              <w:bottom w:val="single" w:sz="4" w:space="0" w:color="auto"/>
            </w:tcBorders>
            <w:vAlign w:val="bottom"/>
          </w:tcPr>
          <w:p w:rsidR="00132EA9" w:rsidRPr="00BF7AA4" w:rsidRDefault="000C6C3A" w:rsidP="000C6C3A">
            <w:pPr>
              <w:jc w:val="right"/>
              <w:rPr>
                <w:rFonts w:asciiTheme="majorBidi" w:hAnsiTheme="majorBidi" w:cstheme="majorBidi"/>
              </w:rPr>
            </w:pPr>
            <w:r w:rsidRPr="00BF7AA4">
              <w:rPr>
                <w:rFonts w:asciiTheme="majorBidi" w:hAnsiTheme="majorBidi" w:cstheme="majorBidi"/>
                <w:sz w:val="40"/>
              </w:rPr>
              <w:t>ST</w:t>
            </w:r>
            <w:r w:rsidRPr="00BF7AA4">
              <w:rPr>
                <w:rFonts w:asciiTheme="majorBidi" w:hAnsiTheme="majorBidi" w:cstheme="majorBidi"/>
              </w:rPr>
              <w:t>/SG/AC.10/C.3/2016/82</w:t>
            </w:r>
          </w:p>
        </w:tc>
      </w:tr>
      <w:tr w:rsidR="00132EA9" w:rsidRPr="00BF7AA4" w:rsidTr="000C6C3A">
        <w:trPr>
          <w:trHeight w:hRule="exact" w:val="2835"/>
        </w:trPr>
        <w:tc>
          <w:tcPr>
            <w:tcW w:w="1276" w:type="dxa"/>
            <w:tcBorders>
              <w:top w:val="single" w:sz="4" w:space="0" w:color="auto"/>
              <w:bottom w:val="single" w:sz="12" w:space="0" w:color="auto"/>
            </w:tcBorders>
          </w:tcPr>
          <w:p w:rsidR="00132EA9" w:rsidRPr="00BF7AA4" w:rsidRDefault="00132EA9" w:rsidP="000C6C3A">
            <w:pPr>
              <w:spacing w:before="120"/>
              <w:jc w:val="center"/>
              <w:rPr>
                <w:rFonts w:asciiTheme="majorBidi" w:hAnsiTheme="majorBidi" w:cstheme="majorBidi"/>
              </w:rPr>
            </w:pPr>
            <w:r w:rsidRPr="00BF7AA4">
              <w:rPr>
                <w:rFonts w:asciiTheme="majorBidi" w:hAnsiTheme="majorBidi" w:cstheme="majorBidi"/>
                <w:noProof/>
                <w:lang w:val="en-GB" w:eastAsia="en-GB"/>
              </w:rPr>
              <w:drawing>
                <wp:inline distT="0" distB="0" distL="0" distR="0" wp14:anchorId="1E25D450" wp14:editId="2C4ED1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BF7AA4" w:rsidRDefault="00132EA9" w:rsidP="000C6C3A">
            <w:pPr>
              <w:spacing w:before="120" w:line="420" w:lineRule="exact"/>
              <w:rPr>
                <w:rFonts w:asciiTheme="majorBidi" w:hAnsiTheme="majorBidi" w:cstheme="majorBidi"/>
                <w:b/>
                <w:sz w:val="40"/>
                <w:szCs w:val="40"/>
              </w:rPr>
            </w:pPr>
            <w:r w:rsidRPr="00BF7AA4">
              <w:rPr>
                <w:rFonts w:asciiTheme="majorBidi" w:hAnsiTheme="majorBidi" w:cstheme="majorBidi"/>
                <w:b/>
                <w:sz w:val="40"/>
                <w:szCs w:val="40"/>
              </w:rPr>
              <w:t>Secrétariat</w:t>
            </w:r>
          </w:p>
        </w:tc>
        <w:tc>
          <w:tcPr>
            <w:tcW w:w="2835" w:type="dxa"/>
            <w:tcBorders>
              <w:top w:val="single" w:sz="4" w:space="0" w:color="auto"/>
              <w:bottom w:val="single" w:sz="12" w:space="0" w:color="auto"/>
            </w:tcBorders>
          </w:tcPr>
          <w:p w:rsidR="00132EA9" w:rsidRPr="00BF7AA4" w:rsidRDefault="000C6C3A" w:rsidP="000C6C3A">
            <w:pPr>
              <w:spacing w:before="240"/>
              <w:rPr>
                <w:rFonts w:asciiTheme="majorBidi" w:hAnsiTheme="majorBidi" w:cstheme="majorBidi"/>
              </w:rPr>
            </w:pPr>
            <w:r w:rsidRPr="00BF7AA4">
              <w:rPr>
                <w:rFonts w:asciiTheme="majorBidi" w:hAnsiTheme="majorBidi" w:cstheme="majorBidi"/>
              </w:rPr>
              <w:t>Distr. générale</w:t>
            </w:r>
          </w:p>
          <w:p w:rsidR="000C6C3A" w:rsidRPr="00BF7AA4" w:rsidRDefault="000C6C3A" w:rsidP="000C6C3A">
            <w:pPr>
              <w:spacing w:line="240" w:lineRule="exact"/>
              <w:rPr>
                <w:rFonts w:asciiTheme="majorBidi" w:hAnsiTheme="majorBidi" w:cstheme="majorBidi"/>
              </w:rPr>
            </w:pPr>
            <w:r w:rsidRPr="00BF7AA4">
              <w:rPr>
                <w:rFonts w:asciiTheme="majorBidi" w:hAnsiTheme="majorBidi" w:cstheme="majorBidi"/>
              </w:rPr>
              <w:t>9 septembre 2016</w:t>
            </w:r>
          </w:p>
          <w:p w:rsidR="000C6C3A" w:rsidRPr="00BF7AA4" w:rsidRDefault="000C6C3A" w:rsidP="000C6C3A">
            <w:pPr>
              <w:spacing w:line="240" w:lineRule="exact"/>
              <w:rPr>
                <w:rFonts w:asciiTheme="majorBidi" w:hAnsiTheme="majorBidi" w:cstheme="majorBidi"/>
              </w:rPr>
            </w:pPr>
            <w:r w:rsidRPr="00BF7AA4">
              <w:rPr>
                <w:rFonts w:asciiTheme="majorBidi" w:hAnsiTheme="majorBidi" w:cstheme="majorBidi"/>
              </w:rPr>
              <w:t>Français</w:t>
            </w:r>
          </w:p>
          <w:p w:rsidR="000C6C3A" w:rsidRPr="00BF7AA4" w:rsidRDefault="000C6C3A" w:rsidP="000C6C3A">
            <w:pPr>
              <w:spacing w:line="240" w:lineRule="exact"/>
              <w:rPr>
                <w:rFonts w:asciiTheme="majorBidi" w:hAnsiTheme="majorBidi" w:cstheme="majorBidi"/>
              </w:rPr>
            </w:pPr>
            <w:r w:rsidRPr="00BF7AA4">
              <w:rPr>
                <w:rFonts w:asciiTheme="majorBidi" w:hAnsiTheme="majorBidi" w:cstheme="majorBidi"/>
              </w:rPr>
              <w:t>Original</w:t>
            </w:r>
            <w:r w:rsidR="006304C7" w:rsidRPr="00BF7AA4">
              <w:rPr>
                <w:rFonts w:asciiTheme="majorBidi" w:hAnsiTheme="majorBidi" w:cstheme="majorBidi"/>
              </w:rPr>
              <w:t> :</w:t>
            </w:r>
            <w:r w:rsidRPr="00BF7AA4">
              <w:rPr>
                <w:rFonts w:asciiTheme="majorBidi" w:hAnsiTheme="majorBidi" w:cstheme="majorBidi"/>
              </w:rPr>
              <w:t xml:space="preserve"> anglais</w:t>
            </w:r>
          </w:p>
        </w:tc>
      </w:tr>
    </w:tbl>
    <w:p w:rsidR="000C6C3A" w:rsidRPr="00BF7AA4" w:rsidRDefault="000C6C3A" w:rsidP="000C6C3A">
      <w:pPr>
        <w:spacing w:before="120" w:after="120"/>
        <w:rPr>
          <w:rFonts w:asciiTheme="majorBidi" w:hAnsiTheme="majorBidi" w:cstheme="majorBidi"/>
          <w:b/>
          <w:bCs/>
          <w:sz w:val="24"/>
          <w:szCs w:val="24"/>
        </w:rPr>
      </w:pPr>
      <w:r w:rsidRPr="00BF7AA4">
        <w:rPr>
          <w:rFonts w:asciiTheme="majorBidi" w:hAnsiTheme="majorBidi" w:cstheme="majorBidi"/>
          <w:b/>
          <w:bCs/>
          <w:sz w:val="24"/>
          <w:szCs w:val="24"/>
        </w:rPr>
        <w:t xml:space="preserve">Comité d’experts du transport des marchandises dangereuses </w:t>
      </w:r>
      <w:r w:rsidRPr="00BF7AA4">
        <w:rPr>
          <w:rFonts w:asciiTheme="majorBidi" w:hAnsiTheme="majorBidi" w:cstheme="majorBidi"/>
          <w:b/>
          <w:bCs/>
          <w:sz w:val="24"/>
          <w:szCs w:val="24"/>
        </w:rPr>
        <w:br/>
        <w:t xml:space="preserve">et du Système général harmonisé de classification </w:t>
      </w:r>
      <w:r w:rsidRPr="00BF7AA4">
        <w:rPr>
          <w:rFonts w:asciiTheme="majorBidi" w:hAnsiTheme="majorBidi" w:cstheme="majorBidi"/>
          <w:b/>
          <w:bCs/>
          <w:sz w:val="24"/>
          <w:szCs w:val="24"/>
        </w:rPr>
        <w:br/>
        <w:t>et d’étiquetage des produits chimiques</w:t>
      </w:r>
    </w:p>
    <w:p w:rsidR="000C6C3A" w:rsidRPr="00BF7AA4" w:rsidRDefault="000C6C3A" w:rsidP="000C6C3A">
      <w:pPr>
        <w:spacing w:before="120" w:after="120"/>
        <w:rPr>
          <w:rFonts w:asciiTheme="majorBidi" w:hAnsiTheme="majorBidi" w:cstheme="majorBidi"/>
          <w:b/>
          <w:bCs/>
        </w:rPr>
      </w:pPr>
      <w:r w:rsidRPr="00BF7AA4">
        <w:rPr>
          <w:rFonts w:asciiTheme="majorBidi" w:hAnsiTheme="majorBidi" w:cstheme="majorBidi"/>
          <w:b/>
          <w:bCs/>
        </w:rPr>
        <w:t>Sous-Comité d’experts du transport des marchandises dangereuses</w:t>
      </w:r>
    </w:p>
    <w:p w:rsidR="000C6C3A" w:rsidRPr="00BF7AA4" w:rsidRDefault="000C6C3A" w:rsidP="000C6C3A">
      <w:pPr>
        <w:rPr>
          <w:rFonts w:asciiTheme="majorBidi" w:hAnsiTheme="majorBidi" w:cstheme="majorBidi"/>
          <w:b/>
          <w:bCs/>
        </w:rPr>
      </w:pPr>
      <w:r w:rsidRPr="00BF7AA4">
        <w:rPr>
          <w:rFonts w:asciiTheme="majorBidi" w:hAnsiTheme="majorBidi" w:cstheme="majorBidi"/>
          <w:b/>
          <w:bCs/>
        </w:rPr>
        <w:t>Cinquantième session</w:t>
      </w:r>
    </w:p>
    <w:p w:rsidR="000C6C3A" w:rsidRPr="00BF7AA4" w:rsidRDefault="000C6C3A" w:rsidP="000C6C3A">
      <w:pPr>
        <w:rPr>
          <w:rFonts w:asciiTheme="majorBidi" w:hAnsiTheme="majorBidi" w:cstheme="majorBidi"/>
          <w:color w:val="333333"/>
          <w:lang w:eastAsia="it-IT"/>
        </w:rPr>
      </w:pPr>
      <w:r w:rsidRPr="00BF7AA4">
        <w:rPr>
          <w:rFonts w:asciiTheme="majorBidi" w:hAnsiTheme="majorBidi" w:cstheme="majorBidi"/>
        </w:rPr>
        <w:t xml:space="preserve">Genève, </w:t>
      </w:r>
      <w:r w:rsidR="00CE2498" w:rsidRPr="00BF7AA4">
        <w:rPr>
          <w:rFonts w:asciiTheme="majorBidi" w:hAnsiTheme="majorBidi" w:cstheme="majorBidi"/>
          <w:color w:val="333333"/>
          <w:lang w:eastAsia="it-IT"/>
        </w:rPr>
        <w:t>28 novembre-6 </w:t>
      </w:r>
      <w:r w:rsidRPr="00BF7AA4">
        <w:rPr>
          <w:rFonts w:asciiTheme="majorBidi" w:hAnsiTheme="majorBidi" w:cstheme="majorBidi"/>
          <w:color w:val="333333"/>
          <w:lang w:eastAsia="it-IT"/>
        </w:rPr>
        <w:t>décembre 2016</w:t>
      </w:r>
    </w:p>
    <w:p w:rsidR="000C6C3A" w:rsidRPr="00BF7AA4" w:rsidRDefault="00CE2498" w:rsidP="000C6C3A">
      <w:pPr>
        <w:rPr>
          <w:rFonts w:asciiTheme="majorBidi" w:hAnsiTheme="majorBidi" w:cstheme="majorBidi"/>
        </w:rPr>
      </w:pPr>
      <w:r w:rsidRPr="00BF7AA4">
        <w:rPr>
          <w:rFonts w:asciiTheme="majorBidi" w:hAnsiTheme="majorBidi" w:cstheme="majorBidi"/>
        </w:rPr>
        <w:t>Point 2 </w:t>
      </w:r>
      <w:r w:rsidR="000C6C3A" w:rsidRPr="00BF7AA4">
        <w:rPr>
          <w:rFonts w:asciiTheme="majorBidi" w:hAnsiTheme="majorBidi" w:cstheme="majorBidi"/>
        </w:rPr>
        <w:t>c) de l’ordre du jour provisoire</w:t>
      </w:r>
    </w:p>
    <w:p w:rsidR="000C6C3A" w:rsidRPr="00BF7AA4" w:rsidRDefault="000C6C3A" w:rsidP="00F60C7A">
      <w:pPr>
        <w:rPr>
          <w:rFonts w:asciiTheme="majorBidi" w:hAnsiTheme="majorBidi" w:cstheme="majorBidi"/>
          <w:b/>
          <w:bCs/>
        </w:rPr>
      </w:pPr>
      <w:r w:rsidRPr="00BF7AA4">
        <w:rPr>
          <w:rFonts w:asciiTheme="majorBidi" w:hAnsiTheme="majorBidi" w:cstheme="majorBidi"/>
          <w:b/>
          <w:bCs/>
        </w:rPr>
        <w:t xml:space="preserve">Recommandations du Sous-Comité formulées à ses quarante-septième, </w:t>
      </w:r>
      <w:r w:rsidR="00CE2498" w:rsidRPr="00BF7AA4">
        <w:rPr>
          <w:rFonts w:asciiTheme="majorBidi" w:hAnsiTheme="majorBidi" w:cstheme="majorBidi"/>
          <w:b/>
          <w:bCs/>
        </w:rPr>
        <w:br/>
      </w:r>
      <w:r w:rsidRPr="00BF7AA4">
        <w:rPr>
          <w:rFonts w:asciiTheme="majorBidi" w:hAnsiTheme="majorBidi" w:cstheme="majorBidi"/>
          <w:b/>
          <w:bCs/>
        </w:rPr>
        <w:t>quarante-huitième et quarante-neuvième sessions et questions en suspens</w:t>
      </w:r>
      <w:r w:rsidR="006304C7" w:rsidRPr="00BF7AA4">
        <w:rPr>
          <w:rFonts w:asciiTheme="majorBidi" w:hAnsiTheme="majorBidi" w:cstheme="majorBidi"/>
          <w:b/>
          <w:bCs/>
        </w:rPr>
        <w:t> :</w:t>
      </w:r>
      <w:r w:rsidRPr="00BF7AA4">
        <w:rPr>
          <w:rFonts w:asciiTheme="majorBidi" w:hAnsiTheme="majorBidi" w:cstheme="majorBidi"/>
          <w:b/>
          <w:bCs/>
        </w:rPr>
        <w:t xml:space="preserve"> </w:t>
      </w:r>
      <w:r w:rsidRPr="00BF7AA4">
        <w:rPr>
          <w:rFonts w:asciiTheme="majorBidi" w:hAnsiTheme="majorBidi" w:cstheme="majorBidi"/>
          <w:b/>
          <w:bCs/>
        </w:rPr>
        <w:br/>
        <w:t>Inscription, classement et emballage</w:t>
      </w:r>
    </w:p>
    <w:p w:rsidR="000C6C3A" w:rsidRPr="00BF7AA4" w:rsidRDefault="000C6C3A" w:rsidP="000C6C3A">
      <w:pPr>
        <w:pStyle w:val="HChG"/>
        <w:rPr>
          <w:rFonts w:asciiTheme="majorBidi" w:hAnsiTheme="majorBidi" w:cstheme="majorBidi"/>
        </w:rPr>
      </w:pPr>
      <w:r w:rsidRPr="00BF7AA4">
        <w:rPr>
          <w:rFonts w:asciiTheme="majorBidi" w:eastAsia="MS Mincho" w:hAnsiTheme="majorBidi" w:cstheme="majorBidi"/>
        </w:rPr>
        <w:tab/>
      </w:r>
      <w:r w:rsidRPr="00BF7AA4">
        <w:rPr>
          <w:rFonts w:asciiTheme="majorBidi" w:eastAsia="MS Mincho" w:hAnsiTheme="majorBidi" w:cstheme="majorBidi"/>
        </w:rPr>
        <w:tab/>
        <w:t>Disposition spéciale 308 relative à la farine de poisson (déchets de poisson) stabilisée (ONU 2216), classe 9</w:t>
      </w:r>
    </w:p>
    <w:p w:rsidR="000C6C3A" w:rsidRPr="00BF7AA4" w:rsidRDefault="000C6C3A" w:rsidP="000C6C3A">
      <w:pPr>
        <w:pStyle w:val="H1G"/>
        <w:rPr>
          <w:rFonts w:asciiTheme="majorBidi" w:hAnsiTheme="majorBidi" w:cstheme="majorBidi"/>
        </w:rPr>
      </w:pPr>
      <w:r w:rsidRPr="00BF7AA4">
        <w:rPr>
          <w:rFonts w:asciiTheme="majorBidi" w:eastAsia="MS Mincho" w:hAnsiTheme="majorBidi" w:cstheme="majorBidi"/>
        </w:rPr>
        <w:tab/>
      </w:r>
      <w:r w:rsidRPr="00BF7AA4">
        <w:rPr>
          <w:rFonts w:asciiTheme="majorBidi" w:eastAsia="MS Mincho" w:hAnsiTheme="majorBidi" w:cstheme="majorBidi"/>
        </w:rPr>
        <w:tab/>
        <w:t>Communication de l’International Fishmeal and Fish Oil Organization (IFFO)</w:t>
      </w:r>
      <w:r w:rsidRPr="00A83CFF">
        <w:rPr>
          <w:rStyle w:val="FootnoteReference"/>
          <w:rFonts w:asciiTheme="majorBidi" w:eastAsia="MS Mincho" w:hAnsiTheme="majorBidi" w:cstheme="majorBidi"/>
          <w:b w:val="0"/>
        </w:rPr>
        <w:footnoteReference w:id="2"/>
      </w:r>
    </w:p>
    <w:p w:rsidR="000C6C3A" w:rsidRPr="00BF7AA4" w:rsidRDefault="000C6C3A" w:rsidP="000C6C3A">
      <w:pPr>
        <w:pStyle w:val="HChG"/>
        <w:rPr>
          <w:rFonts w:asciiTheme="majorBidi" w:hAnsiTheme="majorBidi" w:cstheme="majorBidi"/>
        </w:rPr>
      </w:pPr>
      <w:r w:rsidRPr="00BF7AA4">
        <w:rPr>
          <w:rFonts w:asciiTheme="majorBidi" w:hAnsiTheme="majorBidi" w:cstheme="majorBidi"/>
        </w:rPr>
        <w:tab/>
      </w:r>
      <w:r w:rsidRPr="00BF7AA4">
        <w:rPr>
          <w:rFonts w:asciiTheme="majorBidi" w:hAnsiTheme="majorBidi" w:cstheme="majorBidi"/>
        </w:rPr>
        <w:tab/>
        <w:t>Introduction</w:t>
      </w:r>
    </w:p>
    <w:p w:rsidR="000C6C3A" w:rsidRPr="00BF7AA4" w:rsidRDefault="000C6C3A" w:rsidP="00F60C7A">
      <w:pPr>
        <w:pStyle w:val="ParNoG"/>
        <w:rPr>
          <w:rFonts w:asciiTheme="majorBidi" w:hAnsiTheme="majorBidi" w:cstheme="majorBidi"/>
        </w:rPr>
      </w:pPr>
      <w:r w:rsidRPr="00BF7AA4">
        <w:rPr>
          <w:rFonts w:asciiTheme="majorBidi" w:hAnsiTheme="majorBidi" w:cstheme="majorBidi"/>
        </w:rPr>
        <w:t>L’utilisation de l’antioxydant éthoxyquine (EQ) pour stabiliser la farine de poisson est une pratique courante depuis de nombreuses années et l’IFFO estime qu’</w:t>
      </w:r>
      <w:r w:rsidR="00CE2498" w:rsidRPr="00BF7AA4">
        <w:rPr>
          <w:rFonts w:asciiTheme="majorBidi" w:hAnsiTheme="majorBidi" w:cstheme="majorBidi"/>
        </w:rPr>
        <w:t>environ 66 </w:t>
      </w:r>
      <w:r w:rsidRPr="00BF7AA4">
        <w:rPr>
          <w:rFonts w:asciiTheme="majorBidi" w:hAnsiTheme="majorBidi" w:cstheme="majorBidi"/>
        </w:rPr>
        <w:t xml:space="preserve">% de la farine de poisson en circulation sur le marché mondial est stabilisée à l’éthoxyquine. Les concentrations d’éthoxyquine additionnelle spécifiées dans le Code IMDG ont été fixées il y a plus de </w:t>
      </w:r>
      <w:r w:rsidR="00F60C7A">
        <w:rPr>
          <w:rFonts w:asciiTheme="majorBidi" w:hAnsiTheme="majorBidi" w:cstheme="majorBidi"/>
        </w:rPr>
        <w:t>40 </w:t>
      </w:r>
      <w:r w:rsidRPr="00BF7AA4">
        <w:rPr>
          <w:rFonts w:asciiTheme="majorBidi" w:hAnsiTheme="majorBidi" w:cstheme="majorBidi"/>
        </w:rPr>
        <w:t>ans sur la base des informations disponibles à l’époque. L’utilisation de concentrations inutilement élevées d’éthoxyquine n’est pas souhaitable car elle pourrait avoir pour conséquence la présence de forts taux de résidus dans les produits tirés d’animaux qui ont été nourris avec des aliments contenant de la farine de poisson ainsi traitée. L’éthoxyquine est actuellement à l’examen au sein de l’Union Européenne dans le cadre d’une procédure de renouvellement d’autorisation en tant qu’additif de l’alimentation des animaux, pour évaluer la sécurité de l’utilisation de ce produit sur la base des concentrations présentes dans les aliments pour animaux.</w:t>
      </w:r>
    </w:p>
    <w:p w:rsidR="000C6C3A" w:rsidRPr="00BF7AA4" w:rsidRDefault="000C6C3A" w:rsidP="006304C7">
      <w:pPr>
        <w:pStyle w:val="ParNoG"/>
        <w:keepLines/>
        <w:tabs>
          <w:tab w:val="clear" w:pos="1701"/>
        </w:tabs>
        <w:rPr>
          <w:rFonts w:asciiTheme="majorBidi" w:hAnsiTheme="majorBidi" w:cstheme="majorBidi"/>
        </w:rPr>
      </w:pPr>
      <w:r w:rsidRPr="00BF7AA4">
        <w:rPr>
          <w:rFonts w:asciiTheme="majorBidi" w:hAnsiTheme="majorBidi" w:cstheme="majorBidi"/>
        </w:rPr>
        <w:lastRenderedPageBreak/>
        <w:t>L’éthoxyquine est un antioxydant si efficace qu’elle a été prise comme référence par rapport à laquelle l’efficacité d’autres antioxydants est mesurée (de Koning, 1998). Lorsque les valeurs d’éthoxyquine utilisées pour la stabilisation de la farine de poisson spécifiées dans le Code IMDG ont été recommandées à l’origine au cours des années 1970, les connaissances scientifiques tenaient compte uniquement de la capacité antioxydante du composé. Or d’autres recherches ont établi que les deux principaux produits de dégradation de l’éthoxyquine, à savoir l’éthoxyquine dimère et l’éthoxyquine quinolone imine, sont des antioxydants eux-mêmes et peuvent également conférer la capacité antioxydante (de Koning, 2002), de sorte qu’il y a des raisons logiques pour estimer que les effets de stabilisation de la farine de poisson traitée avec l’éthoxyquine vont au-delà des effets postérieurs du composé de base. L’auteur avance des estimations de l’efficacité antioxydante de 69</w:t>
      </w:r>
      <w:r w:rsidR="006304C7" w:rsidRPr="00BF7AA4">
        <w:rPr>
          <w:rFonts w:asciiTheme="majorBidi" w:hAnsiTheme="majorBidi" w:cstheme="majorBidi"/>
        </w:rPr>
        <w:t> </w:t>
      </w:r>
      <w:r w:rsidRPr="00BF7AA4">
        <w:rPr>
          <w:rFonts w:asciiTheme="majorBidi" w:hAnsiTheme="majorBidi" w:cstheme="majorBidi"/>
        </w:rPr>
        <w:t>% et 80</w:t>
      </w:r>
      <w:r w:rsidR="006304C7" w:rsidRPr="00BF7AA4">
        <w:rPr>
          <w:rFonts w:asciiTheme="majorBidi" w:hAnsiTheme="majorBidi" w:cstheme="majorBidi"/>
        </w:rPr>
        <w:t> </w:t>
      </w:r>
      <w:r w:rsidRPr="00BF7AA4">
        <w:rPr>
          <w:rFonts w:asciiTheme="majorBidi" w:hAnsiTheme="majorBidi" w:cstheme="majorBidi"/>
        </w:rPr>
        <w:t>% respectivement pour ces produits par rapport à celle de l’éthoxyquine dans la farine de poisson.</w:t>
      </w:r>
    </w:p>
    <w:p w:rsidR="000C6C3A" w:rsidRPr="00BF7AA4" w:rsidRDefault="000C6C3A" w:rsidP="00C50C1B">
      <w:pPr>
        <w:pStyle w:val="ParNoG"/>
        <w:tabs>
          <w:tab w:val="clear" w:pos="1701"/>
        </w:tabs>
        <w:rPr>
          <w:rFonts w:asciiTheme="majorBidi" w:hAnsiTheme="majorBidi" w:cstheme="majorBidi"/>
        </w:rPr>
      </w:pPr>
      <w:r w:rsidRPr="00BF7AA4">
        <w:rPr>
          <w:rFonts w:asciiTheme="majorBidi" w:hAnsiTheme="majorBidi" w:cstheme="majorBidi"/>
        </w:rPr>
        <w:t>Au moment de la fixation à l’origine des niveaux d’antioxydant avant expédition dans le Code IMDG, l’industrie de la farine de poisson livrait la majorité de sa production en vrac. Or depuis, la farine de poisson en tant qu’ingrédient de l’alimentation animale a changé de position sur le marché et, d’un produit de base, est devenue un ingrédient stratégique, et se vend à des prix qui correspondent à cette position. En conséquence, une proportion importante et croissante du transport maritime mondial du produit se fait désormais sous forme emballée, en sacs d</w:t>
      </w:r>
      <w:r w:rsidR="006304C7" w:rsidRPr="00BF7AA4">
        <w:rPr>
          <w:rFonts w:asciiTheme="majorBidi" w:hAnsiTheme="majorBidi" w:cstheme="majorBidi"/>
        </w:rPr>
        <w:t xml:space="preserve">e </w:t>
      </w:r>
      <w:r w:rsidRPr="00BF7AA4">
        <w:rPr>
          <w:rFonts w:asciiTheme="majorBidi" w:hAnsiTheme="majorBidi" w:cstheme="majorBidi"/>
        </w:rPr>
        <w:t>1</w:t>
      </w:r>
      <w:r w:rsidR="006304C7" w:rsidRPr="00BF7AA4">
        <w:rPr>
          <w:rFonts w:asciiTheme="majorBidi" w:hAnsiTheme="majorBidi" w:cstheme="majorBidi"/>
        </w:rPr>
        <w:t> t et en sacs de 50 </w:t>
      </w:r>
      <w:r w:rsidRPr="00BF7AA4">
        <w:rPr>
          <w:rFonts w:asciiTheme="majorBidi" w:hAnsiTheme="majorBidi" w:cstheme="majorBidi"/>
        </w:rPr>
        <w:t xml:space="preserve">kg, par exemple. </w:t>
      </w:r>
    </w:p>
    <w:p w:rsidR="000C6C3A" w:rsidRPr="00BF7AA4" w:rsidRDefault="000C6C3A" w:rsidP="00CE2498">
      <w:pPr>
        <w:pStyle w:val="ParNoG"/>
        <w:tabs>
          <w:tab w:val="clear" w:pos="1701"/>
        </w:tabs>
        <w:rPr>
          <w:rFonts w:asciiTheme="majorBidi" w:hAnsiTheme="majorBidi" w:cstheme="majorBidi"/>
        </w:rPr>
      </w:pPr>
      <w:r w:rsidRPr="00BF7AA4">
        <w:rPr>
          <w:rFonts w:asciiTheme="majorBidi" w:hAnsiTheme="majorBidi" w:cstheme="majorBidi"/>
        </w:rPr>
        <w:t>L’image de plus en plus négative de ce produit au sein de l’Union européenne et les préoccupations soulevées par les taux élevés d’éthoxyquine constatés dans les crevettes en provenance de pays asiatiques exportant vers le Japon a attiré l’attention du public sur l’utilisation de cette substance. En outre, le risque que l’éthoxyquine, en tant que substance liposoluble, se retrouve dans les huiles omega-3 tirées de sous-produits de la pisciculture constitue également une cause de préoccupation. Il existe des arguments solides en faveur d’une réduction des concentrations d’éthoxyquine présentes dans les aliments pour animaux, et l’une des manières d’y parvenir est d’optimiser l’utilisation de l’éthoxyquine comme produit de stabilisation de la farine de poisson.</w:t>
      </w:r>
    </w:p>
    <w:p w:rsidR="000C6C3A" w:rsidRPr="00BF7AA4" w:rsidRDefault="000C6C3A" w:rsidP="006304C7">
      <w:pPr>
        <w:pStyle w:val="ParNoG"/>
        <w:tabs>
          <w:tab w:val="clear" w:pos="1701"/>
        </w:tabs>
        <w:rPr>
          <w:rFonts w:asciiTheme="majorBidi" w:hAnsiTheme="majorBidi" w:cstheme="majorBidi"/>
        </w:rPr>
      </w:pPr>
      <w:r w:rsidRPr="00BF7AA4">
        <w:rPr>
          <w:rFonts w:asciiTheme="majorBidi" w:hAnsiTheme="majorBidi" w:cstheme="majorBidi"/>
        </w:rPr>
        <w:t xml:space="preserve">L’éthoxyquine a fait l’objet d’une réévaluation en vue d’être autorisée à nouveau en tant qu’additif des aliments pour animaux en vertu du règlement (CE) </w:t>
      </w:r>
      <w:r w:rsidR="006304C7" w:rsidRPr="00BF7AA4">
        <w:rPr>
          <w:rFonts w:asciiTheme="majorBidi" w:eastAsia="MS Mincho" w:hAnsiTheme="majorBidi" w:cstheme="majorBidi"/>
        </w:rPr>
        <w:t>n</w:t>
      </w:r>
      <w:r w:rsidR="006304C7" w:rsidRPr="00BF7AA4">
        <w:rPr>
          <w:rFonts w:asciiTheme="majorBidi" w:eastAsia="MS Mincho" w:hAnsiTheme="majorBidi" w:cstheme="majorBidi"/>
          <w:vertAlign w:val="superscript"/>
        </w:rPr>
        <w:t>o</w:t>
      </w:r>
      <w:r w:rsidR="006304C7" w:rsidRPr="00BF7AA4">
        <w:rPr>
          <w:rFonts w:asciiTheme="majorBidi" w:hAnsiTheme="majorBidi" w:cstheme="majorBidi"/>
        </w:rPr>
        <w:t> </w:t>
      </w:r>
      <w:r w:rsidRPr="00BF7AA4">
        <w:rPr>
          <w:rFonts w:asciiTheme="majorBidi" w:hAnsiTheme="majorBidi" w:cstheme="majorBidi"/>
        </w:rPr>
        <w:t xml:space="preserve">1831/2003 du Parlement européen et du Conseil, qui fixe de nouvelles règles régissant l’autorisation, la surveillance et l’étiquetage des additifs de l’alimentation animale. </w:t>
      </w:r>
    </w:p>
    <w:p w:rsidR="000C6C3A" w:rsidRPr="00BF7AA4" w:rsidRDefault="000C6C3A" w:rsidP="00CE2498">
      <w:pPr>
        <w:pStyle w:val="ParNoG"/>
        <w:tabs>
          <w:tab w:val="clear" w:pos="1701"/>
        </w:tabs>
        <w:rPr>
          <w:rFonts w:asciiTheme="majorBidi" w:hAnsiTheme="majorBidi" w:cstheme="majorBidi"/>
        </w:rPr>
      </w:pPr>
      <w:r w:rsidRPr="00BF7AA4">
        <w:rPr>
          <w:rFonts w:asciiTheme="majorBidi" w:hAnsiTheme="majorBidi" w:cstheme="majorBidi"/>
          <w:szCs w:val="24"/>
        </w:rPr>
        <w:t xml:space="preserve">L’Autorité européenne de sécurité </w:t>
      </w:r>
      <w:r w:rsidRPr="00BF7AA4">
        <w:rPr>
          <w:rFonts w:asciiTheme="majorBidi" w:hAnsiTheme="majorBidi" w:cstheme="majorBidi"/>
        </w:rPr>
        <w:t>des</w:t>
      </w:r>
      <w:r w:rsidRPr="00BF7AA4">
        <w:rPr>
          <w:rFonts w:asciiTheme="majorBidi" w:hAnsiTheme="majorBidi" w:cstheme="majorBidi"/>
          <w:szCs w:val="24"/>
        </w:rPr>
        <w:t xml:space="preserve"> aliments (EFSA) a émis en novembre 2015 un avis concernant l’éthoxyquine selon lequel il n’est pas possible d’être concluant quant aux risques de l’utilisation de cette substance pour les consommateurs, le bétail et l’environnement. L’EFSA a mis en lumière un certain nombre de lacunes des connaissances et le besoin de recueillir des données pour pouvoir procéder à une évaluation globale de la sécurité de l’éthoxyquine. La Commission européenne élabore actuellement, sur la base de l’avis de l’EFSA, un projet de règlement qui pourrait restreindre, voire interdire, l’utilisation de l’éthoxyquine au sein de l’Union européenne</w:t>
      </w:r>
      <w:r w:rsidRPr="00BF7AA4">
        <w:rPr>
          <w:rFonts w:asciiTheme="majorBidi" w:hAnsiTheme="majorBidi" w:cstheme="majorBidi"/>
        </w:rPr>
        <w:t xml:space="preserve">. En attendant une décision, le demandeur d’une réautorisation </w:t>
      </w:r>
      <w:r w:rsidRPr="00BF7AA4">
        <w:rPr>
          <w:rFonts w:asciiTheme="majorBidi" w:hAnsiTheme="majorBidi" w:cstheme="majorBidi"/>
          <w:szCs w:val="24"/>
        </w:rPr>
        <w:t xml:space="preserve">de l’éthoxyquine </w:t>
      </w:r>
      <w:r w:rsidRPr="00BF7AA4">
        <w:rPr>
          <w:rFonts w:asciiTheme="majorBidi" w:hAnsiTheme="majorBidi" w:cstheme="majorBidi"/>
        </w:rPr>
        <w:t>continuera de communiquer des données scientifiques nouvelles sur les aspects de la sécurité des différents dosages.</w:t>
      </w:r>
    </w:p>
    <w:p w:rsidR="000C6C3A" w:rsidRPr="00BF7AA4" w:rsidRDefault="000C6C3A" w:rsidP="00CE2498">
      <w:pPr>
        <w:pStyle w:val="ParNoG"/>
        <w:tabs>
          <w:tab w:val="clear" w:pos="1701"/>
        </w:tabs>
        <w:rPr>
          <w:rFonts w:asciiTheme="majorBidi" w:hAnsiTheme="majorBidi" w:cstheme="majorBidi"/>
        </w:rPr>
      </w:pPr>
      <w:r w:rsidRPr="00BF7AA4">
        <w:rPr>
          <w:rFonts w:asciiTheme="majorBidi" w:hAnsiTheme="majorBidi" w:cstheme="majorBidi"/>
          <w:szCs w:val="24"/>
        </w:rPr>
        <w:t xml:space="preserve">Des concentrations diminuées d’éthoxyquine dans les aliments composés, tenant compte des concentrations présentes dans </w:t>
      </w:r>
      <w:r w:rsidRPr="00BF7AA4">
        <w:rPr>
          <w:rFonts w:asciiTheme="majorBidi" w:hAnsiTheme="majorBidi" w:cstheme="majorBidi"/>
        </w:rPr>
        <w:t>des</w:t>
      </w:r>
      <w:r w:rsidRPr="00BF7AA4">
        <w:rPr>
          <w:rFonts w:asciiTheme="majorBidi" w:hAnsiTheme="majorBidi" w:cstheme="majorBidi"/>
          <w:szCs w:val="24"/>
        </w:rPr>
        <w:t xml:space="preserve"> ingrédients </w:t>
      </w:r>
      <w:r w:rsidRPr="00BF7AA4">
        <w:rPr>
          <w:rFonts w:asciiTheme="majorBidi" w:hAnsiTheme="majorBidi" w:cstheme="majorBidi"/>
        </w:rPr>
        <w:t xml:space="preserve">de l’alimentation animale </w:t>
      </w:r>
      <w:r w:rsidRPr="00BF7AA4">
        <w:rPr>
          <w:rFonts w:asciiTheme="majorBidi" w:hAnsiTheme="majorBidi" w:cstheme="majorBidi"/>
          <w:szCs w:val="24"/>
        </w:rPr>
        <w:t xml:space="preserve">tels que la farine de poisson, pourraient en conséquence être imposées. Dans ce cas, il est probable que des concentrations maximales autorisées seraient également fixées pour les poissons d’élevage, ce qui obligerait les producteurs de farine de poisson et l’industrie de la pisciculture à s’efforcer de maintenir la concentration d’éthoxyquine la plus basse possible dans leurs produits. </w:t>
      </w:r>
      <w:r w:rsidR="006304C7" w:rsidRPr="00BF7AA4">
        <w:rPr>
          <w:rFonts w:asciiTheme="majorBidi" w:hAnsiTheme="majorBidi" w:cstheme="majorBidi"/>
          <w:szCs w:val="24"/>
        </w:rPr>
        <w:t>À</w:t>
      </w:r>
      <w:r w:rsidRPr="00BF7AA4">
        <w:rPr>
          <w:rFonts w:asciiTheme="majorBidi" w:hAnsiTheme="majorBidi" w:cstheme="majorBidi"/>
          <w:szCs w:val="24"/>
        </w:rPr>
        <w:t xml:space="preserve"> cet égard, il sera essentiel non seulement de viser l’optimisation des </w:t>
      </w:r>
      <w:r w:rsidRPr="00BF7AA4">
        <w:rPr>
          <w:rFonts w:asciiTheme="majorBidi" w:hAnsiTheme="majorBidi" w:cstheme="majorBidi"/>
          <w:szCs w:val="24"/>
        </w:rPr>
        <w:lastRenderedPageBreak/>
        <w:t>concentrations d’éthoxyquine utilisées pour stabiliser la farine de poisson, mais aussi de rechercher des antioxydants de substitution.</w:t>
      </w:r>
    </w:p>
    <w:p w:rsidR="000C6C3A" w:rsidRPr="00BF7AA4" w:rsidRDefault="000C6C3A" w:rsidP="00C27BA5">
      <w:pPr>
        <w:pStyle w:val="ParNoG"/>
        <w:tabs>
          <w:tab w:val="clear" w:pos="1701"/>
        </w:tabs>
        <w:rPr>
          <w:rFonts w:asciiTheme="majorBidi" w:hAnsiTheme="majorBidi" w:cstheme="majorBidi"/>
        </w:rPr>
      </w:pPr>
      <w:r w:rsidRPr="00BF7AA4">
        <w:rPr>
          <w:rFonts w:asciiTheme="majorBidi" w:hAnsiTheme="majorBidi" w:cstheme="majorBidi"/>
          <w:szCs w:val="24"/>
        </w:rPr>
        <w:t>Comme elle l’avait déjà fait savoir au Sous-Comité lors de la réunion de décembre 2015, l’IFFO a lancé le 9 juillet</w:t>
      </w:r>
      <w:r w:rsidR="002214E3" w:rsidRPr="00BF7AA4">
        <w:rPr>
          <w:rFonts w:asciiTheme="majorBidi" w:hAnsiTheme="majorBidi" w:cstheme="majorBidi"/>
          <w:szCs w:val="24"/>
        </w:rPr>
        <w:t xml:space="preserve"> </w:t>
      </w:r>
      <w:r w:rsidRPr="00BF7AA4">
        <w:rPr>
          <w:rFonts w:asciiTheme="majorBidi" w:hAnsiTheme="majorBidi" w:cstheme="majorBidi"/>
          <w:szCs w:val="24"/>
        </w:rPr>
        <w:t xml:space="preserve">2015 une étude devant durer </w:t>
      </w:r>
      <w:r w:rsidR="00C27BA5" w:rsidRPr="00BF7AA4">
        <w:rPr>
          <w:rFonts w:asciiTheme="majorBidi" w:hAnsiTheme="majorBidi" w:cstheme="majorBidi"/>
          <w:szCs w:val="24"/>
        </w:rPr>
        <w:t>12 </w:t>
      </w:r>
      <w:r w:rsidRPr="00BF7AA4">
        <w:rPr>
          <w:rFonts w:asciiTheme="majorBidi" w:hAnsiTheme="majorBidi" w:cstheme="majorBidi"/>
          <w:szCs w:val="24"/>
        </w:rPr>
        <w:t>mois (jusqu’en juillet 2016) sur la stabilité de la farine de poisson. Son but était de comparer la stabilité de la farine traitée avec des concentrations plus faibles d’éthoxyquine ainsi qu’avec d’autres antioxydants, le butylhydroxytoluène (BHT) et un mélange naturel de tocophérol et d’extrait de romarin. Les cinq contr</w:t>
      </w:r>
      <w:r w:rsidR="002214E3" w:rsidRPr="00BF7AA4">
        <w:rPr>
          <w:rFonts w:asciiTheme="majorBidi" w:hAnsiTheme="majorBidi" w:cstheme="majorBidi"/>
          <w:szCs w:val="24"/>
        </w:rPr>
        <w:t>ôle à intervalle prescrit (jour 0, semaine 2, mois 3, mois 6 et mois </w:t>
      </w:r>
      <w:r w:rsidRPr="00BF7AA4">
        <w:rPr>
          <w:rFonts w:asciiTheme="majorBidi" w:hAnsiTheme="majorBidi" w:cstheme="majorBidi"/>
          <w:szCs w:val="24"/>
        </w:rPr>
        <w:t>12) ont été exécutés, le dernier en juillet 2016. La farine d’anchois réactive utilisée dans l’étude a été fournie par un producteur membre de l’IFFO et les essais ont été menés dans des conditions normalisées, mais aussi par comparaison des volumes</w:t>
      </w:r>
      <w:r w:rsidR="002214E3" w:rsidRPr="00BF7AA4">
        <w:rPr>
          <w:rFonts w:asciiTheme="majorBidi" w:hAnsiTheme="majorBidi" w:cstheme="majorBidi"/>
          <w:szCs w:val="24"/>
        </w:rPr>
        <w:t xml:space="preserve"> de stockage, entre des sacs de </w:t>
      </w:r>
      <w:r w:rsidRPr="00BF7AA4">
        <w:rPr>
          <w:rFonts w:asciiTheme="majorBidi" w:hAnsiTheme="majorBidi" w:cstheme="majorBidi"/>
          <w:szCs w:val="24"/>
        </w:rPr>
        <w:t>50 kg et d</w:t>
      </w:r>
      <w:r w:rsidR="002214E3" w:rsidRPr="00BF7AA4">
        <w:rPr>
          <w:rFonts w:asciiTheme="majorBidi" w:hAnsiTheme="majorBidi" w:cstheme="majorBidi"/>
          <w:szCs w:val="24"/>
        </w:rPr>
        <w:t>e 1 </w:t>
      </w:r>
      <w:r w:rsidRPr="00BF7AA4">
        <w:rPr>
          <w:rFonts w:asciiTheme="majorBidi" w:hAnsiTheme="majorBidi" w:cstheme="majorBidi"/>
          <w:szCs w:val="24"/>
        </w:rPr>
        <w:t>t. Les valeurs précises de concentrations et conditions d’analyse sont indiquées au tableau 1, ainsi que le contenu en composant actif dans les traitements, calculé à partir de la solution de dosage.</w:t>
      </w:r>
      <w:r w:rsidRPr="00BF7AA4">
        <w:rPr>
          <w:rFonts w:asciiTheme="majorBidi" w:hAnsiTheme="majorBidi" w:cstheme="majorBidi"/>
        </w:rPr>
        <w:t xml:space="preserve"> </w:t>
      </w:r>
    </w:p>
    <w:p w:rsidR="000C6C3A" w:rsidRPr="00BF7AA4" w:rsidRDefault="000C6C3A" w:rsidP="00CE2498">
      <w:pPr>
        <w:pStyle w:val="ParNoG"/>
        <w:tabs>
          <w:tab w:val="clear" w:pos="1701"/>
        </w:tabs>
        <w:rPr>
          <w:rFonts w:asciiTheme="majorBidi" w:hAnsiTheme="majorBidi" w:cstheme="majorBidi"/>
        </w:rPr>
      </w:pPr>
      <w:r w:rsidRPr="00BF7AA4">
        <w:rPr>
          <w:rFonts w:asciiTheme="majorBidi" w:hAnsiTheme="majorBidi" w:cstheme="majorBidi"/>
        </w:rPr>
        <w:t>Les spécifications des antioxydants sont les suivantes</w:t>
      </w:r>
      <w:r w:rsidR="006304C7" w:rsidRPr="00BF7AA4">
        <w:rPr>
          <w:rFonts w:asciiTheme="majorBidi" w:hAnsiTheme="majorBidi" w:cstheme="majorBidi"/>
        </w:rPr>
        <w:t> :</w:t>
      </w:r>
    </w:p>
    <w:p w:rsidR="000C6C3A" w:rsidRPr="00BF7AA4" w:rsidRDefault="000C6C3A" w:rsidP="00CE2498">
      <w:pPr>
        <w:pStyle w:val="Bullet1G"/>
        <w:rPr>
          <w:rFonts w:asciiTheme="majorBidi" w:hAnsiTheme="majorBidi" w:cstheme="majorBidi"/>
        </w:rPr>
      </w:pPr>
      <w:r w:rsidRPr="00BF7AA4">
        <w:rPr>
          <w:rFonts w:asciiTheme="majorBidi" w:hAnsiTheme="majorBidi" w:cstheme="majorBidi"/>
        </w:rPr>
        <w:t>Éthoxyquine (EQ)</w:t>
      </w:r>
      <w:r w:rsidR="006304C7" w:rsidRPr="00BF7AA4">
        <w:rPr>
          <w:rFonts w:asciiTheme="majorBidi" w:hAnsiTheme="majorBidi" w:cstheme="majorBidi"/>
        </w:rPr>
        <w:t> :</w:t>
      </w:r>
      <w:r w:rsidR="002214E3" w:rsidRPr="00BF7AA4">
        <w:rPr>
          <w:rFonts w:asciiTheme="majorBidi" w:hAnsiTheme="majorBidi" w:cstheme="majorBidi"/>
        </w:rPr>
        <w:t xml:space="preserve"> solution à 95 </w:t>
      </w:r>
      <w:r w:rsidRPr="00BF7AA4">
        <w:rPr>
          <w:rFonts w:asciiTheme="majorBidi" w:hAnsiTheme="majorBidi" w:cstheme="majorBidi"/>
        </w:rPr>
        <w:t>% minimum</w:t>
      </w:r>
      <w:r w:rsidR="006304C7" w:rsidRPr="00BF7AA4">
        <w:rPr>
          <w:rFonts w:asciiTheme="majorBidi" w:hAnsiTheme="majorBidi" w:cstheme="majorBidi"/>
        </w:rPr>
        <w:t> ;</w:t>
      </w:r>
    </w:p>
    <w:p w:rsidR="000C6C3A" w:rsidRPr="00BF7AA4" w:rsidRDefault="000C6C3A" w:rsidP="00CE2498">
      <w:pPr>
        <w:pStyle w:val="Bullet1G"/>
        <w:rPr>
          <w:rFonts w:asciiTheme="majorBidi" w:hAnsiTheme="majorBidi" w:cstheme="majorBidi"/>
        </w:rPr>
      </w:pPr>
      <w:r w:rsidRPr="00BF7AA4">
        <w:rPr>
          <w:rFonts w:asciiTheme="majorBidi" w:hAnsiTheme="majorBidi" w:cstheme="majorBidi"/>
        </w:rPr>
        <w:t>Naturox Premium liquide</w:t>
      </w:r>
      <w:r w:rsidR="006304C7" w:rsidRPr="00BF7AA4">
        <w:rPr>
          <w:rFonts w:asciiTheme="majorBidi" w:hAnsiTheme="majorBidi" w:cstheme="majorBidi"/>
        </w:rPr>
        <w:t> :</w:t>
      </w:r>
      <w:r w:rsidR="002214E3" w:rsidRPr="00BF7AA4">
        <w:rPr>
          <w:rFonts w:asciiTheme="majorBidi" w:hAnsiTheme="majorBidi" w:cstheme="majorBidi"/>
        </w:rPr>
        <w:t xml:space="preserve"> 23,2 % de tocophérols et &lt;1 </w:t>
      </w:r>
      <w:r w:rsidRPr="00BF7AA4">
        <w:rPr>
          <w:rFonts w:asciiTheme="majorBidi" w:hAnsiTheme="majorBidi" w:cstheme="majorBidi"/>
        </w:rPr>
        <w:t>% d’ex</w:t>
      </w:r>
      <w:r w:rsidR="002214E3" w:rsidRPr="00BF7AA4">
        <w:rPr>
          <w:rFonts w:asciiTheme="majorBidi" w:hAnsiTheme="majorBidi" w:cstheme="majorBidi"/>
        </w:rPr>
        <w:t>trait de romarin (contenant ≈ 5 </w:t>
      </w:r>
      <w:r w:rsidRPr="00BF7AA4">
        <w:rPr>
          <w:rFonts w:asciiTheme="majorBidi" w:hAnsiTheme="majorBidi" w:cstheme="majorBidi"/>
        </w:rPr>
        <w:t>% d’acide carnosique)</w:t>
      </w:r>
      <w:r w:rsidR="006304C7" w:rsidRPr="00BF7AA4">
        <w:rPr>
          <w:rFonts w:asciiTheme="majorBidi" w:hAnsiTheme="majorBidi" w:cstheme="majorBidi"/>
        </w:rPr>
        <w:t> ;</w:t>
      </w:r>
    </w:p>
    <w:p w:rsidR="000C6C3A" w:rsidRPr="00BF7AA4" w:rsidRDefault="000C6C3A" w:rsidP="00CE2498">
      <w:pPr>
        <w:pStyle w:val="Bullet1G"/>
        <w:rPr>
          <w:rFonts w:asciiTheme="majorBidi" w:hAnsiTheme="majorBidi" w:cstheme="majorBidi"/>
        </w:rPr>
      </w:pPr>
      <w:r w:rsidRPr="00BF7AA4">
        <w:rPr>
          <w:rFonts w:asciiTheme="majorBidi" w:hAnsiTheme="majorBidi" w:cstheme="majorBidi"/>
        </w:rPr>
        <w:t>Rendox T</w:t>
      </w:r>
      <w:r w:rsidR="006304C7" w:rsidRPr="00BF7AA4">
        <w:rPr>
          <w:rFonts w:asciiTheme="majorBidi" w:hAnsiTheme="majorBidi" w:cstheme="majorBidi"/>
        </w:rPr>
        <w:t> :</w:t>
      </w:r>
      <w:r w:rsidR="002214E3" w:rsidRPr="00BF7AA4">
        <w:rPr>
          <w:rFonts w:asciiTheme="majorBidi" w:hAnsiTheme="majorBidi" w:cstheme="majorBidi"/>
        </w:rPr>
        <w:t xml:space="preserve"> solution à 20 </w:t>
      </w:r>
      <w:r w:rsidRPr="00BF7AA4">
        <w:rPr>
          <w:rFonts w:asciiTheme="majorBidi" w:hAnsiTheme="majorBidi" w:cstheme="majorBidi"/>
        </w:rPr>
        <w:t>% de BHT</w:t>
      </w:r>
      <w:r w:rsidR="006304C7" w:rsidRPr="00BF7AA4">
        <w:rPr>
          <w:rFonts w:asciiTheme="majorBidi" w:hAnsiTheme="majorBidi" w:cstheme="majorBidi"/>
        </w:rPr>
        <w:t>.</w:t>
      </w:r>
    </w:p>
    <w:p w:rsidR="000C6C3A" w:rsidRPr="00BF7AA4" w:rsidRDefault="000C6C3A" w:rsidP="00CE2498">
      <w:pPr>
        <w:pStyle w:val="Heading1"/>
        <w:spacing w:after="120"/>
        <w:rPr>
          <w:rFonts w:asciiTheme="majorBidi" w:hAnsiTheme="majorBidi" w:cstheme="majorBidi"/>
          <w:b/>
          <w:bCs/>
        </w:rPr>
      </w:pPr>
      <w:r w:rsidRPr="00BF7AA4">
        <w:rPr>
          <w:rFonts w:asciiTheme="majorBidi" w:hAnsiTheme="majorBidi" w:cstheme="majorBidi"/>
        </w:rPr>
        <w:t>Tableau 1</w:t>
      </w:r>
      <w:r w:rsidRPr="00BF7AA4">
        <w:rPr>
          <w:rFonts w:asciiTheme="majorBidi" w:hAnsiTheme="majorBidi" w:cstheme="majorBidi"/>
        </w:rPr>
        <w:br/>
      </w:r>
      <w:r w:rsidRPr="00BF7AA4">
        <w:rPr>
          <w:rFonts w:asciiTheme="majorBidi" w:hAnsiTheme="majorBidi" w:cstheme="majorBidi"/>
          <w:b/>
          <w:bCs/>
        </w:rPr>
        <w:t>Traitements antioxydants, contenu en composant actif et intervalles de contrôle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1"/>
        <w:gridCol w:w="1825"/>
        <w:gridCol w:w="693"/>
        <w:gridCol w:w="685"/>
        <w:gridCol w:w="8"/>
        <w:gridCol w:w="693"/>
        <w:gridCol w:w="1414"/>
        <w:gridCol w:w="1415"/>
      </w:tblGrid>
      <w:tr w:rsidR="000C6C3A" w:rsidRPr="000E54A9" w:rsidTr="00167261">
        <w:trPr>
          <w:trHeight w:val="240"/>
        </w:trPr>
        <w:tc>
          <w:tcPr>
            <w:tcW w:w="1771" w:type="dxa"/>
            <w:vMerge w:val="restart"/>
            <w:shd w:val="clear" w:color="auto" w:fill="F2F2F2"/>
            <w:vAlign w:val="center"/>
          </w:tcPr>
          <w:p w:rsidR="000C6C3A" w:rsidRPr="000E54A9" w:rsidRDefault="000C6C3A" w:rsidP="00167261">
            <w:pPr>
              <w:spacing w:before="80" w:after="80" w:line="200" w:lineRule="exact"/>
              <w:ind w:left="57" w:right="57"/>
              <w:rPr>
                <w:rFonts w:asciiTheme="majorBidi" w:hAnsiTheme="majorBidi" w:cstheme="majorBidi"/>
                <w:b/>
                <w:bCs/>
                <w:iCs/>
                <w:sz w:val="14"/>
                <w:szCs w:val="14"/>
              </w:rPr>
            </w:pPr>
            <w:r w:rsidRPr="000E54A9">
              <w:rPr>
                <w:rFonts w:asciiTheme="majorBidi" w:hAnsiTheme="majorBidi" w:cstheme="majorBidi"/>
                <w:b/>
                <w:bCs/>
                <w:iCs/>
                <w:sz w:val="16"/>
              </w:rPr>
              <w:t>Traitement</w:t>
            </w:r>
          </w:p>
        </w:tc>
        <w:tc>
          <w:tcPr>
            <w:tcW w:w="1825" w:type="dxa"/>
            <w:vMerge w:val="restart"/>
            <w:shd w:val="clear" w:color="auto" w:fill="F2F2F2"/>
            <w:tcMar>
              <w:left w:w="0" w:type="dxa"/>
              <w:right w:w="0" w:type="dxa"/>
            </w:tcMar>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4"/>
                <w:szCs w:val="14"/>
              </w:rPr>
            </w:pPr>
            <w:r w:rsidRPr="000E54A9">
              <w:rPr>
                <w:rFonts w:asciiTheme="majorBidi" w:hAnsiTheme="majorBidi" w:cstheme="majorBidi"/>
                <w:b/>
                <w:bCs/>
                <w:iCs/>
                <w:sz w:val="16"/>
              </w:rPr>
              <w:t>Concentration d’antioxydant (composant actif) (ppm)</w:t>
            </w:r>
          </w:p>
        </w:tc>
        <w:tc>
          <w:tcPr>
            <w:tcW w:w="4908" w:type="dxa"/>
            <w:gridSpan w:val="6"/>
            <w:tcBorders>
              <w:bottom w:val="single" w:sz="4" w:space="0" w:color="auto"/>
            </w:tcBorders>
            <w:shd w:val="clear" w:color="auto" w:fill="F2F2F2"/>
            <w:tcMar>
              <w:left w:w="0" w:type="dxa"/>
              <w:right w:w="0" w:type="dxa"/>
            </w:tcMar>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4"/>
                <w:szCs w:val="14"/>
              </w:rPr>
            </w:pPr>
            <w:r w:rsidRPr="000E54A9">
              <w:rPr>
                <w:rFonts w:asciiTheme="majorBidi" w:hAnsiTheme="majorBidi" w:cstheme="majorBidi"/>
                <w:b/>
                <w:bCs/>
                <w:iCs/>
                <w:sz w:val="16"/>
              </w:rPr>
              <w:t>Intervalles de contrôle</w:t>
            </w:r>
          </w:p>
        </w:tc>
      </w:tr>
      <w:tr w:rsidR="000C6C3A" w:rsidRPr="000E54A9" w:rsidTr="00167261">
        <w:trPr>
          <w:trHeight w:val="288"/>
        </w:trPr>
        <w:tc>
          <w:tcPr>
            <w:tcW w:w="1771" w:type="dxa"/>
            <w:vMerge/>
            <w:shd w:val="clear" w:color="auto" w:fill="auto"/>
            <w:vAlign w:val="center"/>
          </w:tcPr>
          <w:p w:rsidR="000C6C3A" w:rsidRPr="000E54A9" w:rsidRDefault="000C6C3A" w:rsidP="00167261">
            <w:pPr>
              <w:spacing w:before="80" w:after="80" w:line="200" w:lineRule="exact"/>
              <w:ind w:left="57" w:right="57"/>
              <w:rPr>
                <w:rFonts w:asciiTheme="majorBidi" w:hAnsiTheme="majorBidi" w:cstheme="majorBidi"/>
                <w:b/>
                <w:bCs/>
                <w:iCs/>
                <w:sz w:val="14"/>
                <w:szCs w:val="14"/>
              </w:rPr>
            </w:pPr>
          </w:p>
        </w:tc>
        <w:tc>
          <w:tcPr>
            <w:tcW w:w="1825" w:type="dxa"/>
            <w:vMerge/>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4"/>
                <w:szCs w:val="14"/>
              </w:rPr>
            </w:pPr>
          </w:p>
        </w:tc>
        <w:tc>
          <w:tcPr>
            <w:tcW w:w="1378" w:type="dxa"/>
            <w:gridSpan w:val="2"/>
            <w:shd w:val="clear" w:color="auto" w:fill="F2F2F2"/>
            <w:tcMar>
              <w:left w:w="0" w:type="dxa"/>
              <w:right w:w="0" w:type="dxa"/>
            </w:tcMar>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6"/>
              </w:rPr>
            </w:pPr>
            <w:r w:rsidRPr="000E54A9">
              <w:rPr>
                <w:rFonts w:asciiTheme="majorBidi" w:hAnsiTheme="majorBidi" w:cstheme="majorBidi"/>
                <w:b/>
                <w:bCs/>
                <w:iCs/>
                <w:sz w:val="16"/>
              </w:rPr>
              <w:t>Jour</w:t>
            </w:r>
          </w:p>
        </w:tc>
        <w:tc>
          <w:tcPr>
            <w:tcW w:w="3530" w:type="dxa"/>
            <w:gridSpan w:val="4"/>
            <w:shd w:val="clear" w:color="auto" w:fill="F2F2F2"/>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6"/>
              </w:rPr>
            </w:pPr>
            <w:r w:rsidRPr="000E54A9">
              <w:rPr>
                <w:rFonts w:asciiTheme="majorBidi" w:hAnsiTheme="majorBidi" w:cstheme="majorBidi"/>
                <w:b/>
                <w:bCs/>
                <w:iCs/>
                <w:sz w:val="16"/>
              </w:rPr>
              <w:t>Mois</w:t>
            </w:r>
          </w:p>
        </w:tc>
      </w:tr>
      <w:tr w:rsidR="000C6C3A" w:rsidRPr="000E54A9" w:rsidTr="00167261">
        <w:trPr>
          <w:trHeight w:val="287"/>
        </w:trPr>
        <w:tc>
          <w:tcPr>
            <w:tcW w:w="1771" w:type="dxa"/>
            <w:vMerge/>
            <w:shd w:val="clear" w:color="auto" w:fill="auto"/>
            <w:vAlign w:val="center"/>
          </w:tcPr>
          <w:p w:rsidR="000C6C3A" w:rsidRPr="000E54A9" w:rsidRDefault="000C6C3A" w:rsidP="00167261">
            <w:pPr>
              <w:spacing w:before="80" w:after="80" w:line="200" w:lineRule="exact"/>
              <w:ind w:left="57" w:right="57"/>
              <w:rPr>
                <w:rFonts w:asciiTheme="majorBidi" w:hAnsiTheme="majorBidi" w:cstheme="majorBidi"/>
                <w:b/>
                <w:bCs/>
                <w:iCs/>
                <w:sz w:val="14"/>
                <w:szCs w:val="14"/>
              </w:rPr>
            </w:pPr>
          </w:p>
        </w:tc>
        <w:tc>
          <w:tcPr>
            <w:tcW w:w="1825" w:type="dxa"/>
            <w:vMerge/>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4"/>
                <w:szCs w:val="14"/>
              </w:rPr>
            </w:pPr>
          </w:p>
        </w:tc>
        <w:tc>
          <w:tcPr>
            <w:tcW w:w="693" w:type="dxa"/>
            <w:shd w:val="clear" w:color="auto" w:fill="F2F2F2"/>
            <w:tcMar>
              <w:left w:w="0" w:type="dxa"/>
              <w:right w:w="0" w:type="dxa"/>
            </w:tcMar>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6"/>
              </w:rPr>
            </w:pPr>
            <w:r w:rsidRPr="000E54A9">
              <w:rPr>
                <w:rFonts w:asciiTheme="majorBidi" w:hAnsiTheme="majorBidi" w:cstheme="majorBidi"/>
                <w:b/>
                <w:bCs/>
                <w:iCs/>
                <w:sz w:val="16"/>
              </w:rPr>
              <w:t>0</w:t>
            </w:r>
          </w:p>
        </w:tc>
        <w:tc>
          <w:tcPr>
            <w:tcW w:w="693" w:type="dxa"/>
            <w:gridSpan w:val="2"/>
            <w:shd w:val="clear" w:color="auto" w:fill="F2F2F2"/>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6"/>
              </w:rPr>
            </w:pPr>
            <w:r w:rsidRPr="000E54A9">
              <w:rPr>
                <w:rFonts w:asciiTheme="majorBidi" w:hAnsiTheme="majorBidi" w:cstheme="majorBidi"/>
                <w:b/>
                <w:bCs/>
                <w:iCs/>
                <w:sz w:val="16"/>
              </w:rPr>
              <w:t>14</w:t>
            </w:r>
          </w:p>
        </w:tc>
        <w:tc>
          <w:tcPr>
            <w:tcW w:w="693" w:type="dxa"/>
            <w:shd w:val="clear" w:color="auto" w:fill="F2F2F2"/>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6"/>
              </w:rPr>
            </w:pPr>
            <w:r w:rsidRPr="000E54A9">
              <w:rPr>
                <w:rFonts w:asciiTheme="majorBidi" w:hAnsiTheme="majorBidi" w:cstheme="majorBidi"/>
                <w:b/>
                <w:bCs/>
                <w:iCs/>
                <w:sz w:val="16"/>
              </w:rPr>
              <w:t>2</w:t>
            </w:r>
          </w:p>
        </w:tc>
        <w:tc>
          <w:tcPr>
            <w:tcW w:w="1414" w:type="dxa"/>
            <w:shd w:val="clear" w:color="auto" w:fill="F2F2F2"/>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6"/>
              </w:rPr>
            </w:pPr>
            <w:r w:rsidRPr="000E54A9">
              <w:rPr>
                <w:rFonts w:asciiTheme="majorBidi" w:hAnsiTheme="majorBidi" w:cstheme="majorBidi"/>
                <w:b/>
                <w:bCs/>
                <w:iCs/>
                <w:sz w:val="16"/>
              </w:rPr>
              <w:t>6</w:t>
            </w:r>
          </w:p>
        </w:tc>
        <w:tc>
          <w:tcPr>
            <w:tcW w:w="1415" w:type="dxa"/>
            <w:shd w:val="clear" w:color="auto" w:fill="F2F2F2"/>
            <w:vAlign w:val="center"/>
          </w:tcPr>
          <w:p w:rsidR="000C6C3A" w:rsidRPr="000E54A9" w:rsidRDefault="000C6C3A" w:rsidP="00167261">
            <w:pPr>
              <w:spacing w:before="80" w:after="80" w:line="200" w:lineRule="exact"/>
              <w:ind w:left="57" w:right="57"/>
              <w:jc w:val="center"/>
              <w:rPr>
                <w:rFonts w:asciiTheme="majorBidi" w:hAnsiTheme="majorBidi" w:cstheme="majorBidi"/>
                <w:b/>
                <w:bCs/>
                <w:iCs/>
                <w:sz w:val="16"/>
              </w:rPr>
            </w:pPr>
            <w:r w:rsidRPr="000E54A9">
              <w:rPr>
                <w:rFonts w:asciiTheme="majorBidi" w:hAnsiTheme="majorBidi" w:cstheme="majorBidi"/>
                <w:b/>
                <w:bCs/>
                <w:iCs/>
                <w:sz w:val="16"/>
              </w:rPr>
              <w:t>12</w:t>
            </w:r>
          </w:p>
        </w:tc>
      </w:tr>
      <w:tr w:rsidR="00167261" w:rsidRPr="00BF7AA4" w:rsidTr="00167261">
        <w:tc>
          <w:tcPr>
            <w:tcW w:w="1771" w:type="dxa"/>
            <w:shd w:val="clear" w:color="auto" w:fill="auto"/>
            <w:tcMar>
              <w:right w:w="28"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EQ</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300 ppm </w:t>
            </w:r>
          </w:p>
        </w:tc>
        <w:tc>
          <w:tcPr>
            <w:tcW w:w="1825"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285</w:t>
            </w:r>
          </w:p>
        </w:tc>
        <w:tc>
          <w:tcPr>
            <w:tcW w:w="693" w:type="dxa"/>
            <w:vMerge w:val="restart"/>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AO x 5</w:t>
            </w:r>
            <w:r w:rsidR="00167261" w:rsidRPr="00BF7AA4">
              <w:rPr>
                <w:rFonts w:asciiTheme="majorBidi" w:hAnsiTheme="majorBidi" w:cstheme="majorBidi"/>
                <w:sz w:val="18"/>
                <w:szCs w:val="18"/>
              </w:rPr>
              <w:br/>
            </w:r>
            <w:r w:rsidRPr="00BF7AA4">
              <w:rPr>
                <w:rFonts w:asciiTheme="majorBidi" w:hAnsiTheme="majorBidi" w:cstheme="majorBidi"/>
                <w:sz w:val="18"/>
                <w:szCs w:val="18"/>
              </w:rPr>
              <w:t>PV, AV, FFA, PUFA</w:t>
            </w:r>
          </w:p>
        </w:tc>
        <w:tc>
          <w:tcPr>
            <w:tcW w:w="693" w:type="dxa"/>
            <w:gridSpan w:val="2"/>
            <w:vMerge w:val="restart"/>
            <w:shd w:val="clear" w:color="auto" w:fill="auto"/>
            <w:vAlign w:val="center"/>
          </w:tcPr>
          <w:p w:rsidR="000C6C3A" w:rsidRPr="00BF7AA4" w:rsidRDefault="000C6C3A" w:rsidP="00F60C7A">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AO, PV, AV, FFA</w:t>
            </w:r>
          </w:p>
        </w:tc>
        <w:tc>
          <w:tcPr>
            <w:tcW w:w="693" w:type="dxa"/>
            <w:vMerge w:val="restart"/>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AO, PV, AV, FFA</w:t>
            </w:r>
          </w:p>
        </w:tc>
        <w:tc>
          <w:tcPr>
            <w:tcW w:w="1414" w:type="dxa"/>
            <w:vMerge w:val="restart"/>
            <w:shd w:val="clear" w:color="auto" w:fill="auto"/>
            <w:vAlign w:val="center"/>
          </w:tcPr>
          <w:p w:rsidR="000C6C3A" w:rsidRPr="00BF7AA4" w:rsidRDefault="000C6C3A" w:rsidP="00F60C7A">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 xml:space="preserve">AO, PV, </w:t>
            </w:r>
            <w:r w:rsidR="00F60C7A">
              <w:rPr>
                <w:rFonts w:asciiTheme="majorBidi" w:hAnsiTheme="majorBidi" w:cstheme="majorBidi"/>
                <w:sz w:val="18"/>
                <w:szCs w:val="18"/>
              </w:rPr>
              <w:br/>
            </w:r>
            <w:r w:rsidRPr="00BF7AA4">
              <w:rPr>
                <w:rFonts w:asciiTheme="majorBidi" w:hAnsiTheme="majorBidi" w:cstheme="majorBidi"/>
                <w:sz w:val="18"/>
                <w:szCs w:val="18"/>
              </w:rPr>
              <w:t>AV, FFA</w:t>
            </w:r>
            <w:r w:rsidR="00167261" w:rsidRPr="00BF7AA4">
              <w:rPr>
                <w:rFonts w:asciiTheme="majorBidi" w:hAnsiTheme="majorBidi" w:cstheme="majorBidi"/>
                <w:sz w:val="18"/>
                <w:szCs w:val="18"/>
              </w:rPr>
              <w:br/>
            </w:r>
            <w:r w:rsidRPr="00BF7AA4">
              <w:rPr>
                <w:rFonts w:asciiTheme="majorBidi" w:hAnsiTheme="majorBidi" w:cstheme="majorBidi"/>
                <w:sz w:val="18"/>
                <w:szCs w:val="18"/>
              </w:rPr>
              <w:t>essai d’</w:t>
            </w:r>
            <w:r w:rsidR="006304C7" w:rsidRPr="00BF7AA4">
              <w:rPr>
                <w:rFonts w:asciiTheme="majorBidi" w:hAnsiTheme="majorBidi" w:cstheme="majorBidi"/>
                <w:sz w:val="18"/>
                <w:szCs w:val="18"/>
              </w:rPr>
              <w:t>échauffement</w:t>
            </w:r>
            <w:r w:rsidRPr="00BF7AA4">
              <w:rPr>
                <w:rFonts w:asciiTheme="majorBidi" w:hAnsiTheme="majorBidi" w:cstheme="majorBidi"/>
                <w:sz w:val="18"/>
                <w:szCs w:val="18"/>
              </w:rPr>
              <w:t xml:space="preserve"> spontané (sacs de 50 kg)</w:t>
            </w:r>
          </w:p>
        </w:tc>
        <w:tc>
          <w:tcPr>
            <w:tcW w:w="1415" w:type="dxa"/>
            <w:vMerge w:val="restart"/>
            <w:shd w:val="clear" w:color="auto" w:fill="auto"/>
            <w:vAlign w:val="center"/>
          </w:tcPr>
          <w:p w:rsidR="000C6C3A" w:rsidRPr="00BF7AA4" w:rsidRDefault="000C6C3A" w:rsidP="00F60C7A">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AO,</w:t>
            </w:r>
            <w:r w:rsidR="00F60C7A">
              <w:rPr>
                <w:rFonts w:asciiTheme="majorBidi" w:hAnsiTheme="majorBidi" w:cstheme="majorBidi"/>
                <w:sz w:val="18"/>
                <w:szCs w:val="18"/>
              </w:rPr>
              <w:t xml:space="preserve"> </w:t>
            </w:r>
            <w:r w:rsidRPr="00BF7AA4">
              <w:rPr>
                <w:rFonts w:asciiTheme="majorBidi" w:hAnsiTheme="majorBidi" w:cstheme="majorBidi"/>
                <w:sz w:val="18"/>
                <w:szCs w:val="18"/>
              </w:rPr>
              <w:t xml:space="preserve">PV, </w:t>
            </w:r>
            <w:r w:rsidR="00F60C7A">
              <w:rPr>
                <w:rFonts w:asciiTheme="majorBidi" w:hAnsiTheme="majorBidi" w:cstheme="majorBidi"/>
                <w:sz w:val="18"/>
                <w:szCs w:val="18"/>
              </w:rPr>
              <w:br/>
            </w:r>
            <w:r w:rsidRPr="00BF7AA4">
              <w:rPr>
                <w:rFonts w:asciiTheme="majorBidi" w:hAnsiTheme="majorBidi" w:cstheme="majorBidi"/>
                <w:sz w:val="18"/>
                <w:szCs w:val="18"/>
              </w:rPr>
              <w:t>AV, FFA,</w:t>
            </w:r>
            <w:r w:rsidR="00167261" w:rsidRPr="00BF7AA4">
              <w:rPr>
                <w:rFonts w:asciiTheme="majorBidi" w:hAnsiTheme="majorBidi" w:cstheme="majorBidi"/>
                <w:sz w:val="18"/>
                <w:szCs w:val="18"/>
              </w:rPr>
              <w:br/>
            </w:r>
            <w:r w:rsidRPr="00BF7AA4">
              <w:rPr>
                <w:rFonts w:asciiTheme="majorBidi" w:hAnsiTheme="majorBidi" w:cstheme="majorBidi"/>
                <w:sz w:val="18"/>
                <w:szCs w:val="18"/>
              </w:rPr>
              <w:t>PUFA</w:t>
            </w:r>
            <w:r w:rsidR="00167261" w:rsidRPr="00BF7AA4">
              <w:rPr>
                <w:rFonts w:asciiTheme="majorBidi" w:hAnsiTheme="majorBidi" w:cstheme="majorBidi"/>
                <w:sz w:val="18"/>
                <w:szCs w:val="18"/>
              </w:rPr>
              <w:br/>
            </w:r>
            <w:r w:rsidRPr="00BF7AA4">
              <w:rPr>
                <w:rFonts w:asciiTheme="majorBidi" w:hAnsiTheme="majorBidi" w:cstheme="majorBidi"/>
                <w:sz w:val="18"/>
                <w:szCs w:val="18"/>
              </w:rPr>
              <w:t>essai d’</w:t>
            </w:r>
            <w:r w:rsidR="006304C7" w:rsidRPr="00BF7AA4">
              <w:rPr>
                <w:rFonts w:asciiTheme="majorBidi" w:hAnsiTheme="majorBidi" w:cstheme="majorBidi"/>
                <w:sz w:val="18"/>
                <w:szCs w:val="18"/>
              </w:rPr>
              <w:t>échauffement</w:t>
            </w:r>
            <w:r w:rsidRPr="00BF7AA4">
              <w:rPr>
                <w:rFonts w:asciiTheme="majorBidi" w:hAnsiTheme="majorBidi" w:cstheme="majorBidi"/>
                <w:sz w:val="18"/>
                <w:szCs w:val="18"/>
              </w:rPr>
              <w:t xml:space="preserve"> spontané (toutes tailles d’emballage)</w:t>
            </w:r>
          </w:p>
        </w:tc>
      </w:tr>
      <w:tr w:rsidR="00167261" w:rsidRPr="00BF7AA4" w:rsidTr="00167261">
        <w:tc>
          <w:tcPr>
            <w:tcW w:w="1771" w:type="dxa"/>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EQ</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600 ppm</w:t>
            </w:r>
          </w:p>
        </w:tc>
        <w:tc>
          <w:tcPr>
            <w:tcW w:w="1825"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570</w:t>
            </w: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gridSpan w:val="2"/>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4"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5"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r>
      <w:tr w:rsidR="00167261" w:rsidRPr="00BF7AA4" w:rsidTr="00167261">
        <w:tc>
          <w:tcPr>
            <w:tcW w:w="1771" w:type="dxa"/>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Solution de BHT</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2 000 ppm</w:t>
            </w:r>
          </w:p>
        </w:tc>
        <w:tc>
          <w:tcPr>
            <w:tcW w:w="1825"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400</w:t>
            </w: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gridSpan w:val="2"/>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4"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5"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r>
      <w:tr w:rsidR="00167261" w:rsidRPr="00BF7AA4" w:rsidTr="00167261">
        <w:tc>
          <w:tcPr>
            <w:tcW w:w="1771" w:type="dxa"/>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Solution de BHT</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4 000 ppm</w:t>
            </w:r>
          </w:p>
        </w:tc>
        <w:tc>
          <w:tcPr>
            <w:tcW w:w="1825"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800</w:t>
            </w: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gridSpan w:val="2"/>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4"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5"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r>
      <w:tr w:rsidR="00167261" w:rsidRPr="00BF7AA4" w:rsidTr="00167261">
        <w:tc>
          <w:tcPr>
            <w:tcW w:w="1771" w:type="dxa"/>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Mélange tocophérol/extrait de romarin</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2 000 ppm</w:t>
            </w:r>
          </w:p>
        </w:tc>
        <w:tc>
          <w:tcPr>
            <w:tcW w:w="1825" w:type="dxa"/>
            <w:shd w:val="clear" w:color="auto" w:fill="auto"/>
            <w:vAlign w:val="center"/>
          </w:tcPr>
          <w:p w:rsidR="000C6C3A" w:rsidRPr="00BF7AA4" w:rsidRDefault="00167261"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460 ppm de tocophérols + &lt;20 </w:t>
            </w:r>
            <w:r w:rsidR="000C6C3A" w:rsidRPr="00BF7AA4">
              <w:rPr>
                <w:rFonts w:asciiTheme="majorBidi" w:hAnsiTheme="majorBidi" w:cstheme="majorBidi"/>
                <w:sz w:val="18"/>
                <w:szCs w:val="18"/>
              </w:rPr>
              <w:t>ppm d’extrait de romarin (contenant 1 ppm d’acide carnosique)</w:t>
            </w: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gridSpan w:val="2"/>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4"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5"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r>
      <w:tr w:rsidR="00167261" w:rsidRPr="00BF7AA4" w:rsidTr="00167261">
        <w:tc>
          <w:tcPr>
            <w:tcW w:w="1771" w:type="dxa"/>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Mélange tocophérol/extrait de romarin</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4 000 ppm</w:t>
            </w:r>
          </w:p>
        </w:tc>
        <w:tc>
          <w:tcPr>
            <w:tcW w:w="1825" w:type="dxa"/>
            <w:shd w:val="clear" w:color="auto" w:fill="auto"/>
            <w:vAlign w:val="center"/>
          </w:tcPr>
          <w:p w:rsidR="000C6C3A" w:rsidRPr="00BF7AA4" w:rsidRDefault="00167261"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920 ppm de tocophérols + &lt;40 </w:t>
            </w:r>
            <w:r w:rsidR="000C6C3A" w:rsidRPr="00BF7AA4">
              <w:rPr>
                <w:rFonts w:asciiTheme="majorBidi" w:hAnsiTheme="majorBidi" w:cstheme="majorBidi"/>
                <w:sz w:val="18"/>
                <w:szCs w:val="18"/>
              </w:rPr>
              <w:t>ppm d’extrait de romarin (contenant 2 ppm d’acide carnosique)</w:t>
            </w: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gridSpan w:val="2"/>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693"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4"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1415" w:type="dxa"/>
            <w:vMerge/>
            <w:shd w:val="clear" w:color="auto" w:fill="auto"/>
          </w:tcPr>
          <w:p w:rsidR="000C6C3A" w:rsidRPr="00BF7AA4" w:rsidRDefault="000C6C3A" w:rsidP="00E860EB">
            <w:pPr>
              <w:spacing w:before="60" w:after="60" w:line="220" w:lineRule="atLeast"/>
              <w:ind w:left="57" w:right="57"/>
              <w:rPr>
                <w:rFonts w:asciiTheme="majorBidi" w:hAnsiTheme="majorBidi" w:cstheme="majorBidi"/>
                <w:sz w:val="18"/>
                <w:szCs w:val="18"/>
              </w:rPr>
            </w:pPr>
          </w:p>
        </w:tc>
      </w:tr>
    </w:tbl>
    <w:p w:rsidR="000C6C3A" w:rsidRPr="00BF7AA4" w:rsidRDefault="000C6C3A" w:rsidP="00F60C7A">
      <w:pPr>
        <w:pStyle w:val="SingleTxtG"/>
        <w:spacing w:before="240"/>
      </w:pPr>
      <w:r w:rsidRPr="00BF7AA4">
        <w:t>Où</w:t>
      </w:r>
      <w:r w:rsidR="006304C7" w:rsidRPr="00BF7AA4">
        <w:t> :</w:t>
      </w:r>
      <w:r w:rsidRPr="00BF7AA4">
        <w:t xml:space="preserve"> AO = antioxydant</w:t>
      </w:r>
      <w:r w:rsidR="006304C7" w:rsidRPr="00BF7AA4">
        <w:t> ;</w:t>
      </w:r>
      <w:r w:rsidRPr="00BF7AA4">
        <w:t xml:space="preserve"> PV = indice de peroxydes</w:t>
      </w:r>
      <w:r w:rsidR="006304C7" w:rsidRPr="00BF7AA4">
        <w:t> ;</w:t>
      </w:r>
      <w:r w:rsidRPr="00BF7AA4">
        <w:t xml:space="preserve"> AV = indice d’anisidine</w:t>
      </w:r>
      <w:r w:rsidR="006304C7" w:rsidRPr="00BF7AA4">
        <w:t> ;</w:t>
      </w:r>
      <w:r w:rsidRPr="00BF7AA4">
        <w:t xml:space="preserve"> FFA = indice d’acides gras libres</w:t>
      </w:r>
      <w:r w:rsidR="006304C7" w:rsidRPr="00BF7AA4">
        <w:t> ;</w:t>
      </w:r>
      <w:r w:rsidRPr="00BF7AA4">
        <w:t xml:space="preserve"> PUFA = acides gras polyinsaturés.</w:t>
      </w:r>
    </w:p>
    <w:p w:rsidR="000C6C3A" w:rsidRPr="00BF7AA4" w:rsidRDefault="000C6C3A" w:rsidP="00F60C7A">
      <w:pPr>
        <w:pStyle w:val="SingleTxtG"/>
      </w:pPr>
      <w:r w:rsidRPr="00BF7AA4">
        <w:t>Tous les échantillons de farine de poisson traitée sont stockés dans des sacs de deux tailles</w:t>
      </w:r>
      <w:r w:rsidR="006304C7" w:rsidRPr="00BF7AA4">
        <w:t> :</w:t>
      </w:r>
      <w:r w:rsidRPr="00BF7AA4">
        <w:t xml:space="preserve"> de 50 kg et d</w:t>
      </w:r>
      <w:r w:rsidR="00167261" w:rsidRPr="00BF7AA4">
        <w:t>e 1 </w:t>
      </w:r>
      <w:r w:rsidRPr="00BF7AA4">
        <w:t>t. Ces</w:t>
      </w:r>
      <w:r w:rsidR="00167261" w:rsidRPr="00BF7AA4">
        <w:t> </w:t>
      </w:r>
      <w:r w:rsidRPr="00BF7AA4">
        <w:t xml:space="preserve">deux tailles d’emballage permettront de démontrer si le taux de détérioration de la farine de poisson varie en fonction du volume de stockage. </w:t>
      </w:r>
    </w:p>
    <w:p w:rsidR="000C6C3A" w:rsidRPr="00BF7AA4" w:rsidRDefault="000C6C3A" w:rsidP="00F60C7A">
      <w:pPr>
        <w:pStyle w:val="SingleTxtG"/>
      </w:pPr>
      <w:r w:rsidRPr="00BF7AA4">
        <w:lastRenderedPageBreak/>
        <w:t>Les résultats pour les sacs d</w:t>
      </w:r>
      <w:r w:rsidR="00167261" w:rsidRPr="00BF7AA4">
        <w:t>e 1 </w:t>
      </w:r>
      <w:r w:rsidRPr="00BF7AA4">
        <w:t>t n’ont été analysés que de manière intermittente pour des raisons de coût. Le</w:t>
      </w:r>
      <w:r w:rsidR="00167261" w:rsidRPr="00BF7AA4">
        <w:t> </w:t>
      </w:r>
      <w:r w:rsidRPr="00BF7AA4">
        <w:t>tableau 2</w:t>
      </w:r>
      <w:r w:rsidR="00167261" w:rsidRPr="00BF7AA4">
        <w:t xml:space="preserve"> présente les résultats au Jour </w:t>
      </w:r>
      <w:r w:rsidRPr="00BF7AA4">
        <w:t>0, et à 6 et 12</w:t>
      </w:r>
      <w:r w:rsidR="00167261" w:rsidRPr="00BF7AA4">
        <w:t> </w:t>
      </w:r>
      <w:r w:rsidRPr="00BF7AA4">
        <w:t>mois de stockage.</w:t>
      </w:r>
    </w:p>
    <w:p w:rsidR="000C6C3A" w:rsidRPr="00BF7AA4" w:rsidRDefault="000C6C3A" w:rsidP="00B07263">
      <w:pPr>
        <w:pStyle w:val="Heading1"/>
        <w:spacing w:after="120"/>
        <w:ind w:left="0"/>
        <w:rPr>
          <w:rFonts w:asciiTheme="majorBidi" w:hAnsiTheme="majorBidi" w:cstheme="majorBidi"/>
        </w:rPr>
      </w:pPr>
      <w:r w:rsidRPr="00BF7AA4">
        <w:rPr>
          <w:rFonts w:asciiTheme="majorBidi" w:hAnsiTheme="majorBidi" w:cstheme="majorBidi"/>
        </w:rPr>
        <w:t>Tableau 2</w:t>
      </w:r>
      <w:r w:rsidR="00CE2498" w:rsidRPr="00BF7AA4">
        <w:rPr>
          <w:rFonts w:asciiTheme="majorBidi" w:hAnsiTheme="majorBidi" w:cstheme="majorBidi"/>
        </w:rPr>
        <w:br/>
      </w:r>
      <w:r w:rsidRPr="00BF7AA4">
        <w:rPr>
          <w:rFonts w:asciiTheme="majorBidi" w:hAnsiTheme="majorBidi" w:cstheme="majorBidi"/>
          <w:b/>
          <w:bCs/>
        </w:rPr>
        <w:t>Résultats des traitements au Jour 0, et à 6 et 12</w:t>
      </w:r>
      <w:r w:rsidR="00486BC0" w:rsidRPr="00BF7AA4">
        <w:rPr>
          <w:rFonts w:asciiTheme="majorBidi" w:hAnsiTheme="majorBidi" w:cstheme="majorBidi"/>
          <w:b/>
          <w:bCs/>
        </w:rPr>
        <w:t xml:space="preserve"> </w:t>
      </w:r>
      <w:r w:rsidRPr="00BF7AA4">
        <w:rPr>
          <w:rFonts w:asciiTheme="majorBidi" w:hAnsiTheme="majorBidi" w:cstheme="majorBidi"/>
          <w:b/>
          <w:bCs/>
        </w:rPr>
        <w:t>mois de stockage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969"/>
        <w:gridCol w:w="1134"/>
        <w:gridCol w:w="1134"/>
        <w:gridCol w:w="1276"/>
        <w:gridCol w:w="1153"/>
        <w:gridCol w:w="1131"/>
        <w:gridCol w:w="1242"/>
      </w:tblGrid>
      <w:tr w:rsidR="000C6C3A" w:rsidRPr="000E54A9" w:rsidTr="00B76416">
        <w:tc>
          <w:tcPr>
            <w:tcW w:w="2567" w:type="dxa"/>
            <w:gridSpan w:val="2"/>
            <w:vMerge w:val="restart"/>
            <w:tcBorders>
              <w:left w:val="single" w:sz="12" w:space="0" w:color="auto"/>
            </w:tcBorders>
            <w:shd w:val="clear" w:color="auto" w:fill="F2F2F2"/>
            <w:vAlign w:val="center"/>
          </w:tcPr>
          <w:p w:rsidR="000C6C3A" w:rsidRPr="000E54A9" w:rsidRDefault="000C6C3A" w:rsidP="00167261">
            <w:pPr>
              <w:spacing w:before="80" w:after="80" w:line="200" w:lineRule="atLeast"/>
              <w:ind w:left="57" w:right="57"/>
              <w:rPr>
                <w:rFonts w:asciiTheme="majorBidi" w:hAnsiTheme="majorBidi" w:cstheme="majorBidi"/>
                <w:b/>
                <w:iCs/>
              </w:rPr>
            </w:pPr>
            <w:r w:rsidRPr="000E54A9">
              <w:rPr>
                <w:rFonts w:asciiTheme="majorBidi" w:hAnsiTheme="majorBidi" w:cstheme="majorBidi"/>
                <w:b/>
                <w:bCs/>
                <w:iCs/>
                <w:sz w:val="16"/>
              </w:rPr>
              <w:t>Traitement</w:t>
            </w:r>
          </w:p>
        </w:tc>
        <w:tc>
          <w:tcPr>
            <w:tcW w:w="7070" w:type="dxa"/>
            <w:gridSpan w:val="6"/>
            <w:tcBorders>
              <w:bottom w:val="single" w:sz="4" w:space="0" w:color="auto"/>
              <w:right w:val="single" w:sz="12" w:space="0" w:color="auto"/>
            </w:tcBorders>
            <w:shd w:val="clear" w:color="auto" w:fill="D9D9D9" w:themeFill="background1" w:themeFillShade="D9"/>
            <w:tcMar>
              <w:left w:w="28" w:type="dxa"/>
              <w:right w:w="28" w:type="dxa"/>
            </w:tcMar>
          </w:tcPr>
          <w:p w:rsidR="000C6C3A" w:rsidRPr="000E54A9" w:rsidRDefault="000C6C3A" w:rsidP="00167261">
            <w:pPr>
              <w:spacing w:before="80" w:after="80" w:line="200" w:lineRule="atLeast"/>
              <w:ind w:left="57" w:right="57"/>
              <w:jc w:val="center"/>
              <w:rPr>
                <w:rFonts w:asciiTheme="majorBidi" w:hAnsiTheme="majorBidi" w:cstheme="majorBidi"/>
                <w:b/>
                <w:iCs/>
              </w:rPr>
            </w:pPr>
            <w:r w:rsidRPr="000E54A9">
              <w:rPr>
                <w:rFonts w:asciiTheme="majorBidi" w:hAnsiTheme="majorBidi" w:cstheme="majorBidi"/>
                <w:b/>
                <w:bCs/>
                <w:iCs/>
                <w:sz w:val="16"/>
              </w:rPr>
              <w:t>Intervalles de contrôle</w:t>
            </w:r>
          </w:p>
        </w:tc>
      </w:tr>
      <w:tr w:rsidR="000C6C3A" w:rsidRPr="000E54A9" w:rsidTr="00B76416">
        <w:tc>
          <w:tcPr>
            <w:tcW w:w="2567" w:type="dxa"/>
            <w:gridSpan w:val="2"/>
            <w:vMerge/>
            <w:tcBorders>
              <w:left w:val="single" w:sz="12" w:space="0" w:color="auto"/>
              <w:right w:val="single" w:sz="12" w:space="0" w:color="auto"/>
            </w:tcBorders>
            <w:shd w:val="clear" w:color="auto" w:fill="auto"/>
            <w:vAlign w:val="center"/>
          </w:tcPr>
          <w:p w:rsidR="000C6C3A" w:rsidRPr="000E54A9" w:rsidRDefault="000C6C3A" w:rsidP="00167261">
            <w:pPr>
              <w:spacing w:before="80" w:after="80" w:line="200" w:lineRule="atLeast"/>
              <w:rPr>
                <w:rFonts w:asciiTheme="majorBidi" w:hAnsiTheme="majorBidi" w:cstheme="majorBidi"/>
                <w:b/>
                <w:iCs/>
              </w:rPr>
            </w:pPr>
          </w:p>
        </w:tc>
        <w:tc>
          <w:tcPr>
            <w:tcW w:w="1134" w:type="dxa"/>
            <w:tcBorders>
              <w:left w:val="single" w:sz="12" w:space="0" w:color="auto"/>
              <w:right w:val="single" w:sz="12" w:space="0" w:color="auto"/>
            </w:tcBorders>
            <w:shd w:val="clear" w:color="auto" w:fill="D9D9D9" w:themeFill="background1" w:themeFillShade="D9"/>
            <w:tcMar>
              <w:left w:w="28" w:type="dxa"/>
              <w:right w:w="28" w:type="dxa"/>
            </w:tcMar>
          </w:tcPr>
          <w:p w:rsidR="000C6C3A" w:rsidRPr="000E54A9" w:rsidRDefault="000C6C3A" w:rsidP="00167261">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Jour 0</w:t>
            </w:r>
          </w:p>
        </w:tc>
        <w:tc>
          <w:tcPr>
            <w:tcW w:w="3563" w:type="dxa"/>
            <w:gridSpan w:val="3"/>
            <w:tcBorders>
              <w:left w:val="single" w:sz="12" w:space="0" w:color="auto"/>
              <w:right w:val="single" w:sz="12" w:space="0" w:color="auto"/>
            </w:tcBorders>
            <w:shd w:val="clear" w:color="auto" w:fill="D9D9D9" w:themeFill="background1" w:themeFillShade="D9"/>
            <w:vAlign w:val="center"/>
          </w:tcPr>
          <w:p w:rsidR="000C6C3A" w:rsidRPr="000E54A9" w:rsidRDefault="000C6C3A" w:rsidP="00167261">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6 mois</w:t>
            </w:r>
          </w:p>
        </w:tc>
        <w:tc>
          <w:tcPr>
            <w:tcW w:w="2373" w:type="dxa"/>
            <w:gridSpan w:val="2"/>
            <w:tcBorders>
              <w:left w:val="single" w:sz="12" w:space="0" w:color="auto"/>
              <w:right w:val="single" w:sz="12" w:space="0" w:color="auto"/>
            </w:tcBorders>
            <w:shd w:val="clear" w:color="auto" w:fill="D9D9D9" w:themeFill="background1" w:themeFillShade="D9"/>
          </w:tcPr>
          <w:p w:rsidR="000C6C3A" w:rsidRPr="000E54A9" w:rsidRDefault="000C6C3A" w:rsidP="00167261">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12 mois</w:t>
            </w:r>
          </w:p>
        </w:tc>
      </w:tr>
      <w:tr w:rsidR="000C6C3A" w:rsidRPr="000E54A9" w:rsidTr="00B76416">
        <w:tc>
          <w:tcPr>
            <w:tcW w:w="2567" w:type="dxa"/>
            <w:gridSpan w:val="2"/>
            <w:vMerge/>
            <w:tcBorders>
              <w:left w:val="single" w:sz="12" w:space="0" w:color="auto"/>
              <w:right w:val="single" w:sz="12" w:space="0" w:color="auto"/>
            </w:tcBorders>
            <w:shd w:val="clear" w:color="auto" w:fill="auto"/>
            <w:vAlign w:val="center"/>
          </w:tcPr>
          <w:p w:rsidR="000C6C3A" w:rsidRPr="000E54A9" w:rsidRDefault="000C6C3A" w:rsidP="00167261">
            <w:pPr>
              <w:spacing w:before="80" w:after="80" w:line="200" w:lineRule="atLeast"/>
              <w:rPr>
                <w:rFonts w:asciiTheme="majorBidi" w:hAnsiTheme="majorBidi" w:cstheme="majorBidi"/>
                <w:b/>
                <w:iCs/>
              </w:rPr>
            </w:pPr>
          </w:p>
        </w:tc>
        <w:tc>
          <w:tcPr>
            <w:tcW w:w="1134" w:type="dxa"/>
            <w:tcBorders>
              <w:left w:val="single" w:sz="12" w:space="0" w:color="auto"/>
              <w:right w:val="single" w:sz="12" w:space="0" w:color="auto"/>
            </w:tcBorders>
            <w:shd w:val="clear" w:color="auto" w:fill="F2F2F2"/>
            <w:tcMar>
              <w:left w:w="28" w:type="dxa"/>
              <w:right w:w="28" w:type="dxa"/>
            </w:tcMar>
            <w:vAlign w:val="center"/>
          </w:tcPr>
          <w:p w:rsidR="000C6C3A" w:rsidRPr="000E54A9" w:rsidRDefault="000C6C3A" w:rsidP="00167261">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 xml:space="preserve">Concentration d’antioxydant </w:t>
            </w:r>
            <w:r w:rsidRPr="000E54A9">
              <w:rPr>
                <w:rFonts w:asciiTheme="majorBidi" w:hAnsiTheme="majorBidi" w:cstheme="majorBidi"/>
                <w:iCs/>
                <w:sz w:val="16"/>
              </w:rPr>
              <w:t>(ppm)</w:t>
            </w:r>
          </w:p>
        </w:tc>
        <w:tc>
          <w:tcPr>
            <w:tcW w:w="1134" w:type="dxa"/>
            <w:tcBorders>
              <w:left w:val="single" w:sz="12" w:space="0" w:color="auto"/>
            </w:tcBorders>
            <w:shd w:val="clear" w:color="auto" w:fill="F2F2F2"/>
            <w:tcMar>
              <w:left w:w="28" w:type="dxa"/>
              <w:right w:w="28" w:type="dxa"/>
            </w:tcMar>
            <w:vAlign w:val="center"/>
          </w:tcPr>
          <w:p w:rsidR="000C6C3A" w:rsidRPr="000E54A9" w:rsidRDefault="000C6C3A" w:rsidP="00167261">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 xml:space="preserve">Concentration d’antioxydant </w:t>
            </w:r>
            <w:r w:rsidRPr="000E54A9">
              <w:rPr>
                <w:rFonts w:asciiTheme="majorBidi" w:hAnsiTheme="majorBidi" w:cstheme="majorBidi"/>
                <w:iCs/>
                <w:sz w:val="16"/>
              </w:rPr>
              <w:t>(ppm)</w:t>
            </w:r>
          </w:p>
        </w:tc>
        <w:tc>
          <w:tcPr>
            <w:tcW w:w="1276" w:type="dxa"/>
            <w:shd w:val="clear" w:color="auto" w:fill="F2F2F2"/>
            <w:vAlign w:val="center"/>
          </w:tcPr>
          <w:p w:rsidR="000C6C3A" w:rsidRPr="000E54A9" w:rsidRDefault="000C6C3A" w:rsidP="00167261">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Essai d’</w:t>
            </w:r>
            <w:r w:rsidR="006304C7" w:rsidRPr="000E54A9">
              <w:rPr>
                <w:rFonts w:asciiTheme="majorBidi" w:hAnsiTheme="majorBidi" w:cstheme="majorBidi"/>
                <w:b/>
                <w:bCs/>
                <w:iCs/>
                <w:sz w:val="16"/>
              </w:rPr>
              <w:t>échauffement</w:t>
            </w:r>
            <w:r w:rsidRPr="000E54A9">
              <w:rPr>
                <w:rFonts w:asciiTheme="majorBidi" w:hAnsiTheme="majorBidi" w:cstheme="majorBidi"/>
                <w:b/>
                <w:bCs/>
                <w:iCs/>
                <w:sz w:val="16"/>
              </w:rPr>
              <w:t xml:space="preserve"> spontané</w:t>
            </w:r>
          </w:p>
        </w:tc>
        <w:tc>
          <w:tcPr>
            <w:tcW w:w="1153" w:type="dxa"/>
            <w:tcBorders>
              <w:right w:val="single" w:sz="12" w:space="0" w:color="auto"/>
            </w:tcBorders>
            <w:shd w:val="clear" w:color="auto" w:fill="F2F2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Période d’induction de</w:t>
            </w:r>
            <w:r w:rsidR="00B76416" w:rsidRPr="000E54A9">
              <w:rPr>
                <w:rFonts w:asciiTheme="majorBidi" w:hAnsiTheme="majorBidi" w:cstheme="majorBidi"/>
                <w:b/>
                <w:bCs/>
                <w:iCs/>
                <w:sz w:val="16"/>
              </w:rPr>
              <w:t> </w:t>
            </w:r>
            <w:r w:rsidRPr="000E54A9">
              <w:rPr>
                <w:rFonts w:asciiTheme="majorBidi" w:hAnsiTheme="majorBidi" w:cstheme="majorBidi"/>
                <w:b/>
                <w:bCs/>
                <w:iCs/>
                <w:sz w:val="16"/>
              </w:rPr>
              <w:t>la bombe</w:t>
            </w:r>
            <w:r w:rsidR="00B76416" w:rsidRPr="000E54A9">
              <w:rPr>
                <w:rFonts w:asciiTheme="majorBidi" w:hAnsiTheme="majorBidi" w:cstheme="majorBidi"/>
                <w:b/>
                <w:bCs/>
                <w:iCs/>
                <w:sz w:val="16"/>
              </w:rPr>
              <w:t xml:space="preserve"> à </w:t>
            </w:r>
            <w:r w:rsidRPr="000E54A9">
              <w:rPr>
                <w:rFonts w:asciiTheme="majorBidi" w:hAnsiTheme="majorBidi" w:cstheme="majorBidi"/>
                <w:b/>
                <w:bCs/>
                <w:iCs/>
                <w:sz w:val="16"/>
              </w:rPr>
              <w:t xml:space="preserve">oxygène </w:t>
            </w:r>
            <w:r w:rsidRPr="000E54A9">
              <w:rPr>
                <w:rFonts w:asciiTheme="majorBidi" w:hAnsiTheme="majorBidi" w:cstheme="majorBidi"/>
                <w:iCs/>
                <w:sz w:val="16"/>
              </w:rPr>
              <w:t>(h)</w:t>
            </w:r>
          </w:p>
        </w:tc>
        <w:tc>
          <w:tcPr>
            <w:tcW w:w="1131" w:type="dxa"/>
            <w:tcBorders>
              <w:left w:val="single" w:sz="12" w:space="0" w:color="auto"/>
            </w:tcBorders>
            <w:shd w:val="clear" w:color="auto" w:fill="F2F2F2"/>
            <w:vAlign w:val="center"/>
          </w:tcPr>
          <w:p w:rsidR="000C6C3A" w:rsidRPr="000E54A9" w:rsidRDefault="000C6C3A" w:rsidP="00E860EB">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 xml:space="preserve">Concentration d’antioxydant </w:t>
            </w:r>
            <w:r w:rsidR="00E860EB" w:rsidRPr="000E54A9">
              <w:rPr>
                <w:rFonts w:asciiTheme="majorBidi" w:hAnsiTheme="majorBidi" w:cstheme="majorBidi"/>
                <w:b/>
                <w:bCs/>
                <w:iCs/>
                <w:sz w:val="16"/>
              </w:rPr>
              <w:br/>
            </w:r>
            <w:r w:rsidRPr="000E54A9">
              <w:rPr>
                <w:rFonts w:asciiTheme="majorBidi" w:hAnsiTheme="majorBidi" w:cstheme="majorBidi"/>
                <w:iCs/>
                <w:sz w:val="16"/>
              </w:rPr>
              <w:t>(ppm)</w:t>
            </w:r>
          </w:p>
        </w:tc>
        <w:tc>
          <w:tcPr>
            <w:tcW w:w="1242" w:type="dxa"/>
            <w:tcBorders>
              <w:right w:val="single" w:sz="12" w:space="0" w:color="auto"/>
            </w:tcBorders>
            <w:shd w:val="clear" w:color="auto" w:fill="F2F2F2"/>
            <w:vAlign w:val="center"/>
          </w:tcPr>
          <w:p w:rsidR="000C6C3A" w:rsidRPr="000E54A9" w:rsidRDefault="000C6C3A" w:rsidP="00167261">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Essai d’échauffement spontané</w:t>
            </w:r>
          </w:p>
        </w:tc>
      </w:tr>
      <w:tr w:rsidR="000C6C3A" w:rsidRPr="00BF7AA4" w:rsidTr="00B76416">
        <w:tc>
          <w:tcPr>
            <w:tcW w:w="1598" w:type="dxa"/>
            <w:vMerge w:val="restart"/>
            <w:tcBorders>
              <w:left w:val="single" w:sz="12" w:space="0" w:color="auto"/>
            </w:tcBorders>
            <w:shd w:val="clear" w:color="auto" w:fill="auto"/>
            <w:tcMar>
              <w:right w:w="28"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EQ</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300 ppm</w:t>
            </w:r>
          </w:p>
        </w:tc>
        <w:tc>
          <w:tcPr>
            <w:tcW w:w="969" w:type="dxa"/>
            <w:tcBorders>
              <w:right w:val="single" w:sz="12" w:space="0" w:color="auto"/>
            </w:tcBorders>
            <w:shd w:val="clear" w:color="auto" w:fill="auto"/>
            <w:tcMar>
              <w:left w:w="57" w:type="dxa"/>
              <w:right w:w="57"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 xml:space="preserve">sac </w:t>
            </w:r>
            <w:r w:rsidR="00167261" w:rsidRPr="00BF7AA4">
              <w:rPr>
                <w:rFonts w:asciiTheme="majorBidi" w:hAnsiTheme="majorBidi" w:cstheme="majorBidi"/>
                <w:sz w:val="18"/>
                <w:szCs w:val="18"/>
              </w:rPr>
              <w:br/>
            </w:r>
            <w:r w:rsidRPr="00BF7AA4">
              <w:rPr>
                <w:rFonts w:asciiTheme="majorBidi" w:hAnsiTheme="majorBidi" w:cstheme="majorBidi"/>
                <w:sz w:val="18"/>
                <w:szCs w:val="18"/>
              </w:rPr>
              <w:t xml:space="preserve">de 50 kg </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318</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259</w:t>
            </w: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Nég (réussi)</w:t>
            </w: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9,5</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151</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tcBorders>
              <w:left w:val="single" w:sz="12" w:space="0" w:color="auto"/>
            </w:tcBorders>
            <w:shd w:val="clear" w:color="auto" w:fill="auto"/>
            <w:tcMar>
              <w:right w:w="28"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969" w:type="dxa"/>
            <w:tcBorders>
              <w:right w:val="single" w:sz="12" w:space="0" w:color="auto"/>
            </w:tcBorders>
            <w:shd w:val="clear" w:color="auto" w:fill="auto"/>
            <w:tcMar>
              <w:left w:w="57" w:type="dxa"/>
              <w:right w:w="57"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 xml:space="preserve">sac de </w:t>
            </w:r>
            <w:r w:rsidR="00167261" w:rsidRPr="00BF7AA4">
              <w:rPr>
                <w:rFonts w:asciiTheme="majorBidi" w:hAnsiTheme="majorBidi" w:cstheme="majorBidi"/>
                <w:sz w:val="18"/>
                <w:szCs w:val="18"/>
              </w:rPr>
              <w:t>1 t</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297</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9,5</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213</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val="restart"/>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EQ</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30-50 ppm</w:t>
            </w:r>
          </w:p>
        </w:tc>
        <w:tc>
          <w:tcPr>
            <w:tcW w:w="969" w:type="dxa"/>
            <w:tcBorders>
              <w:right w:val="single" w:sz="12" w:space="0" w:color="auto"/>
            </w:tcBorders>
            <w:shd w:val="clear" w:color="auto" w:fill="auto"/>
            <w:tcMar>
              <w:left w:w="57" w:type="dxa"/>
              <w:right w:w="57"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 xml:space="preserve">sac </w:t>
            </w:r>
            <w:r w:rsidR="00167261" w:rsidRPr="00BF7AA4">
              <w:rPr>
                <w:rFonts w:asciiTheme="majorBidi" w:hAnsiTheme="majorBidi" w:cstheme="majorBidi"/>
                <w:sz w:val="18"/>
                <w:szCs w:val="18"/>
              </w:rPr>
              <w:br/>
            </w:r>
            <w:r w:rsidRPr="00BF7AA4">
              <w:rPr>
                <w:rFonts w:asciiTheme="majorBidi" w:hAnsiTheme="majorBidi" w:cstheme="majorBidi"/>
                <w:sz w:val="18"/>
                <w:szCs w:val="18"/>
              </w:rPr>
              <w:t xml:space="preserve">de 50 kg </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28</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&lt;15</w:t>
            </w: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1,2</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&lt;15</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969" w:type="dxa"/>
            <w:tcBorders>
              <w:right w:val="single" w:sz="12" w:space="0" w:color="auto"/>
            </w:tcBorders>
            <w:shd w:val="clear" w:color="auto" w:fill="auto"/>
            <w:tcMar>
              <w:left w:w="57" w:type="dxa"/>
              <w:right w:w="57" w:type="dxa"/>
            </w:tcMar>
            <w:vAlign w:val="center"/>
          </w:tcPr>
          <w:p w:rsidR="000C6C3A" w:rsidRPr="00BF7AA4" w:rsidRDefault="00E860EB"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sac de 1 t</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48</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2,7</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36</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val="restart"/>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Solution de BHT</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2 000 ppm </w:t>
            </w:r>
          </w:p>
        </w:tc>
        <w:tc>
          <w:tcPr>
            <w:tcW w:w="969" w:type="dxa"/>
            <w:tcBorders>
              <w:right w:val="single" w:sz="12" w:space="0" w:color="auto"/>
            </w:tcBorders>
            <w:shd w:val="clear" w:color="auto" w:fill="auto"/>
            <w:tcMar>
              <w:left w:w="57" w:type="dxa"/>
              <w:right w:w="57"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 xml:space="preserve">sac </w:t>
            </w:r>
            <w:r w:rsidR="00E860EB" w:rsidRPr="00BF7AA4">
              <w:rPr>
                <w:rFonts w:asciiTheme="majorBidi" w:hAnsiTheme="majorBidi" w:cstheme="majorBidi"/>
                <w:sz w:val="18"/>
                <w:szCs w:val="18"/>
              </w:rPr>
              <w:br/>
            </w:r>
            <w:r w:rsidRPr="00BF7AA4">
              <w:rPr>
                <w:rFonts w:asciiTheme="majorBidi" w:hAnsiTheme="majorBidi" w:cstheme="majorBidi"/>
                <w:sz w:val="18"/>
                <w:szCs w:val="18"/>
              </w:rPr>
              <w:t xml:space="preserve">de 50 kg </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438</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368</w:t>
            </w: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Nég (réussi)</w:t>
            </w: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2,4</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290</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969" w:type="dxa"/>
            <w:tcBorders>
              <w:right w:val="single" w:sz="12" w:space="0" w:color="auto"/>
            </w:tcBorders>
            <w:shd w:val="clear" w:color="auto" w:fill="auto"/>
            <w:tcMar>
              <w:left w:w="57" w:type="dxa"/>
              <w:right w:w="57" w:type="dxa"/>
            </w:tcMar>
            <w:vAlign w:val="center"/>
          </w:tcPr>
          <w:p w:rsidR="000C6C3A" w:rsidRPr="00BF7AA4" w:rsidRDefault="00E860EB"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sac de 1 t</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438</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2,6</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342</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val="restart"/>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Solution de BHT</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4 000 ppm </w:t>
            </w:r>
          </w:p>
        </w:tc>
        <w:tc>
          <w:tcPr>
            <w:tcW w:w="969" w:type="dxa"/>
            <w:tcBorders>
              <w:right w:val="single" w:sz="12" w:space="0" w:color="auto"/>
            </w:tcBorders>
            <w:shd w:val="clear" w:color="auto" w:fill="auto"/>
            <w:tcMar>
              <w:left w:w="57" w:type="dxa"/>
              <w:right w:w="57"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 xml:space="preserve">sac </w:t>
            </w:r>
            <w:r w:rsidR="00E860EB" w:rsidRPr="00BF7AA4">
              <w:rPr>
                <w:rFonts w:asciiTheme="majorBidi" w:hAnsiTheme="majorBidi" w:cstheme="majorBidi"/>
                <w:sz w:val="18"/>
                <w:szCs w:val="18"/>
              </w:rPr>
              <w:br/>
            </w:r>
            <w:r w:rsidRPr="00BF7AA4">
              <w:rPr>
                <w:rFonts w:asciiTheme="majorBidi" w:hAnsiTheme="majorBidi" w:cstheme="majorBidi"/>
                <w:sz w:val="18"/>
                <w:szCs w:val="18"/>
              </w:rPr>
              <w:t xml:space="preserve">de 50 kg </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858</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751</w:t>
            </w: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2,8</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659</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969" w:type="dxa"/>
            <w:tcBorders>
              <w:right w:val="single" w:sz="12" w:space="0" w:color="auto"/>
            </w:tcBorders>
            <w:shd w:val="clear" w:color="auto" w:fill="auto"/>
            <w:tcMar>
              <w:left w:w="57" w:type="dxa"/>
              <w:right w:w="57" w:type="dxa"/>
            </w:tcMar>
            <w:vAlign w:val="center"/>
          </w:tcPr>
          <w:p w:rsidR="000C6C3A" w:rsidRPr="00BF7AA4" w:rsidRDefault="00E860EB"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sac de 1 t</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866</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2,9</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775</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val="restart"/>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Mélange tocophérol/extrait de romarin</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w:t>
            </w:r>
            <w:r w:rsidR="00BC37FD">
              <w:rPr>
                <w:rFonts w:asciiTheme="majorBidi" w:hAnsiTheme="majorBidi" w:cstheme="majorBidi"/>
                <w:sz w:val="18"/>
                <w:szCs w:val="18"/>
              </w:rPr>
              <w:br/>
            </w:r>
            <w:r w:rsidRPr="00BF7AA4">
              <w:rPr>
                <w:rFonts w:asciiTheme="majorBidi" w:hAnsiTheme="majorBidi" w:cstheme="majorBidi"/>
                <w:sz w:val="18"/>
                <w:szCs w:val="18"/>
              </w:rPr>
              <w:t xml:space="preserve">2 000 ppm </w:t>
            </w:r>
          </w:p>
        </w:tc>
        <w:tc>
          <w:tcPr>
            <w:tcW w:w="969" w:type="dxa"/>
            <w:tcBorders>
              <w:right w:val="single" w:sz="12" w:space="0" w:color="auto"/>
            </w:tcBorders>
            <w:shd w:val="clear" w:color="auto" w:fill="auto"/>
            <w:tcMar>
              <w:left w:w="57" w:type="dxa"/>
              <w:right w:w="57"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 xml:space="preserve">sac </w:t>
            </w:r>
            <w:r w:rsidR="00E860EB" w:rsidRPr="00BF7AA4">
              <w:rPr>
                <w:rFonts w:asciiTheme="majorBidi" w:hAnsiTheme="majorBidi" w:cstheme="majorBidi"/>
                <w:sz w:val="18"/>
                <w:szCs w:val="18"/>
              </w:rPr>
              <w:br/>
            </w:r>
            <w:r w:rsidRPr="00BF7AA4">
              <w:rPr>
                <w:rFonts w:asciiTheme="majorBidi" w:hAnsiTheme="majorBidi" w:cstheme="majorBidi"/>
                <w:sz w:val="18"/>
                <w:szCs w:val="18"/>
              </w:rPr>
              <w:t xml:space="preserve">de 50 kg </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385</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243</w:t>
            </w: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Nég (réussi)</w:t>
            </w: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2,5</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209</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969" w:type="dxa"/>
            <w:tcBorders>
              <w:right w:val="single" w:sz="12" w:space="0" w:color="auto"/>
            </w:tcBorders>
            <w:shd w:val="clear" w:color="auto" w:fill="auto"/>
            <w:tcMar>
              <w:left w:w="57" w:type="dxa"/>
              <w:right w:w="57" w:type="dxa"/>
            </w:tcMar>
            <w:vAlign w:val="center"/>
          </w:tcPr>
          <w:p w:rsidR="000C6C3A" w:rsidRPr="00BF7AA4" w:rsidRDefault="00E860EB"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sac de 1 t</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400</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3,8</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280</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c>
          <w:tcPr>
            <w:tcW w:w="1598" w:type="dxa"/>
            <w:vMerge w:val="restart"/>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Mélange tocophérol/extrait de romarin</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w:t>
            </w:r>
            <w:r w:rsidR="00BC37FD">
              <w:rPr>
                <w:rFonts w:asciiTheme="majorBidi" w:hAnsiTheme="majorBidi" w:cstheme="majorBidi"/>
                <w:sz w:val="18"/>
                <w:szCs w:val="18"/>
              </w:rPr>
              <w:br/>
            </w:r>
            <w:r w:rsidRPr="00BF7AA4">
              <w:rPr>
                <w:rFonts w:asciiTheme="majorBidi" w:hAnsiTheme="majorBidi" w:cstheme="majorBidi"/>
                <w:sz w:val="18"/>
                <w:szCs w:val="18"/>
              </w:rPr>
              <w:t xml:space="preserve">2 000 ppm </w:t>
            </w:r>
          </w:p>
        </w:tc>
        <w:tc>
          <w:tcPr>
            <w:tcW w:w="969" w:type="dxa"/>
            <w:tcBorders>
              <w:right w:val="single" w:sz="12" w:space="0" w:color="auto"/>
            </w:tcBorders>
            <w:shd w:val="clear" w:color="auto" w:fill="auto"/>
            <w:tcMar>
              <w:left w:w="57" w:type="dxa"/>
              <w:right w:w="57" w:type="dxa"/>
            </w:tcMar>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 xml:space="preserve">sac </w:t>
            </w:r>
            <w:r w:rsidR="00E860EB" w:rsidRPr="00BF7AA4">
              <w:rPr>
                <w:rFonts w:asciiTheme="majorBidi" w:hAnsiTheme="majorBidi" w:cstheme="majorBidi"/>
                <w:sz w:val="18"/>
                <w:szCs w:val="18"/>
              </w:rPr>
              <w:br/>
            </w:r>
            <w:r w:rsidRPr="00BF7AA4">
              <w:rPr>
                <w:rFonts w:asciiTheme="majorBidi" w:hAnsiTheme="majorBidi" w:cstheme="majorBidi"/>
                <w:sz w:val="18"/>
                <w:szCs w:val="18"/>
              </w:rPr>
              <w:t xml:space="preserve">de 50 kg </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628</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488</w:t>
            </w: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3,4</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277</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r w:rsidR="000C6C3A" w:rsidRPr="00BF7AA4" w:rsidTr="00B76416">
        <w:trPr>
          <w:trHeight w:val="511"/>
        </w:trPr>
        <w:tc>
          <w:tcPr>
            <w:tcW w:w="1598" w:type="dxa"/>
            <w:vMerge/>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rPr>
                <w:rFonts w:asciiTheme="majorBidi" w:hAnsiTheme="majorBidi" w:cstheme="majorBidi"/>
                <w:sz w:val="18"/>
                <w:szCs w:val="18"/>
              </w:rPr>
            </w:pPr>
          </w:p>
        </w:tc>
        <w:tc>
          <w:tcPr>
            <w:tcW w:w="969" w:type="dxa"/>
            <w:tcBorders>
              <w:right w:val="single" w:sz="12" w:space="0" w:color="auto"/>
            </w:tcBorders>
            <w:shd w:val="clear" w:color="auto" w:fill="auto"/>
            <w:tcMar>
              <w:left w:w="57" w:type="dxa"/>
              <w:right w:w="57" w:type="dxa"/>
            </w:tcMar>
            <w:vAlign w:val="center"/>
          </w:tcPr>
          <w:p w:rsidR="000C6C3A" w:rsidRPr="00BF7AA4" w:rsidRDefault="00E860EB" w:rsidP="00E860EB">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sac de 1 t</w:t>
            </w:r>
          </w:p>
        </w:tc>
        <w:tc>
          <w:tcPr>
            <w:tcW w:w="1134" w:type="dxa"/>
            <w:tcBorders>
              <w:left w:val="single" w:sz="12" w:space="0" w:color="auto"/>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752</w:t>
            </w:r>
          </w:p>
        </w:tc>
        <w:tc>
          <w:tcPr>
            <w:tcW w:w="1134" w:type="dxa"/>
            <w:tcBorders>
              <w:lef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276" w:type="dxa"/>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p>
        </w:tc>
        <w:tc>
          <w:tcPr>
            <w:tcW w:w="1153" w:type="dxa"/>
            <w:tcBorders>
              <w:right w:val="single" w:sz="12" w:space="0" w:color="auto"/>
            </w:tcBorders>
            <w:shd w:val="clear" w:color="auto" w:fill="auto"/>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3,5</w:t>
            </w:r>
          </w:p>
        </w:tc>
        <w:tc>
          <w:tcPr>
            <w:tcW w:w="1131" w:type="dxa"/>
            <w:tcBorders>
              <w:lef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598</w:t>
            </w:r>
          </w:p>
        </w:tc>
        <w:tc>
          <w:tcPr>
            <w:tcW w:w="1242" w:type="dxa"/>
            <w:tcBorders>
              <w:right w:val="single" w:sz="12" w:space="0" w:color="auto"/>
            </w:tcBorders>
            <w:vAlign w:val="center"/>
          </w:tcPr>
          <w:p w:rsidR="000C6C3A" w:rsidRPr="00BF7AA4" w:rsidRDefault="000C6C3A" w:rsidP="00E860EB">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Résultat non encore disponible</w:t>
            </w:r>
          </w:p>
        </w:tc>
      </w:tr>
    </w:tbl>
    <w:p w:rsidR="000C6C3A" w:rsidRPr="00BF7AA4" w:rsidRDefault="000C6C3A" w:rsidP="008F5C08">
      <w:pPr>
        <w:pStyle w:val="ParNoG"/>
        <w:spacing w:before="240"/>
        <w:rPr>
          <w:rFonts w:asciiTheme="majorBidi" w:hAnsiTheme="majorBidi" w:cstheme="majorBidi"/>
        </w:rPr>
      </w:pPr>
      <w:r w:rsidRPr="00BF7AA4">
        <w:rPr>
          <w:rFonts w:asciiTheme="majorBidi" w:hAnsiTheme="majorBidi" w:cstheme="majorBidi"/>
        </w:rPr>
        <w:lastRenderedPageBreak/>
        <w:t>Un problème est malheureusement survenu lors du dosage du traitement par l’éthoxyquine à 600 ppm et la farine de poisson a en</w:t>
      </w:r>
      <w:r w:rsidR="00B76416" w:rsidRPr="00BF7AA4">
        <w:rPr>
          <w:rFonts w:asciiTheme="majorBidi" w:hAnsiTheme="majorBidi" w:cstheme="majorBidi"/>
        </w:rPr>
        <w:t xml:space="preserve"> conséquence été dosée à </w:t>
      </w:r>
      <w:r w:rsidR="00B76416" w:rsidRPr="00BF7AA4">
        <w:rPr>
          <w:rFonts w:asciiTheme="majorBidi" w:hAnsiTheme="majorBidi" w:cstheme="majorBidi"/>
        </w:rPr>
        <w:sym w:font="Symbol" w:char="F0A3"/>
      </w:r>
      <w:r w:rsidRPr="00BF7AA4">
        <w:rPr>
          <w:rFonts w:asciiTheme="majorBidi" w:hAnsiTheme="majorBidi" w:cstheme="majorBidi"/>
        </w:rPr>
        <w:t>50 ppm de cette substance, mais les données obtenues seront prises en compte à titre de comparaison.</w:t>
      </w:r>
    </w:p>
    <w:p w:rsidR="000C6C3A" w:rsidRPr="00BF7AA4" w:rsidRDefault="000C6C3A" w:rsidP="00B76416">
      <w:pPr>
        <w:pStyle w:val="ParNoG"/>
        <w:rPr>
          <w:rFonts w:asciiTheme="majorBidi" w:hAnsiTheme="majorBidi" w:cstheme="majorBidi"/>
        </w:rPr>
      </w:pPr>
      <w:r w:rsidRPr="00BF7AA4">
        <w:rPr>
          <w:rFonts w:asciiTheme="majorBidi" w:hAnsiTheme="majorBidi" w:cstheme="majorBidi"/>
        </w:rPr>
        <w:t xml:space="preserve">Les résultats montrent que les concentrations d’antioxydant après </w:t>
      </w:r>
      <w:r w:rsidR="00B76416" w:rsidRPr="00BF7AA4">
        <w:rPr>
          <w:rFonts w:asciiTheme="majorBidi" w:hAnsiTheme="majorBidi" w:cstheme="majorBidi"/>
        </w:rPr>
        <w:t>12 </w:t>
      </w:r>
      <w:r w:rsidRPr="00BF7AA4">
        <w:rPr>
          <w:rFonts w:asciiTheme="majorBidi" w:hAnsiTheme="majorBidi" w:cstheme="majorBidi"/>
        </w:rPr>
        <w:t xml:space="preserve">mois de stockage ont diminué, mais qu’elles restent plus que suffisantes pour assurer une protection continue de la farine de poisson. Il semble que les niveaux d’antioxydants dans les sacs </w:t>
      </w:r>
      <w:r w:rsidR="00B76416" w:rsidRPr="00BF7AA4">
        <w:rPr>
          <w:rFonts w:asciiTheme="majorBidi" w:hAnsiTheme="majorBidi" w:cstheme="majorBidi"/>
        </w:rPr>
        <w:t>de 1 </w:t>
      </w:r>
      <w:r w:rsidRPr="00BF7AA4">
        <w:rPr>
          <w:rFonts w:asciiTheme="majorBidi" w:hAnsiTheme="majorBidi" w:cstheme="majorBidi"/>
        </w:rPr>
        <w:t xml:space="preserve">t aient diminué à un rythme plus lent, ce qui indiquerait une moindre consommation d’antioxydant et donc potentiellement une vitesse plus lente d’oxydation. Le pourcentage d’antioxydants restant pour chaque traitement ainsi que le taux de diminution correspondant sont indiqués au tableau 3. Les concentrations d’antioxydant dans les </w:t>
      </w:r>
      <w:r w:rsidR="00B76416" w:rsidRPr="00BF7AA4">
        <w:rPr>
          <w:rFonts w:asciiTheme="majorBidi" w:hAnsiTheme="majorBidi" w:cstheme="majorBidi"/>
          <w:color w:val="000000"/>
        </w:rPr>
        <w:t>sacs de 50 </w:t>
      </w:r>
      <w:r w:rsidRPr="00BF7AA4">
        <w:rPr>
          <w:rFonts w:asciiTheme="majorBidi" w:hAnsiTheme="majorBidi" w:cstheme="majorBidi"/>
          <w:color w:val="000000"/>
        </w:rPr>
        <w:t xml:space="preserve">kg ont </w:t>
      </w:r>
      <w:r w:rsidRPr="00BF7AA4">
        <w:rPr>
          <w:rFonts w:asciiTheme="majorBidi" w:hAnsiTheme="majorBidi" w:cstheme="majorBidi"/>
        </w:rPr>
        <w:t>diminué par ordre de vitesse décroissant de respectivement</w:t>
      </w:r>
      <w:r w:rsidR="006304C7" w:rsidRPr="00BF7AA4">
        <w:rPr>
          <w:rFonts w:asciiTheme="majorBidi" w:hAnsiTheme="majorBidi" w:cstheme="majorBidi"/>
        </w:rPr>
        <w:t> :</w:t>
      </w:r>
      <w:r w:rsidRPr="00BF7AA4">
        <w:rPr>
          <w:rFonts w:asciiTheme="majorBidi" w:hAnsiTheme="majorBidi" w:cstheme="majorBidi"/>
        </w:rPr>
        <w:t xml:space="preserve"> 54,4</w:t>
      </w:r>
      <w:r w:rsidR="00B76416" w:rsidRPr="00BF7AA4">
        <w:rPr>
          <w:rFonts w:asciiTheme="majorBidi" w:hAnsiTheme="majorBidi" w:cstheme="majorBidi"/>
        </w:rPr>
        <w:t> % (éthoxyquine 30 ppm), 55,</w:t>
      </w:r>
      <w:r w:rsidR="00BC37FD">
        <w:rPr>
          <w:rFonts w:asciiTheme="majorBidi" w:hAnsiTheme="majorBidi" w:cstheme="majorBidi"/>
        </w:rPr>
        <w:t>8</w:t>
      </w:r>
      <w:r w:rsidR="00B76416" w:rsidRPr="00BF7AA4">
        <w:rPr>
          <w:rFonts w:asciiTheme="majorBidi" w:hAnsiTheme="majorBidi" w:cstheme="majorBidi"/>
        </w:rPr>
        <w:t> </w:t>
      </w:r>
      <w:r w:rsidRPr="00BF7AA4">
        <w:rPr>
          <w:rFonts w:asciiTheme="majorBidi" w:hAnsiTheme="majorBidi" w:cstheme="majorBidi"/>
        </w:rPr>
        <w:t>% (</w:t>
      </w:r>
      <w:r w:rsidRPr="00BF7AA4">
        <w:rPr>
          <w:rFonts w:asciiTheme="majorBidi" w:hAnsiTheme="majorBidi" w:cstheme="majorBidi"/>
          <w:color w:val="000000"/>
        </w:rPr>
        <w:t>mélange n</w:t>
      </w:r>
      <w:r w:rsidRPr="00BF7AA4">
        <w:rPr>
          <w:rFonts w:asciiTheme="majorBidi" w:hAnsiTheme="majorBidi" w:cstheme="majorBidi"/>
        </w:rPr>
        <w:t>aturel 4</w:t>
      </w:r>
      <w:r w:rsidR="00B76416" w:rsidRPr="00BF7AA4">
        <w:rPr>
          <w:rFonts w:asciiTheme="majorBidi" w:hAnsiTheme="majorBidi" w:cstheme="majorBidi"/>
        </w:rPr>
        <w:t xml:space="preserve"> 000 </w:t>
      </w:r>
      <w:r w:rsidRPr="00BF7AA4">
        <w:rPr>
          <w:rFonts w:asciiTheme="majorBidi" w:hAnsiTheme="majorBidi" w:cstheme="majorBidi"/>
        </w:rPr>
        <w:t>ppm), 52,4</w:t>
      </w:r>
      <w:r w:rsidR="00B76416" w:rsidRPr="00BF7AA4">
        <w:rPr>
          <w:rFonts w:asciiTheme="majorBidi" w:hAnsiTheme="majorBidi" w:cstheme="majorBidi"/>
        </w:rPr>
        <w:t> % (éthoxyquine 300 </w:t>
      </w:r>
      <w:r w:rsidRPr="00BF7AA4">
        <w:rPr>
          <w:rFonts w:asciiTheme="majorBidi" w:hAnsiTheme="majorBidi" w:cstheme="majorBidi"/>
        </w:rPr>
        <w:t>ppm), 45,7</w:t>
      </w:r>
      <w:r w:rsidR="00B76416" w:rsidRPr="00BF7AA4">
        <w:rPr>
          <w:rFonts w:asciiTheme="majorBidi" w:hAnsiTheme="majorBidi" w:cstheme="majorBidi"/>
        </w:rPr>
        <w:t> </w:t>
      </w:r>
      <w:r w:rsidRPr="00BF7AA4">
        <w:rPr>
          <w:rFonts w:asciiTheme="majorBidi" w:hAnsiTheme="majorBidi" w:cstheme="majorBidi"/>
        </w:rPr>
        <w:t>% (</w:t>
      </w:r>
      <w:r w:rsidRPr="00BF7AA4">
        <w:rPr>
          <w:rFonts w:asciiTheme="majorBidi" w:hAnsiTheme="majorBidi" w:cstheme="majorBidi"/>
          <w:color w:val="000000"/>
        </w:rPr>
        <w:t>mélange n</w:t>
      </w:r>
      <w:r w:rsidRPr="00BF7AA4">
        <w:rPr>
          <w:rFonts w:asciiTheme="majorBidi" w:hAnsiTheme="majorBidi" w:cstheme="majorBidi"/>
        </w:rPr>
        <w:t>aturel 2</w:t>
      </w:r>
      <w:r w:rsidR="00B76416" w:rsidRPr="00BF7AA4">
        <w:rPr>
          <w:rFonts w:asciiTheme="majorBidi" w:hAnsiTheme="majorBidi" w:cstheme="majorBidi"/>
        </w:rPr>
        <w:t> </w:t>
      </w:r>
      <w:r w:rsidRPr="00BF7AA4">
        <w:rPr>
          <w:rFonts w:asciiTheme="majorBidi" w:hAnsiTheme="majorBidi" w:cstheme="majorBidi"/>
        </w:rPr>
        <w:t>000 ppm), 33,8</w:t>
      </w:r>
      <w:r w:rsidR="00B76416" w:rsidRPr="00BF7AA4">
        <w:rPr>
          <w:rFonts w:asciiTheme="majorBidi" w:hAnsiTheme="majorBidi" w:cstheme="majorBidi"/>
        </w:rPr>
        <w:t> </w:t>
      </w:r>
      <w:r w:rsidRPr="00BF7AA4">
        <w:rPr>
          <w:rFonts w:asciiTheme="majorBidi" w:hAnsiTheme="majorBidi" w:cstheme="majorBidi"/>
        </w:rPr>
        <w:t>% (BHT 2</w:t>
      </w:r>
      <w:r w:rsidR="00B76416" w:rsidRPr="00BF7AA4">
        <w:rPr>
          <w:rFonts w:asciiTheme="majorBidi" w:hAnsiTheme="majorBidi" w:cstheme="majorBidi"/>
        </w:rPr>
        <w:t> </w:t>
      </w:r>
      <w:r w:rsidRPr="00BF7AA4">
        <w:rPr>
          <w:rFonts w:asciiTheme="majorBidi" w:hAnsiTheme="majorBidi" w:cstheme="majorBidi"/>
        </w:rPr>
        <w:t>000 ppm) et, pour la vitesse la plus basse, de 23,2</w:t>
      </w:r>
      <w:r w:rsidR="00B76416" w:rsidRPr="00BF7AA4">
        <w:rPr>
          <w:rFonts w:asciiTheme="majorBidi" w:hAnsiTheme="majorBidi" w:cstheme="majorBidi"/>
        </w:rPr>
        <w:t> </w:t>
      </w:r>
      <w:r w:rsidRPr="00BF7AA4">
        <w:rPr>
          <w:rFonts w:asciiTheme="majorBidi" w:hAnsiTheme="majorBidi" w:cstheme="majorBidi"/>
        </w:rPr>
        <w:t>% (BHT 4</w:t>
      </w:r>
      <w:r w:rsidR="00B76416" w:rsidRPr="00BF7AA4">
        <w:rPr>
          <w:rFonts w:asciiTheme="majorBidi" w:hAnsiTheme="majorBidi" w:cstheme="majorBidi"/>
        </w:rPr>
        <w:t> </w:t>
      </w:r>
      <w:r w:rsidRPr="00BF7AA4">
        <w:rPr>
          <w:rFonts w:asciiTheme="majorBidi" w:hAnsiTheme="majorBidi" w:cstheme="majorBidi"/>
        </w:rPr>
        <w:t>000</w:t>
      </w:r>
      <w:r w:rsidR="00B76416" w:rsidRPr="00BF7AA4">
        <w:rPr>
          <w:rFonts w:asciiTheme="majorBidi" w:hAnsiTheme="majorBidi" w:cstheme="majorBidi"/>
        </w:rPr>
        <w:t xml:space="preserve"> </w:t>
      </w:r>
      <w:r w:rsidRPr="00BF7AA4">
        <w:rPr>
          <w:rFonts w:asciiTheme="majorBidi" w:hAnsiTheme="majorBidi" w:cstheme="majorBidi"/>
        </w:rPr>
        <w:t xml:space="preserve">ppm). Par comparaison, les concentrations d’antioxydant dans les </w:t>
      </w:r>
      <w:r w:rsidRPr="00BF7AA4">
        <w:rPr>
          <w:rFonts w:asciiTheme="majorBidi" w:hAnsiTheme="majorBidi" w:cstheme="majorBidi"/>
          <w:color w:val="000000"/>
        </w:rPr>
        <w:t xml:space="preserve">sacs </w:t>
      </w:r>
      <w:r w:rsidR="00B76416" w:rsidRPr="00BF7AA4">
        <w:rPr>
          <w:rFonts w:asciiTheme="majorBidi" w:hAnsiTheme="majorBidi" w:cstheme="majorBidi"/>
          <w:color w:val="000000"/>
        </w:rPr>
        <w:t>de 1 t</w:t>
      </w:r>
      <w:r w:rsidRPr="00BF7AA4">
        <w:rPr>
          <w:rFonts w:asciiTheme="majorBidi" w:hAnsiTheme="majorBidi" w:cstheme="majorBidi"/>
        </w:rPr>
        <w:t xml:space="preserve"> </w:t>
      </w:r>
      <w:r w:rsidRPr="00BF7AA4">
        <w:rPr>
          <w:rFonts w:asciiTheme="majorBidi" w:hAnsiTheme="majorBidi" w:cstheme="majorBidi"/>
          <w:color w:val="000000"/>
        </w:rPr>
        <w:t xml:space="preserve">ont </w:t>
      </w:r>
      <w:r w:rsidRPr="00BF7AA4">
        <w:rPr>
          <w:rFonts w:asciiTheme="majorBidi" w:hAnsiTheme="majorBidi" w:cstheme="majorBidi"/>
        </w:rPr>
        <w:t>diminué de 29,9</w:t>
      </w:r>
      <w:r w:rsidR="00B76416" w:rsidRPr="00BF7AA4">
        <w:rPr>
          <w:rFonts w:asciiTheme="majorBidi" w:hAnsiTheme="majorBidi" w:cstheme="majorBidi"/>
        </w:rPr>
        <w:t> </w:t>
      </w:r>
      <w:r w:rsidRPr="00BF7AA4">
        <w:rPr>
          <w:rFonts w:asciiTheme="majorBidi" w:hAnsiTheme="majorBidi" w:cstheme="majorBidi"/>
        </w:rPr>
        <w:t>% (</w:t>
      </w:r>
      <w:r w:rsidRPr="00BF7AA4">
        <w:rPr>
          <w:rFonts w:asciiTheme="majorBidi" w:hAnsiTheme="majorBidi" w:cstheme="majorBidi"/>
          <w:color w:val="000000"/>
        </w:rPr>
        <w:t>mélange n</w:t>
      </w:r>
      <w:r w:rsidRPr="00BF7AA4">
        <w:rPr>
          <w:rFonts w:asciiTheme="majorBidi" w:hAnsiTheme="majorBidi" w:cstheme="majorBidi"/>
        </w:rPr>
        <w:t>aturel 2</w:t>
      </w:r>
      <w:r w:rsidR="00B76416" w:rsidRPr="00BF7AA4">
        <w:rPr>
          <w:rFonts w:asciiTheme="majorBidi" w:hAnsiTheme="majorBidi" w:cstheme="majorBidi"/>
        </w:rPr>
        <w:t> </w:t>
      </w:r>
      <w:r w:rsidRPr="00BF7AA4">
        <w:rPr>
          <w:rFonts w:asciiTheme="majorBidi" w:hAnsiTheme="majorBidi" w:cstheme="majorBidi"/>
        </w:rPr>
        <w:t>000 ppm), 28,3</w:t>
      </w:r>
      <w:r w:rsidR="00B76416" w:rsidRPr="00BF7AA4">
        <w:rPr>
          <w:rFonts w:asciiTheme="majorBidi" w:hAnsiTheme="majorBidi" w:cstheme="majorBidi"/>
        </w:rPr>
        <w:t> % (éthoxyquine 300 </w:t>
      </w:r>
      <w:r w:rsidRPr="00BF7AA4">
        <w:rPr>
          <w:rFonts w:asciiTheme="majorBidi" w:hAnsiTheme="majorBidi" w:cstheme="majorBidi"/>
        </w:rPr>
        <w:t>ppm), 24,2</w:t>
      </w:r>
      <w:r w:rsidR="00B76416" w:rsidRPr="00BF7AA4">
        <w:rPr>
          <w:rFonts w:asciiTheme="majorBidi" w:hAnsiTheme="majorBidi" w:cstheme="majorBidi"/>
        </w:rPr>
        <w:t> % (éthoxyquine 50 </w:t>
      </w:r>
      <w:r w:rsidRPr="00BF7AA4">
        <w:rPr>
          <w:rFonts w:asciiTheme="majorBidi" w:hAnsiTheme="majorBidi" w:cstheme="majorBidi"/>
        </w:rPr>
        <w:t>ppm</w:t>
      </w:r>
      <w:r w:rsidR="00B76416" w:rsidRPr="00BF7AA4">
        <w:rPr>
          <w:rFonts w:asciiTheme="majorBidi" w:hAnsiTheme="majorBidi" w:cstheme="majorBidi"/>
        </w:rPr>
        <w:t>)</w:t>
      </w:r>
      <w:r w:rsidRPr="00BF7AA4">
        <w:rPr>
          <w:rFonts w:asciiTheme="majorBidi" w:hAnsiTheme="majorBidi" w:cstheme="majorBidi"/>
        </w:rPr>
        <w:t>, 21,9</w:t>
      </w:r>
      <w:r w:rsidR="00B76416" w:rsidRPr="00BF7AA4">
        <w:rPr>
          <w:rFonts w:asciiTheme="majorBidi" w:hAnsiTheme="majorBidi" w:cstheme="majorBidi"/>
        </w:rPr>
        <w:t> </w:t>
      </w:r>
      <w:r w:rsidRPr="00BF7AA4">
        <w:rPr>
          <w:rFonts w:asciiTheme="majorBidi" w:hAnsiTheme="majorBidi" w:cstheme="majorBidi"/>
        </w:rPr>
        <w:t>% (BHT 2</w:t>
      </w:r>
      <w:r w:rsidR="00B76416" w:rsidRPr="00BF7AA4">
        <w:rPr>
          <w:rFonts w:asciiTheme="majorBidi" w:hAnsiTheme="majorBidi" w:cstheme="majorBidi"/>
        </w:rPr>
        <w:t> </w:t>
      </w:r>
      <w:r w:rsidRPr="00BF7AA4">
        <w:rPr>
          <w:rFonts w:asciiTheme="majorBidi" w:hAnsiTheme="majorBidi" w:cstheme="majorBidi"/>
        </w:rPr>
        <w:t>000 ppm), 20,4</w:t>
      </w:r>
      <w:r w:rsidR="00B76416" w:rsidRPr="00BF7AA4">
        <w:rPr>
          <w:rFonts w:asciiTheme="majorBidi" w:hAnsiTheme="majorBidi" w:cstheme="majorBidi"/>
        </w:rPr>
        <w:t> </w:t>
      </w:r>
      <w:r w:rsidRPr="00BF7AA4">
        <w:rPr>
          <w:rFonts w:asciiTheme="majorBidi" w:hAnsiTheme="majorBidi" w:cstheme="majorBidi"/>
        </w:rPr>
        <w:t>% (</w:t>
      </w:r>
      <w:r w:rsidRPr="00BF7AA4">
        <w:rPr>
          <w:rFonts w:asciiTheme="majorBidi" w:hAnsiTheme="majorBidi" w:cstheme="majorBidi"/>
          <w:color w:val="000000"/>
        </w:rPr>
        <w:t>mélange n</w:t>
      </w:r>
      <w:r w:rsidRPr="00BF7AA4">
        <w:rPr>
          <w:rFonts w:asciiTheme="majorBidi" w:hAnsiTheme="majorBidi" w:cstheme="majorBidi"/>
        </w:rPr>
        <w:t>aturel 4</w:t>
      </w:r>
      <w:r w:rsidR="00B76416" w:rsidRPr="00BF7AA4">
        <w:rPr>
          <w:rFonts w:asciiTheme="majorBidi" w:hAnsiTheme="majorBidi" w:cstheme="majorBidi"/>
        </w:rPr>
        <w:t> </w:t>
      </w:r>
      <w:r w:rsidRPr="00BF7AA4">
        <w:rPr>
          <w:rFonts w:asciiTheme="majorBidi" w:hAnsiTheme="majorBidi" w:cstheme="majorBidi"/>
        </w:rPr>
        <w:t>000</w:t>
      </w:r>
      <w:r w:rsidR="00B76416" w:rsidRPr="00BF7AA4">
        <w:rPr>
          <w:rFonts w:asciiTheme="majorBidi" w:hAnsiTheme="majorBidi" w:cstheme="majorBidi"/>
        </w:rPr>
        <w:t> </w:t>
      </w:r>
      <w:r w:rsidRPr="00BF7AA4">
        <w:rPr>
          <w:rFonts w:asciiTheme="majorBidi" w:hAnsiTheme="majorBidi" w:cstheme="majorBidi"/>
        </w:rPr>
        <w:t xml:space="preserve">ppm) </w:t>
      </w:r>
      <w:r w:rsidR="00B76416" w:rsidRPr="00BF7AA4">
        <w:rPr>
          <w:rFonts w:asciiTheme="majorBidi" w:hAnsiTheme="majorBidi" w:cstheme="majorBidi"/>
        </w:rPr>
        <w:t>et</w:t>
      </w:r>
      <w:r w:rsidRPr="00BF7AA4">
        <w:rPr>
          <w:rFonts w:asciiTheme="majorBidi" w:hAnsiTheme="majorBidi" w:cstheme="majorBidi"/>
        </w:rPr>
        <w:t xml:space="preserve"> 10,6</w:t>
      </w:r>
      <w:r w:rsidR="00B76416" w:rsidRPr="00BF7AA4">
        <w:rPr>
          <w:rFonts w:asciiTheme="majorBidi" w:hAnsiTheme="majorBidi" w:cstheme="majorBidi"/>
        </w:rPr>
        <w:t> </w:t>
      </w:r>
      <w:r w:rsidRPr="00BF7AA4">
        <w:rPr>
          <w:rFonts w:asciiTheme="majorBidi" w:hAnsiTheme="majorBidi" w:cstheme="majorBidi"/>
        </w:rPr>
        <w:t>% (BHT 4</w:t>
      </w:r>
      <w:r w:rsidR="00B76416" w:rsidRPr="00BF7AA4">
        <w:rPr>
          <w:rFonts w:asciiTheme="majorBidi" w:hAnsiTheme="majorBidi" w:cstheme="majorBidi"/>
        </w:rPr>
        <w:t> </w:t>
      </w:r>
      <w:r w:rsidRPr="00BF7AA4">
        <w:rPr>
          <w:rFonts w:asciiTheme="majorBidi" w:hAnsiTheme="majorBidi" w:cstheme="majorBidi"/>
        </w:rPr>
        <w:t>000</w:t>
      </w:r>
      <w:r w:rsidR="00B76416" w:rsidRPr="00BF7AA4">
        <w:rPr>
          <w:rFonts w:asciiTheme="majorBidi" w:hAnsiTheme="majorBidi" w:cstheme="majorBidi"/>
        </w:rPr>
        <w:t xml:space="preserve"> </w:t>
      </w:r>
      <w:r w:rsidRPr="00BF7AA4">
        <w:rPr>
          <w:rFonts w:asciiTheme="majorBidi" w:hAnsiTheme="majorBidi" w:cstheme="majorBidi"/>
        </w:rPr>
        <w:t>ppm). Le taux de diminution le plus fort, de 55</w:t>
      </w:r>
      <w:r w:rsidR="00B76416" w:rsidRPr="00BF7AA4">
        <w:rPr>
          <w:rFonts w:asciiTheme="majorBidi" w:hAnsiTheme="majorBidi" w:cstheme="majorBidi"/>
        </w:rPr>
        <w:t> </w:t>
      </w:r>
      <w:r w:rsidRPr="00BF7AA4">
        <w:rPr>
          <w:rFonts w:asciiTheme="majorBidi" w:hAnsiTheme="majorBidi" w:cstheme="majorBidi"/>
        </w:rPr>
        <w:t xml:space="preserve">% environ, laisse encore une </w:t>
      </w:r>
      <w:r w:rsidR="006304C7" w:rsidRPr="00BF7AA4">
        <w:rPr>
          <w:rFonts w:asciiTheme="majorBidi" w:hAnsiTheme="majorBidi" w:cstheme="majorBidi"/>
        </w:rPr>
        <w:t>concentration</w:t>
      </w:r>
      <w:r w:rsidRPr="00BF7AA4">
        <w:rPr>
          <w:rFonts w:asciiTheme="majorBidi" w:hAnsiTheme="majorBidi" w:cstheme="majorBidi"/>
        </w:rPr>
        <w:t xml:space="preserve"> d’antioxydant suffisante pour protéger la farine de poisson pendant une autre période de 6 mois, voire plus. </w:t>
      </w:r>
    </w:p>
    <w:p w:rsidR="000C6C3A" w:rsidRPr="00BF7AA4" w:rsidRDefault="000C6C3A" w:rsidP="00CE2498">
      <w:pPr>
        <w:pStyle w:val="Heading1"/>
        <w:spacing w:after="120"/>
        <w:rPr>
          <w:rFonts w:asciiTheme="majorBidi" w:hAnsiTheme="majorBidi" w:cstheme="majorBidi"/>
          <w:b/>
          <w:bCs/>
        </w:rPr>
      </w:pPr>
      <w:r w:rsidRPr="00BF7AA4">
        <w:rPr>
          <w:rFonts w:asciiTheme="majorBidi" w:hAnsiTheme="majorBidi" w:cstheme="majorBidi"/>
        </w:rPr>
        <w:t>Tableau 3</w:t>
      </w:r>
      <w:r w:rsidR="00CE2498" w:rsidRPr="00BF7AA4">
        <w:rPr>
          <w:rFonts w:asciiTheme="majorBidi" w:hAnsiTheme="majorBidi" w:cstheme="majorBidi"/>
        </w:rPr>
        <w:br/>
      </w:r>
      <w:r w:rsidRPr="00BF7AA4">
        <w:rPr>
          <w:rFonts w:asciiTheme="majorBidi" w:hAnsiTheme="majorBidi" w:cstheme="majorBidi"/>
          <w:b/>
          <w:bCs/>
        </w:rPr>
        <w:t>Pourcentage d’antioxydant résiduel et taux de diminution à 6 et 12 mois de stockage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7"/>
        <w:gridCol w:w="1035"/>
        <w:gridCol w:w="1329"/>
        <w:gridCol w:w="1207"/>
        <w:gridCol w:w="1329"/>
        <w:gridCol w:w="1207"/>
      </w:tblGrid>
      <w:tr w:rsidR="000C6C3A" w:rsidRPr="000E54A9" w:rsidTr="00B76416">
        <w:tc>
          <w:tcPr>
            <w:tcW w:w="2373" w:type="dxa"/>
            <w:vMerge w:val="restart"/>
            <w:shd w:val="clear" w:color="auto" w:fill="F2F2F2" w:themeFill="background1" w:themeFillShade="F2"/>
            <w:vAlign w:val="center"/>
          </w:tcPr>
          <w:p w:rsidR="000C6C3A" w:rsidRPr="000E54A9" w:rsidRDefault="000C6C3A" w:rsidP="00B76416">
            <w:pPr>
              <w:spacing w:before="80" w:after="80" w:line="200" w:lineRule="atLeast"/>
              <w:ind w:left="57" w:right="57"/>
              <w:rPr>
                <w:rFonts w:asciiTheme="majorBidi" w:hAnsiTheme="majorBidi" w:cstheme="majorBidi"/>
                <w:b/>
                <w:iCs/>
              </w:rPr>
            </w:pPr>
            <w:r w:rsidRPr="000E54A9">
              <w:rPr>
                <w:rFonts w:asciiTheme="majorBidi" w:hAnsiTheme="majorBidi" w:cstheme="majorBidi"/>
                <w:b/>
                <w:bCs/>
                <w:iCs/>
                <w:sz w:val="16"/>
              </w:rPr>
              <w:t>Traitement antioxydant</w:t>
            </w:r>
            <w:r w:rsidRPr="000E54A9">
              <w:rPr>
                <w:rFonts w:asciiTheme="majorBidi" w:hAnsiTheme="majorBidi" w:cstheme="majorBidi"/>
                <w:b/>
                <w:iCs/>
              </w:rPr>
              <w:t xml:space="preserve"> </w:t>
            </w:r>
          </w:p>
        </w:tc>
        <w:tc>
          <w:tcPr>
            <w:tcW w:w="1024" w:type="dxa"/>
            <w:vMerge w:val="restart"/>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Taille du sac de stockage</w:t>
            </w:r>
          </w:p>
        </w:tc>
        <w:tc>
          <w:tcPr>
            <w:tcW w:w="2510" w:type="dxa"/>
            <w:gridSpan w:val="2"/>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6 mois</w:t>
            </w:r>
          </w:p>
        </w:tc>
        <w:tc>
          <w:tcPr>
            <w:tcW w:w="2510" w:type="dxa"/>
            <w:gridSpan w:val="2"/>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12 mois</w:t>
            </w:r>
          </w:p>
        </w:tc>
      </w:tr>
      <w:tr w:rsidR="000C6C3A" w:rsidRPr="000E54A9" w:rsidTr="00B76416">
        <w:tc>
          <w:tcPr>
            <w:tcW w:w="2373" w:type="dxa"/>
            <w:vMerge/>
            <w:shd w:val="clear" w:color="auto" w:fill="F2F2F2" w:themeFill="background1" w:themeFillShade="F2"/>
            <w:vAlign w:val="center"/>
          </w:tcPr>
          <w:p w:rsidR="000C6C3A" w:rsidRPr="000E54A9" w:rsidRDefault="000C6C3A" w:rsidP="00B76416">
            <w:pPr>
              <w:ind w:left="57" w:right="57"/>
              <w:rPr>
                <w:rFonts w:asciiTheme="majorBidi" w:hAnsiTheme="majorBidi" w:cstheme="majorBidi"/>
                <w:b/>
                <w:iCs/>
              </w:rPr>
            </w:pPr>
          </w:p>
        </w:tc>
        <w:tc>
          <w:tcPr>
            <w:tcW w:w="1024" w:type="dxa"/>
            <w:vMerge/>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p>
        </w:tc>
        <w:tc>
          <w:tcPr>
            <w:tcW w:w="1315" w:type="dxa"/>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Pourcentage d’antioxydant résiduel (%)</w:t>
            </w:r>
          </w:p>
        </w:tc>
        <w:tc>
          <w:tcPr>
            <w:tcW w:w="1195" w:type="dxa"/>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Taux de diminution (%)</w:t>
            </w:r>
          </w:p>
        </w:tc>
        <w:tc>
          <w:tcPr>
            <w:tcW w:w="1315" w:type="dxa"/>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Pourcentage d’antioxydant résiduel (%)</w:t>
            </w:r>
          </w:p>
        </w:tc>
        <w:tc>
          <w:tcPr>
            <w:tcW w:w="1195" w:type="dxa"/>
            <w:shd w:val="clear" w:color="auto" w:fill="F2F2F2" w:themeFill="background1" w:themeFillShade="F2"/>
            <w:vAlign w:val="center"/>
          </w:tcPr>
          <w:p w:rsidR="000C6C3A" w:rsidRPr="000E54A9" w:rsidRDefault="000C6C3A" w:rsidP="00B76416">
            <w:pPr>
              <w:spacing w:before="80" w:after="80" w:line="200" w:lineRule="atLeast"/>
              <w:ind w:left="57" w:right="57"/>
              <w:jc w:val="center"/>
              <w:rPr>
                <w:rFonts w:asciiTheme="majorBidi" w:hAnsiTheme="majorBidi" w:cstheme="majorBidi"/>
                <w:b/>
                <w:bCs/>
                <w:iCs/>
                <w:sz w:val="16"/>
              </w:rPr>
            </w:pPr>
            <w:r w:rsidRPr="000E54A9">
              <w:rPr>
                <w:rFonts w:asciiTheme="majorBidi" w:hAnsiTheme="majorBidi" w:cstheme="majorBidi"/>
                <w:b/>
                <w:bCs/>
                <w:iCs/>
                <w:sz w:val="16"/>
              </w:rPr>
              <w:t>Taux de diminution (%)</w:t>
            </w:r>
          </w:p>
        </w:tc>
      </w:tr>
      <w:tr w:rsidR="000C6C3A" w:rsidRPr="00BF7AA4" w:rsidTr="00B76416">
        <w:tc>
          <w:tcPr>
            <w:tcW w:w="2373" w:type="dxa"/>
            <w:vMerge w:val="restart"/>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Ethoxyquine</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300 ppm </w:t>
            </w:r>
          </w:p>
        </w:tc>
        <w:tc>
          <w:tcPr>
            <w:tcW w:w="1024"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50 kg</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81,4</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18,6</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47,6</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52,4</w:t>
            </w:r>
          </w:p>
        </w:tc>
      </w:tr>
      <w:tr w:rsidR="000C6C3A" w:rsidRPr="00BF7AA4" w:rsidTr="00B76416">
        <w:tc>
          <w:tcPr>
            <w:tcW w:w="2373" w:type="dxa"/>
            <w:vMerge/>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p>
        </w:tc>
        <w:tc>
          <w:tcPr>
            <w:tcW w:w="1024"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 t</w:t>
            </w: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71,7</w:t>
            </w: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28,3</w:t>
            </w:r>
          </w:p>
        </w:tc>
      </w:tr>
      <w:tr w:rsidR="000C6C3A" w:rsidRPr="00BF7AA4" w:rsidTr="00B76416">
        <w:tc>
          <w:tcPr>
            <w:tcW w:w="2373" w:type="dxa"/>
            <w:vMerge w:val="restart"/>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Ethoxyquine</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30-50 ppm </w:t>
            </w:r>
          </w:p>
        </w:tc>
        <w:tc>
          <w:tcPr>
            <w:tcW w:w="1024"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50</w:t>
            </w:r>
            <w:r w:rsidR="00B76416" w:rsidRPr="00BF7AA4">
              <w:rPr>
                <w:rFonts w:asciiTheme="majorBidi" w:hAnsiTheme="majorBidi" w:cstheme="majorBidi"/>
                <w:sz w:val="18"/>
                <w:szCs w:val="18"/>
              </w:rPr>
              <w:t> </w:t>
            </w:r>
            <w:r w:rsidRPr="00BF7AA4">
              <w:rPr>
                <w:rFonts w:asciiTheme="majorBidi" w:hAnsiTheme="majorBidi" w:cstheme="majorBidi"/>
                <w:sz w:val="18"/>
                <w:szCs w:val="18"/>
              </w:rPr>
              <w:t>kg</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&lt;53,6</w:t>
            </w:r>
          </w:p>
        </w:tc>
        <w:tc>
          <w:tcPr>
            <w:tcW w:w="1195" w:type="dxa"/>
            <w:shd w:val="clear" w:color="auto" w:fill="FDE9D9" w:themeFill="accent6" w:themeFillTint="33"/>
            <w:vAlign w:val="center"/>
          </w:tcPr>
          <w:p w:rsidR="000C6C3A" w:rsidRPr="00BF7AA4" w:rsidRDefault="00B76416"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&lt;</w:t>
            </w:r>
            <w:r w:rsidR="000C6C3A" w:rsidRPr="00BF7AA4">
              <w:rPr>
                <w:rFonts w:asciiTheme="majorBidi" w:hAnsiTheme="majorBidi" w:cstheme="majorBidi"/>
                <w:sz w:val="18"/>
                <w:szCs w:val="18"/>
              </w:rPr>
              <w:t>46,4</w:t>
            </w:r>
          </w:p>
        </w:tc>
        <w:tc>
          <w:tcPr>
            <w:tcW w:w="1315" w:type="dxa"/>
            <w:shd w:val="clear" w:color="auto" w:fill="FDE9D9" w:themeFill="accent6" w:themeFillTint="33"/>
            <w:vAlign w:val="center"/>
          </w:tcPr>
          <w:p w:rsidR="000C6C3A" w:rsidRPr="00BF7AA4" w:rsidRDefault="00B76416"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&lt;</w:t>
            </w:r>
            <w:r w:rsidR="000C6C3A" w:rsidRPr="00BF7AA4">
              <w:rPr>
                <w:rFonts w:asciiTheme="majorBidi" w:hAnsiTheme="majorBidi" w:cstheme="majorBidi"/>
                <w:sz w:val="18"/>
                <w:szCs w:val="18"/>
              </w:rPr>
              <w:t>45,6</w:t>
            </w:r>
          </w:p>
        </w:tc>
        <w:tc>
          <w:tcPr>
            <w:tcW w:w="1195" w:type="dxa"/>
            <w:shd w:val="clear" w:color="auto" w:fill="FDE9D9" w:themeFill="accent6" w:themeFillTint="33"/>
            <w:vAlign w:val="center"/>
          </w:tcPr>
          <w:p w:rsidR="000C6C3A" w:rsidRPr="00BF7AA4" w:rsidRDefault="00B76416"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&lt;</w:t>
            </w:r>
            <w:r w:rsidR="000C6C3A" w:rsidRPr="00BF7AA4">
              <w:rPr>
                <w:rFonts w:asciiTheme="majorBidi" w:hAnsiTheme="majorBidi" w:cstheme="majorBidi"/>
                <w:sz w:val="18"/>
                <w:szCs w:val="18"/>
              </w:rPr>
              <w:t>54,4</w:t>
            </w:r>
          </w:p>
        </w:tc>
      </w:tr>
      <w:tr w:rsidR="000C6C3A" w:rsidRPr="00BF7AA4" w:rsidTr="00B76416">
        <w:tc>
          <w:tcPr>
            <w:tcW w:w="2373" w:type="dxa"/>
            <w:vMerge/>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p>
        </w:tc>
        <w:tc>
          <w:tcPr>
            <w:tcW w:w="1024"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 t</w:t>
            </w: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75,8</w:t>
            </w: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24,2</w:t>
            </w:r>
          </w:p>
        </w:tc>
      </w:tr>
      <w:tr w:rsidR="000C6C3A" w:rsidRPr="00BF7AA4" w:rsidTr="00B76416">
        <w:tc>
          <w:tcPr>
            <w:tcW w:w="2373" w:type="dxa"/>
            <w:vMerge w:val="restart"/>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BHT</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2,000 ppm </w:t>
            </w:r>
          </w:p>
        </w:tc>
        <w:tc>
          <w:tcPr>
            <w:tcW w:w="1024"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50 kg</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84,0</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16,0</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66,2</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33,8</w:t>
            </w:r>
          </w:p>
        </w:tc>
      </w:tr>
      <w:tr w:rsidR="000C6C3A" w:rsidRPr="00BF7AA4" w:rsidTr="00B76416">
        <w:tc>
          <w:tcPr>
            <w:tcW w:w="2373" w:type="dxa"/>
            <w:vMerge/>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p>
        </w:tc>
        <w:tc>
          <w:tcPr>
            <w:tcW w:w="1024"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 t</w:t>
            </w: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78,1</w:t>
            </w: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21,9</w:t>
            </w:r>
          </w:p>
        </w:tc>
      </w:tr>
      <w:tr w:rsidR="000C6C3A" w:rsidRPr="00BF7AA4" w:rsidTr="00B76416">
        <w:tc>
          <w:tcPr>
            <w:tcW w:w="2373" w:type="dxa"/>
            <w:vMerge w:val="restart"/>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sz w:val="18"/>
                <w:szCs w:val="18"/>
              </w:rPr>
              <w:t>BHT</w:t>
            </w:r>
            <w:r w:rsidR="006304C7" w:rsidRPr="00BF7AA4">
              <w:rPr>
                <w:rFonts w:asciiTheme="majorBidi" w:hAnsiTheme="majorBidi" w:cstheme="majorBidi"/>
                <w:sz w:val="18"/>
                <w:szCs w:val="18"/>
              </w:rPr>
              <w:t> :</w:t>
            </w:r>
            <w:r w:rsidRPr="00BF7AA4">
              <w:rPr>
                <w:rFonts w:asciiTheme="majorBidi" w:hAnsiTheme="majorBidi" w:cstheme="majorBidi"/>
                <w:sz w:val="18"/>
                <w:szCs w:val="18"/>
              </w:rPr>
              <w:t xml:space="preserve"> 4,000 ppm </w:t>
            </w:r>
          </w:p>
        </w:tc>
        <w:tc>
          <w:tcPr>
            <w:tcW w:w="1024"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50 kg</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87,5</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12,5</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76,8</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23,2</w:t>
            </w:r>
          </w:p>
        </w:tc>
      </w:tr>
      <w:tr w:rsidR="000C6C3A" w:rsidRPr="00BF7AA4" w:rsidTr="00B76416">
        <w:tc>
          <w:tcPr>
            <w:tcW w:w="2373" w:type="dxa"/>
            <w:vMerge/>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p>
        </w:tc>
        <w:tc>
          <w:tcPr>
            <w:tcW w:w="1024"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 t</w:t>
            </w: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89,4</w:t>
            </w: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10,6</w:t>
            </w:r>
          </w:p>
        </w:tc>
      </w:tr>
      <w:tr w:rsidR="000C6C3A" w:rsidRPr="00BF7AA4" w:rsidTr="00B76416">
        <w:tc>
          <w:tcPr>
            <w:tcW w:w="2373" w:type="dxa"/>
            <w:vMerge w:val="restart"/>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color w:val="000000"/>
                <w:sz w:val="18"/>
                <w:szCs w:val="18"/>
              </w:rPr>
              <w:t>Mélange n</w:t>
            </w:r>
            <w:r w:rsidRPr="00BF7AA4">
              <w:rPr>
                <w:rFonts w:asciiTheme="majorBidi" w:hAnsiTheme="majorBidi" w:cstheme="majorBidi"/>
                <w:sz w:val="18"/>
                <w:szCs w:val="18"/>
              </w:rPr>
              <w:t>aturel</w:t>
            </w:r>
            <w:r w:rsidR="006304C7" w:rsidRPr="00BF7AA4">
              <w:rPr>
                <w:rFonts w:asciiTheme="majorBidi" w:hAnsiTheme="majorBidi" w:cstheme="majorBidi"/>
                <w:sz w:val="18"/>
                <w:szCs w:val="18"/>
              </w:rPr>
              <w:t> :</w:t>
            </w:r>
            <w:r w:rsidR="00B76416" w:rsidRPr="00BF7AA4">
              <w:rPr>
                <w:rFonts w:asciiTheme="majorBidi" w:hAnsiTheme="majorBidi" w:cstheme="majorBidi"/>
                <w:sz w:val="18"/>
                <w:szCs w:val="18"/>
              </w:rPr>
              <w:t xml:space="preserve"> 2 </w:t>
            </w:r>
            <w:r w:rsidRPr="00BF7AA4">
              <w:rPr>
                <w:rFonts w:asciiTheme="majorBidi" w:hAnsiTheme="majorBidi" w:cstheme="majorBidi"/>
                <w:sz w:val="18"/>
                <w:szCs w:val="18"/>
              </w:rPr>
              <w:t>000</w:t>
            </w:r>
            <w:r w:rsidR="00B76416" w:rsidRPr="00BF7AA4">
              <w:rPr>
                <w:rFonts w:asciiTheme="majorBidi" w:hAnsiTheme="majorBidi" w:cstheme="majorBidi"/>
                <w:sz w:val="18"/>
                <w:szCs w:val="18"/>
              </w:rPr>
              <w:t> </w:t>
            </w:r>
            <w:r w:rsidRPr="00BF7AA4">
              <w:rPr>
                <w:rFonts w:asciiTheme="majorBidi" w:hAnsiTheme="majorBidi" w:cstheme="majorBidi"/>
                <w:sz w:val="18"/>
                <w:szCs w:val="18"/>
              </w:rPr>
              <w:t>ppm</w:t>
            </w:r>
          </w:p>
        </w:tc>
        <w:tc>
          <w:tcPr>
            <w:tcW w:w="1024"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50 kg</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63,1</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36,9</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54,3</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45,7</w:t>
            </w:r>
          </w:p>
        </w:tc>
      </w:tr>
      <w:tr w:rsidR="000C6C3A" w:rsidRPr="00BF7AA4" w:rsidTr="00B76416">
        <w:tc>
          <w:tcPr>
            <w:tcW w:w="2373" w:type="dxa"/>
            <w:vMerge/>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p>
        </w:tc>
        <w:tc>
          <w:tcPr>
            <w:tcW w:w="1024"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 t</w:t>
            </w: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70,1</w:t>
            </w: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29,9</w:t>
            </w:r>
          </w:p>
        </w:tc>
      </w:tr>
      <w:tr w:rsidR="000C6C3A" w:rsidRPr="00BF7AA4" w:rsidTr="00B76416">
        <w:tc>
          <w:tcPr>
            <w:tcW w:w="2373" w:type="dxa"/>
            <w:vMerge w:val="restart"/>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r w:rsidRPr="00BF7AA4">
              <w:rPr>
                <w:rFonts w:asciiTheme="majorBidi" w:hAnsiTheme="majorBidi" w:cstheme="majorBidi"/>
                <w:color w:val="000000"/>
                <w:sz w:val="18"/>
                <w:szCs w:val="18"/>
              </w:rPr>
              <w:t>Mélange n</w:t>
            </w:r>
            <w:r w:rsidRPr="00BF7AA4">
              <w:rPr>
                <w:rFonts w:asciiTheme="majorBidi" w:hAnsiTheme="majorBidi" w:cstheme="majorBidi"/>
                <w:sz w:val="18"/>
                <w:szCs w:val="18"/>
              </w:rPr>
              <w:t>aturel</w:t>
            </w:r>
            <w:r w:rsidR="006304C7" w:rsidRPr="00BF7AA4">
              <w:rPr>
                <w:rFonts w:asciiTheme="majorBidi" w:hAnsiTheme="majorBidi" w:cstheme="majorBidi"/>
                <w:sz w:val="18"/>
                <w:szCs w:val="18"/>
              </w:rPr>
              <w:t> :</w:t>
            </w:r>
            <w:r w:rsidR="00B76416" w:rsidRPr="00BF7AA4">
              <w:rPr>
                <w:rFonts w:asciiTheme="majorBidi" w:hAnsiTheme="majorBidi" w:cstheme="majorBidi"/>
                <w:sz w:val="18"/>
                <w:szCs w:val="18"/>
              </w:rPr>
              <w:t xml:space="preserve"> 4 000 </w:t>
            </w:r>
            <w:r w:rsidRPr="00BF7AA4">
              <w:rPr>
                <w:rFonts w:asciiTheme="majorBidi" w:hAnsiTheme="majorBidi" w:cstheme="majorBidi"/>
                <w:sz w:val="18"/>
                <w:szCs w:val="18"/>
              </w:rPr>
              <w:t xml:space="preserve">ppm </w:t>
            </w:r>
          </w:p>
        </w:tc>
        <w:tc>
          <w:tcPr>
            <w:tcW w:w="1024"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50 kg</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77,7</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22,3</w:t>
            </w:r>
          </w:p>
        </w:tc>
        <w:tc>
          <w:tcPr>
            <w:tcW w:w="131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44,2</w:t>
            </w:r>
          </w:p>
        </w:tc>
        <w:tc>
          <w:tcPr>
            <w:tcW w:w="1195" w:type="dxa"/>
            <w:shd w:val="clear" w:color="auto" w:fill="FDE9D9" w:themeFill="accent6"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55,8</w:t>
            </w:r>
          </w:p>
        </w:tc>
      </w:tr>
      <w:tr w:rsidR="000C6C3A" w:rsidRPr="00BF7AA4" w:rsidTr="00B76416">
        <w:tc>
          <w:tcPr>
            <w:tcW w:w="2373" w:type="dxa"/>
            <w:vMerge/>
            <w:vAlign w:val="center"/>
          </w:tcPr>
          <w:p w:rsidR="000C6C3A" w:rsidRPr="00BF7AA4" w:rsidRDefault="000C6C3A" w:rsidP="00B76416">
            <w:pPr>
              <w:spacing w:before="60" w:after="60" w:line="220" w:lineRule="atLeast"/>
              <w:ind w:left="57" w:right="57"/>
              <w:rPr>
                <w:rFonts w:asciiTheme="majorBidi" w:hAnsiTheme="majorBidi" w:cstheme="majorBidi"/>
                <w:sz w:val="18"/>
                <w:szCs w:val="18"/>
              </w:rPr>
            </w:pPr>
          </w:p>
        </w:tc>
        <w:tc>
          <w:tcPr>
            <w:tcW w:w="1024"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1 t</w:t>
            </w: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p>
        </w:tc>
        <w:tc>
          <w:tcPr>
            <w:tcW w:w="131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79,6</w:t>
            </w:r>
          </w:p>
        </w:tc>
        <w:tc>
          <w:tcPr>
            <w:tcW w:w="1195" w:type="dxa"/>
            <w:shd w:val="clear" w:color="auto" w:fill="E5DFEC" w:themeFill="accent4" w:themeFillTint="33"/>
            <w:vAlign w:val="center"/>
          </w:tcPr>
          <w:p w:rsidR="000C6C3A" w:rsidRPr="00BF7AA4" w:rsidRDefault="000C6C3A" w:rsidP="00B76416">
            <w:pPr>
              <w:spacing w:before="60" w:after="60" w:line="220" w:lineRule="atLeast"/>
              <w:ind w:left="57" w:right="57"/>
              <w:jc w:val="center"/>
              <w:rPr>
                <w:rFonts w:asciiTheme="majorBidi" w:hAnsiTheme="majorBidi" w:cstheme="majorBidi"/>
                <w:sz w:val="18"/>
                <w:szCs w:val="18"/>
              </w:rPr>
            </w:pPr>
            <w:r w:rsidRPr="00BF7AA4">
              <w:rPr>
                <w:rFonts w:asciiTheme="majorBidi" w:hAnsiTheme="majorBidi" w:cstheme="majorBidi"/>
                <w:sz w:val="18"/>
                <w:szCs w:val="18"/>
              </w:rPr>
              <w:t>20,4</w:t>
            </w:r>
          </w:p>
        </w:tc>
      </w:tr>
    </w:tbl>
    <w:p w:rsidR="000C6C3A" w:rsidRPr="00BF7AA4" w:rsidRDefault="000C6C3A" w:rsidP="00B76416">
      <w:pPr>
        <w:pStyle w:val="ParNoG"/>
        <w:spacing w:before="240"/>
        <w:rPr>
          <w:rFonts w:asciiTheme="majorBidi" w:hAnsiTheme="majorBidi" w:cstheme="majorBidi"/>
          <w:spacing w:val="-2"/>
        </w:rPr>
      </w:pPr>
      <w:r w:rsidRPr="00BF7AA4">
        <w:rPr>
          <w:rFonts w:asciiTheme="majorBidi" w:hAnsiTheme="majorBidi" w:cstheme="majorBidi"/>
          <w:spacing w:val="-2"/>
        </w:rPr>
        <w:t>Les essais d’échauffement spontané effectués avec les plus faibles concentrations d’antioxydants dans les s</w:t>
      </w:r>
      <w:r w:rsidR="00B76416" w:rsidRPr="00BF7AA4">
        <w:rPr>
          <w:rFonts w:asciiTheme="majorBidi" w:hAnsiTheme="majorBidi" w:cstheme="majorBidi"/>
          <w:spacing w:val="-2"/>
        </w:rPr>
        <w:t>acs de 50 kg (EQ 300 ppm, BHT 2 </w:t>
      </w:r>
      <w:r w:rsidRPr="00BF7AA4">
        <w:rPr>
          <w:rFonts w:asciiTheme="majorBidi" w:hAnsiTheme="majorBidi" w:cstheme="majorBidi"/>
          <w:spacing w:val="-2"/>
        </w:rPr>
        <w:t>000 ppm et Mélange naturel 2</w:t>
      </w:r>
      <w:r w:rsidR="00B76416" w:rsidRPr="00BF7AA4">
        <w:rPr>
          <w:rFonts w:asciiTheme="majorBidi" w:hAnsiTheme="majorBidi" w:cstheme="majorBidi"/>
          <w:spacing w:val="-2"/>
        </w:rPr>
        <w:t> </w:t>
      </w:r>
      <w:r w:rsidRPr="00BF7AA4">
        <w:rPr>
          <w:rFonts w:asciiTheme="majorBidi" w:hAnsiTheme="majorBidi" w:cstheme="majorBidi"/>
          <w:spacing w:val="-2"/>
        </w:rPr>
        <w:t xml:space="preserve">000 ppm) ont tous été négatifs, ce qui signifie qu’aucun de ces traitements ne présentait de propriétés d’échauffement spontané au bout de </w:t>
      </w:r>
      <w:r w:rsidR="00B76416" w:rsidRPr="00BF7AA4">
        <w:rPr>
          <w:rFonts w:asciiTheme="majorBidi" w:hAnsiTheme="majorBidi" w:cstheme="majorBidi"/>
          <w:spacing w:val="-2"/>
        </w:rPr>
        <w:t>6 </w:t>
      </w:r>
      <w:r w:rsidRPr="00BF7AA4">
        <w:rPr>
          <w:rFonts w:asciiTheme="majorBidi" w:hAnsiTheme="majorBidi" w:cstheme="majorBidi"/>
          <w:spacing w:val="-2"/>
        </w:rPr>
        <w:t>mois. Les résultats d’essais d’échauffement spontané à 12</w:t>
      </w:r>
      <w:r w:rsidR="00B76416" w:rsidRPr="00BF7AA4">
        <w:rPr>
          <w:rFonts w:asciiTheme="majorBidi" w:hAnsiTheme="majorBidi" w:cstheme="majorBidi"/>
          <w:spacing w:val="-2"/>
        </w:rPr>
        <w:t> </w:t>
      </w:r>
      <w:r w:rsidRPr="00BF7AA4">
        <w:rPr>
          <w:rFonts w:asciiTheme="majorBidi" w:hAnsiTheme="majorBidi" w:cstheme="majorBidi"/>
          <w:spacing w:val="-2"/>
        </w:rPr>
        <w:t xml:space="preserve">mois pour tous les échantillons n’étaient pas encore disponibles à la date de </w:t>
      </w:r>
      <w:r w:rsidRPr="00BF7AA4">
        <w:rPr>
          <w:rFonts w:asciiTheme="majorBidi" w:hAnsiTheme="majorBidi" w:cstheme="majorBidi"/>
          <w:spacing w:val="-2"/>
        </w:rPr>
        <w:lastRenderedPageBreak/>
        <w:t>rédaction de ce docu</w:t>
      </w:r>
      <w:r w:rsidR="00B76416" w:rsidRPr="00BF7AA4">
        <w:rPr>
          <w:rFonts w:asciiTheme="majorBidi" w:hAnsiTheme="majorBidi" w:cstheme="majorBidi"/>
          <w:spacing w:val="-2"/>
        </w:rPr>
        <w:t>ment (6 </w:t>
      </w:r>
      <w:r w:rsidRPr="00BF7AA4">
        <w:rPr>
          <w:rFonts w:asciiTheme="majorBidi" w:hAnsiTheme="majorBidi" w:cstheme="majorBidi"/>
          <w:spacing w:val="-2"/>
        </w:rPr>
        <w:t>sept</w:t>
      </w:r>
      <w:r w:rsidR="00B76416" w:rsidRPr="00BF7AA4">
        <w:rPr>
          <w:rFonts w:asciiTheme="majorBidi" w:hAnsiTheme="majorBidi" w:cstheme="majorBidi"/>
          <w:spacing w:val="-2"/>
        </w:rPr>
        <w:t>embre</w:t>
      </w:r>
      <w:r w:rsidRPr="00BF7AA4">
        <w:rPr>
          <w:rFonts w:asciiTheme="majorBidi" w:hAnsiTheme="majorBidi" w:cstheme="majorBidi"/>
          <w:spacing w:val="-2"/>
        </w:rPr>
        <w:t xml:space="preserve"> 2016)</w:t>
      </w:r>
      <w:r w:rsidRPr="00A83CFF">
        <w:rPr>
          <w:rStyle w:val="FootnoteReference"/>
          <w:rFonts w:asciiTheme="majorBidi" w:hAnsiTheme="majorBidi" w:cstheme="majorBidi"/>
          <w:spacing w:val="-2"/>
        </w:rPr>
        <w:footnoteReference w:id="3"/>
      </w:r>
      <w:r w:rsidRPr="00BF7AA4">
        <w:rPr>
          <w:rFonts w:asciiTheme="majorBidi" w:hAnsiTheme="majorBidi" w:cstheme="majorBidi"/>
          <w:spacing w:val="-2"/>
        </w:rPr>
        <w:t>. L’échantillon à faible dosage d’</w:t>
      </w:r>
      <w:r w:rsidR="00B76416" w:rsidRPr="00BF7AA4">
        <w:rPr>
          <w:rFonts w:asciiTheme="majorBidi" w:hAnsiTheme="majorBidi" w:cstheme="majorBidi"/>
          <w:spacing w:val="-2"/>
        </w:rPr>
        <w:t>éthoxyquine (300 </w:t>
      </w:r>
      <w:r w:rsidRPr="00BF7AA4">
        <w:rPr>
          <w:rFonts w:asciiTheme="majorBidi" w:hAnsiTheme="majorBidi" w:cstheme="majorBidi"/>
          <w:spacing w:val="-2"/>
        </w:rPr>
        <w:t>ppm) a passé l’essai à 6 mois avec succès, ce qui indique que des concentrations d’éthoxyquine inférieures aux concentrations actuelles permettraient de stabiliser efficacement la farine de poisson. Les concentrations prescrites actuelleme</w:t>
      </w:r>
      <w:r w:rsidR="00B76416" w:rsidRPr="00BF7AA4">
        <w:rPr>
          <w:rFonts w:asciiTheme="majorBidi" w:hAnsiTheme="majorBidi" w:cstheme="majorBidi"/>
          <w:spacing w:val="-2"/>
        </w:rPr>
        <w:t>nt dans la disposition spéciale </w:t>
      </w:r>
      <w:r w:rsidRPr="00BF7AA4">
        <w:rPr>
          <w:rFonts w:asciiTheme="majorBidi" w:hAnsiTheme="majorBidi" w:cstheme="majorBidi"/>
          <w:spacing w:val="-2"/>
        </w:rPr>
        <w:t>9</w:t>
      </w:r>
      <w:r w:rsidR="00B76416" w:rsidRPr="00BF7AA4">
        <w:rPr>
          <w:rFonts w:asciiTheme="majorBidi" w:hAnsiTheme="majorBidi" w:cstheme="majorBidi"/>
          <w:spacing w:val="-2"/>
        </w:rPr>
        <w:t xml:space="preserve">45 du </w:t>
      </w:r>
      <w:r w:rsidR="00904D0D" w:rsidRPr="00BF7AA4">
        <w:rPr>
          <w:rFonts w:asciiTheme="majorBidi" w:hAnsiTheme="majorBidi" w:cstheme="majorBidi"/>
          <w:spacing w:val="-2"/>
        </w:rPr>
        <w:t xml:space="preserve">Code </w:t>
      </w:r>
      <w:r w:rsidR="00B76416" w:rsidRPr="00BF7AA4">
        <w:rPr>
          <w:rFonts w:asciiTheme="majorBidi" w:hAnsiTheme="majorBidi" w:cstheme="majorBidi"/>
          <w:spacing w:val="-2"/>
        </w:rPr>
        <w:t>IMDG sont de 400 à 1 </w:t>
      </w:r>
      <w:r w:rsidRPr="00BF7AA4">
        <w:rPr>
          <w:rFonts w:asciiTheme="majorBidi" w:hAnsiTheme="majorBidi" w:cstheme="majorBidi"/>
          <w:spacing w:val="-2"/>
        </w:rPr>
        <w:t xml:space="preserve">000 mg/kg (ppm) d’éthoxyquine. </w:t>
      </w:r>
    </w:p>
    <w:p w:rsidR="000C6C3A" w:rsidRPr="00BF7AA4" w:rsidRDefault="000C6C3A" w:rsidP="00B76416">
      <w:pPr>
        <w:pStyle w:val="ParNoG"/>
        <w:rPr>
          <w:rFonts w:asciiTheme="majorBidi" w:hAnsiTheme="majorBidi" w:cstheme="majorBidi"/>
        </w:rPr>
      </w:pPr>
      <w:r w:rsidRPr="00BF7AA4">
        <w:rPr>
          <w:rFonts w:asciiTheme="majorBidi" w:hAnsiTheme="majorBidi" w:cstheme="majorBidi"/>
        </w:rPr>
        <w:t>L’essai à la bombe à oxygène est utilisé pour prédire la stabilité et évaluer les systèmes antioxydants dans les graisses et les produits finis. L’absorption d’oxygène par l’échantillon est mesurée dans un système fermé. La vitesse à laquelle l’oxygène est consommé indique la stabilité à l’oxydation du produit soumis à l’essai et mesure la stabilité du produit complet sans extraction préalable de la graisse. Une courte période d’induction (en heures) indique une absorption plus rapide de l’oxygène et un produit moins stable alors qu’une période d’absorption plus longue est le signe d’un produit plus stable. L’essai à la bombe à oxygène a démontré une bonne corrélation avec la durée de conservation du produit et les résultats de l’essai accéléré Schaal Oven</w:t>
      </w:r>
      <w:r w:rsidRPr="00A83CFF">
        <w:rPr>
          <w:rStyle w:val="FootnoteReference"/>
          <w:rFonts w:asciiTheme="majorBidi" w:hAnsiTheme="majorBidi" w:cstheme="majorBidi"/>
        </w:rPr>
        <w:footnoteReference w:id="4"/>
      </w:r>
      <w:r w:rsidRPr="00BF7AA4">
        <w:rPr>
          <w:rFonts w:asciiTheme="majorBidi" w:hAnsiTheme="majorBidi" w:cstheme="majorBidi"/>
        </w:rPr>
        <w:t xml:space="preserve">. </w:t>
      </w:r>
    </w:p>
    <w:p w:rsidR="000C6C3A" w:rsidRPr="00BF7AA4" w:rsidRDefault="000C6C3A" w:rsidP="008F5C08">
      <w:pPr>
        <w:pStyle w:val="ParNoG"/>
        <w:rPr>
          <w:rFonts w:asciiTheme="majorBidi" w:hAnsiTheme="majorBidi" w:cstheme="majorBidi"/>
        </w:rPr>
      </w:pPr>
      <w:r w:rsidRPr="00BF7AA4">
        <w:rPr>
          <w:rFonts w:asciiTheme="majorBidi" w:hAnsiTheme="majorBidi" w:cstheme="majorBidi"/>
        </w:rPr>
        <w:t>Il a été démontré que l’éthoxyquin</w:t>
      </w:r>
      <w:r w:rsidR="00B76416" w:rsidRPr="00BF7AA4">
        <w:rPr>
          <w:rFonts w:asciiTheme="majorBidi" w:hAnsiTheme="majorBidi" w:cstheme="majorBidi"/>
        </w:rPr>
        <w:t>e (même au faible dosage de 300 </w:t>
      </w:r>
      <w:r w:rsidRPr="00BF7AA4">
        <w:rPr>
          <w:rFonts w:asciiTheme="majorBidi" w:hAnsiTheme="majorBidi" w:cstheme="majorBidi"/>
        </w:rPr>
        <w:t>ppm) était l’antioxydant le plus efficace avec la période d’</w:t>
      </w:r>
      <w:r w:rsidR="00B76416" w:rsidRPr="00BF7AA4">
        <w:rPr>
          <w:rFonts w:asciiTheme="majorBidi" w:hAnsiTheme="majorBidi" w:cstheme="majorBidi"/>
        </w:rPr>
        <w:t>induction la plus longue (9,5 </w:t>
      </w:r>
      <w:r w:rsidRPr="00BF7AA4">
        <w:rPr>
          <w:rFonts w:asciiTheme="majorBidi" w:hAnsiTheme="majorBidi" w:cstheme="majorBidi"/>
        </w:rPr>
        <w:t>h). [Le faible niveau d’antioxydant apparaît clairement dans le traitement avec l’</w:t>
      </w:r>
      <w:r w:rsidR="00B76416" w:rsidRPr="00BF7AA4">
        <w:rPr>
          <w:rFonts w:asciiTheme="majorBidi" w:hAnsiTheme="majorBidi" w:cstheme="majorBidi"/>
        </w:rPr>
        <w:t>éthoxyquine à 600 </w:t>
      </w:r>
      <w:r w:rsidRPr="00BF7AA4">
        <w:rPr>
          <w:rFonts w:asciiTheme="majorBidi" w:hAnsiTheme="majorBidi" w:cstheme="majorBidi"/>
        </w:rPr>
        <w:t xml:space="preserve">ppm, bien que le temps d’induction pour l’échantillon </w:t>
      </w:r>
      <w:r w:rsidR="00B76416" w:rsidRPr="00BF7AA4">
        <w:rPr>
          <w:rFonts w:asciiTheme="majorBidi" w:hAnsiTheme="majorBidi" w:cstheme="majorBidi"/>
        </w:rPr>
        <w:t>de 1 t à 600 ppm (2,7 </w:t>
      </w:r>
      <w:r w:rsidRPr="00BF7AA4">
        <w:rPr>
          <w:rFonts w:asciiTheme="majorBidi" w:hAnsiTheme="majorBidi" w:cstheme="majorBidi"/>
        </w:rPr>
        <w:t>h) soit sensiblement le même que pour les échan</w:t>
      </w:r>
      <w:r w:rsidR="00B76416" w:rsidRPr="00BF7AA4">
        <w:rPr>
          <w:rFonts w:asciiTheme="majorBidi" w:hAnsiTheme="majorBidi" w:cstheme="majorBidi"/>
        </w:rPr>
        <w:t>tillons traités avec le BHT à 2 000 ppm et à 4 </w:t>
      </w:r>
      <w:r w:rsidRPr="00BF7AA4">
        <w:rPr>
          <w:rFonts w:asciiTheme="majorBidi" w:hAnsiTheme="majorBidi" w:cstheme="majorBidi"/>
        </w:rPr>
        <w:t>000 ppm (2,4</w:t>
      </w:r>
      <w:r w:rsidR="006304C7" w:rsidRPr="00BF7AA4">
        <w:rPr>
          <w:rFonts w:asciiTheme="majorBidi" w:hAnsiTheme="majorBidi" w:cstheme="majorBidi"/>
        </w:rPr>
        <w:t> ;</w:t>
      </w:r>
      <w:r w:rsidRPr="00BF7AA4">
        <w:rPr>
          <w:rFonts w:asciiTheme="majorBidi" w:hAnsiTheme="majorBidi" w:cstheme="majorBidi"/>
        </w:rPr>
        <w:t xml:space="preserve"> 2,6</w:t>
      </w:r>
      <w:r w:rsidR="006304C7" w:rsidRPr="00BF7AA4">
        <w:rPr>
          <w:rFonts w:asciiTheme="majorBidi" w:hAnsiTheme="majorBidi" w:cstheme="majorBidi"/>
        </w:rPr>
        <w:t> ;</w:t>
      </w:r>
      <w:r w:rsidRPr="00BF7AA4">
        <w:rPr>
          <w:rFonts w:asciiTheme="majorBidi" w:hAnsiTheme="majorBidi" w:cstheme="majorBidi"/>
        </w:rPr>
        <w:t xml:space="preserve"> et 2,8</w:t>
      </w:r>
      <w:r w:rsidR="006304C7" w:rsidRPr="00BF7AA4">
        <w:rPr>
          <w:rFonts w:asciiTheme="majorBidi" w:hAnsiTheme="majorBidi" w:cstheme="majorBidi"/>
        </w:rPr>
        <w:t> ;</w:t>
      </w:r>
      <w:r w:rsidR="00B76416" w:rsidRPr="00BF7AA4">
        <w:rPr>
          <w:rFonts w:asciiTheme="majorBidi" w:hAnsiTheme="majorBidi" w:cstheme="majorBidi"/>
        </w:rPr>
        <w:t xml:space="preserve"> 2,9 </w:t>
      </w:r>
      <w:r w:rsidRPr="00BF7AA4">
        <w:rPr>
          <w:rFonts w:asciiTheme="majorBidi" w:hAnsiTheme="majorBidi" w:cstheme="majorBidi"/>
        </w:rPr>
        <w:t>h respectivement). La différence entre les deux traitements par l’</w:t>
      </w:r>
      <w:r w:rsidR="00B76416" w:rsidRPr="00BF7AA4">
        <w:rPr>
          <w:rFonts w:asciiTheme="majorBidi" w:hAnsiTheme="majorBidi" w:cstheme="majorBidi"/>
        </w:rPr>
        <w:t>éthoxyquine à 600 ppm (1,2 h et 2,7 </w:t>
      </w:r>
      <w:r w:rsidRPr="00BF7AA4">
        <w:rPr>
          <w:rFonts w:asciiTheme="majorBidi" w:hAnsiTheme="majorBidi" w:cstheme="majorBidi"/>
        </w:rPr>
        <w:t>h) pourrait être due à une répartition inégale de l’antioxydant dans la farine de poisson, ou contenu légèrement plus élevé de 50</w:t>
      </w:r>
      <w:r w:rsidR="00B76416" w:rsidRPr="00BF7AA4">
        <w:rPr>
          <w:rFonts w:asciiTheme="majorBidi" w:hAnsiTheme="majorBidi" w:cstheme="majorBidi"/>
        </w:rPr>
        <w:t> </w:t>
      </w:r>
      <w:r w:rsidRPr="00BF7AA4">
        <w:rPr>
          <w:rFonts w:asciiTheme="majorBidi" w:hAnsiTheme="majorBidi" w:cstheme="majorBidi"/>
        </w:rPr>
        <w:t xml:space="preserve">ppm dans le sac </w:t>
      </w:r>
      <w:r w:rsidR="00B76416" w:rsidRPr="00BF7AA4">
        <w:rPr>
          <w:rFonts w:asciiTheme="majorBidi" w:hAnsiTheme="majorBidi" w:cstheme="majorBidi"/>
        </w:rPr>
        <w:t>de 1 t que celui de 30 </w:t>
      </w:r>
      <w:r w:rsidRPr="00BF7AA4">
        <w:rPr>
          <w:rFonts w:asciiTheme="majorBidi" w:hAnsiTheme="majorBidi" w:cstheme="majorBidi"/>
        </w:rPr>
        <w:t>ppm dans le sac de 50</w:t>
      </w:r>
      <w:r w:rsidR="00B76416" w:rsidRPr="00BF7AA4">
        <w:rPr>
          <w:rFonts w:asciiTheme="majorBidi" w:hAnsiTheme="majorBidi" w:cstheme="majorBidi"/>
        </w:rPr>
        <w:t> </w:t>
      </w:r>
      <w:r w:rsidRPr="00BF7AA4">
        <w:rPr>
          <w:rFonts w:asciiTheme="majorBidi" w:hAnsiTheme="majorBidi" w:cstheme="majorBidi"/>
        </w:rPr>
        <w:t xml:space="preserve">kg.] Chose surprenante, le mélange d’antioxydant semble avoir donné des résultats légèrement meilleurs que le BHT. </w:t>
      </w:r>
    </w:p>
    <w:p w:rsidR="000C6C3A" w:rsidRPr="00BF7AA4" w:rsidRDefault="000C6C3A" w:rsidP="00C50C1B">
      <w:pPr>
        <w:pStyle w:val="ParNoG"/>
        <w:rPr>
          <w:rFonts w:asciiTheme="majorBidi" w:hAnsiTheme="majorBidi" w:cstheme="majorBidi"/>
        </w:rPr>
      </w:pPr>
      <w:r w:rsidRPr="00BF7AA4">
        <w:rPr>
          <w:rFonts w:asciiTheme="majorBidi" w:hAnsiTheme="majorBidi" w:cstheme="majorBidi"/>
        </w:rPr>
        <w:t xml:space="preserve">Il y a production de chaleur lorsqu’il y une oxydation rapide et importante de la farine de poisson par réaction exothermique de l’oxygène avec les acides gras hautement polyinsaturés (en particulier les acides eicosapentaénoïque (EPA) et docosahexaénoïque (DHA) ce qui cause la combustion spontanée de la farine de poisson. Pour que celle-ci puisse se produire, il doit y avoir une oxydation importante de la farine de poisson étant donné qu’en l’absence d’oxydation ou avec un faible taux d’oxydation, la farine de poisson ne s’échauffera pas suffisamment pour entrer en combustion. Les antioxydants agissent en ralentissant la vitesse d’oxydation par réaction avec les radicaux libres, qui se forment après réaction avec l’oxygène, ce qui arrête la réaction en chaîne d’oxydation. </w:t>
      </w:r>
    </w:p>
    <w:p w:rsidR="000C6C3A" w:rsidRPr="00BF7AA4" w:rsidRDefault="000C6C3A" w:rsidP="008F5C08">
      <w:pPr>
        <w:pStyle w:val="ParNoG"/>
        <w:rPr>
          <w:rFonts w:asciiTheme="majorBidi" w:hAnsiTheme="majorBidi" w:cstheme="majorBidi"/>
        </w:rPr>
      </w:pPr>
      <w:r w:rsidRPr="00BF7AA4">
        <w:rPr>
          <w:rFonts w:asciiTheme="majorBidi" w:hAnsiTheme="majorBidi" w:cstheme="majorBidi"/>
        </w:rPr>
        <w:t>Des analyses qui indiquent l’état d’oxydation de la farine de poisson fournissent donc des informations importantes sur le potentiel de combustion des farines de poisson. La combustion spontanée ne se produira pas si le taux d’oxydation de l’huile est bas. Une mesure utile de l’oxydation de la farine de poisson consiste à déterminer la diminution des concentrations d’acides gras polyinsaturés au cours du stockage</w:t>
      </w:r>
      <w:r w:rsidRPr="00A83CFF">
        <w:rPr>
          <w:rStyle w:val="FootnoteReference"/>
          <w:rFonts w:asciiTheme="majorBidi" w:hAnsiTheme="majorBidi" w:cstheme="majorBidi"/>
        </w:rPr>
        <w:footnoteReference w:id="5"/>
      </w:r>
      <w:r w:rsidRPr="00BF7AA4">
        <w:rPr>
          <w:rFonts w:asciiTheme="majorBidi" w:hAnsiTheme="majorBidi" w:cstheme="majorBidi"/>
        </w:rPr>
        <w:t>. Un graphique comparatif des niveaux d’acides gras oméga-3 polyinsaturés pour les différents traitements antioxydants pendant le stockage est présenté sur la figure 1, ainsi que les valeurs d’acides gras oméga-3 et taux de diminution dans le tableau 4.</w:t>
      </w:r>
    </w:p>
    <w:p w:rsidR="000C6C3A" w:rsidRPr="00BF7AA4" w:rsidRDefault="000C6C3A" w:rsidP="00CE2498">
      <w:pPr>
        <w:pStyle w:val="Heading1"/>
        <w:spacing w:after="120"/>
        <w:rPr>
          <w:rFonts w:asciiTheme="majorBidi" w:hAnsiTheme="majorBidi" w:cstheme="majorBidi"/>
          <w:b/>
          <w:bCs/>
        </w:rPr>
      </w:pPr>
      <w:r w:rsidRPr="00BF7AA4">
        <w:rPr>
          <w:rFonts w:asciiTheme="majorBidi" w:hAnsiTheme="majorBidi" w:cstheme="majorBidi"/>
        </w:rPr>
        <w:lastRenderedPageBreak/>
        <w:t>Figure 1</w:t>
      </w:r>
      <w:r w:rsidR="00CE2498" w:rsidRPr="00BF7AA4">
        <w:rPr>
          <w:rFonts w:asciiTheme="majorBidi" w:hAnsiTheme="majorBidi" w:cstheme="majorBidi"/>
        </w:rPr>
        <w:br/>
      </w:r>
      <w:r w:rsidRPr="00BF7AA4">
        <w:rPr>
          <w:rFonts w:asciiTheme="majorBidi" w:hAnsiTheme="majorBidi" w:cstheme="majorBidi"/>
          <w:b/>
          <w:bCs/>
        </w:rPr>
        <w:t xml:space="preserve">Niveaux d’acides gras oméga-3 pour tous les différents traitements antioxydants pendant </w:t>
      </w:r>
      <w:r w:rsidR="00C94D5F">
        <w:rPr>
          <w:rFonts w:asciiTheme="majorBidi" w:hAnsiTheme="majorBidi" w:cstheme="majorBidi"/>
          <w:b/>
          <w:bCs/>
        </w:rPr>
        <w:br/>
      </w:r>
      <w:r w:rsidRPr="00BF7AA4">
        <w:rPr>
          <w:rFonts w:asciiTheme="majorBidi" w:hAnsiTheme="majorBidi" w:cstheme="majorBidi"/>
          <w:b/>
          <w:bCs/>
        </w:rPr>
        <w:t>la période de stockage de 12 mois</w:t>
      </w:r>
    </w:p>
    <w:p w:rsidR="000C6C3A" w:rsidRPr="00BF7AA4" w:rsidRDefault="000C6C3A" w:rsidP="004325EE">
      <w:pPr>
        <w:pStyle w:val="SingleTxtG"/>
        <w:ind w:right="0"/>
      </w:pPr>
      <w:r w:rsidRPr="00BF7AA4">
        <w:rPr>
          <w:noProof/>
          <w:lang w:val="en-GB" w:eastAsia="en-GB"/>
        </w:rPr>
        <w:drawing>
          <wp:inline distT="0" distB="0" distL="0" distR="0" wp14:anchorId="4EDF435A" wp14:editId="6627BD58">
            <wp:extent cx="5340631" cy="32186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5027" cy="3221337"/>
                    </a:xfrm>
                    <a:prstGeom prst="rect">
                      <a:avLst/>
                    </a:prstGeom>
                    <a:noFill/>
                  </pic:spPr>
                </pic:pic>
              </a:graphicData>
            </a:graphic>
          </wp:inline>
        </w:drawing>
      </w:r>
    </w:p>
    <w:p w:rsidR="000C6C3A" w:rsidRPr="00BF7AA4" w:rsidRDefault="000C6C3A" w:rsidP="004325EE">
      <w:pPr>
        <w:pStyle w:val="Heading1"/>
        <w:spacing w:before="240" w:after="120"/>
        <w:rPr>
          <w:rFonts w:asciiTheme="majorBidi" w:hAnsiTheme="majorBidi" w:cstheme="majorBidi"/>
          <w:b/>
          <w:bCs/>
        </w:rPr>
      </w:pPr>
      <w:r w:rsidRPr="00BF7AA4">
        <w:rPr>
          <w:rFonts w:asciiTheme="majorBidi" w:hAnsiTheme="majorBidi" w:cstheme="majorBidi"/>
        </w:rPr>
        <w:t>Table</w:t>
      </w:r>
      <w:r w:rsidR="00CE2498" w:rsidRPr="00BF7AA4">
        <w:rPr>
          <w:rFonts w:asciiTheme="majorBidi" w:hAnsiTheme="majorBidi" w:cstheme="majorBidi"/>
        </w:rPr>
        <w:t>au</w:t>
      </w:r>
      <w:r w:rsidRPr="00BF7AA4">
        <w:rPr>
          <w:rFonts w:asciiTheme="majorBidi" w:hAnsiTheme="majorBidi" w:cstheme="majorBidi"/>
        </w:rPr>
        <w:t xml:space="preserve"> 4</w:t>
      </w:r>
      <w:r w:rsidR="00CE2498" w:rsidRPr="00BF7AA4">
        <w:rPr>
          <w:rFonts w:asciiTheme="majorBidi" w:hAnsiTheme="majorBidi" w:cstheme="majorBidi"/>
        </w:rPr>
        <w:br/>
      </w:r>
      <w:r w:rsidRPr="00BF7AA4">
        <w:rPr>
          <w:rFonts w:asciiTheme="majorBidi" w:hAnsiTheme="majorBidi" w:cstheme="majorBidi"/>
          <w:b/>
          <w:bCs/>
        </w:rPr>
        <w:t>Valeurs d’acides gras oméga-3 et taux de diminution pendant la période de stockage de 12 mois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7"/>
        <w:gridCol w:w="1341"/>
        <w:gridCol w:w="1318"/>
        <w:gridCol w:w="1414"/>
        <w:gridCol w:w="1414"/>
      </w:tblGrid>
      <w:tr w:rsidR="000C6C3A" w:rsidRPr="000E54A9" w:rsidTr="004325EE">
        <w:tc>
          <w:tcPr>
            <w:tcW w:w="2551" w:type="dxa"/>
            <w:vMerge w:val="restart"/>
            <w:shd w:val="clear" w:color="auto" w:fill="F2F2F2" w:themeFill="background1" w:themeFillShade="F2"/>
            <w:vAlign w:val="center"/>
          </w:tcPr>
          <w:p w:rsidR="000C6C3A" w:rsidRPr="000E54A9" w:rsidRDefault="000C6C3A" w:rsidP="004325EE">
            <w:pPr>
              <w:spacing w:before="80" w:after="80" w:line="200" w:lineRule="atLeast"/>
              <w:ind w:left="57" w:right="57"/>
              <w:rPr>
                <w:rFonts w:asciiTheme="majorBidi" w:hAnsiTheme="majorBidi" w:cstheme="majorBidi"/>
                <w:b/>
                <w:iCs/>
              </w:rPr>
            </w:pPr>
            <w:r w:rsidRPr="000E54A9">
              <w:rPr>
                <w:rFonts w:asciiTheme="majorBidi" w:eastAsiaTheme="minorHAnsi" w:hAnsiTheme="majorBidi" w:cstheme="majorBidi"/>
                <w:b/>
                <w:bCs/>
                <w:iCs/>
                <w:sz w:val="16"/>
              </w:rPr>
              <w:t>Traitement antioxydant</w:t>
            </w:r>
            <w:r w:rsidRPr="000E54A9">
              <w:rPr>
                <w:rFonts w:asciiTheme="majorBidi" w:hAnsiTheme="majorBidi" w:cstheme="majorBidi"/>
                <w:b/>
                <w:iCs/>
              </w:rPr>
              <w:t xml:space="preserve"> </w:t>
            </w:r>
          </w:p>
        </w:tc>
        <w:tc>
          <w:tcPr>
            <w:tcW w:w="1134" w:type="dxa"/>
            <w:vMerge w:val="restart"/>
            <w:shd w:val="clear" w:color="auto" w:fill="F2F2F2" w:themeFill="background1" w:themeFillShade="F2"/>
            <w:vAlign w:val="center"/>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 xml:space="preserve">Taille du sac </w:t>
            </w:r>
            <w:r w:rsidR="00C94D5F">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de stockage</w:t>
            </w:r>
          </w:p>
        </w:tc>
        <w:tc>
          <w:tcPr>
            <w:tcW w:w="1114" w:type="dxa"/>
            <w:shd w:val="clear" w:color="auto" w:fill="F2F2F2" w:themeFill="background1" w:themeFillShade="F2"/>
            <w:vAlign w:val="center"/>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Jour 0</w:t>
            </w:r>
          </w:p>
        </w:tc>
        <w:tc>
          <w:tcPr>
            <w:tcW w:w="2390" w:type="dxa"/>
            <w:gridSpan w:val="2"/>
            <w:shd w:val="clear" w:color="auto" w:fill="F2F2F2" w:themeFill="background1" w:themeFillShade="F2"/>
            <w:vAlign w:val="center"/>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12 mois</w:t>
            </w:r>
          </w:p>
        </w:tc>
      </w:tr>
      <w:tr w:rsidR="000C6C3A" w:rsidRPr="000E54A9" w:rsidTr="004325EE">
        <w:tc>
          <w:tcPr>
            <w:tcW w:w="2551" w:type="dxa"/>
            <w:vMerge/>
            <w:shd w:val="clear" w:color="auto" w:fill="F2F2F2" w:themeFill="background1" w:themeFillShade="F2"/>
            <w:vAlign w:val="center"/>
          </w:tcPr>
          <w:p w:rsidR="000C6C3A" w:rsidRPr="000E54A9" w:rsidRDefault="000C6C3A" w:rsidP="000C6C3A">
            <w:pPr>
              <w:ind w:right="1134"/>
              <w:jc w:val="both"/>
              <w:rPr>
                <w:rFonts w:asciiTheme="majorBidi" w:hAnsiTheme="majorBidi" w:cstheme="majorBidi"/>
                <w:b/>
                <w:iCs/>
              </w:rPr>
            </w:pPr>
          </w:p>
        </w:tc>
        <w:tc>
          <w:tcPr>
            <w:tcW w:w="1134" w:type="dxa"/>
            <w:vMerge/>
            <w:shd w:val="clear" w:color="auto" w:fill="F2F2F2" w:themeFill="background1" w:themeFillShade="F2"/>
            <w:vAlign w:val="center"/>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p>
        </w:tc>
        <w:tc>
          <w:tcPr>
            <w:tcW w:w="1114" w:type="dxa"/>
            <w:shd w:val="clear" w:color="auto" w:fill="F2F2F2" w:themeFill="background1" w:themeFillShade="F2"/>
            <w:vAlign w:val="center"/>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Teneur en acides gras omega-3 (g/100g)</w:t>
            </w:r>
          </w:p>
        </w:tc>
        <w:tc>
          <w:tcPr>
            <w:tcW w:w="1195" w:type="dxa"/>
            <w:shd w:val="clear" w:color="auto" w:fill="F2F2F2" w:themeFill="background1" w:themeFillShade="F2"/>
            <w:vAlign w:val="center"/>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Teneur résiduelle en acides gras omega-3 (g/100g)</w:t>
            </w:r>
          </w:p>
        </w:tc>
        <w:tc>
          <w:tcPr>
            <w:tcW w:w="1195" w:type="dxa"/>
            <w:shd w:val="clear" w:color="auto" w:fill="F2F2F2" w:themeFill="background1" w:themeFillShade="F2"/>
            <w:vAlign w:val="center"/>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Taux de diminution en omega-3 (%)</w:t>
            </w:r>
          </w:p>
        </w:tc>
      </w:tr>
      <w:tr w:rsidR="000C6C3A" w:rsidRPr="00BF7AA4" w:rsidTr="004325EE">
        <w:tc>
          <w:tcPr>
            <w:tcW w:w="2551" w:type="dxa"/>
            <w:vMerge w:val="restart"/>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Ethoxyquine</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300 ppm</w:t>
            </w:r>
          </w:p>
        </w:tc>
        <w:tc>
          <w:tcPr>
            <w:tcW w:w="1134"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 xml:space="preserve">50 kg </w:t>
            </w:r>
          </w:p>
        </w:tc>
        <w:tc>
          <w:tcPr>
            <w:tcW w:w="1114" w:type="dxa"/>
            <w:shd w:val="clear" w:color="auto" w:fill="FDE9D9" w:themeFill="accent6"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36,1</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35,9</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0,6</w:t>
            </w:r>
          </w:p>
        </w:tc>
      </w:tr>
      <w:tr w:rsidR="000C6C3A" w:rsidRPr="00BF7AA4" w:rsidTr="004325EE">
        <w:tc>
          <w:tcPr>
            <w:tcW w:w="2551" w:type="dxa"/>
            <w:vMerge/>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p>
        </w:tc>
        <w:tc>
          <w:tcPr>
            <w:tcW w:w="113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 xml:space="preserve">1 t </w:t>
            </w:r>
          </w:p>
        </w:tc>
        <w:tc>
          <w:tcPr>
            <w:tcW w:w="1114" w:type="dxa"/>
            <w:shd w:val="clear" w:color="auto" w:fill="E5DFEC" w:themeFill="accent4"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35,8</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35,4</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1,1</w:t>
            </w:r>
          </w:p>
        </w:tc>
      </w:tr>
      <w:tr w:rsidR="000C6C3A" w:rsidRPr="00BF7AA4" w:rsidTr="004325EE">
        <w:tc>
          <w:tcPr>
            <w:tcW w:w="2551" w:type="dxa"/>
            <w:vMerge w:val="restart"/>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Ethoxyquine</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30-50 ppm </w:t>
            </w:r>
          </w:p>
        </w:tc>
        <w:tc>
          <w:tcPr>
            <w:tcW w:w="1134"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 xml:space="preserve">50kg </w:t>
            </w:r>
            <w:r w:rsidR="004325EE" w:rsidRPr="00BF7AA4">
              <w:rPr>
                <w:rFonts w:asciiTheme="majorBidi" w:eastAsiaTheme="minorHAnsi" w:hAnsiTheme="majorBidi" w:cstheme="majorBidi"/>
                <w:sz w:val="18"/>
                <w:szCs w:val="18"/>
              </w:rPr>
              <w:br/>
            </w:r>
            <w:r w:rsidRPr="00BF7AA4">
              <w:rPr>
                <w:rFonts w:asciiTheme="majorBidi" w:eastAsiaTheme="minorHAnsi" w:hAnsiTheme="majorBidi" w:cstheme="majorBidi"/>
                <w:sz w:val="18"/>
                <w:szCs w:val="18"/>
              </w:rPr>
              <w:t>30 ppm EQ</w:t>
            </w:r>
          </w:p>
        </w:tc>
        <w:tc>
          <w:tcPr>
            <w:tcW w:w="1114" w:type="dxa"/>
            <w:shd w:val="clear" w:color="auto" w:fill="FDE9D9" w:themeFill="accent6"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35,3</w:t>
            </w:r>
          </w:p>
        </w:tc>
        <w:tc>
          <w:tcPr>
            <w:tcW w:w="1195" w:type="dxa"/>
            <w:shd w:val="clear" w:color="auto" w:fill="FDE9D9" w:themeFill="accent6"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17,3</w:t>
            </w:r>
          </w:p>
        </w:tc>
        <w:tc>
          <w:tcPr>
            <w:tcW w:w="1195" w:type="dxa"/>
            <w:shd w:val="clear" w:color="auto" w:fill="FDE9D9" w:themeFill="accent6"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51,0</w:t>
            </w:r>
          </w:p>
        </w:tc>
      </w:tr>
      <w:tr w:rsidR="000C6C3A" w:rsidRPr="00BF7AA4" w:rsidTr="004325EE">
        <w:tc>
          <w:tcPr>
            <w:tcW w:w="2551" w:type="dxa"/>
            <w:vMerge/>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p>
        </w:tc>
        <w:tc>
          <w:tcPr>
            <w:tcW w:w="113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 xml:space="preserve">1 t </w:t>
            </w:r>
            <w:r w:rsidR="004325EE" w:rsidRPr="00BF7AA4">
              <w:rPr>
                <w:rFonts w:asciiTheme="majorBidi" w:eastAsiaTheme="minorHAnsi" w:hAnsiTheme="majorBidi" w:cstheme="majorBidi"/>
                <w:sz w:val="18"/>
                <w:szCs w:val="18"/>
              </w:rPr>
              <w:br/>
            </w:r>
            <w:r w:rsidRPr="00BF7AA4">
              <w:rPr>
                <w:rFonts w:asciiTheme="majorBidi" w:eastAsiaTheme="minorHAnsi" w:hAnsiTheme="majorBidi" w:cstheme="majorBidi"/>
                <w:sz w:val="18"/>
                <w:szCs w:val="18"/>
              </w:rPr>
              <w:t>50 ppm EQ</w:t>
            </w:r>
          </w:p>
        </w:tc>
        <w:tc>
          <w:tcPr>
            <w:tcW w:w="1114" w:type="dxa"/>
            <w:shd w:val="clear" w:color="auto" w:fill="E5DFEC" w:themeFill="accent4"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34,8</w:t>
            </w:r>
          </w:p>
        </w:tc>
        <w:tc>
          <w:tcPr>
            <w:tcW w:w="1195" w:type="dxa"/>
            <w:shd w:val="clear" w:color="auto" w:fill="E5DFEC" w:themeFill="accent4"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34,6</w:t>
            </w:r>
          </w:p>
        </w:tc>
        <w:tc>
          <w:tcPr>
            <w:tcW w:w="1195" w:type="dxa"/>
            <w:shd w:val="clear" w:color="auto" w:fill="E5DFEC" w:themeFill="accent4"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0,6</w:t>
            </w:r>
          </w:p>
        </w:tc>
      </w:tr>
      <w:tr w:rsidR="000C6C3A" w:rsidRPr="00BF7AA4" w:rsidTr="004325EE">
        <w:tc>
          <w:tcPr>
            <w:tcW w:w="2551" w:type="dxa"/>
            <w:vMerge w:val="restart"/>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BHT</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2</w:t>
            </w:r>
            <w:r w:rsidR="004325EE" w:rsidRPr="00BF7AA4">
              <w:rPr>
                <w:rFonts w:asciiTheme="majorBidi" w:eastAsiaTheme="minorHAnsi" w:hAnsiTheme="majorBidi" w:cstheme="majorBidi"/>
                <w:sz w:val="18"/>
                <w:szCs w:val="18"/>
              </w:rPr>
              <w:t xml:space="preserve"> </w:t>
            </w:r>
            <w:r w:rsidRPr="00BF7AA4">
              <w:rPr>
                <w:rFonts w:asciiTheme="majorBidi" w:eastAsiaTheme="minorHAnsi" w:hAnsiTheme="majorBidi" w:cstheme="majorBidi"/>
                <w:sz w:val="18"/>
                <w:szCs w:val="18"/>
              </w:rPr>
              <w:t xml:space="preserve">000 ppm </w:t>
            </w:r>
          </w:p>
        </w:tc>
        <w:tc>
          <w:tcPr>
            <w:tcW w:w="1134"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50 kg</w:t>
            </w:r>
          </w:p>
        </w:tc>
        <w:tc>
          <w:tcPr>
            <w:tcW w:w="1114" w:type="dxa"/>
            <w:shd w:val="clear" w:color="auto" w:fill="FDE9D9" w:themeFill="accent6"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35,6</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31,4</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11,8</w:t>
            </w:r>
          </w:p>
        </w:tc>
      </w:tr>
      <w:tr w:rsidR="000C6C3A" w:rsidRPr="00BF7AA4" w:rsidTr="004325EE">
        <w:tc>
          <w:tcPr>
            <w:tcW w:w="2551" w:type="dxa"/>
            <w:vMerge/>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p>
        </w:tc>
        <w:tc>
          <w:tcPr>
            <w:tcW w:w="113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 t</w:t>
            </w:r>
          </w:p>
        </w:tc>
        <w:tc>
          <w:tcPr>
            <w:tcW w:w="1114" w:type="dxa"/>
            <w:shd w:val="clear" w:color="auto" w:fill="E5DFEC" w:themeFill="accent4"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34,0</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28,8</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15,3</w:t>
            </w:r>
          </w:p>
        </w:tc>
      </w:tr>
      <w:tr w:rsidR="000C6C3A" w:rsidRPr="00BF7AA4" w:rsidTr="004325EE">
        <w:tc>
          <w:tcPr>
            <w:tcW w:w="2551" w:type="dxa"/>
            <w:vMerge w:val="restart"/>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BHT</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4</w:t>
            </w:r>
            <w:r w:rsidR="004325EE" w:rsidRPr="00BF7AA4">
              <w:rPr>
                <w:rFonts w:asciiTheme="majorBidi" w:eastAsiaTheme="minorHAnsi" w:hAnsiTheme="majorBidi" w:cstheme="majorBidi"/>
                <w:sz w:val="18"/>
                <w:szCs w:val="18"/>
              </w:rPr>
              <w:t xml:space="preserve"> </w:t>
            </w:r>
            <w:r w:rsidRPr="00BF7AA4">
              <w:rPr>
                <w:rFonts w:asciiTheme="majorBidi" w:eastAsiaTheme="minorHAnsi" w:hAnsiTheme="majorBidi" w:cstheme="majorBidi"/>
                <w:sz w:val="18"/>
                <w:szCs w:val="18"/>
              </w:rPr>
              <w:t xml:space="preserve">000 ppm </w:t>
            </w:r>
          </w:p>
        </w:tc>
        <w:tc>
          <w:tcPr>
            <w:tcW w:w="1134"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50 kg</w:t>
            </w:r>
          </w:p>
        </w:tc>
        <w:tc>
          <w:tcPr>
            <w:tcW w:w="1114" w:type="dxa"/>
            <w:shd w:val="clear" w:color="auto" w:fill="FDE9D9" w:themeFill="accent6"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33,1</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29,7</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10,3</w:t>
            </w:r>
          </w:p>
        </w:tc>
      </w:tr>
      <w:tr w:rsidR="000C6C3A" w:rsidRPr="00BF7AA4" w:rsidTr="004325EE">
        <w:tc>
          <w:tcPr>
            <w:tcW w:w="2551" w:type="dxa"/>
            <w:vMerge/>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p>
        </w:tc>
        <w:tc>
          <w:tcPr>
            <w:tcW w:w="113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 t</w:t>
            </w:r>
          </w:p>
        </w:tc>
        <w:tc>
          <w:tcPr>
            <w:tcW w:w="1114" w:type="dxa"/>
            <w:shd w:val="clear" w:color="auto" w:fill="E5DFEC" w:themeFill="accent4"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34,2</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30,2</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11,7</w:t>
            </w:r>
          </w:p>
        </w:tc>
      </w:tr>
      <w:tr w:rsidR="000C6C3A" w:rsidRPr="00BF7AA4" w:rsidTr="004325EE">
        <w:tc>
          <w:tcPr>
            <w:tcW w:w="2551" w:type="dxa"/>
            <w:vMerge w:val="restart"/>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Mélange antioxydant naturel</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w:t>
            </w:r>
            <w:r w:rsidR="004325EE" w:rsidRPr="00BF7AA4">
              <w:rPr>
                <w:rFonts w:asciiTheme="majorBidi" w:eastAsiaTheme="minorHAnsi" w:hAnsiTheme="majorBidi" w:cstheme="majorBidi"/>
                <w:sz w:val="18"/>
                <w:szCs w:val="18"/>
              </w:rPr>
              <w:br/>
            </w:r>
            <w:r w:rsidRPr="00BF7AA4">
              <w:rPr>
                <w:rFonts w:asciiTheme="majorBidi" w:eastAsiaTheme="minorHAnsi" w:hAnsiTheme="majorBidi" w:cstheme="majorBidi"/>
                <w:sz w:val="18"/>
                <w:szCs w:val="18"/>
              </w:rPr>
              <w:t>2</w:t>
            </w:r>
            <w:r w:rsidR="004325EE" w:rsidRPr="00BF7AA4">
              <w:rPr>
                <w:rFonts w:asciiTheme="majorBidi" w:eastAsiaTheme="minorHAnsi" w:hAnsiTheme="majorBidi" w:cstheme="majorBidi"/>
                <w:sz w:val="18"/>
                <w:szCs w:val="18"/>
              </w:rPr>
              <w:t xml:space="preserve"> </w:t>
            </w:r>
            <w:r w:rsidRPr="00BF7AA4">
              <w:rPr>
                <w:rFonts w:asciiTheme="majorBidi" w:eastAsiaTheme="minorHAnsi" w:hAnsiTheme="majorBidi" w:cstheme="majorBidi"/>
                <w:sz w:val="18"/>
                <w:szCs w:val="18"/>
              </w:rPr>
              <w:t>000 ppm</w:t>
            </w:r>
          </w:p>
        </w:tc>
        <w:tc>
          <w:tcPr>
            <w:tcW w:w="1134"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50 kg</w:t>
            </w:r>
          </w:p>
        </w:tc>
        <w:tc>
          <w:tcPr>
            <w:tcW w:w="1114" w:type="dxa"/>
            <w:shd w:val="clear" w:color="auto" w:fill="FDE9D9" w:themeFill="accent6" w:themeFillTint="33"/>
            <w:vAlign w:val="center"/>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33,2</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25,5</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23,2</w:t>
            </w:r>
          </w:p>
        </w:tc>
      </w:tr>
      <w:tr w:rsidR="000C6C3A" w:rsidRPr="00BF7AA4" w:rsidTr="004325EE">
        <w:tc>
          <w:tcPr>
            <w:tcW w:w="2551" w:type="dxa"/>
            <w:vMerge/>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p>
        </w:tc>
        <w:tc>
          <w:tcPr>
            <w:tcW w:w="113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 t</w:t>
            </w:r>
          </w:p>
        </w:tc>
        <w:tc>
          <w:tcPr>
            <w:tcW w:w="111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33,5</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27,3</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18,5</w:t>
            </w:r>
          </w:p>
        </w:tc>
      </w:tr>
      <w:tr w:rsidR="000C6C3A" w:rsidRPr="00BF7AA4" w:rsidTr="004325EE">
        <w:tc>
          <w:tcPr>
            <w:tcW w:w="2551" w:type="dxa"/>
            <w:vMerge w:val="restart"/>
            <w:vAlign w:val="center"/>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Mélange antioxydant naturel</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w:t>
            </w:r>
            <w:r w:rsidR="004325EE" w:rsidRPr="00BF7AA4">
              <w:rPr>
                <w:rFonts w:asciiTheme="majorBidi" w:eastAsiaTheme="minorHAnsi" w:hAnsiTheme="majorBidi" w:cstheme="majorBidi"/>
                <w:sz w:val="18"/>
                <w:szCs w:val="18"/>
              </w:rPr>
              <w:br/>
            </w:r>
            <w:r w:rsidRPr="00BF7AA4">
              <w:rPr>
                <w:rFonts w:asciiTheme="majorBidi" w:eastAsiaTheme="minorHAnsi" w:hAnsiTheme="majorBidi" w:cstheme="majorBidi"/>
                <w:sz w:val="18"/>
                <w:szCs w:val="18"/>
              </w:rPr>
              <w:t>4</w:t>
            </w:r>
            <w:r w:rsidR="004325EE"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000 ppm </w:t>
            </w:r>
          </w:p>
        </w:tc>
        <w:tc>
          <w:tcPr>
            <w:tcW w:w="1134"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50 kg</w:t>
            </w:r>
          </w:p>
        </w:tc>
        <w:tc>
          <w:tcPr>
            <w:tcW w:w="1114"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33,8</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24,2</w:t>
            </w:r>
          </w:p>
        </w:tc>
        <w:tc>
          <w:tcPr>
            <w:tcW w:w="1195" w:type="dxa"/>
            <w:shd w:val="clear" w:color="auto" w:fill="FDE9D9" w:themeFill="accent6"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28,4</w:t>
            </w:r>
          </w:p>
        </w:tc>
      </w:tr>
      <w:tr w:rsidR="000C6C3A" w:rsidRPr="00BF7AA4" w:rsidTr="004325EE">
        <w:tc>
          <w:tcPr>
            <w:tcW w:w="2551" w:type="dxa"/>
            <w:vMerge/>
          </w:tcPr>
          <w:p w:rsidR="000C6C3A" w:rsidRPr="00BF7AA4" w:rsidRDefault="000C6C3A" w:rsidP="000C6C3A">
            <w:pPr>
              <w:ind w:right="-104"/>
              <w:jc w:val="both"/>
              <w:rPr>
                <w:rFonts w:asciiTheme="majorBidi" w:hAnsiTheme="majorBidi" w:cstheme="majorBidi"/>
              </w:rPr>
            </w:pPr>
          </w:p>
        </w:tc>
        <w:tc>
          <w:tcPr>
            <w:tcW w:w="113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 t</w:t>
            </w:r>
          </w:p>
        </w:tc>
        <w:tc>
          <w:tcPr>
            <w:tcW w:w="1114"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31,9</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22,8</w:t>
            </w:r>
          </w:p>
        </w:tc>
        <w:tc>
          <w:tcPr>
            <w:tcW w:w="1195" w:type="dxa"/>
            <w:shd w:val="clear" w:color="auto" w:fill="E5DFEC" w:themeFill="accent4" w:themeFillTint="33"/>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28,5</w:t>
            </w:r>
          </w:p>
        </w:tc>
      </w:tr>
    </w:tbl>
    <w:p w:rsidR="000C6C3A" w:rsidRPr="00BF7AA4" w:rsidRDefault="000C6C3A" w:rsidP="008F5C08">
      <w:pPr>
        <w:pStyle w:val="ParNoG"/>
        <w:spacing w:before="240"/>
        <w:rPr>
          <w:rFonts w:asciiTheme="majorBidi" w:hAnsiTheme="majorBidi" w:cstheme="majorBidi"/>
        </w:rPr>
      </w:pPr>
      <w:r w:rsidRPr="00BF7AA4">
        <w:rPr>
          <w:rStyle w:val="alt-edited"/>
          <w:rFonts w:asciiTheme="majorBidi" w:hAnsiTheme="majorBidi" w:cstheme="majorBidi"/>
        </w:rPr>
        <w:lastRenderedPageBreak/>
        <w:t>Le traitement par l’éthoxyquine à 300</w:t>
      </w:r>
      <w:r w:rsidR="004325EE" w:rsidRPr="00BF7AA4">
        <w:rPr>
          <w:rStyle w:val="alt-edited"/>
          <w:rFonts w:asciiTheme="majorBidi" w:hAnsiTheme="majorBidi" w:cstheme="majorBidi"/>
        </w:rPr>
        <w:t> </w:t>
      </w:r>
      <w:r w:rsidRPr="00BF7AA4">
        <w:rPr>
          <w:rStyle w:val="alt-edited"/>
          <w:rFonts w:asciiTheme="majorBidi" w:hAnsiTheme="majorBidi" w:cstheme="majorBidi"/>
        </w:rPr>
        <w:t>ppm (en sacs de 50</w:t>
      </w:r>
      <w:r w:rsidR="004325EE" w:rsidRPr="00BF7AA4">
        <w:rPr>
          <w:rStyle w:val="alt-edited"/>
          <w:rFonts w:asciiTheme="majorBidi" w:hAnsiTheme="majorBidi" w:cstheme="majorBidi"/>
        </w:rPr>
        <w:t> </w:t>
      </w:r>
      <w:r w:rsidRPr="00BF7AA4">
        <w:rPr>
          <w:rStyle w:val="alt-edited"/>
          <w:rFonts w:asciiTheme="majorBidi" w:hAnsiTheme="majorBidi" w:cstheme="majorBidi"/>
        </w:rPr>
        <w:t xml:space="preserve">kg et </w:t>
      </w:r>
      <w:r w:rsidR="00B76416" w:rsidRPr="00BF7AA4">
        <w:rPr>
          <w:rStyle w:val="alt-edited"/>
          <w:rFonts w:asciiTheme="majorBidi" w:hAnsiTheme="majorBidi" w:cstheme="majorBidi"/>
        </w:rPr>
        <w:t>de 1 t</w:t>
      </w:r>
      <w:r w:rsidRPr="00BF7AA4">
        <w:rPr>
          <w:rStyle w:val="alt-edited"/>
          <w:rFonts w:asciiTheme="majorBidi" w:hAnsiTheme="majorBidi" w:cstheme="majorBidi"/>
        </w:rPr>
        <w:t>) a manifestement protégé la farine de poisson contre l’oxydation, comme démontré par la diminution négligeable (0,6</w:t>
      </w:r>
      <w:r w:rsidR="004325EE" w:rsidRPr="00BF7AA4">
        <w:rPr>
          <w:rStyle w:val="alt-edited"/>
          <w:rFonts w:asciiTheme="majorBidi" w:hAnsiTheme="majorBidi" w:cstheme="majorBidi"/>
        </w:rPr>
        <w:t> </w:t>
      </w:r>
      <w:r w:rsidRPr="00BF7AA4">
        <w:rPr>
          <w:rStyle w:val="alt-edited"/>
          <w:rFonts w:asciiTheme="majorBidi" w:hAnsiTheme="majorBidi" w:cstheme="majorBidi"/>
        </w:rPr>
        <w:t>% et 1,1</w:t>
      </w:r>
      <w:r w:rsidR="004325EE" w:rsidRPr="00BF7AA4">
        <w:rPr>
          <w:rStyle w:val="alt-edited"/>
          <w:rFonts w:asciiTheme="majorBidi" w:hAnsiTheme="majorBidi" w:cstheme="majorBidi"/>
        </w:rPr>
        <w:t> </w:t>
      </w:r>
      <w:r w:rsidRPr="00BF7AA4">
        <w:rPr>
          <w:rStyle w:val="alt-edited"/>
          <w:rFonts w:asciiTheme="majorBidi" w:hAnsiTheme="majorBidi" w:cstheme="majorBidi"/>
        </w:rPr>
        <w:t xml:space="preserve">%, respectivement) de </w:t>
      </w:r>
      <w:r w:rsidR="004325EE" w:rsidRPr="00BF7AA4">
        <w:rPr>
          <w:rStyle w:val="alt-edited"/>
          <w:rFonts w:asciiTheme="majorBidi" w:hAnsiTheme="majorBidi" w:cstheme="majorBidi"/>
        </w:rPr>
        <w:t>la teneur en acides gras oméga</w:t>
      </w:r>
      <w:r w:rsidR="004325EE" w:rsidRPr="00BF7AA4">
        <w:rPr>
          <w:rStyle w:val="alt-edited"/>
          <w:rFonts w:asciiTheme="majorBidi" w:hAnsiTheme="majorBidi" w:cstheme="majorBidi"/>
        </w:rPr>
        <w:noBreakHyphen/>
      </w:r>
      <w:r w:rsidRPr="00BF7AA4">
        <w:rPr>
          <w:rStyle w:val="alt-edited"/>
          <w:rFonts w:asciiTheme="majorBidi" w:hAnsiTheme="majorBidi" w:cstheme="majorBidi"/>
        </w:rPr>
        <w:t xml:space="preserve">3 par oxydation au cours </w:t>
      </w:r>
      <w:r w:rsidR="004325EE" w:rsidRPr="00BF7AA4">
        <w:rPr>
          <w:rStyle w:val="alt-edited"/>
          <w:rFonts w:asciiTheme="majorBidi" w:hAnsiTheme="majorBidi" w:cstheme="majorBidi"/>
        </w:rPr>
        <w:t>de la période de stockage de 12 </w:t>
      </w:r>
      <w:r w:rsidRPr="00BF7AA4">
        <w:rPr>
          <w:rStyle w:val="alt-edited"/>
          <w:rFonts w:asciiTheme="majorBidi" w:hAnsiTheme="majorBidi" w:cstheme="majorBidi"/>
        </w:rPr>
        <w:t>mois. Dans le cas du traitement par l’EQ pour lequel la valeur de 30</w:t>
      </w:r>
      <w:r w:rsidR="004325EE" w:rsidRPr="00BF7AA4">
        <w:rPr>
          <w:rStyle w:val="alt-edited"/>
          <w:rFonts w:asciiTheme="majorBidi" w:hAnsiTheme="majorBidi" w:cstheme="majorBidi"/>
        </w:rPr>
        <w:t> </w:t>
      </w:r>
      <w:r w:rsidRPr="00BF7AA4">
        <w:rPr>
          <w:rStyle w:val="alt-edited"/>
          <w:rFonts w:asciiTheme="majorBidi" w:hAnsiTheme="majorBidi" w:cstheme="majorBidi"/>
        </w:rPr>
        <w:t>ppm EQ était mesurée dans les sacs de 50</w:t>
      </w:r>
      <w:r w:rsidR="004325EE" w:rsidRPr="00BF7AA4">
        <w:rPr>
          <w:rStyle w:val="alt-edited"/>
          <w:rFonts w:asciiTheme="majorBidi" w:hAnsiTheme="majorBidi" w:cstheme="majorBidi"/>
        </w:rPr>
        <w:t> </w:t>
      </w:r>
      <w:r w:rsidRPr="00BF7AA4">
        <w:rPr>
          <w:rStyle w:val="alt-edited"/>
          <w:rFonts w:asciiTheme="majorBidi" w:hAnsiTheme="majorBidi" w:cstheme="majorBidi"/>
        </w:rPr>
        <w:t>kg au début de l’essai, il a été observé une diminution marquée (51</w:t>
      </w:r>
      <w:r w:rsidR="004325EE" w:rsidRPr="00BF7AA4">
        <w:rPr>
          <w:rStyle w:val="alt-edited"/>
          <w:rFonts w:asciiTheme="majorBidi" w:hAnsiTheme="majorBidi" w:cstheme="majorBidi"/>
        </w:rPr>
        <w:t> </w:t>
      </w:r>
      <w:r w:rsidRPr="00BF7AA4">
        <w:rPr>
          <w:rStyle w:val="alt-edited"/>
          <w:rFonts w:asciiTheme="majorBidi" w:hAnsiTheme="majorBidi" w:cstheme="majorBidi"/>
        </w:rPr>
        <w:t>%) en acides gras oméga-3 indiquant une oxydation importante. Toutefois, lors du traitement par l’EQ avec une valeur mesurée de 50</w:t>
      </w:r>
      <w:r w:rsidR="004325EE" w:rsidRPr="00BF7AA4">
        <w:rPr>
          <w:rStyle w:val="alt-edited"/>
          <w:rFonts w:asciiTheme="majorBidi" w:hAnsiTheme="majorBidi" w:cstheme="majorBidi"/>
        </w:rPr>
        <w:t> </w:t>
      </w:r>
      <w:r w:rsidRPr="00BF7AA4">
        <w:rPr>
          <w:rStyle w:val="alt-edited"/>
          <w:rFonts w:asciiTheme="majorBidi" w:hAnsiTheme="majorBidi" w:cstheme="majorBidi"/>
        </w:rPr>
        <w:t xml:space="preserve">ppm EQ dans les sacs </w:t>
      </w:r>
      <w:r w:rsidR="00B76416" w:rsidRPr="00BF7AA4">
        <w:rPr>
          <w:rStyle w:val="alt-edited"/>
          <w:rFonts w:asciiTheme="majorBidi" w:hAnsiTheme="majorBidi" w:cstheme="majorBidi"/>
        </w:rPr>
        <w:t>de 1 t</w:t>
      </w:r>
      <w:r w:rsidRPr="00BF7AA4">
        <w:rPr>
          <w:rStyle w:val="alt-edited"/>
          <w:rFonts w:asciiTheme="majorBidi" w:hAnsiTheme="majorBidi" w:cstheme="majorBidi"/>
        </w:rPr>
        <w:t xml:space="preserve"> il est apparu qu’avec une teneur même seulement un peu plus élevée, combinée avec des sacs de stockage de plus grande taille, on obtenait une diminution de 0,6</w:t>
      </w:r>
      <w:r w:rsidR="004325EE" w:rsidRPr="00BF7AA4">
        <w:rPr>
          <w:rStyle w:val="alt-edited"/>
          <w:rFonts w:asciiTheme="majorBidi" w:hAnsiTheme="majorBidi" w:cstheme="majorBidi"/>
        </w:rPr>
        <w:t> </w:t>
      </w:r>
      <w:r w:rsidRPr="00BF7AA4">
        <w:rPr>
          <w:rStyle w:val="alt-edited"/>
          <w:rFonts w:asciiTheme="majorBidi" w:hAnsiTheme="majorBidi" w:cstheme="majorBidi"/>
        </w:rPr>
        <w:t>% seulement de la teneur en acides gras oméga-3. L’efficacité du traitement EQ à 50</w:t>
      </w:r>
      <w:r w:rsidR="004325EE" w:rsidRPr="00BF7AA4">
        <w:rPr>
          <w:rStyle w:val="alt-edited"/>
          <w:rFonts w:asciiTheme="majorBidi" w:hAnsiTheme="majorBidi" w:cstheme="majorBidi"/>
        </w:rPr>
        <w:t> </w:t>
      </w:r>
      <w:r w:rsidRPr="00BF7AA4">
        <w:rPr>
          <w:rStyle w:val="alt-edited"/>
          <w:rFonts w:asciiTheme="majorBidi" w:hAnsiTheme="majorBidi" w:cstheme="majorBidi"/>
        </w:rPr>
        <w:t>ppm indique clairement combien l’EQ est efficace comme antioxydant même à des niveaux de dosage faibles.</w:t>
      </w:r>
    </w:p>
    <w:p w:rsidR="000C6C3A" w:rsidRPr="00BF7AA4" w:rsidRDefault="000C6C3A" w:rsidP="004325EE">
      <w:pPr>
        <w:pStyle w:val="ParNoG"/>
        <w:rPr>
          <w:rFonts w:asciiTheme="majorBidi" w:hAnsiTheme="majorBidi" w:cstheme="majorBidi"/>
        </w:rPr>
      </w:pPr>
      <w:r w:rsidRPr="00BF7AA4">
        <w:rPr>
          <w:rFonts w:asciiTheme="majorBidi" w:hAnsiTheme="majorBidi" w:cstheme="majorBidi"/>
        </w:rPr>
        <w:t>Les concentrations d’acides gras oméga-3 dans les échantillons de farine de poisson traités au BHT ont diminué d’une valeur comprise entre 10,3 et 15,3</w:t>
      </w:r>
      <w:r w:rsidR="004325EE" w:rsidRPr="00BF7AA4">
        <w:rPr>
          <w:rFonts w:asciiTheme="majorBidi" w:hAnsiTheme="majorBidi" w:cstheme="majorBidi"/>
        </w:rPr>
        <w:t> </w:t>
      </w:r>
      <w:r w:rsidRPr="00BF7AA4">
        <w:rPr>
          <w:rFonts w:asciiTheme="majorBidi" w:hAnsiTheme="majorBidi" w:cstheme="majorBidi"/>
        </w:rPr>
        <w:t xml:space="preserve">% avec une faible différence entre les effets des deux </w:t>
      </w:r>
      <w:r w:rsidR="004325EE" w:rsidRPr="00BF7AA4">
        <w:rPr>
          <w:rFonts w:asciiTheme="majorBidi" w:hAnsiTheme="majorBidi" w:cstheme="majorBidi"/>
        </w:rPr>
        <w:t>concentrations de traitement (2 </w:t>
      </w:r>
      <w:r w:rsidRPr="00BF7AA4">
        <w:rPr>
          <w:rFonts w:asciiTheme="majorBidi" w:hAnsiTheme="majorBidi" w:cstheme="majorBidi"/>
        </w:rPr>
        <w:t>000 ppm et 4</w:t>
      </w:r>
      <w:r w:rsidR="004325EE" w:rsidRPr="00BF7AA4">
        <w:rPr>
          <w:rFonts w:asciiTheme="majorBidi" w:hAnsiTheme="majorBidi" w:cstheme="majorBidi"/>
        </w:rPr>
        <w:t> </w:t>
      </w:r>
      <w:r w:rsidRPr="00BF7AA4">
        <w:rPr>
          <w:rFonts w:asciiTheme="majorBidi" w:hAnsiTheme="majorBidi" w:cstheme="majorBidi"/>
        </w:rPr>
        <w:t>000 ppm), et de la taille des emballages de stockage.</w:t>
      </w:r>
    </w:p>
    <w:p w:rsidR="000C6C3A" w:rsidRPr="00BF7AA4" w:rsidRDefault="000C6C3A" w:rsidP="008F5C08">
      <w:pPr>
        <w:pStyle w:val="ParNoG"/>
        <w:rPr>
          <w:rFonts w:asciiTheme="majorBidi" w:hAnsiTheme="majorBidi" w:cstheme="majorBidi"/>
        </w:rPr>
      </w:pPr>
      <w:r w:rsidRPr="00BF7AA4">
        <w:rPr>
          <w:rFonts w:asciiTheme="majorBidi" w:hAnsiTheme="majorBidi" w:cstheme="majorBidi"/>
        </w:rPr>
        <w:t>Les concentrations d’acides gras oméga-3 dans des échantillons de farine de poisson traités au mélange antioxydant naturel avaient diminué d’une valeur comprise entre 18,5</w:t>
      </w:r>
      <w:r w:rsidR="004325EE" w:rsidRPr="00BF7AA4">
        <w:rPr>
          <w:rFonts w:asciiTheme="majorBidi" w:hAnsiTheme="majorBidi" w:cstheme="majorBidi"/>
        </w:rPr>
        <w:t> </w:t>
      </w:r>
      <w:r w:rsidRPr="00BF7AA4">
        <w:rPr>
          <w:rFonts w:asciiTheme="majorBidi" w:hAnsiTheme="majorBidi" w:cstheme="majorBidi"/>
        </w:rPr>
        <w:t>% et 28,5</w:t>
      </w:r>
      <w:r w:rsidR="004325EE" w:rsidRPr="00BF7AA4">
        <w:rPr>
          <w:rFonts w:asciiTheme="majorBidi" w:hAnsiTheme="majorBidi" w:cstheme="majorBidi"/>
        </w:rPr>
        <w:t> </w:t>
      </w:r>
      <w:r w:rsidRPr="00BF7AA4">
        <w:rPr>
          <w:rFonts w:asciiTheme="majorBidi" w:hAnsiTheme="majorBidi" w:cstheme="majorBidi"/>
        </w:rPr>
        <w:t>%, une oxydation légèrement plus élevée des acides gras oméga-3 étant observée avec le niveau de dosage plus élevé (4</w:t>
      </w:r>
      <w:r w:rsidR="004325EE" w:rsidRPr="00BF7AA4">
        <w:rPr>
          <w:rFonts w:asciiTheme="majorBidi" w:hAnsiTheme="majorBidi" w:cstheme="majorBidi"/>
        </w:rPr>
        <w:t> </w:t>
      </w:r>
      <w:r w:rsidRPr="00BF7AA4">
        <w:rPr>
          <w:rFonts w:asciiTheme="majorBidi" w:hAnsiTheme="majorBidi" w:cstheme="majorBidi"/>
        </w:rPr>
        <w:t xml:space="preserve">000 ppm). Selon les résultats d’oxydation des acides gras oméga-3 le mélange antioxydant naturel serait légèrement moins efficace que le BHT. </w:t>
      </w:r>
    </w:p>
    <w:p w:rsidR="000C6C3A" w:rsidRPr="00BF7AA4" w:rsidRDefault="000C6C3A" w:rsidP="004325EE">
      <w:pPr>
        <w:pStyle w:val="ParNoG"/>
        <w:rPr>
          <w:rFonts w:asciiTheme="majorBidi" w:hAnsiTheme="majorBidi" w:cstheme="majorBidi"/>
        </w:rPr>
      </w:pPr>
      <w:r w:rsidRPr="00BF7AA4">
        <w:rPr>
          <w:rFonts w:asciiTheme="majorBidi" w:hAnsiTheme="majorBidi" w:cstheme="majorBidi"/>
        </w:rPr>
        <w:t>Un graphique des températures des échantillons de traitement de la farine de poisson prises au cours de la période de stockage enregistrées en même temps que les valeurs de la température ambiante est reproduit à la figure</w:t>
      </w:r>
      <w:r w:rsidR="004325EE" w:rsidRPr="00BF7AA4">
        <w:rPr>
          <w:rFonts w:asciiTheme="majorBidi" w:hAnsiTheme="majorBidi" w:cstheme="majorBidi"/>
        </w:rPr>
        <w:t> </w:t>
      </w:r>
      <w:r w:rsidRPr="00BF7AA4">
        <w:rPr>
          <w:rFonts w:asciiTheme="majorBidi" w:hAnsiTheme="majorBidi" w:cstheme="majorBidi"/>
        </w:rPr>
        <w:t>2. En dehors de la pointe initiale de température normale après production aucun des échantillons de traitement de farine de poisson ne s’</w:t>
      </w:r>
      <w:r w:rsidR="004325EE" w:rsidRPr="00BF7AA4">
        <w:rPr>
          <w:rFonts w:asciiTheme="majorBidi" w:hAnsiTheme="majorBidi" w:cstheme="majorBidi"/>
        </w:rPr>
        <w:t>est échauffé à plus de 35 °C ou à plus de 5 °</w:t>
      </w:r>
      <w:r w:rsidRPr="00BF7AA4">
        <w:rPr>
          <w:rFonts w:asciiTheme="majorBidi" w:hAnsiTheme="majorBidi" w:cstheme="majorBidi"/>
        </w:rPr>
        <w:t>C au-dessus de la température amb</w:t>
      </w:r>
      <w:r w:rsidR="004325EE" w:rsidRPr="00BF7AA4">
        <w:rPr>
          <w:rFonts w:asciiTheme="majorBidi" w:hAnsiTheme="majorBidi" w:cstheme="majorBidi"/>
        </w:rPr>
        <w:t>iante, comme prescrit par la DS </w:t>
      </w:r>
      <w:r w:rsidRPr="00BF7AA4">
        <w:rPr>
          <w:rFonts w:asciiTheme="majorBidi" w:hAnsiTheme="majorBidi" w:cstheme="majorBidi"/>
        </w:rPr>
        <w:t>300. Même les échantillons à faible dosage d’é</w:t>
      </w:r>
      <w:r w:rsidR="004325EE" w:rsidRPr="00BF7AA4">
        <w:rPr>
          <w:rFonts w:asciiTheme="majorBidi" w:hAnsiTheme="majorBidi" w:cstheme="majorBidi"/>
        </w:rPr>
        <w:t>thoxyquine (30-50 </w:t>
      </w:r>
      <w:r w:rsidRPr="00BF7AA4">
        <w:rPr>
          <w:rFonts w:asciiTheme="majorBidi" w:hAnsiTheme="majorBidi" w:cstheme="majorBidi"/>
        </w:rPr>
        <w:t xml:space="preserve">ppm) n’ont pas montré d’échauffement au cours </w:t>
      </w:r>
      <w:r w:rsidR="004325EE" w:rsidRPr="00BF7AA4">
        <w:rPr>
          <w:rFonts w:asciiTheme="majorBidi" w:hAnsiTheme="majorBidi" w:cstheme="majorBidi"/>
        </w:rPr>
        <w:t>de la période de stockage de 12 </w:t>
      </w:r>
      <w:r w:rsidRPr="00BF7AA4">
        <w:rPr>
          <w:rFonts w:asciiTheme="majorBidi" w:hAnsiTheme="majorBidi" w:cstheme="majorBidi"/>
        </w:rPr>
        <w:t>mois. Aussi bien le traitement au niveau de dosage inférieur à l’éthoxyquine, au BHT, ainsi qu’au mélange antioxydant naturel ont protégé la farine de poisson contre l’échauffement et la combustion éventuelle.</w:t>
      </w:r>
    </w:p>
    <w:p w:rsidR="000C6C3A" w:rsidRPr="00BF7AA4" w:rsidRDefault="000C6C3A" w:rsidP="00C50C1B">
      <w:pPr>
        <w:pStyle w:val="Heading1"/>
        <w:spacing w:after="120"/>
        <w:rPr>
          <w:rFonts w:asciiTheme="majorBidi" w:hAnsiTheme="majorBidi" w:cstheme="majorBidi"/>
          <w:b/>
          <w:bCs/>
        </w:rPr>
      </w:pPr>
      <w:r w:rsidRPr="00BF7AA4">
        <w:rPr>
          <w:rFonts w:asciiTheme="majorBidi" w:hAnsiTheme="majorBidi" w:cstheme="majorBidi"/>
        </w:rPr>
        <w:t>Figure 2</w:t>
      </w:r>
      <w:r w:rsidR="00CE2498" w:rsidRPr="00BF7AA4">
        <w:rPr>
          <w:rFonts w:asciiTheme="majorBidi" w:hAnsiTheme="majorBidi" w:cstheme="majorBidi"/>
        </w:rPr>
        <w:br/>
      </w:r>
      <w:r w:rsidRPr="00BF7AA4">
        <w:rPr>
          <w:rFonts w:asciiTheme="majorBidi" w:hAnsiTheme="majorBidi" w:cstheme="majorBidi"/>
          <w:b/>
          <w:bCs/>
        </w:rPr>
        <w:t xml:space="preserve">Graphique des températures des échantillons de traitement de la farine de poisson </w:t>
      </w:r>
      <w:r w:rsidR="00A83CFF">
        <w:rPr>
          <w:rFonts w:asciiTheme="majorBidi" w:hAnsiTheme="majorBidi" w:cstheme="majorBidi"/>
          <w:b/>
          <w:bCs/>
        </w:rPr>
        <w:br/>
      </w:r>
      <w:r w:rsidRPr="00BF7AA4">
        <w:rPr>
          <w:rFonts w:asciiTheme="majorBidi" w:hAnsiTheme="majorBidi" w:cstheme="majorBidi"/>
          <w:b/>
          <w:bCs/>
        </w:rPr>
        <w:t>et des températures ambiantes au cours de la même période (BAG = sac de 50 kg</w:t>
      </w:r>
      <w:r w:rsidR="006304C7" w:rsidRPr="00BF7AA4">
        <w:rPr>
          <w:rFonts w:asciiTheme="majorBidi" w:hAnsiTheme="majorBidi" w:cstheme="majorBidi"/>
          <w:b/>
          <w:bCs/>
        </w:rPr>
        <w:t> ;</w:t>
      </w:r>
      <w:r w:rsidRPr="00BF7AA4">
        <w:rPr>
          <w:rFonts w:asciiTheme="majorBidi" w:hAnsiTheme="majorBidi" w:cstheme="majorBidi"/>
          <w:b/>
          <w:bCs/>
        </w:rPr>
        <w:t xml:space="preserve"> </w:t>
      </w:r>
      <w:r w:rsidR="00A83CFF">
        <w:rPr>
          <w:rFonts w:asciiTheme="majorBidi" w:hAnsiTheme="majorBidi" w:cstheme="majorBidi"/>
          <w:b/>
          <w:bCs/>
        </w:rPr>
        <w:br/>
      </w:r>
      <w:r w:rsidRPr="00BF7AA4">
        <w:rPr>
          <w:rFonts w:asciiTheme="majorBidi" w:hAnsiTheme="majorBidi" w:cstheme="majorBidi"/>
          <w:b/>
          <w:bCs/>
        </w:rPr>
        <w:t xml:space="preserve">BBAG = sac </w:t>
      </w:r>
      <w:r w:rsidR="00B76416" w:rsidRPr="00BF7AA4">
        <w:rPr>
          <w:rFonts w:asciiTheme="majorBidi" w:hAnsiTheme="majorBidi" w:cstheme="majorBidi"/>
          <w:b/>
          <w:bCs/>
        </w:rPr>
        <w:t>de 1 t</w:t>
      </w:r>
      <w:r w:rsidR="006304C7" w:rsidRPr="00BF7AA4">
        <w:rPr>
          <w:rFonts w:asciiTheme="majorBidi" w:hAnsiTheme="majorBidi" w:cstheme="majorBidi"/>
          <w:b/>
          <w:bCs/>
        </w:rPr>
        <w:t> ;</w:t>
      </w:r>
      <w:r w:rsidRPr="00BF7AA4">
        <w:rPr>
          <w:rFonts w:asciiTheme="majorBidi" w:hAnsiTheme="majorBidi" w:cstheme="majorBidi"/>
          <w:b/>
          <w:bCs/>
        </w:rPr>
        <w:t xml:space="preserve"> E = Ethoxyquine</w:t>
      </w:r>
      <w:r w:rsidR="006304C7" w:rsidRPr="00BF7AA4">
        <w:rPr>
          <w:rFonts w:asciiTheme="majorBidi" w:hAnsiTheme="majorBidi" w:cstheme="majorBidi"/>
          <w:b/>
          <w:bCs/>
        </w:rPr>
        <w:t> ;</w:t>
      </w:r>
      <w:r w:rsidRPr="00BF7AA4">
        <w:rPr>
          <w:rFonts w:asciiTheme="majorBidi" w:hAnsiTheme="majorBidi" w:cstheme="majorBidi"/>
          <w:b/>
          <w:bCs/>
        </w:rPr>
        <w:t xml:space="preserve"> B = BHT</w:t>
      </w:r>
      <w:r w:rsidR="006304C7" w:rsidRPr="00BF7AA4">
        <w:rPr>
          <w:rFonts w:asciiTheme="majorBidi" w:hAnsiTheme="majorBidi" w:cstheme="majorBidi"/>
          <w:b/>
          <w:bCs/>
        </w:rPr>
        <w:t> ;</w:t>
      </w:r>
      <w:r w:rsidRPr="00BF7AA4">
        <w:rPr>
          <w:rFonts w:asciiTheme="majorBidi" w:hAnsiTheme="majorBidi" w:cstheme="majorBidi"/>
          <w:b/>
          <w:bCs/>
        </w:rPr>
        <w:t xml:space="preserve"> N = mélange antioxydant naturel )</w:t>
      </w:r>
    </w:p>
    <w:p w:rsidR="000C6C3A" w:rsidRPr="00BF7AA4" w:rsidRDefault="000C6C3A" w:rsidP="004325EE">
      <w:pPr>
        <w:pStyle w:val="SingleTxtG"/>
      </w:pPr>
      <w:r w:rsidRPr="00BF7AA4">
        <w:rPr>
          <w:noProof/>
          <w:lang w:val="en-GB" w:eastAsia="en-GB"/>
        </w:rPr>
        <w:drawing>
          <wp:inline distT="0" distB="0" distL="0" distR="0" wp14:anchorId="1D97B728" wp14:editId="605A395E">
            <wp:extent cx="4652468" cy="2304289"/>
            <wp:effectExtent l="0" t="0" r="0" b="1270"/>
            <wp:docPr id="4" name="Gráfico 2" descr="cid:image003.png@01D2086B.8736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descr="cid:image003.png@01D2086B.8736BC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662317" cy="2309167"/>
                    </a:xfrm>
                    <a:prstGeom prst="rect">
                      <a:avLst/>
                    </a:prstGeom>
                    <a:noFill/>
                    <a:ln>
                      <a:noFill/>
                    </a:ln>
                  </pic:spPr>
                </pic:pic>
              </a:graphicData>
            </a:graphic>
          </wp:inline>
        </w:drawing>
      </w:r>
    </w:p>
    <w:p w:rsidR="000C6C3A" w:rsidRPr="00BF7AA4" w:rsidRDefault="000C6C3A" w:rsidP="004325EE">
      <w:pPr>
        <w:pStyle w:val="ParNoG"/>
        <w:spacing w:before="240"/>
        <w:rPr>
          <w:rFonts w:asciiTheme="majorBidi" w:hAnsiTheme="majorBidi" w:cstheme="majorBidi"/>
        </w:rPr>
      </w:pPr>
      <w:r w:rsidRPr="00BF7AA4">
        <w:rPr>
          <w:rFonts w:asciiTheme="majorBidi" w:hAnsiTheme="majorBidi" w:cstheme="majorBidi"/>
        </w:rPr>
        <w:lastRenderedPageBreak/>
        <w:t>Les résultats indiquent donc qu’en raison de la vitesse d’oxydation très faible du traitement à l’</w:t>
      </w:r>
      <w:r w:rsidR="004325EE" w:rsidRPr="00BF7AA4">
        <w:rPr>
          <w:rFonts w:asciiTheme="majorBidi" w:hAnsiTheme="majorBidi" w:cstheme="majorBidi"/>
        </w:rPr>
        <w:t>éthoxyquine à 300 </w:t>
      </w:r>
      <w:r w:rsidRPr="00BF7AA4">
        <w:rPr>
          <w:rFonts w:asciiTheme="majorBidi" w:hAnsiTheme="majorBidi" w:cstheme="majorBidi"/>
        </w:rPr>
        <w:t>ppm, celui-ci aura pour effet de stabiliser la farine de poisson sur une période de 12</w:t>
      </w:r>
      <w:r w:rsidR="004325EE" w:rsidRPr="00BF7AA4">
        <w:rPr>
          <w:rFonts w:asciiTheme="majorBidi" w:hAnsiTheme="majorBidi" w:cstheme="majorBidi"/>
        </w:rPr>
        <w:t> </w:t>
      </w:r>
      <w:r w:rsidRPr="00BF7AA4">
        <w:rPr>
          <w:rFonts w:asciiTheme="majorBidi" w:hAnsiTheme="majorBidi" w:cstheme="majorBidi"/>
        </w:rPr>
        <w:t xml:space="preserve">mois. Les antioxydants alternatifs mis à l’essai peuvent également être utilisés pour stabiliser les farines de poisson compte tenu des niveaux élevés d’antioxydant résiduel obtenus ainsi que de la protection efficace contre l’oxydation qu’ils apportent, comme indiqué par les faibles taux de diminution des acides gras oméga-3 au cours </w:t>
      </w:r>
      <w:r w:rsidR="004325EE" w:rsidRPr="00BF7AA4">
        <w:rPr>
          <w:rFonts w:asciiTheme="majorBidi" w:hAnsiTheme="majorBidi" w:cstheme="majorBidi"/>
        </w:rPr>
        <w:t>de la période de stockage de 12 </w:t>
      </w:r>
      <w:r w:rsidRPr="00BF7AA4">
        <w:rPr>
          <w:rFonts w:asciiTheme="majorBidi" w:hAnsiTheme="majorBidi" w:cstheme="majorBidi"/>
        </w:rPr>
        <w:t>mois.</w:t>
      </w:r>
    </w:p>
    <w:p w:rsidR="000C6C3A" w:rsidRPr="00BF7AA4" w:rsidRDefault="000C6C3A" w:rsidP="004325EE">
      <w:pPr>
        <w:pStyle w:val="ParNoG"/>
        <w:rPr>
          <w:rFonts w:asciiTheme="majorBidi" w:hAnsiTheme="majorBidi" w:cstheme="majorBidi"/>
        </w:rPr>
      </w:pPr>
      <w:r w:rsidRPr="00BF7AA4">
        <w:rPr>
          <w:rFonts w:asciiTheme="majorBidi" w:hAnsiTheme="majorBidi" w:cstheme="majorBidi"/>
        </w:rPr>
        <w:t>L’éthoxyquine s’est avérée comme la plus efficace parmi les antioxydants synthétiques disponibles</w:t>
      </w:r>
      <w:r w:rsidRPr="00A83CFF">
        <w:rPr>
          <w:rStyle w:val="FootnoteReference"/>
          <w:rFonts w:asciiTheme="majorBidi" w:hAnsiTheme="majorBidi" w:cstheme="majorBidi"/>
        </w:rPr>
        <w:footnoteReference w:id="6"/>
      </w:r>
      <w:r w:rsidRPr="00BF7AA4">
        <w:rPr>
          <w:rFonts w:asciiTheme="majorBidi" w:hAnsiTheme="majorBidi" w:cstheme="majorBidi"/>
          <w:sz w:val="18"/>
          <w:szCs w:val="18"/>
          <w:vertAlign w:val="superscript"/>
        </w:rPr>
        <w:t>,</w:t>
      </w:r>
      <w:r w:rsidR="004325EE" w:rsidRPr="00BF7AA4">
        <w:rPr>
          <w:rFonts w:asciiTheme="majorBidi" w:hAnsiTheme="majorBidi" w:cstheme="majorBidi"/>
          <w:sz w:val="18"/>
          <w:szCs w:val="18"/>
          <w:vertAlign w:val="superscript"/>
        </w:rPr>
        <w:t xml:space="preserve"> </w:t>
      </w:r>
      <w:r w:rsidRPr="00A83CFF">
        <w:rPr>
          <w:rStyle w:val="FootnoteReference"/>
          <w:rFonts w:asciiTheme="majorBidi" w:hAnsiTheme="majorBidi" w:cstheme="majorBidi"/>
        </w:rPr>
        <w:footnoteReference w:id="7"/>
      </w:r>
      <w:r w:rsidRPr="00BF7AA4">
        <w:rPr>
          <w:rFonts w:asciiTheme="majorBidi" w:hAnsiTheme="majorBidi" w:cstheme="majorBidi"/>
          <w:sz w:val="18"/>
          <w:szCs w:val="18"/>
          <w:vertAlign w:val="superscript"/>
        </w:rPr>
        <w:t>,</w:t>
      </w:r>
      <w:r w:rsidR="004325EE" w:rsidRPr="00BF7AA4">
        <w:rPr>
          <w:rFonts w:asciiTheme="majorBidi" w:hAnsiTheme="majorBidi" w:cstheme="majorBidi"/>
          <w:sz w:val="18"/>
          <w:szCs w:val="18"/>
          <w:vertAlign w:val="superscript"/>
        </w:rPr>
        <w:t xml:space="preserve"> </w:t>
      </w:r>
      <w:r w:rsidRPr="00A83CFF">
        <w:rPr>
          <w:rStyle w:val="FootnoteReference"/>
          <w:rFonts w:asciiTheme="majorBidi" w:hAnsiTheme="majorBidi" w:cstheme="majorBidi"/>
        </w:rPr>
        <w:footnoteReference w:id="8"/>
      </w:r>
      <w:r w:rsidRPr="00BF7AA4">
        <w:t>.</w:t>
      </w:r>
      <w:r w:rsidRPr="00BF7AA4">
        <w:rPr>
          <w:rFonts w:asciiTheme="majorBidi" w:hAnsiTheme="majorBidi" w:cstheme="majorBidi"/>
        </w:rPr>
        <w:t xml:space="preserve"> Elle ne doit pas seulement sa grande efficacité à sa nature chimique mais aussi au fait que ses produits d’oxydation possèdent également des propriétés antioxydantes puissantes</w:t>
      </w:r>
      <w:r w:rsidRPr="00A83CFF">
        <w:rPr>
          <w:rStyle w:val="FootnoteReference"/>
          <w:rFonts w:asciiTheme="majorBidi" w:hAnsiTheme="majorBidi" w:cstheme="majorBidi"/>
        </w:rPr>
        <w:footnoteReference w:id="9"/>
      </w:r>
      <w:r w:rsidRPr="00BF7AA4">
        <w:rPr>
          <w:rFonts w:asciiTheme="majorBidi" w:hAnsiTheme="majorBidi" w:cstheme="majorBidi"/>
          <w:sz w:val="18"/>
          <w:szCs w:val="18"/>
          <w:vertAlign w:val="superscript"/>
        </w:rPr>
        <w:t>,</w:t>
      </w:r>
      <w:r w:rsidR="004325EE" w:rsidRPr="00BF7AA4">
        <w:rPr>
          <w:rFonts w:asciiTheme="majorBidi" w:hAnsiTheme="majorBidi" w:cstheme="majorBidi"/>
          <w:sz w:val="18"/>
          <w:szCs w:val="18"/>
          <w:vertAlign w:val="superscript"/>
        </w:rPr>
        <w:t xml:space="preserve"> </w:t>
      </w:r>
      <w:r w:rsidRPr="00A83CFF">
        <w:rPr>
          <w:rStyle w:val="FootnoteReference"/>
          <w:rFonts w:asciiTheme="majorBidi" w:hAnsiTheme="majorBidi" w:cstheme="majorBidi"/>
        </w:rPr>
        <w:footnoteReference w:id="10"/>
      </w:r>
      <w:r w:rsidRPr="00BF7AA4">
        <w:rPr>
          <w:rFonts w:asciiTheme="majorBidi" w:hAnsiTheme="majorBidi" w:cstheme="majorBidi"/>
        </w:rPr>
        <w:t xml:space="preserve">. </w:t>
      </w:r>
      <w:r w:rsidRPr="00BF7AA4">
        <w:rPr>
          <w:rFonts w:asciiTheme="majorBidi" w:hAnsiTheme="majorBidi" w:cstheme="majorBidi"/>
          <w:szCs w:val="24"/>
        </w:rPr>
        <w:t>Deux d’entre eux, le dimère d’éthoxyquine et une quinolone se sont révélés avoir une efficacité correspondant à respectivement 69 % et 80 % de celle de l’éthoxyquine</w:t>
      </w:r>
      <w:r w:rsidRPr="00A83CFF">
        <w:rPr>
          <w:rStyle w:val="FootnoteReference"/>
        </w:rPr>
        <w:t>5</w:t>
      </w:r>
      <w:r w:rsidRPr="00BF7AA4">
        <w:rPr>
          <w:rFonts w:asciiTheme="majorBidi" w:hAnsiTheme="majorBidi" w:cstheme="majorBidi"/>
          <w:sz w:val="18"/>
          <w:szCs w:val="18"/>
          <w:vertAlign w:val="superscript"/>
        </w:rPr>
        <w:t>,</w:t>
      </w:r>
      <w:r w:rsidR="004325EE" w:rsidRPr="00BF7AA4">
        <w:rPr>
          <w:rFonts w:asciiTheme="majorBidi" w:hAnsiTheme="majorBidi" w:cstheme="majorBidi"/>
          <w:sz w:val="18"/>
          <w:szCs w:val="18"/>
          <w:vertAlign w:val="superscript"/>
        </w:rPr>
        <w:t xml:space="preserve"> </w:t>
      </w:r>
      <w:r w:rsidRPr="00A83CFF">
        <w:rPr>
          <w:rStyle w:val="FootnoteReference"/>
          <w:rFonts w:asciiTheme="majorBidi" w:hAnsiTheme="majorBidi" w:cstheme="majorBidi"/>
        </w:rPr>
        <w:footnoteReference w:id="11"/>
      </w:r>
      <w:r w:rsidRPr="00BF7AA4">
        <w:rPr>
          <w:rFonts w:asciiTheme="majorBidi" w:hAnsiTheme="majorBidi" w:cstheme="majorBidi"/>
        </w:rPr>
        <w:t>. L’efficacité des produits d’oxydation et du BHT dans la farine de poisson comparée à celle de l’éthoxyquine est indiquée au tableau</w:t>
      </w:r>
      <w:r w:rsidR="004325EE" w:rsidRPr="00BF7AA4">
        <w:rPr>
          <w:rFonts w:asciiTheme="majorBidi" w:hAnsiTheme="majorBidi" w:cstheme="majorBidi"/>
        </w:rPr>
        <w:t> </w:t>
      </w:r>
      <w:r w:rsidRPr="00BF7AA4">
        <w:rPr>
          <w:rFonts w:asciiTheme="majorBidi" w:hAnsiTheme="majorBidi" w:cstheme="majorBidi"/>
        </w:rPr>
        <w:t>5. L’activité du BHT représente environ 2/3 de celle de l’éthoxyquine dans la farine de poisson et 3/4 dans l’huile de poisson. L’efficacité du même antioxydant est différente dans la farine de poisson et dans l’huile de poisson et il convient donc d’évaluer les antioxydants selon l’utilisation qui en sera faite.</w:t>
      </w:r>
    </w:p>
    <w:p w:rsidR="000C6C3A" w:rsidRPr="00BF7AA4" w:rsidRDefault="000C6C3A" w:rsidP="00CE2498">
      <w:pPr>
        <w:pStyle w:val="Heading1"/>
        <w:spacing w:after="120"/>
        <w:rPr>
          <w:rFonts w:asciiTheme="majorBidi" w:hAnsiTheme="majorBidi" w:cstheme="majorBidi"/>
        </w:rPr>
      </w:pPr>
      <w:r w:rsidRPr="00BF7AA4">
        <w:rPr>
          <w:rFonts w:asciiTheme="majorBidi" w:hAnsiTheme="majorBidi" w:cstheme="majorBidi"/>
        </w:rPr>
        <w:t>Tableau 5</w:t>
      </w:r>
      <w:r w:rsidR="00CE2498" w:rsidRPr="00BF7AA4">
        <w:rPr>
          <w:rFonts w:asciiTheme="majorBidi" w:hAnsiTheme="majorBidi" w:cstheme="majorBidi"/>
        </w:rPr>
        <w:br/>
      </w:r>
      <w:r w:rsidRPr="00BF7AA4">
        <w:rPr>
          <w:rFonts w:asciiTheme="majorBidi" w:hAnsiTheme="majorBidi" w:cstheme="majorBidi"/>
          <w:b/>
          <w:bCs/>
        </w:rPr>
        <w:t xml:space="preserve">Valeurs d’efficacité des produits d’oxydation de l’éthoxyquine et du BHT comparées </w:t>
      </w:r>
      <w:r w:rsidR="00087F43" w:rsidRPr="00BF7AA4">
        <w:rPr>
          <w:rFonts w:asciiTheme="majorBidi" w:hAnsiTheme="majorBidi" w:cstheme="majorBidi"/>
          <w:b/>
          <w:bCs/>
        </w:rPr>
        <w:br/>
      </w:r>
      <w:r w:rsidRPr="00BF7AA4">
        <w:rPr>
          <w:rFonts w:asciiTheme="majorBidi" w:hAnsiTheme="majorBidi" w:cstheme="majorBidi"/>
          <w:b/>
          <w:bCs/>
        </w:rPr>
        <w:t>à celle de l’éthoxyquine</w:t>
      </w:r>
      <w:r w:rsidRPr="00A83CFF">
        <w:rPr>
          <w:rStyle w:val="FootnoteReference"/>
        </w:rPr>
        <w:t>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1"/>
        <w:gridCol w:w="2314"/>
        <w:gridCol w:w="2265"/>
      </w:tblGrid>
      <w:tr w:rsidR="000C6C3A" w:rsidRPr="000E54A9" w:rsidTr="00087F43">
        <w:tc>
          <w:tcPr>
            <w:tcW w:w="2417" w:type="dxa"/>
            <w:vMerge w:val="restart"/>
            <w:shd w:val="clear" w:color="auto" w:fill="F2F2F2" w:themeFill="background1" w:themeFillShade="F2"/>
            <w:vAlign w:val="center"/>
          </w:tcPr>
          <w:p w:rsidR="000C6C3A" w:rsidRPr="000E54A9" w:rsidRDefault="000C6C3A" w:rsidP="004325EE">
            <w:pPr>
              <w:pStyle w:val="ListParagraph"/>
              <w:suppressAutoHyphens/>
              <w:spacing w:line="240" w:lineRule="atLeast"/>
              <w:ind w:left="57" w:right="57"/>
              <w:jc w:val="both"/>
              <w:rPr>
                <w:rFonts w:asciiTheme="majorBidi" w:hAnsiTheme="majorBidi" w:cstheme="majorBidi"/>
                <w:b/>
                <w:iCs/>
                <w:lang w:val="fr-CH"/>
              </w:rPr>
            </w:pPr>
            <w:r w:rsidRPr="000E54A9">
              <w:rPr>
                <w:rFonts w:asciiTheme="majorBidi" w:eastAsiaTheme="minorHAnsi" w:hAnsiTheme="majorBidi" w:cstheme="majorBidi"/>
                <w:b/>
                <w:bCs/>
                <w:iCs/>
                <w:sz w:val="16"/>
                <w:lang w:val="fr-CH"/>
              </w:rPr>
              <w:t>Antioxydant</w:t>
            </w:r>
          </w:p>
        </w:tc>
        <w:tc>
          <w:tcPr>
            <w:tcW w:w="3966" w:type="dxa"/>
            <w:gridSpan w:val="2"/>
            <w:shd w:val="clear" w:color="auto" w:fill="F2F2F2" w:themeFill="background1" w:themeFillShade="F2"/>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 xml:space="preserve">Valeurs d’efficacité (%) </w:t>
            </w:r>
          </w:p>
        </w:tc>
      </w:tr>
      <w:tr w:rsidR="000C6C3A" w:rsidRPr="000E54A9" w:rsidTr="00087F43">
        <w:tc>
          <w:tcPr>
            <w:tcW w:w="2417" w:type="dxa"/>
            <w:vMerge/>
            <w:shd w:val="clear" w:color="auto" w:fill="F2F2F2" w:themeFill="background1" w:themeFillShade="F2"/>
            <w:vAlign w:val="center"/>
          </w:tcPr>
          <w:p w:rsidR="000C6C3A" w:rsidRPr="000E54A9" w:rsidRDefault="000C6C3A" w:rsidP="004325EE">
            <w:pPr>
              <w:pStyle w:val="ListParagraph"/>
              <w:suppressAutoHyphens/>
              <w:spacing w:line="240" w:lineRule="atLeast"/>
              <w:ind w:left="57" w:right="57"/>
              <w:jc w:val="both"/>
              <w:rPr>
                <w:rFonts w:asciiTheme="majorBidi" w:hAnsiTheme="majorBidi" w:cstheme="majorBidi"/>
                <w:b/>
                <w:iCs/>
                <w:lang w:val="fr-CH"/>
              </w:rPr>
            </w:pPr>
          </w:p>
        </w:tc>
        <w:tc>
          <w:tcPr>
            <w:tcW w:w="2004" w:type="dxa"/>
            <w:shd w:val="clear" w:color="auto" w:fill="F2F2F2" w:themeFill="background1" w:themeFillShade="F2"/>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Farine de poisson</w:t>
            </w:r>
          </w:p>
        </w:tc>
        <w:tc>
          <w:tcPr>
            <w:tcW w:w="1962" w:type="dxa"/>
            <w:shd w:val="clear" w:color="auto" w:fill="F2F2F2" w:themeFill="background1" w:themeFillShade="F2"/>
          </w:tcPr>
          <w:p w:rsidR="000C6C3A" w:rsidRPr="000E54A9" w:rsidRDefault="000C6C3A" w:rsidP="004325EE">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Huile de poisson</w:t>
            </w:r>
          </w:p>
        </w:tc>
      </w:tr>
      <w:tr w:rsidR="000C6C3A" w:rsidRPr="00BF7AA4" w:rsidTr="00087F43">
        <w:tc>
          <w:tcPr>
            <w:tcW w:w="2417" w:type="dxa"/>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Éthoxyquine</w:t>
            </w:r>
          </w:p>
        </w:tc>
        <w:tc>
          <w:tcPr>
            <w:tcW w:w="2004"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100</w:t>
            </w:r>
          </w:p>
        </w:tc>
        <w:tc>
          <w:tcPr>
            <w:tcW w:w="1962"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100</w:t>
            </w:r>
          </w:p>
        </w:tc>
      </w:tr>
      <w:tr w:rsidR="000C6C3A" w:rsidRPr="00BF7AA4" w:rsidTr="00087F43">
        <w:tc>
          <w:tcPr>
            <w:tcW w:w="2417" w:type="dxa"/>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Dimère d’EQ</w:t>
            </w:r>
          </w:p>
        </w:tc>
        <w:tc>
          <w:tcPr>
            <w:tcW w:w="2004"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69</w:t>
            </w:r>
          </w:p>
        </w:tc>
        <w:tc>
          <w:tcPr>
            <w:tcW w:w="1962"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35</w:t>
            </w:r>
          </w:p>
        </w:tc>
      </w:tr>
      <w:tr w:rsidR="000C6C3A" w:rsidRPr="00BF7AA4" w:rsidTr="00087F43">
        <w:tc>
          <w:tcPr>
            <w:tcW w:w="2417" w:type="dxa"/>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Quinolone</w:t>
            </w:r>
          </w:p>
        </w:tc>
        <w:tc>
          <w:tcPr>
            <w:tcW w:w="2004"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80</w:t>
            </w:r>
          </w:p>
        </w:tc>
        <w:tc>
          <w:tcPr>
            <w:tcW w:w="1962"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74</w:t>
            </w:r>
          </w:p>
        </w:tc>
      </w:tr>
      <w:tr w:rsidR="000C6C3A" w:rsidRPr="00BF7AA4" w:rsidTr="00087F43">
        <w:tc>
          <w:tcPr>
            <w:tcW w:w="2417" w:type="dxa"/>
          </w:tcPr>
          <w:p w:rsidR="000C6C3A" w:rsidRPr="00BF7AA4" w:rsidRDefault="000C6C3A" w:rsidP="004325EE">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BHT</w:t>
            </w:r>
          </w:p>
        </w:tc>
        <w:tc>
          <w:tcPr>
            <w:tcW w:w="2004"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67</w:t>
            </w:r>
          </w:p>
        </w:tc>
        <w:tc>
          <w:tcPr>
            <w:tcW w:w="1962" w:type="dxa"/>
          </w:tcPr>
          <w:p w:rsidR="000C6C3A" w:rsidRPr="00BF7AA4" w:rsidRDefault="000C6C3A" w:rsidP="004325EE">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77</w:t>
            </w:r>
          </w:p>
        </w:tc>
      </w:tr>
    </w:tbl>
    <w:p w:rsidR="000C6C3A" w:rsidRPr="00BF7AA4" w:rsidRDefault="000C6C3A" w:rsidP="004325EE">
      <w:pPr>
        <w:pStyle w:val="ParNoG"/>
        <w:spacing w:before="240"/>
        <w:rPr>
          <w:rFonts w:asciiTheme="majorBidi" w:hAnsiTheme="majorBidi" w:cstheme="majorBidi"/>
        </w:rPr>
      </w:pPr>
      <w:r w:rsidRPr="00BF7AA4">
        <w:rPr>
          <w:rFonts w:asciiTheme="majorBidi" w:hAnsiTheme="majorBidi" w:cstheme="majorBidi"/>
          <w:szCs w:val="24"/>
        </w:rPr>
        <w:t xml:space="preserve">La vitesse de dégradation du dimère est beaucoup plus basse que celle de l’éthoxyquine, ce qui signifie que même lorsque les niveaux d’éthoxyquine ont sensiblement diminué ceux du dimère restent suffisamment </w:t>
      </w:r>
      <w:r w:rsidRPr="00BF7AA4">
        <w:rPr>
          <w:rFonts w:asciiTheme="majorBidi" w:hAnsiTheme="majorBidi" w:cstheme="majorBidi"/>
        </w:rPr>
        <w:t>élevés</w:t>
      </w:r>
      <w:r w:rsidRPr="00BF7AA4">
        <w:rPr>
          <w:rFonts w:asciiTheme="majorBidi" w:hAnsiTheme="majorBidi" w:cstheme="majorBidi"/>
          <w:szCs w:val="24"/>
        </w:rPr>
        <w:t xml:space="preserve"> pour agir comme </w:t>
      </w:r>
      <w:r w:rsidRPr="00BF7AA4">
        <w:rPr>
          <w:rFonts w:asciiTheme="majorBidi" w:hAnsiTheme="majorBidi" w:cstheme="majorBidi"/>
        </w:rPr>
        <w:t xml:space="preserve">antioxydant et protéger la farine de poisson. </w:t>
      </w:r>
    </w:p>
    <w:p w:rsidR="000C6C3A" w:rsidRPr="00BF7AA4" w:rsidRDefault="000C6C3A" w:rsidP="00087F43">
      <w:pPr>
        <w:pStyle w:val="ParNoG"/>
        <w:rPr>
          <w:rFonts w:asciiTheme="majorBidi" w:hAnsiTheme="majorBidi" w:cstheme="majorBidi"/>
        </w:rPr>
      </w:pPr>
      <w:r w:rsidRPr="00BF7AA4">
        <w:rPr>
          <w:rFonts w:asciiTheme="majorBidi" w:hAnsiTheme="majorBidi" w:cstheme="majorBidi"/>
          <w:szCs w:val="24"/>
        </w:rPr>
        <w:lastRenderedPageBreak/>
        <w:t>Lors d’une étude antérieure sur la stabilité à long terme de la farine de poisson, au cours de laquelle de la farine réactive dosée à 400-1</w:t>
      </w:r>
      <w:r w:rsidR="00087F43" w:rsidRPr="00BF7AA4">
        <w:rPr>
          <w:rFonts w:asciiTheme="majorBidi" w:hAnsiTheme="majorBidi" w:cstheme="majorBidi"/>
          <w:szCs w:val="24"/>
        </w:rPr>
        <w:t> </w:t>
      </w:r>
      <w:r w:rsidRPr="00BF7AA4">
        <w:rPr>
          <w:rFonts w:asciiTheme="majorBidi" w:hAnsiTheme="majorBidi" w:cstheme="majorBidi"/>
          <w:szCs w:val="24"/>
        </w:rPr>
        <w:t>000</w:t>
      </w:r>
      <w:r w:rsidR="00087F43" w:rsidRPr="00BF7AA4">
        <w:rPr>
          <w:rFonts w:asciiTheme="majorBidi" w:hAnsiTheme="majorBidi" w:cstheme="majorBidi"/>
          <w:szCs w:val="24"/>
        </w:rPr>
        <w:t xml:space="preserve"> </w:t>
      </w:r>
      <w:r w:rsidRPr="00BF7AA4">
        <w:rPr>
          <w:rFonts w:asciiTheme="majorBidi" w:hAnsiTheme="majorBidi" w:cstheme="majorBidi"/>
          <w:szCs w:val="24"/>
        </w:rPr>
        <w:t>mg/kg d’éthoxyquine était stockée dans des seaux en polypropylène d’environ 5</w:t>
      </w:r>
      <w:r w:rsidR="00087F43" w:rsidRPr="00BF7AA4">
        <w:rPr>
          <w:rFonts w:asciiTheme="majorBidi" w:hAnsiTheme="majorBidi" w:cstheme="majorBidi"/>
          <w:szCs w:val="24"/>
        </w:rPr>
        <w:t> </w:t>
      </w:r>
      <w:r w:rsidRPr="00BF7AA4">
        <w:rPr>
          <w:rFonts w:asciiTheme="majorBidi" w:hAnsiTheme="majorBidi" w:cstheme="majorBidi"/>
          <w:szCs w:val="24"/>
        </w:rPr>
        <w:t>kg à 25</w:t>
      </w:r>
      <w:r w:rsidR="00087F43" w:rsidRPr="00BF7AA4">
        <w:rPr>
          <w:rFonts w:asciiTheme="majorBidi" w:hAnsiTheme="majorBidi" w:cstheme="majorBidi"/>
          <w:szCs w:val="24"/>
        </w:rPr>
        <w:t> °</w:t>
      </w:r>
      <w:r w:rsidRPr="00BF7AA4">
        <w:rPr>
          <w:rFonts w:asciiTheme="majorBidi" w:hAnsiTheme="majorBidi" w:cstheme="majorBidi"/>
          <w:szCs w:val="24"/>
        </w:rPr>
        <w:t>C pendant plus d’un an, on a déterminé la concentration d’éthoxyquine ainsi que des produits d’oxydation, de dimère d’éthoxyquine et de quilonone</w:t>
      </w:r>
      <w:r w:rsidRPr="00A83CFF">
        <w:rPr>
          <w:rStyle w:val="FootnoteReference"/>
          <w:rFonts w:asciiTheme="majorBidi" w:hAnsiTheme="majorBidi" w:cstheme="majorBidi"/>
        </w:rPr>
        <w:footnoteReference w:id="12"/>
      </w:r>
      <w:r w:rsidRPr="00BF7AA4">
        <w:rPr>
          <w:rFonts w:asciiTheme="majorBidi" w:hAnsiTheme="majorBidi" w:cstheme="majorBidi"/>
          <w:szCs w:val="24"/>
        </w:rPr>
        <w:t xml:space="preserve">. Le tableau 5 donne les concentrations de l’éthoxyquine et de ses produits d’oxydation ainsi que les équivalents totaux d’éthoxyquine (basés sur la valeur d’efficacité comparée à celle de l’éthoxyquine) à la fin de l’essai. </w:t>
      </w:r>
    </w:p>
    <w:p w:rsidR="000C6C3A" w:rsidRPr="00BF7AA4" w:rsidRDefault="000C6C3A" w:rsidP="00C50C1B">
      <w:pPr>
        <w:pStyle w:val="Heading1"/>
        <w:spacing w:after="120"/>
        <w:rPr>
          <w:rFonts w:asciiTheme="majorBidi" w:hAnsiTheme="majorBidi" w:cstheme="majorBidi"/>
          <w:b/>
          <w:bCs/>
        </w:rPr>
      </w:pPr>
      <w:r w:rsidRPr="00BF7AA4">
        <w:rPr>
          <w:rFonts w:asciiTheme="majorBidi" w:hAnsiTheme="majorBidi" w:cstheme="majorBidi"/>
        </w:rPr>
        <w:t>Tableau 6</w:t>
      </w:r>
      <w:r w:rsidR="00CE2498" w:rsidRPr="00BF7AA4">
        <w:rPr>
          <w:rFonts w:asciiTheme="majorBidi" w:hAnsiTheme="majorBidi" w:cstheme="majorBidi"/>
        </w:rPr>
        <w:br/>
      </w:r>
      <w:r w:rsidRPr="00BF7AA4">
        <w:rPr>
          <w:rFonts w:asciiTheme="majorBidi" w:hAnsiTheme="majorBidi" w:cstheme="majorBidi"/>
          <w:b/>
          <w:bCs/>
        </w:rPr>
        <w:t xml:space="preserve">Valeurs des concentrations d’éthoxyquine, de quinolone </w:t>
      </w:r>
      <w:r w:rsidR="00C50C1B">
        <w:rPr>
          <w:rFonts w:asciiTheme="majorBidi" w:hAnsiTheme="majorBidi" w:cstheme="majorBidi"/>
          <w:b/>
          <w:bCs/>
        </w:rPr>
        <w:t>et</w:t>
      </w:r>
      <w:r w:rsidRPr="00BF7AA4">
        <w:rPr>
          <w:rFonts w:asciiTheme="majorBidi" w:hAnsiTheme="majorBidi" w:cstheme="majorBidi"/>
          <w:b/>
          <w:bCs/>
        </w:rPr>
        <w:t xml:space="preserve"> de dimère d’éthoxyquine au cours </w:t>
      </w:r>
      <w:r w:rsidR="00C50C1B">
        <w:rPr>
          <w:rFonts w:asciiTheme="majorBidi" w:hAnsiTheme="majorBidi" w:cstheme="majorBidi"/>
          <w:b/>
          <w:bCs/>
        </w:rPr>
        <w:br/>
      </w:r>
      <w:r w:rsidRPr="00BF7AA4">
        <w:rPr>
          <w:rFonts w:asciiTheme="majorBidi" w:hAnsiTheme="majorBidi" w:cstheme="majorBidi"/>
          <w:b/>
          <w:bCs/>
        </w:rPr>
        <w:t>d’un essai de stockage de la farine de poisson à 25 °C</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122"/>
        <w:gridCol w:w="760"/>
        <w:gridCol w:w="1092"/>
        <w:gridCol w:w="851"/>
        <w:gridCol w:w="1172"/>
        <w:gridCol w:w="1291"/>
        <w:gridCol w:w="1216"/>
      </w:tblGrid>
      <w:tr w:rsidR="00087F43" w:rsidRPr="000E54A9" w:rsidTr="00087F43">
        <w:tc>
          <w:tcPr>
            <w:tcW w:w="2122" w:type="dxa"/>
            <w:shd w:val="clear" w:color="auto" w:fill="F2F2F2" w:themeFill="background1" w:themeFillShade="F2"/>
            <w:vAlign w:val="center"/>
          </w:tcPr>
          <w:p w:rsidR="000C6C3A" w:rsidRPr="000E54A9" w:rsidRDefault="000C6C3A" w:rsidP="00087F43">
            <w:pPr>
              <w:spacing w:before="80" w:after="80" w:line="200" w:lineRule="atLeast"/>
              <w:ind w:left="57" w:right="57"/>
              <w:rPr>
                <w:rFonts w:asciiTheme="majorBidi" w:hAnsiTheme="majorBidi" w:cstheme="majorBidi"/>
                <w:b/>
                <w:iCs/>
              </w:rPr>
            </w:pPr>
            <w:r w:rsidRPr="000E54A9">
              <w:rPr>
                <w:rFonts w:asciiTheme="majorBidi" w:eastAsiaTheme="minorHAnsi" w:hAnsiTheme="majorBidi" w:cstheme="majorBidi"/>
                <w:b/>
                <w:bCs/>
                <w:iCs/>
                <w:sz w:val="16"/>
              </w:rPr>
              <w:t xml:space="preserve">Type de farine </w:t>
            </w:r>
            <w:r w:rsidRPr="000E54A9">
              <w:rPr>
                <w:rFonts w:asciiTheme="majorBidi" w:eastAsiaTheme="minorHAnsi" w:hAnsiTheme="majorBidi" w:cstheme="majorBidi"/>
                <w:b/>
                <w:bCs/>
                <w:iCs/>
                <w:sz w:val="16"/>
              </w:rPr>
              <w:br/>
              <w:t>et concentration d’éthoxyquine ajoutée à l’usine ou en laboratoire</w:t>
            </w:r>
          </w:p>
        </w:tc>
        <w:tc>
          <w:tcPr>
            <w:tcW w:w="760" w:type="dxa"/>
            <w:shd w:val="clear" w:color="auto" w:fill="F2F2F2" w:themeFill="background1" w:themeFillShade="F2"/>
            <w:vAlign w:val="center"/>
          </w:tcPr>
          <w:p w:rsidR="000C6C3A" w:rsidRPr="000E54A9" w:rsidRDefault="000C6C3A" w:rsidP="00087F43">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Durée de stockage (jours)</w:t>
            </w:r>
          </w:p>
        </w:tc>
        <w:tc>
          <w:tcPr>
            <w:tcW w:w="1092" w:type="dxa"/>
            <w:shd w:val="clear" w:color="auto" w:fill="F2F2F2" w:themeFill="background1" w:themeFillShade="F2"/>
            <w:vAlign w:val="center"/>
          </w:tcPr>
          <w:p w:rsidR="000C6C3A" w:rsidRPr="000E54A9" w:rsidRDefault="000C6C3A" w:rsidP="00087F43">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Éthoxyquine mg/kg</w:t>
            </w:r>
          </w:p>
        </w:tc>
        <w:tc>
          <w:tcPr>
            <w:tcW w:w="851" w:type="dxa"/>
            <w:shd w:val="clear" w:color="auto" w:fill="F2F2F2" w:themeFill="background1" w:themeFillShade="F2"/>
            <w:vAlign w:val="center"/>
          </w:tcPr>
          <w:p w:rsidR="000C6C3A" w:rsidRPr="000E54A9" w:rsidRDefault="000C6C3A" w:rsidP="00087F43">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Quinolone mg/kg</w:t>
            </w:r>
          </w:p>
        </w:tc>
        <w:tc>
          <w:tcPr>
            <w:tcW w:w="1172" w:type="dxa"/>
            <w:shd w:val="clear" w:color="auto" w:fill="F2F2F2" w:themeFill="background1" w:themeFillShade="F2"/>
            <w:vAlign w:val="center"/>
          </w:tcPr>
          <w:p w:rsidR="000C6C3A" w:rsidRPr="000E54A9" w:rsidRDefault="000C6C3A" w:rsidP="00087F43">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Dimère d’éthoxyquine mg/kg</w:t>
            </w:r>
          </w:p>
        </w:tc>
        <w:tc>
          <w:tcPr>
            <w:tcW w:w="1291" w:type="dxa"/>
            <w:shd w:val="clear" w:color="auto" w:fill="F2F2F2" w:themeFill="background1" w:themeFillShade="F2"/>
            <w:vAlign w:val="center"/>
          </w:tcPr>
          <w:p w:rsidR="000C6C3A" w:rsidRPr="000E54A9" w:rsidRDefault="000C6C3A" w:rsidP="00087F43">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 xml:space="preserve">Équivalents totaux d’EQ </w:t>
            </w:r>
            <w:r w:rsidR="00087F43" w:rsidRPr="000E54A9">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 xml:space="preserve">(sur la base </w:t>
            </w:r>
            <w:r w:rsidR="00087F43" w:rsidRPr="000E54A9">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 xml:space="preserve">de l’efficacité </w:t>
            </w:r>
            <w:r w:rsidR="00087F43" w:rsidRPr="000E54A9">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 xml:space="preserve">dans l’huile </w:t>
            </w:r>
            <w:r w:rsidR="00087F43" w:rsidRPr="000E54A9">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de poisson)</w:t>
            </w:r>
            <w:r w:rsidR="006304C7" w:rsidRPr="000E54A9">
              <w:rPr>
                <w:rFonts w:asciiTheme="majorBidi" w:eastAsiaTheme="minorHAnsi" w:hAnsiTheme="majorBidi" w:cstheme="majorBidi"/>
                <w:b/>
                <w:bCs/>
                <w:iCs/>
                <w:sz w:val="16"/>
              </w:rPr>
              <w:t xml:space="preserve"> </w:t>
            </w:r>
            <w:r w:rsidR="00087F43" w:rsidRPr="000E54A9">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mg/kg</w:t>
            </w:r>
          </w:p>
        </w:tc>
        <w:tc>
          <w:tcPr>
            <w:tcW w:w="1216" w:type="dxa"/>
            <w:shd w:val="clear" w:color="auto" w:fill="F2F2F2" w:themeFill="background1" w:themeFillShade="F2"/>
            <w:vAlign w:val="center"/>
          </w:tcPr>
          <w:p w:rsidR="000C6C3A" w:rsidRPr="000E54A9" w:rsidRDefault="000C6C3A" w:rsidP="00087F43">
            <w:pPr>
              <w:spacing w:before="80" w:after="80" w:line="200" w:lineRule="atLeast"/>
              <w:ind w:left="57" w:right="57"/>
              <w:jc w:val="center"/>
              <w:rPr>
                <w:rFonts w:asciiTheme="majorBidi" w:eastAsiaTheme="minorHAnsi" w:hAnsiTheme="majorBidi" w:cstheme="majorBidi"/>
                <w:b/>
                <w:bCs/>
                <w:iCs/>
                <w:sz w:val="16"/>
              </w:rPr>
            </w:pPr>
            <w:r w:rsidRPr="000E54A9">
              <w:rPr>
                <w:rFonts w:asciiTheme="majorBidi" w:eastAsiaTheme="minorHAnsi" w:hAnsiTheme="majorBidi" w:cstheme="majorBidi"/>
                <w:b/>
                <w:bCs/>
                <w:iCs/>
                <w:sz w:val="16"/>
              </w:rPr>
              <w:t xml:space="preserve">Équivalents totaux d’EQ (sur la base </w:t>
            </w:r>
            <w:r w:rsidR="00087F43" w:rsidRPr="000E54A9">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 xml:space="preserve">de l’efficacité dans la farine </w:t>
            </w:r>
            <w:r w:rsidR="00087F43" w:rsidRPr="000E54A9">
              <w:rPr>
                <w:rFonts w:asciiTheme="majorBidi" w:eastAsiaTheme="minorHAnsi" w:hAnsiTheme="majorBidi" w:cstheme="majorBidi"/>
                <w:b/>
                <w:bCs/>
                <w:iCs/>
                <w:sz w:val="16"/>
              </w:rPr>
              <w:t>de </w:t>
            </w:r>
            <w:r w:rsidRPr="000E54A9">
              <w:rPr>
                <w:rFonts w:asciiTheme="majorBidi" w:eastAsiaTheme="minorHAnsi" w:hAnsiTheme="majorBidi" w:cstheme="majorBidi"/>
                <w:b/>
                <w:bCs/>
                <w:iCs/>
                <w:sz w:val="16"/>
              </w:rPr>
              <w:t>poisson)</w:t>
            </w:r>
            <w:r w:rsidR="00087F43" w:rsidRPr="000E54A9">
              <w:rPr>
                <w:rFonts w:asciiTheme="majorBidi" w:eastAsiaTheme="minorHAnsi" w:hAnsiTheme="majorBidi" w:cstheme="majorBidi"/>
                <w:b/>
                <w:bCs/>
                <w:iCs/>
                <w:sz w:val="16"/>
              </w:rPr>
              <w:br/>
            </w:r>
            <w:r w:rsidRPr="000E54A9">
              <w:rPr>
                <w:rFonts w:asciiTheme="majorBidi" w:eastAsiaTheme="minorHAnsi" w:hAnsiTheme="majorBidi" w:cstheme="majorBidi"/>
                <w:b/>
                <w:bCs/>
                <w:iCs/>
                <w:sz w:val="16"/>
              </w:rPr>
              <w:t>mg/kg</w:t>
            </w:r>
          </w:p>
        </w:tc>
      </w:tr>
      <w:tr w:rsidR="00087F43" w:rsidRPr="00BF7AA4" w:rsidTr="00087F43">
        <w:tc>
          <w:tcPr>
            <w:tcW w:w="2122" w:type="dxa"/>
            <w:shd w:val="clear" w:color="auto" w:fill="FFFFFF" w:themeFill="background1"/>
          </w:tcPr>
          <w:p w:rsidR="000C6C3A" w:rsidRPr="00BF7AA4" w:rsidRDefault="000C6C3A" w:rsidP="00087F43">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Anchois/pilchard</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w:t>
            </w:r>
            <w:r w:rsidR="00087F43" w:rsidRPr="00BF7AA4">
              <w:rPr>
                <w:rFonts w:asciiTheme="majorBidi" w:eastAsiaTheme="minorHAnsi" w:hAnsiTheme="majorBidi" w:cstheme="majorBidi"/>
                <w:sz w:val="18"/>
                <w:szCs w:val="18"/>
              </w:rPr>
              <w:br/>
            </w:r>
            <w:r w:rsidR="00087F43" w:rsidRPr="00BF7AA4">
              <w:rPr>
                <w:rFonts w:asciiTheme="majorBidi" w:eastAsiaTheme="minorHAnsi" w:hAnsiTheme="majorBidi" w:cstheme="majorBidi"/>
                <w:sz w:val="18"/>
                <w:szCs w:val="18"/>
              </w:rPr>
              <w:sym w:font="Symbol" w:char="F0B1"/>
            </w:r>
            <w:r w:rsidRPr="00BF7AA4">
              <w:rPr>
                <w:rFonts w:asciiTheme="majorBidi" w:eastAsiaTheme="minorHAnsi" w:hAnsiTheme="majorBidi" w:cstheme="majorBidi"/>
                <w:sz w:val="18"/>
                <w:szCs w:val="18"/>
              </w:rPr>
              <w:t>400</w:t>
            </w:r>
            <w:r w:rsidR="00087F43"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ppm EQ </w:t>
            </w:r>
          </w:p>
        </w:tc>
        <w:tc>
          <w:tcPr>
            <w:tcW w:w="760"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573</w:t>
            </w:r>
          </w:p>
        </w:tc>
        <w:tc>
          <w:tcPr>
            <w:tcW w:w="109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61</w:t>
            </w:r>
          </w:p>
        </w:tc>
        <w:tc>
          <w:tcPr>
            <w:tcW w:w="85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4</w:t>
            </w:r>
          </w:p>
        </w:tc>
        <w:tc>
          <w:tcPr>
            <w:tcW w:w="117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120</w:t>
            </w:r>
          </w:p>
        </w:tc>
        <w:tc>
          <w:tcPr>
            <w:tcW w:w="129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104</w:t>
            </w:r>
          </w:p>
        </w:tc>
        <w:tc>
          <w:tcPr>
            <w:tcW w:w="1216"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116</w:t>
            </w:r>
          </w:p>
        </w:tc>
      </w:tr>
      <w:tr w:rsidR="00087F43" w:rsidRPr="00BF7AA4" w:rsidTr="00087F43">
        <w:tc>
          <w:tcPr>
            <w:tcW w:w="2122" w:type="dxa"/>
            <w:shd w:val="clear" w:color="auto" w:fill="FFFFFF" w:themeFill="background1"/>
          </w:tcPr>
          <w:p w:rsidR="000C6C3A" w:rsidRPr="00BF7AA4" w:rsidRDefault="000C6C3A" w:rsidP="00C94D5F">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Farine de chinchard</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w:t>
            </w:r>
            <w:r w:rsidR="00C94D5F">
              <w:rPr>
                <w:rFonts w:asciiTheme="majorBidi" w:eastAsiaTheme="minorHAnsi" w:hAnsiTheme="majorBidi" w:cstheme="majorBidi"/>
                <w:sz w:val="18"/>
                <w:szCs w:val="18"/>
              </w:rPr>
              <w:br/>
            </w:r>
            <w:r w:rsidR="00087F43" w:rsidRPr="00BF7AA4">
              <w:rPr>
                <w:rFonts w:asciiTheme="majorBidi" w:eastAsiaTheme="minorHAnsi" w:hAnsiTheme="majorBidi" w:cstheme="majorBidi"/>
                <w:sz w:val="18"/>
                <w:szCs w:val="18"/>
              </w:rPr>
              <w:sym w:font="Symbol" w:char="F0B1"/>
            </w:r>
            <w:r w:rsidRPr="00BF7AA4">
              <w:rPr>
                <w:rFonts w:asciiTheme="majorBidi" w:eastAsiaTheme="minorHAnsi" w:hAnsiTheme="majorBidi" w:cstheme="majorBidi"/>
                <w:sz w:val="18"/>
                <w:szCs w:val="18"/>
              </w:rPr>
              <w:t>1</w:t>
            </w:r>
            <w:r w:rsidR="00087F43"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000 ppm EQ </w:t>
            </w:r>
          </w:p>
        </w:tc>
        <w:tc>
          <w:tcPr>
            <w:tcW w:w="760"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453</w:t>
            </w:r>
          </w:p>
        </w:tc>
        <w:tc>
          <w:tcPr>
            <w:tcW w:w="109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150</w:t>
            </w:r>
          </w:p>
        </w:tc>
        <w:tc>
          <w:tcPr>
            <w:tcW w:w="85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w:t>
            </w:r>
          </w:p>
        </w:tc>
        <w:tc>
          <w:tcPr>
            <w:tcW w:w="117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102</w:t>
            </w:r>
          </w:p>
        </w:tc>
        <w:tc>
          <w:tcPr>
            <w:tcW w:w="129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188</w:t>
            </w:r>
          </w:p>
        </w:tc>
        <w:tc>
          <w:tcPr>
            <w:tcW w:w="1216"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198</w:t>
            </w:r>
          </w:p>
        </w:tc>
      </w:tr>
      <w:tr w:rsidR="00087F43" w:rsidRPr="00BF7AA4" w:rsidTr="00087F43">
        <w:tc>
          <w:tcPr>
            <w:tcW w:w="2122" w:type="dxa"/>
            <w:shd w:val="clear" w:color="auto" w:fill="FFFFFF" w:themeFill="background1"/>
          </w:tcPr>
          <w:p w:rsidR="000C6C3A" w:rsidRPr="00BF7AA4" w:rsidRDefault="000C6C3A" w:rsidP="00087F43">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Anchois</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400 ppm EQ</w:t>
            </w:r>
          </w:p>
        </w:tc>
        <w:tc>
          <w:tcPr>
            <w:tcW w:w="760"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244</w:t>
            </w:r>
          </w:p>
        </w:tc>
        <w:tc>
          <w:tcPr>
            <w:tcW w:w="109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323</w:t>
            </w:r>
          </w:p>
        </w:tc>
        <w:tc>
          <w:tcPr>
            <w:tcW w:w="85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14</w:t>
            </w:r>
          </w:p>
        </w:tc>
        <w:tc>
          <w:tcPr>
            <w:tcW w:w="117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74</w:t>
            </w:r>
          </w:p>
        </w:tc>
        <w:tc>
          <w:tcPr>
            <w:tcW w:w="129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358</w:t>
            </w:r>
          </w:p>
        </w:tc>
        <w:tc>
          <w:tcPr>
            <w:tcW w:w="1216"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364</w:t>
            </w:r>
          </w:p>
        </w:tc>
      </w:tr>
      <w:tr w:rsidR="00087F43" w:rsidRPr="00BF7AA4" w:rsidTr="00087F43">
        <w:tc>
          <w:tcPr>
            <w:tcW w:w="2122" w:type="dxa"/>
            <w:shd w:val="clear" w:color="auto" w:fill="FFFFFF" w:themeFill="background1"/>
          </w:tcPr>
          <w:p w:rsidR="000C6C3A" w:rsidRPr="00BF7AA4" w:rsidRDefault="000C6C3A" w:rsidP="00087F43">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Anchois</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400 ppm EQ</w:t>
            </w:r>
          </w:p>
        </w:tc>
        <w:tc>
          <w:tcPr>
            <w:tcW w:w="760"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347</w:t>
            </w:r>
          </w:p>
        </w:tc>
        <w:tc>
          <w:tcPr>
            <w:tcW w:w="109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87</w:t>
            </w:r>
          </w:p>
        </w:tc>
        <w:tc>
          <w:tcPr>
            <w:tcW w:w="85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22</w:t>
            </w:r>
          </w:p>
        </w:tc>
        <w:tc>
          <w:tcPr>
            <w:tcW w:w="117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96</w:t>
            </w:r>
          </w:p>
        </w:tc>
        <w:tc>
          <w:tcPr>
            <w:tcW w:w="129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136</w:t>
            </w:r>
          </w:p>
        </w:tc>
        <w:tc>
          <w:tcPr>
            <w:tcW w:w="1216"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133</w:t>
            </w:r>
          </w:p>
        </w:tc>
      </w:tr>
      <w:tr w:rsidR="00087F43" w:rsidRPr="00BF7AA4" w:rsidTr="00087F43">
        <w:tc>
          <w:tcPr>
            <w:tcW w:w="2122" w:type="dxa"/>
            <w:shd w:val="clear" w:color="auto" w:fill="FFFFFF" w:themeFill="background1"/>
          </w:tcPr>
          <w:p w:rsidR="000C6C3A" w:rsidRPr="00BF7AA4" w:rsidRDefault="000C6C3A" w:rsidP="00087F43">
            <w:pPr>
              <w:spacing w:before="60" w:after="60" w:line="220" w:lineRule="atLeast"/>
              <w:ind w:left="57" w:right="57"/>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Ancho</w:t>
            </w:r>
            <w:r w:rsidR="00087F43" w:rsidRPr="00BF7AA4">
              <w:rPr>
                <w:rFonts w:asciiTheme="majorBidi" w:eastAsiaTheme="minorHAnsi" w:hAnsiTheme="majorBidi" w:cstheme="majorBidi"/>
                <w:sz w:val="18"/>
                <w:szCs w:val="18"/>
              </w:rPr>
              <w:t>is</w:t>
            </w:r>
            <w:r w:rsidR="006304C7" w:rsidRPr="00BF7AA4">
              <w:rPr>
                <w:rFonts w:asciiTheme="majorBidi" w:eastAsiaTheme="minorHAnsi" w:hAnsiTheme="majorBidi" w:cstheme="majorBidi"/>
                <w:sz w:val="18"/>
                <w:szCs w:val="18"/>
              </w:rPr>
              <w:t> :</w:t>
            </w:r>
            <w:r w:rsidRPr="00BF7AA4">
              <w:rPr>
                <w:rFonts w:asciiTheme="majorBidi" w:eastAsiaTheme="minorHAnsi" w:hAnsiTheme="majorBidi" w:cstheme="majorBidi"/>
                <w:sz w:val="18"/>
                <w:szCs w:val="18"/>
              </w:rPr>
              <w:t xml:space="preserve"> 400 ppm EQ</w:t>
            </w:r>
          </w:p>
        </w:tc>
        <w:tc>
          <w:tcPr>
            <w:tcW w:w="760"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365</w:t>
            </w:r>
          </w:p>
        </w:tc>
        <w:tc>
          <w:tcPr>
            <w:tcW w:w="109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20</w:t>
            </w:r>
          </w:p>
        </w:tc>
        <w:tc>
          <w:tcPr>
            <w:tcW w:w="85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2</w:t>
            </w:r>
          </w:p>
        </w:tc>
        <w:tc>
          <w:tcPr>
            <w:tcW w:w="1172"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76</w:t>
            </w:r>
          </w:p>
        </w:tc>
        <w:tc>
          <w:tcPr>
            <w:tcW w:w="1291"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47</w:t>
            </w:r>
          </w:p>
        </w:tc>
        <w:tc>
          <w:tcPr>
            <w:tcW w:w="1216" w:type="dxa"/>
            <w:shd w:val="clear" w:color="auto" w:fill="FFFFFF" w:themeFill="background1"/>
            <w:vAlign w:val="center"/>
          </w:tcPr>
          <w:p w:rsidR="000C6C3A" w:rsidRPr="00BF7AA4" w:rsidRDefault="000C6C3A" w:rsidP="00087F43">
            <w:pPr>
              <w:spacing w:before="60" w:after="60" w:line="220" w:lineRule="atLeast"/>
              <w:ind w:left="57" w:right="57"/>
              <w:jc w:val="center"/>
              <w:rPr>
                <w:rFonts w:asciiTheme="majorBidi" w:eastAsiaTheme="minorHAnsi" w:hAnsiTheme="majorBidi" w:cstheme="majorBidi"/>
                <w:sz w:val="18"/>
                <w:szCs w:val="18"/>
              </w:rPr>
            </w:pPr>
            <w:r w:rsidRPr="00BF7AA4">
              <w:rPr>
                <w:rFonts w:asciiTheme="majorBidi" w:eastAsiaTheme="minorHAnsi" w:hAnsiTheme="majorBidi" w:cstheme="majorBidi"/>
                <w:sz w:val="18"/>
                <w:szCs w:val="18"/>
              </w:rPr>
              <w:t>55</w:t>
            </w:r>
          </w:p>
        </w:tc>
      </w:tr>
    </w:tbl>
    <w:p w:rsidR="000C6C3A" w:rsidRPr="00BF7AA4" w:rsidRDefault="000C6C3A" w:rsidP="00BC37FD">
      <w:pPr>
        <w:pStyle w:val="ParNoG"/>
        <w:spacing w:before="240"/>
        <w:rPr>
          <w:rFonts w:asciiTheme="majorBidi" w:hAnsiTheme="majorBidi" w:cstheme="majorBidi"/>
        </w:rPr>
      </w:pPr>
      <w:r w:rsidRPr="00BF7AA4">
        <w:rPr>
          <w:rFonts w:asciiTheme="majorBidi" w:hAnsiTheme="majorBidi" w:cstheme="majorBidi"/>
          <w:szCs w:val="24"/>
        </w:rPr>
        <w:t>Comme il a déjà été souligné, les antioxydants ont une efficacité différente selon qu’ils sont présents dans l’huile de poisson ou dans la farine de poisson. Les équivalents d’EQ totaux (basés sur l’efficacité dans l’huile de poisson) qui figurent au tableau 5 ont été déterminés à partir de données disponibles à l’époque et par calcul des activités antioxydantes des produits d’oxydation de l’éthoxyquine dans l’huile de poisson. Des</w:t>
      </w:r>
      <w:r w:rsidR="00087F43" w:rsidRPr="00BF7AA4">
        <w:rPr>
          <w:rFonts w:asciiTheme="majorBidi" w:hAnsiTheme="majorBidi" w:cstheme="majorBidi"/>
          <w:szCs w:val="24"/>
        </w:rPr>
        <w:t xml:space="preserve"> </w:t>
      </w:r>
      <w:r w:rsidRPr="00BF7AA4">
        <w:rPr>
          <w:rFonts w:asciiTheme="majorBidi" w:hAnsiTheme="majorBidi" w:cstheme="majorBidi"/>
          <w:szCs w:val="24"/>
        </w:rPr>
        <w:t>travaux ultérieurs</w:t>
      </w:r>
      <w:r w:rsidRPr="00A83CFF">
        <w:rPr>
          <w:rStyle w:val="FootnoteReference"/>
        </w:rPr>
        <w:t>5</w:t>
      </w:r>
      <w:r w:rsidRPr="00BF7AA4">
        <w:rPr>
          <w:rFonts w:asciiTheme="majorBidi" w:hAnsiTheme="majorBidi" w:cstheme="majorBidi"/>
          <w:szCs w:val="24"/>
        </w:rPr>
        <w:t xml:space="preserve"> ont déterminé les activités antioxydantes sur la base de la farine de poisson et ont utilisé les résultats obtenus pour calculer les équivalents totaux d’EQ (sur la base de l’efficacité dans la farine de poisson) le dernier jour de l’entreposage. Pour tenir </w:t>
      </w:r>
      <w:r w:rsidRPr="00BF7AA4">
        <w:rPr>
          <w:rFonts w:asciiTheme="majorBidi" w:hAnsiTheme="majorBidi" w:cstheme="majorBidi"/>
        </w:rPr>
        <w:t>compte des variations d’efficacité d’une farine à l’autre, une marge de sécurité a été calculée pour la variation statistique des résultats (limit</w:t>
      </w:r>
      <w:r w:rsidR="00087F43" w:rsidRPr="00BF7AA4">
        <w:rPr>
          <w:rFonts w:asciiTheme="majorBidi" w:hAnsiTheme="majorBidi" w:cstheme="majorBidi"/>
        </w:rPr>
        <w:t>e de confiance inférieure de 90 </w:t>
      </w:r>
      <w:r w:rsidRPr="00BF7AA4">
        <w:rPr>
          <w:rFonts w:asciiTheme="majorBidi" w:hAnsiTheme="majorBidi" w:cstheme="majorBidi"/>
        </w:rPr>
        <w:t xml:space="preserve">% pour une farine donnée utilisée, ce qui donne </w:t>
      </w:r>
      <w:r w:rsidR="00087F43" w:rsidRPr="00BF7AA4">
        <w:rPr>
          <w:rFonts w:asciiTheme="majorBidi" w:hAnsiTheme="majorBidi" w:cstheme="majorBidi"/>
        </w:rPr>
        <w:t>des efficacités relatives de 63 </w:t>
      </w:r>
      <w:r w:rsidRPr="00BF7AA4">
        <w:rPr>
          <w:rFonts w:asciiTheme="majorBidi" w:hAnsiTheme="majorBidi" w:cstheme="majorBidi"/>
        </w:rPr>
        <w:t>% pour la quinol</w:t>
      </w:r>
      <w:r w:rsidR="00087F43" w:rsidRPr="00BF7AA4">
        <w:rPr>
          <w:rFonts w:asciiTheme="majorBidi" w:hAnsiTheme="majorBidi" w:cstheme="majorBidi"/>
        </w:rPr>
        <w:t>one et de 44 </w:t>
      </w:r>
      <w:r w:rsidRPr="00BF7AA4">
        <w:rPr>
          <w:rFonts w:asciiTheme="majorBidi" w:hAnsiTheme="majorBidi" w:cstheme="majorBidi"/>
        </w:rPr>
        <w:t>% pour le dimère). La formule utilisée pour calculer les équivalents d’éthoxyquine était la suivante</w:t>
      </w:r>
      <w:r w:rsidR="006304C7" w:rsidRPr="00BF7AA4">
        <w:rPr>
          <w:rFonts w:asciiTheme="majorBidi" w:hAnsiTheme="majorBidi" w:cstheme="majorBidi"/>
        </w:rPr>
        <w:t> :</w:t>
      </w:r>
      <w:r w:rsidRPr="00BF7AA4">
        <w:rPr>
          <w:rFonts w:asciiTheme="majorBidi" w:hAnsiTheme="majorBidi" w:cstheme="majorBidi"/>
        </w:rPr>
        <w:t xml:space="preserve"> </w:t>
      </w:r>
    </w:p>
    <w:p w:rsidR="000C6C3A" w:rsidRPr="00BF7AA4" w:rsidRDefault="00087F43" w:rsidP="00087F43">
      <w:pPr>
        <w:pStyle w:val="SingleTxtG"/>
        <w:spacing w:after="240"/>
        <w:jc w:val="center"/>
        <w:rPr>
          <w:rFonts w:asciiTheme="majorBidi" w:hAnsiTheme="majorBidi" w:cstheme="majorBidi"/>
          <w:b/>
          <w:bCs/>
        </w:rPr>
      </w:pPr>
      <w:r w:rsidRPr="00BF7AA4">
        <w:rPr>
          <w:rFonts w:asciiTheme="majorBidi" w:hAnsiTheme="majorBidi" w:cstheme="majorBidi"/>
          <w:b/>
          <w:bCs/>
        </w:rPr>
        <w:t>Valeur équivalente totale d’</w:t>
      </w:r>
      <w:r w:rsidR="000C6C3A" w:rsidRPr="00BF7AA4">
        <w:rPr>
          <w:rFonts w:asciiTheme="majorBidi" w:hAnsiTheme="majorBidi" w:cstheme="majorBidi"/>
          <w:b/>
          <w:bCs/>
        </w:rPr>
        <w:t>EQ = EQ + (0,63 x quinolone) + (0,44 x dimère d’EQ)</w:t>
      </w:r>
    </w:p>
    <w:p w:rsidR="000C6C3A" w:rsidRPr="00BF7AA4" w:rsidRDefault="000C6C3A" w:rsidP="008F5C08">
      <w:pPr>
        <w:pStyle w:val="ParNoG"/>
        <w:rPr>
          <w:rFonts w:asciiTheme="majorBidi" w:hAnsiTheme="majorBidi" w:cstheme="majorBidi"/>
        </w:rPr>
      </w:pPr>
      <w:r w:rsidRPr="00BF7AA4">
        <w:rPr>
          <w:rFonts w:asciiTheme="majorBidi" w:hAnsiTheme="majorBidi" w:cstheme="majorBidi"/>
          <w:szCs w:val="24"/>
        </w:rPr>
        <w:t xml:space="preserve">Il est clair que les produits d’oxydation contribuent de manière non négligeable à l’efficacité de l’éthoxyquine et qu’il faut tenir compte de ces antioxydants supplémentaires lorsqu’on fixe le taux d’éthoxyquine au moment du transport. Les produits d’oxydation peuvent apporter un surcroît de protection allant de 16 % (dans le cas d’une farine de poisson qui a été entreposée pendant une période courte) à 73 % par rapport à l’éthoxyquine seule. La concentration d’antioxydant spécifiée de 100 ppm au moment de l’expédition </w:t>
      </w:r>
      <w:r w:rsidRPr="00BF7AA4">
        <w:rPr>
          <w:rFonts w:asciiTheme="majorBidi" w:hAnsiTheme="majorBidi" w:cstheme="majorBidi"/>
          <w:szCs w:val="24"/>
        </w:rPr>
        <w:lastRenderedPageBreak/>
        <w:t xml:space="preserve">pourrait donc être ajustée pour tenir compte de l’activité antioxydante additionnelle de l’éthoxyquine avec ses produits </w:t>
      </w:r>
      <w:r w:rsidRPr="00BF7AA4">
        <w:rPr>
          <w:rFonts w:asciiTheme="majorBidi" w:hAnsiTheme="majorBidi" w:cstheme="majorBidi"/>
        </w:rPr>
        <w:t>d’oxydation</w:t>
      </w:r>
      <w:r w:rsidRPr="00BF7AA4">
        <w:rPr>
          <w:rFonts w:asciiTheme="majorBidi" w:hAnsiTheme="majorBidi" w:cstheme="majorBidi"/>
          <w:szCs w:val="24"/>
        </w:rPr>
        <w:t xml:space="preserve"> par rapport aux antioxydants de substitution.</w:t>
      </w:r>
    </w:p>
    <w:p w:rsidR="000C6C3A" w:rsidRPr="00BF7AA4" w:rsidRDefault="000C6C3A" w:rsidP="008F5C08">
      <w:pPr>
        <w:pStyle w:val="ParNoG"/>
        <w:rPr>
          <w:rFonts w:asciiTheme="majorBidi" w:hAnsiTheme="majorBidi" w:cstheme="majorBidi"/>
        </w:rPr>
      </w:pPr>
      <w:r w:rsidRPr="00BF7AA4">
        <w:rPr>
          <w:rFonts w:asciiTheme="majorBidi" w:hAnsiTheme="majorBidi" w:cstheme="majorBidi"/>
        </w:rPr>
        <w:t>La prescription actuelle de 100</w:t>
      </w:r>
      <w:r w:rsidR="00087F43" w:rsidRPr="00BF7AA4">
        <w:rPr>
          <w:rFonts w:asciiTheme="majorBidi" w:hAnsiTheme="majorBidi" w:cstheme="majorBidi"/>
        </w:rPr>
        <w:t> </w:t>
      </w:r>
      <w:r w:rsidRPr="00BF7AA4">
        <w:rPr>
          <w:rFonts w:asciiTheme="majorBidi" w:hAnsiTheme="majorBidi" w:cstheme="majorBidi"/>
        </w:rPr>
        <w:t>ppm d’éthoxyquine résiduelle dans la farine de poisson correspond à 25-10</w:t>
      </w:r>
      <w:r w:rsidR="00087F43" w:rsidRPr="00BF7AA4">
        <w:rPr>
          <w:rFonts w:asciiTheme="majorBidi" w:hAnsiTheme="majorBidi" w:cstheme="majorBidi"/>
        </w:rPr>
        <w:t> </w:t>
      </w:r>
      <w:r w:rsidRPr="00BF7AA4">
        <w:rPr>
          <w:rFonts w:asciiTheme="majorBidi" w:hAnsiTheme="majorBidi" w:cstheme="majorBidi"/>
        </w:rPr>
        <w:t>%, respectivement, de la valeur prescrite de dosage d’éthoxyquine de 400-1</w:t>
      </w:r>
      <w:r w:rsidR="00087F43" w:rsidRPr="00BF7AA4">
        <w:rPr>
          <w:rFonts w:asciiTheme="majorBidi" w:hAnsiTheme="majorBidi" w:cstheme="majorBidi"/>
        </w:rPr>
        <w:t> </w:t>
      </w:r>
      <w:r w:rsidRPr="00BF7AA4">
        <w:rPr>
          <w:rFonts w:asciiTheme="majorBidi" w:hAnsiTheme="majorBidi" w:cstheme="majorBidi"/>
        </w:rPr>
        <w:t>000</w:t>
      </w:r>
      <w:r w:rsidR="00087F43" w:rsidRPr="00BF7AA4">
        <w:rPr>
          <w:rFonts w:asciiTheme="majorBidi" w:hAnsiTheme="majorBidi" w:cstheme="majorBidi"/>
        </w:rPr>
        <w:t xml:space="preserve"> </w:t>
      </w:r>
      <w:r w:rsidRPr="00BF7AA4">
        <w:rPr>
          <w:rFonts w:asciiTheme="majorBidi" w:hAnsiTheme="majorBidi" w:cstheme="majorBidi"/>
        </w:rPr>
        <w:t xml:space="preserve">ppm dans le </w:t>
      </w:r>
      <w:r w:rsidR="00904D0D" w:rsidRPr="00BF7AA4">
        <w:rPr>
          <w:rFonts w:asciiTheme="majorBidi" w:hAnsiTheme="majorBidi" w:cstheme="majorBidi"/>
        </w:rPr>
        <w:t xml:space="preserve">Code </w:t>
      </w:r>
      <w:r w:rsidRPr="00BF7AA4">
        <w:rPr>
          <w:rFonts w:asciiTheme="majorBidi" w:hAnsiTheme="majorBidi" w:cstheme="majorBidi"/>
        </w:rPr>
        <w:t>IMDG</w:t>
      </w:r>
      <w:r w:rsidR="00B76416" w:rsidRPr="00BF7AA4">
        <w:rPr>
          <w:rFonts w:asciiTheme="majorBidi" w:hAnsiTheme="majorBidi" w:cstheme="majorBidi"/>
        </w:rPr>
        <w:t>.</w:t>
      </w:r>
      <w:r w:rsidR="00087F43" w:rsidRPr="00BF7AA4">
        <w:rPr>
          <w:rFonts w:asciiTheme="majorBidi" w:hAnsiTheme="majorBidi" w:cstheme="majorBidi"/>
        </w:rPr>
        <w:t xml:space="preserve"> Selon les données du tableau </w:t>
      </w:r>
      <w:r w:rsidRPr="00BF7AA4">
        <w:rPr>
          <w:rFonts w:asciiTheme="majorBidi" w:hAnsiTheme="majorBidi" w:cstheme="majorBidi"/>
        </w:rPr>
        <w:t>5 l’éthoxyquine résiduelle représente entre 40 et 88</w:t>
      </w:r>
      <w:r w:rsidR="00087F43" w:rsidRPr="00BF7AA4">
        <w:rPr>
          <w:rFonts w:asciiTheme="majorBidi" w:hAnsiTheme="majorBidi" w:cstheme="majorBidi"/>
        </w:rPr>
        <w:t> </w:t>
      </w:r>
      <w:r w:rsidRPr="00BF7AA4">
        <w:rPr>
          <w:rFonts w:asciiTheme="majorBidi" w:hAnsiTheme="majorBidi" w:cstheme="majorBidi"/>
        </w:rPr>
        <w:t xml:space="preserve">% de l’activité antioxydante totale après une longue </w:t>
      </w:r>
      <w:r w:rsidR="00087F43" w:rsidRPr="00BF7AA4">
        <w:rPr>
          <w:rFonts w:asciiTheme="majorBidi" w:hAnsiTheme="majorBidi" w:cstheme="majorBidi"/>
        </w:rPr>
        <w:t>période de stockage (8,5-20,5 </w:t>
      </w:r>
      <w:r w:rsidRPr="00BF7AA4">
        <w:rPr>
          <w:rFonts w:asciiTheme="majorBidi" w:hAnsiTheme="majorBidi" w:cstheme="majorBidi"/>
        </w:rPr>
        <w:t xml:space="preserve">mois). </w:t>
      </w:r>
      <w:r w:rsidR="00087F43" w:rsidRPr="00BF7AA4">
        <w:rPr>
          <w:rFonts w:asciiTheme="majorBidi" w:hAnsiTheme="majorBidi" w:cstheme="majorBidi"/>
        </w:rPr>
        <w:t>Par conséquent une valeur de 60 </w:t>
      </w:r>
      <w:r w:rsidRPr="00BF7AA4">
        <w:rPr>
          <w:rFonts w:asciiTheme="majorBidi" w:hAnsiTheme="majorBidi" w:cstheme="majorBidi"/>
        </w:rPr>
        <w:t>ppm d’éthoxyquine résiduelle co</w:t>
      </w:r>
      <w:r w:rsidR="00087F43" w:rsidRPr="00BF7AA4">
        <w:rPr>
          <w:rFonts w:asciiTheme="majorBidi" w:hAnsiTheme="majorBidi" w:cstheme="majorBidi"/>
        </w:rPr>
        <w:t>rrespondrait en fait à 68-150 </w:t>
      </w:r>
      <w:r w:rsidRPr="00BF7AA4">
        <w:rPr>
          <w:rFonts w:asciiTheme="majorBidi" w:hAnsiTheme="majorBidi" w:cstheme="majorBidi"/>
        </w:rPr>
        <w:t>ppm d’antioxydant actif. Cette gamme d’antioxydant résiduel total équivaudra donc à 23-50</w:t>
      </w:r>
      <w:r w:rsidR="00087F43" w:rsidRPr="00BF7AA4">
        <w:rPr>
          <w:rFonts w:asciiTheme="majorBidi" w:hAnsiTheme="majorBidi" w:cstheme="majorBidi"/>
        </w:rPr>
        <w:t> </w:t>
      </w:r>
      <w:r w:rsidRPr="00BF7AA4">
        <w:rPr>
          <w:rFonts w:asciiTheme="majorBidi" w:hAnsiTheme="majorBidi" w:cstheme="majorBidi"/>
        </w:rPr>
        <w:t>% restants du niveau efficace inférieur de dosage éprouvé en EQ de 300</w:t>
      </w:r>
      <w:r w:rsidR="00087F43" w:rsidRPr="00BF7AA4">
        <w:rPr>
          <w:rFonts w:asciiTheme="majorBidi" w:hAnsiTheme="majorBidi" w:cstheme="majorBidi"/>
        </w:rPr>
        <w:t> </w:t>
      </w:r>
      <w:r w:rsidRPr="00BF7AA4">
        <w:rPr>
          <w:rFonts w:asciiTheme="majorBidi" w:hAnsiTheme="majorBidi" w:cstheme="majorBidi"/>
        </w:rPr>
        <w:t>ppm. En outre, il ne faut pas perdre de vue que les essais ont montré que la faible dose de 50</w:t>
      </w:r>
      <w:r w:rsidR="00087F43" w:rsidRPr="00BF7AA4">
        <w:rPr>
          <w:rFonts w:asciiTheme="majorBidi" w:hAnsiTheme="majorBidi" w:cstheme="majorBidi"/>
        </w:rPr>
        <w:t> </w:t>
      </w:r>
      <w:r w:rsidRPr="00BF7AA4">
        <w:rPr>
          <w:rFonts w:asciiTheme="majorBidi" w:hAnsiTheme="majorBidi" w:cstheme="majorBidi"/>
        </w:rPr>
        <w:t>ppm d’éthoxyquine pouvait protéger activement les farines de poisson contre l’oxydation, comme le prouvent la période d’induction similaire au BHT dans le test à la bombe d’oxygène et la diminution limitée des acides gras oméga-3, comme avec l’éthoxyquine de 300</w:t>
      </w:r>
      <w:r w:rsidR="00087F43" w:rsidRPr="00BF7AA4">
        <w:rPr>
          <w:rFonts w:asciiTheme="majorBidi" w:hAnsiTheme="majorBidi" w:cstheme="majorBidi"/>
        </w:rPr>
        <w:t> </w:t>
      </w:r>
      <w:r w:rsidRPr="00BF7AA4">
        <w:rPr>
          <w:rFonts w:asciiTheme="majorBidi" w:hAnsiTheme="majorBidi" w:cstheme="majorBidi"/>
        </w:rPr>
        <w:t>ppm. Une</w:t>
      </w:r>
      <w:r w:rsidR="00087F43" w:rsidRPr="00BF7AA4">
        <w:rPr>
          <w:rFonts w:asciiTheme="majorBidi" w:hAnsiTheme="majorBidi" w:cstheme="majorBidi"/>
        </w:rPr>
        <w:t xml:space="preserve"> concentration résiduelle de 60 </w:t>
      </w:r>
      <w:r w:rsidRPr="00BF7AA4">
        <w:rPr>
          <w:rFonts w:asciiTheme="majorBidi" w:hAnsiTheme="majorBidi" w:cstheme="majorBidi"/>
        </w:rPr>
        <w:t>ppm d’éthoxyquine, qui représente près de 2/3 de la quantité d’antioxydants alternatifs moins actifs tels que le BHT, fournirait donc une protection efficace contre l’oxydation. Il a été démontré que l</w:t>
      </w:r>
      <w:r w:rsidR="00087F43" w:rsidRPr="00BF7AA4">
        <w:rPr>
          <w:rFonts w:asciiTheme="majorBidi" w:hAnsiTheme="majorBidi" w:cstheme="majorBidi"/>
        </w:rPr>
        <w:t>e BHT a à peu près 2/3 (tableau </w:t>
      </w:r>
      <w:r w:rsidRPr="00BF7AA4">
        <w:rPr>
          <w:rFonts w:asciiTheme="majorBidi" w:hAnsiTheme="majorBidi" w:cstheme="majorBidi"/>
        </w:rPr>
        <w:t>5) de l’activité de l’éthoxyquine et qu’il en faut donc une concentration résiduelle</w:t>
      </w:r>
      <w:r w:rsidR="00087F43" w:rsidRPr="00BF7AA4">
        <w:rPr>
          <w:rFonts w:asciiTheme="majorBidi" w:hAnsiTheme="majorBidi" w:cstheme="majorBidi"/>
        </w:rPr>
        <w:t xml:space="preserve"> de 100 </w:t>
      </w:r>
      <w:r w:rsidRPr="00BF7AA4">
        <w:rPr>
          <w:rFonts w:asciiTheme="majorBidi" w:hAnsiTheme="majorBidi" w:cstheme="majorBidi"/>
        </w:rPr>
        <w:t>ppm dans la farine de poisson au moment de l’expédition. Par conséquent, un niveau résiduel inférieur pour l’éthoxyquine devrait être autorisé compte tenu de l’efficacité comparable obtenue.</w:t>
      </w:r>
    </w:p>
    <w:p w:rsidR="000C6C3A" w:rsidRPr="00BF7AA4" w:rsidRDefault="000C6C3A" w:rsidP="00CE2498">
      <w:pPr>
        <w:pStyle w:val="ParNoG"/>
        <w:rPr>
          <w:rFonts w:asciiTheme="majorBidi" w:hAnsiTheme="majorBidi" w:cstheme="majorBidi"/>
        </w:rPr>
      </w:pPr>
      <w:r w:rsidRPr="00BF7AA4">
        <w:rPr>
          <w:rFonts w:asciiTheme="majorBidi" w:hAnsiTheme="majorBidi" w:cstheme="majorBidi"/>
        </w:rPr>
        <w:t>Les antioxydants de substitution naturels sont de plus en plus demandés par les fabricants d’aliments pour animaux et ils sont utilisés dans le secteur</w:t>
      </w:r>
      <w:r w:rsidR="006304C7" w:rsidRPr="00BF7AA4">
        <w:rPr>
          <w:rFonts w:asciiTheme="majorBidi" w:hAnsiTheme="majorBidi" w:cstheme="majorBidi"/>
        </w:rPr>
        <w:t xml:space="preserve"> </w:t>
      </w:r>
      <w:r w:rsidRPr="00BF7AA4">
        <w:rPr>
          <w:rFonts w:asciiTheme="majorBidi" w:hAnsiTheme="majorBidi" w:cstheme="majorBidi"/>
        </w:rPr>
        <w:t>en expansion de l’aquaculture biologique, ainsi que dans les aliments pour animaux de compagnie sensibles à l’éthoxyquine.</w:t>
      </w:r>
    </w:p>
    <w:p w:rsidR="000C6C3A" w:rsidRPr="00BF7AA4" w:rsidRDefault="000C6C3A" w:rsidP="00087F43">
      <w:pPr>
        <w:pStyle w:val="SingleTxtG"/>
        <w:keepNext/>
        <w:rPr>
          <w:rFonts w:asciiTheme="majorBidi" w:hAnsiTheme="majorBidi" w:cstheme="majorBidi"/>
        </w:rPr>
      </w:pPr>
      <w:r w:rsidRPr="00BF7AA4">
        <w:rPr>
          <w:rFonts w:asciiTheme="majorBidi" w:hAnsiTheme="majorBidi" w:cstheme="majorBidi"/>
          <w:szCs w:val="24"/>
        </w:rPr>
        <w:t>Les tocophérols ont été utilisés sans problèmes sur dérogations spéciales depuis 1995 pour l’expédition et le stockage de la farine de poisson stabilisée.</w:t>
      </w:r>
    </w:p>
    <w:p w:rsidR="000C6C3A" w:rsidRPr="00BF7AA4" w:rsidRDefault="000C6C3A" w:rsidP="00CE2498">
      <w:pPr>
        <w:pStyle w:val="Bullet1G"/>
        <w:rPr>
          <w:rFonts w:asciiTheme="majorBidi" w:hAnsiTheme="majorBidi" w:cstheme="majorBidi"/>
        </w:rPr>
      </w:pPr>
      <w:r w:rsidRPr="00BF7AA4">
        <w:rPr>
          <w:rFonts w:asciiTheme="majorBidi" w:hAnsiTheme="majorBidi" w:cstheme="majorBidi"/>
        </w:rPr>
        <w:t>Les résultats d’essais d’échauffement spontané concernant la stabilisation de la farine de poisson par traitement aux tocophérols ont mis en évidence la sécurité offerte par ce traitement (les preuves seront présentées ultérieurement dès qu’elles seront disponibles).</w:t>
      </w:r>
    </w:p>
    <w:p w:rsidR="000C6C3A" w:rsidRPr="00BF7AA4" w:rsidRDefault="000C6C3A" w:rsidP="000C6C3A">
      <w:pPr>
        <w:pStyle w:val="Bullet1G"/>
        <w:numPr>
          <w:ilvl w:val="0"/>
          <w:numId w:val="18"/>
        </w:numPr>
        <w:kinsoku/>
        <w:overflowPunct/>
        <w:autoSpaceDE/>
        <w:autoSpaceDN/>
        <w:adjustRightInd/>
        <w:snapToGrid/>
        <w:rPr>
          <w:rFonts w:asciiTheme="majorBidi" w:hAnsiTheme="majorBidi" w:cstheme="majorBidi"/>
        </w:rPr>
      </w:pPr>
      <w:r w:rsidRPr="00BF7AA4">
        <w:rPr>
          <w:rFonts w:asciiTheme="majorBidi" w:hAnsiTheme="majorBidi" w:cstheme="majorBidi"/>
        </w:rPr>
        <w:t>Des dérogations spéciales (autorisations) ont été accordées par les autorités suivantes pour permettre l’utilisation de tocophérols au lieu d’antioxydants synthétiques pour stabiliser la farine de poisson</w:t>
      </w:r>
      <w:r w:rsidR="006304C7" w:rsidRPr="00BF7AA4">
        <w:rPr>
          <w:rFonts w:asciiTheme="majorBidi" w:hAnsiTheme="majorBidi" w:cstheme="majorBidi"/>
        </w:rPr>
        <w:t> :</w:t>
      </w:r>
    </w:p>
    <w:p w:rsidR="000C6C3A" w:rsidRPr="00BF7AA4" w:rsidRDefault="000C6C3A" w:rsidP="00CE2498">
      <w:pPr>
        <w:pStyle w:val="SingleTxtG"/>
        <w:ind w:left="1701"/>
        <w:rPr>
          <w:rFonts w:asciiTheme="majorBidi" w:hAnsiTheme="majorBidi" w:cstheme="majorBidi"/>
        </w:rPr>
      </w:pPr>
      <w:r w:rsidRPr="00BF7AA4">
        <w:rPr>
          <w:rFonts w:asciiTheme="majorBidi" w:hAnsiTheme="majorBidi" w:cstheme="majorBidi"/>
        </w:rPr>
        <w:t>Autorité australienne de sécurité maritime</w:t>
      </w:r>
      <w:r w:rsidR="006304C7" w:rsidRPr="00BF7AA4">
        <w:rPr>
          <w:rFonts w:asciiTheme="majorBidi" w:hAnsiTheme="majorBidi" w:cstheme="majorBidi"/>
        </w:rPr>
        <w:t> ;</w:t>
      </w:r>
    </w:p>
    <w:p w:rsidR="000C6C3A" w:rsidRPr="00BF7AA4" w:rsidRDefault="000C6C3A" w:rsidP="00CE2498">
      <w:pPr>
        <w:pStyle w:val="SingleTxtG"/>
        <w:ind w:left="1701"/>
        <w:rPr>
          <w:rFonts w:asciiTheme="majorBidi" w:hAnsiTheme="majorBidi" w:cstheme="majorBidi"/>
        </w:rPr>
      </w:pPr>
      <w:r w:rsidRPr="00BF7AA4">
        <w:rPr>
          <w:rFonts w:asciiTheme="majorBidi" w:hAnsiTheme="majorBidi" w:cstheme="majorBidi"/>
        </w:rPr>
        <w:t>Marine chilienne</w:t>
      </w:r>
      <w:r w:rsidR="006304C7" w:rsidRPr="00BF7AA4">
        <w:rPr>
          <w:rFonts w:asciiTheme="majorBidi" w:hAnsiTheme="majorBidi" w:cstheme="majorBidi"/>
        </w:rPr>
        <w:t> ;</w:t>
      </w:r>
    </w:p>
    <w:p w:rsidR="000C6C3A" w:rsidRPr="00BF7AA4" w:rsidRDefault="000C6C3A" w:rsidP="00CE2498">
      <w:pPr>
        <w:pStyle w:val="SingleTxtG"/>
        <w:ind w:left="1701"/>
        <w:rPr>
          <w:rFonts w:asciiTheme="majorBidi" w:hAnsiTheme="majorBidi" w:cstheme="majorBidi"/>
        </w:rPr>
      </w:pPr>
      <w:r w:rsidRPr="00BF7AA4">
        <w:rPr>
          <w:rFonts w:asciiTheme="majorBidi" w:hAnsiTheme="majorBidi" w:cstheme="majorBidi"/>
        </w:rPr>
        <w:t>Autorité portuaire de Brême (Allemagne)</w:t>
      </w:r>
      <w:r w:rsidR="006304C7" w:rsidRPr="00BF7AA4">
        <w:rPr>
          <w:rFonts w:asciiTheme="majorBidi" w:hAnsiTheme="majorBidi" w:cstheme="majorBidi"/>
        </w:rPr>
        <w:t> ;</w:t>
      </w:r>
    </w:p>
    <w:p w:rsidR="000C6C3A" w:rsidRPr="00BF7AA4" w:rsidRDefault="000C6C3A" w:rsidP="00CE2498">
      <w:pPr>
        <w:pStyle w:val="SingleTxtG"/>
        <w:ind w:left="1701"/>
        <w:rPr>
          <w:rFonts w:asciiTheme="majorBidi" w:hAnsiTheme="majorBidi" w:cstheme="majorBidi"/>
        </w:rPr>
      </w:pPr>
      <w:r w:rsidRPr="00BF7AA4">
        <w:rPr>
          <w:rFonts w:asciiTheme="majorBidi" w:hAnsiTheme="majorBidi" w:cstheme="majorBidi"/>
        </w:rPr>
        <w:t>Service public fédéral Mobilité</w:t>
      </w:r>
      <w:r w:rsidR="00CE2498" w:rsidRPr="00BF7AA4">
        <w:rPr>
          <w:rFonts w:asciiTheme="majorBidi" w:hAnsiTheme="majorBidi" w:cstheme="majorBidi"/>
        </w:rPr>
        <w:t xml:space="preserve"> et Transports, Contrôle de la navigation </w:t>
      </w:r>
      <w:r w:rsidRPr="00BF7AA4">
        <w:rPr>
          <w:rFonts w:asciiTheme="majorBidi" w:hAnsiTheme="majorBidi" w:cstheme="majorBidi"/>
        </w:rPr>
        <w:t>(Belgique)</w:t>
      </w:r>
      <w:r w:rsidR="006304C7" w:rsidRPr="00BF7AA4">
        <w:rPr>
          <w:rFonts w:asciiTheme="majorBidi" w:hAnsiTheme="majorBidi" w:cstheme="majorBidi"/>
        </w:rPr>
        <w:t> ;</w:t>
      </w:r>
    </w:p>
    <w:p w:rsidR="000C6C3A" w:rsidRPr="00BF7AA4" w:rsidRDefault="000C6C3A" w:rsidP="00CE2498">
      <w:pPr>
        <w:pStyle w:val="SingleTxtG"/>
        <w:ind w:left="1701"/>
        <w:rPr>
          <w:rFonts w:asciiTheme="majorBidi" w:hAnsiTheme="majorBidi" w:cstheme="majorBidi"/>
        </w:rPr>
      </w:pPr>
      <w:r w:rsidRPr="00BF7AA4">
        <w:rPr>
          <w:rFonts w:asciiTheme="majorBidi" w:hAnsiTheme="majorBidi" w:cstheme="majorBidi"/>
        </w:rPr>
        <w:t>Département des transports des États-Unis d’Amérique</w:t>
      </w:r>
      <w:r w:rsidR="006304C7" w:rsidRPr="00BF7AA4">
        <w:rPr>
          <w:rFonts w:asciiTheme="majorBidi" w:hAnsiTheme="majorBidi" w:cstheme="majorBidi"/>
        </w:rPr>
        <w:t> ;</w:t>
      </w:r>
    </w:p>
    <w:p w:rsidR="000C6C3A" w:rsidRPr="00BF7AA4" w:rsidRDefault="000C6C3A" w:rsidP="00CE2498">
      <w:pPr>
        <w:pStyle w:val="SingleTxtG"/>
        <w:ind w:left="1701"/>
        <w:rPr>
          <w:rFonts w:asciiTheme="majorBidi" w:hAnsiTheme="majorBidi" w:cstheme="majorBidi"/>
        </w:rPr>
      </w:pPr>
      <w:r w:rsidRPr="00BF7AA4">
        <w:rPr>
          <w:rFonts w:asciiTheme="majorBidi" w:hAnsiTheme="majorBidi" w:cstheme="majorBidi"/>
        </w:rPr>
        <w:t>Garde côtière des États-Unis d’Amérique</w:t>
      </w:r>
      <w:r w:rsidR="008F5C08" w:rsidRPr="00BF7AA4">
        <w:rPr>
          <w:rFonts w:asciiTheme="majorBidi" w:hAnsiTheme="majorBidi" w:cstheme="majorBidi"/>
        </w:rPr>
        <w:t>.</w:t>
      </w:r>
    </w:p>
    <w:p w:rsidR="000C6C3A" w:rsidRPr="00BF7AA4" w:rsidRDefault="000C6C3A" w:rsidP="00CE2498">
      <w:pPr>
        <w:pStyle w:val="HChG"/>
        <w:rPr>
          <w:rFonts w:asciiTheme="majorBidi" w:hAnsiTheme="majorBidi" w:cstheme="majorBidi"/>
        </w:rPr>
      </w:pPr>
      <w:r w:rsidRPr="00BF7AA4">
        <w:rPr>
          <w:rFonts w:asciiTheme="majorBidi" w:hAnsiTheme="majorBidi" w:cstheme="majorBidi"/>
        </w:rPr>
        <w:tab/>
      </w:r>
      <w:r w:rsidRPr="00BF7AA4">
        <w:rPr>
          <w:rFonts w:asciiTheme="majorBidi" w:hAnsiTheme="majorBidi" w:cstheme="majorBidi"/>
        </w:rPr>
        <w:tab/>
        <w:t>Proposition</w:t>
      </w:r>
    </w:p>
    <w:p w:rsidR="000C6C3A" w:rsidRPr="00BF7AA4" w:rsidRDefault="000C6C3A" w:rsidP="000C6C3A">
      <w:pPr>
        <w:pStyle w:val="SingleTxtG"/>
        <w:ind w:firstLine="567"/>
        <w:rPr>
          <w:rFonts w:asciiTheme="majorBidi" w:hAnsiTheme="majorBidi" w:cstheme="majorBidi"/>
        </w:rPr>
      </w:pPr>
      <w:r w:rsidRPr="00BF7AA4">
        <w:rPr>
          <w:rFonts w:asciiTheme="majorBidi" w:hAnsiTheme="majorBidi" w:cstheme="majorBidi"/>
        </w:rPr>
        <w:t>Les dispositions spéciales ci-après concernant la farine de poisson (ONU 2216) figurent dans la version actuelle (Rev. 19) du Règlement type des Nations Unies</w:t>
      </w:r>
      <w:r w:rsidR="006304C7" w:rsidRPr="00BF7AA4">
        <w:rPr>
          <w:rFonts w:asciiTheme="majorBidi" w:hAnsiTheme="majorBidi" w:cstheme="majorBidi"/>
        </w:rPr>
        <w:t> :</w:t>
      </w:r>
    </w:p>
    <w:p w:rsidR="000C6C3A" w:rsidRPr="00BF7AA4" w:rsidRDefault="00CE2498" w:rsidP="006304C7">
      <w:pPr>
        <w:pStyle w:val="SingleTxtG"/>
        <w:ind w:left="1701" w:hanging="567"/>
        <w:rPr>
          <w:rFonts w:asciiTheme="majorBidi" w:hAnsiTheme="majorBidi" w:cstheme="majorBidi"/>
        </w:rPr>
      </w:pPr>
      <w:r w:rsidRPr="00BF7AA4">
        <w:rPr>
          <w:rFonts w:asciiTheme="majorBidi" w:hAnsiTheme="majorBidi" w:cstheme="majorBidi"/>
        </w:rPr>
        <w:t>29</w:t>
      </w:r>
      <w:r w:rsidRPr="00BF7AA4">
        <w:rPr>
          <w:rFonts w:asciiTheme="majorBidi" w:hAnsiTheme="majorBidi" w:cstheme="majorBidi"/>
        </w:rPr>
        <w:tab/>
      </w:r>
      <w:r w:rsidR="000C6C3A" w:rsidRPr="00BF7AA4">
        <w:rPr>
          <w:rFonts w:asciiTheme="majorBidi" w:hAnsiTheme="majorBidi" w:cstheme="majorBidi"/>
        </w:rPr>
        <w:t>Cette matière n’est pas soumise à l’étiquetage, mais elle doit être marquée du numéro de la classe</w:t>
      </w:r>
      <w:r w:rsidR="006304C7" w:rsidRPr="00BF7AA4">
        <w:rPr>
          <w:rFonts w:asciiTheme="majorBidi" w:hAnsiTheme="majorBidi" w:cstheme="majorBidi"/>
        </w:rPr>
        <w:t xml:space="preserve"> </w:t>
      </w:r>
      <w:r w:rsidR="000C6C3A" w:rsidRPr="00BF7AA4">
        <w:rPr>
          <w:rFonts w:asciiTheme="majorBidi" w:hAnsiTheme="majorBidi" w:cstheme="majorBidi"/>
        </w:rPr>
        <w:t>ou division.</w:t>
      </w:r>
    </w:p>
    <w:p w:rsidR="000C6C3A" w:rsidRPr="00BF7AA4" w:rsidRDefault="000C6C3A" w:rsidP="00CE2498">
      <w:pPr>
        <w:pStyle w:val="SingleTxtG"/>
        <w:ind w:left="1701" w:hanging="567"/>
        <w:rPr>
          <w:rFonts w:asciiTheme="majorBidi" w:hAnsiTheme="majorBidi" w:cstheme="majorBidi"/>
        </w:rPr>
      </w:pPr>
      <w:r w:rsidRPr="00BF7AA4">
        <w:rPr>
          <w:rFonts w:asciiTheme="majorBidi" w:hAnsiTheme="majorBidi" w:cstheme="majorBidi"/>
        </w:rPr>
        <w:lastRenderedPageBreak/>
        <w:t>117</w:t>
      </w:r>
      <w:r w:rsidRPr="00BF7AA4">
        <w:rPr>
          <w:rFonts w:asciiTheme="majorBidi" w:hAnsiTheme="majorBidi" w:cstheme="majorBidi"/>
        </w:rPr>
        <w:tab/>
      </w:r>
      <w:r w:rsidRPr="00BF7AA4">
        <w:rPr>
          <w:rFonts w:asciiTheme="majorBidi" w:hAnsiTheme="majorBidi" w:cstheme="majorBidi"/>
          <w:szCs w:val="24"/>
        </w:rPr>
        <w:t>Les dispositions du présent Règlement ne s’appliquent qu’en cas de transport par voie maritime.</w:t>
      </w:r>
    </w:p>
    <w:p w:rsidR="000C6C3A" w:rsidRPr="00BF7AA4" w:rsidRDefault="000C6C3A" w:rsidP="00CE2498">
      <w:pPr>
        <w:pStyle w:val="SingleTxtG"/>
        <w:ind w:left="1701" w:hanging="567"/>
        <w:rPr>
          <w:rFonts w:asciiTheme="majorBidi" w:hAnsiTheme="majorBidi" w:cstheme="majorBidi"/>
        </w:rPr>
      </w:pPr>
      <w:r w:rsidRPr="00BF7AA4">
        <w:rPr>
          <w:rFonts w:asciiTheme="majorBidi" w:hAnsiTheme="majorBidi" w:cstheme="majorBidi"/>
        </w:rPr>
        <w:t>300</w:t>
      </w:r>
      <w:r w:rsidRPr="00BF7AA4">
        <w:rPr>
          <w:rFonts w:asciiTheme="majorBidi" w:hAnsiTheme="majorBidi" w:cstheme="majorBidi"/>
        </w:rPr>
        <w:tab/>
      </w:r>
      <w:r w:rsidRPr="00BF7AA4">
        <w:rPr>
          <w:rFonts w:asciiTheme="majorBidi" w:hAnsiTheme="majorBidi" w:cstheme="majorBidi"/>
          <w:szCs w:val="24"/>
        </w:rPr>
        <w:t xml:space="preserve">La farine de </w:t>
      </w:r>
      <w:r w:rsidRPr="00BF7AA4">
        <w:rPr>
          <w:rFonts w:asciiTheme="majorBidi" w:hAnsiTheme="majorBidi" w:cstheme="majorBidi"/>
        </w:rPr>
        <w:t>poisson</w:t>
      </w:r>
      <w:r w:rsidRPr="00BF7AA4">
        <w:rPr>
          <w:rFonts w:asciiTheme="majorBidi" w:hAnsiTheme="majorBidi" w:cstheme="majorBidi"/>
          <w:szCs w:val="24"/>
        </w:rPr>
        <w:t>, les déchets de poisson et la farine de krill ne doivent pas être transportés si leur température au moment du chargement est supérieure à 35 °C, ou à 5 °C au-dessus de la température ambiante, la valeur la plus élevée étant retenue.</w:t>
      </w:r>
    </w:p>
    <w:p w:rsidR="000C6C3A" w:rsidRPr="00BF7AA4" w:rsidRDefault="000C6C3A" w:rsidP="00CE2498">
      <w:pPr>
        <w:pStyle w:val="SingleTxtG"/>
        <w:ind w:left="1701" w:hanging="567"/>
        <w:rPr>
          <w:rFonts w:asciiTheme="majorBidi" w:hAnsiTheme="majorBidi" w:cstheme="majorBidi"/>
        </w:rPr>
      </w:pPr>
      <w:r w:rsidRPr="00BF7AA4">
        <w:rPr>
          <w:rFonts w:asciiTheme="majorBidi" w:hAnsiTheme="majorBidi" w:cstheme="majorBidi"/>
        </w:rPr>
        <w:t>308</w:t>
      </w:r>
      <w:r w:rsidRPr="00BF7AA4">
        <w:rPr>
          <w:rFonts w:asciiTheme="majorBidi" w:hAnsiTheme="majorBidi" w:cstheme="majorBidi"/>
        </w:rPr>
        <w:tab/>
      </w:r>
      <w:r w:rsidRPr="00BF7AA4">
        <w:rPr>
          <w:rFonts w:asciiTheme="majorBidi" w:hAnsiTheme="majorBidi" w:cstheme="majorBidi"/>
          <w:szCs w:val="24"/>
        </w:rPr>
        <w:t xml:space="preserve">La </w:t>
      </w:r>
      <w:r w:rsidRPr="00BF7AA4">
        <w:rPr>
          <w:rFonts w:asciiTheme="majorBidi" w:hAnsiTheme="majorBidi" w:cstheme="majorBidi"/>
        </w:rPr>
        <w:t>farine</w:t>
      </w:r>
      <w:r w:rsidRPr="00BF7AA4">
        <w:rPr>
          <w:rFonts w:asciiTheme="majorBidi" w:hAnsiTheme="majorBidi" w:cstheme="majorBidi"/>
          <w:szCs w:val="24"/>
        </w:rPr>
        <w:t xml:space="preserve"> de poisson ou les déchets de poisson doivent contenir au moins 100 ppm (mg/kg) d’antioxydant (éthoxyquine) au moment de l’envoi. </w:t>
      </w:r>
    </w:p>
    <w:p w:rsidR="000C6C3A" w:rsidRPr="00BF7AA4" w:rsidRDefault="000C6C3A" w:rsidP="00C50C1B">
      <w:pPr>
        <w:pStyle w:val="SingleTxtG"/>
        <w:ind w:firstLine="567"/>
        <w:rPr>
          <w:rFonts w:asciiTheme="majorBidi" w:hAnsiTheme="majorBidi" w:cstheme="majorBidi"/>
        </w:rPr>
      </w:pPr>
      <w:r w:rsidRPr="00BF7AA4">
        <w:rPr>
          <w:rFonts w:asciiTheme="majorBidi" w:hAnsiTheme="majorBidi" w:cstheme="majorBidi"/>
        </w:rPr>
        <w:t xml:space="preserve">Le </w:t>
      </w:r>
      <w:r w:rsidR="00904D0D" w:rsidRPr="00BF7AA4">
        <w:rPr>
          <w:rFonts w:asciiTheme="majorBidi" w:hAnsiTheme="majorBidi" w:cstheme="majorBidi"/>
        </w:rPr>
        <w:t xml:space="preserve">Code </w:t>
      </w:r>
      <w:r w:rsidRPr="00BF7AA4">
        <w:rPr>
          <w:rFonts w:asciiTheme="majorBidi" w:hAnsiTheme="majorBidi" w:cstheme="majorBidi"/>
        </w:rPr>
        <w:t>IMDG comporte, outre les dispositions spéciales c</w:t>
      </w:r>
      <w:r w:rsidR="00C50C1B">
        <w:rPr>
          <w:rFonts w:asciiTheme="majorBidi" w:hAnsiTheme="majorBidi" w:cstheme="majorBidi"/>
        </w:rPr>
        <w:t>i-</w:t>
      </w:r>
      <w:r w:rsidRPr="00BF7AA4">
        <w:rPr>
          <w:rFonts w:asciiTheme="majorBidi" w:hAnsiTheme="majorBidi" w:cstheme="majorBidi"/>
        </w:rPr>
        <w:t>dessus, les dispositions spéciales suivantes</w:t>
      </w:r>
      <w:r w:rsidR="006304C7" w:rsidRPr="00BF7AA4">
        <w:rPr>
          <w:rFonts w:asciiTheme="majorBidi" w:hAnsiTheme="majorBidi" w:cstheme="majorBidi"/>
        </w:rPr>
        <w:t> :</w:t>
      </w:r>
    </w:p>
    <w:p w:rsidR="000C6C3A" w:rsidRPr="00BF7AA4" w:rsidRDefault="000C6C3A" w:rsidP="00C50C1B">
      <w:pPr>
        <w:pStyle w:val="SingleTxtG"/>
        <w:ind w:left="1701" w:hanging="567"/>
        <w:rPr>
          <w:rFonts w:asciiTheme="majorBidi" w:hAnsiTheme="majorBidi" w:cstheme="majorBidi"/>
        </w:rPr>
      </w:pPr>
      <w:r w:rsidRPr="00BF7AA4">
        <w:rPr>
          <w:rFonts w:asciiTheme="majorBidi" w:hAnsiTheme="majorBidi" w:cstheme="majorBidi"/>
        </w:rPr>
        <w:t>907</w:t>
      </w:r>
      <w:r w:rsidRPr="00BF7AA4">
        <w:rPr>
          <w:rFonts w:asciiTheme="majorBidi" w:hAnsiTheme="majorBidi" w:cstheme="majorBidi"/>
        </w:rPr>
        <w:tab/>
        <w:t>L’envoi</w:t>
      </w:r>
      <w:r w:rsidRPr="00BF7AA4">
        <w:rPr>
          <w:rFonts w:asciiTheme="majorBidi" w:hAnsiTheme="majorBidi" w:cstheme="majorBidi"/>
          <w:szCs w:val="24"/>
        </w:rPr>
        <w:t xml:space="preserve"> doit être accompagné d’un certificat délivré par une autorité reconnue précisant la teneur en humidité</w:t>
      </w:r>
      <w:r w:rsidR="006304C7" w:rsidRPr="00BF7AA4">
        <w:rPr>
          <w:rFonts w:asciiTheme="majorBidi" w:hAnsiTheme="majorBidi" w:cstheme="majorBidi"/>
          <w:szCs w:val="24"/>
        </w:rPr>
        <w:t> ;</w:t>
      </w:r>
      <w:r w:rsidRPr="00BF7AA4">
        <w:rPr>
          <w:rFonts w:asciiTheme="majorBidi" w:hAnsiTheme="majorBidi" w:cstheme="majorBidi"/>
          <w:szCs w:val="24"/>
        </w:rPr>
        <w:t xml:space="preserve"> la teneur en matières grasse</w:t>
      </w:r>
      <w:r w:rsidR="00C50C1B">
        <w:rPr>
          <w:rFonts w:asciiTheme="majorBidi" w:hAnsiTheme="majorBidi" w:cstheme="majorBidi"/>
          <w:szCs w:val="24"/>
        </w:rPr>
        <w:t>s</w:t>
      </w:r>
      <w:r w:rsidR="006304C7" w:rsidRPr="00BF7AA4">
        <w:rPr>
          <w:rFonts w:asciiTheme="majorBidi" w:hAnsiTheme="majorBidi" w:cstheme="majorBidi"/>
          <w:szCs w:val="24"/>
        </w:rPr>
        <w:t> ;</w:t>
      </w:r>
      <w:r w:rsidRPr="00BF7AA4">
        <w:rPr>
          <w:rFonts w:asciiTheme="majorBidi" w:hAnsiTheme="majorBidi" w:cstheme="majorBidi"/>
          <w:szCs w:val="24"/>
        </w:rPr>
        <w:t xml:space="preserve"> des détails concernant le traitement antioxydant pour des farines de plus de </w:t>
      </w:r>
      <w:r w:rsidR="00087F43" w:rsidRPr="00BF7AA4">
        <w:rPr>
          <w:rFonts w:asciiTheme="majorBidi" w:hAnsiTheme="majorBidi" w:cstheme="majorBidi"/>
          <w:szCs w:val="24"/>
        </w:rPr>
        <w:t>6 </w:t>
      </w:r>
      <w:r w:rsidRPr="00BF7AA4">
        <w:rPr>
          <w:rFonts w:asciiTheme="majorBidi" w:hAnsiTheme="majorBidi" w:cstheme="majorBidi"/>
          <w:szCs w:val="24"/>
        </w:rPr>
        <w:t>mois (pour le numéro</w:t>
      </w:r>
      <w:r w:rsidR="00087F43" w:rsidRPr="00BF7AA4">
        <w:rPr>
          <w:rFonts w:asciiTheme="majorBidi" w:hAnsiTheme="majorBidi" w:cstheme="majorBidi"/>
          <w:szCs w:val="24"/>
        </w:rPr>
        <w:t xml:space="preserve"> </w:t>
      </w:r>
      <w:r w:rsidRPr="00BF7AA4">
        <w:rPr>
          <w:rFonts w:asciiTheme="majorBidi" w:hAnsiTheme="majorBidi" w:cstheme="majorBidi"/>
          <w:szCs w:val="24"/>
        </w:rPr>
        <w:t>ONU 2216 seulement)</w:t>
      </w:r>
      <w:r w:rsidR="006304C7" w:rsidRPr="00BF7AA4">
        <w:rPr>
          <w:rFonts w:asciiTheme="majorBidi" w:hAnsiTheme="majorBidi" w:cstheme="majorBidi"/>
          <w:szCs w:val="24"/>
        </w:rPr>
        <w:t> ;</w:t>
      </w:r>
      <w:r w:rsidRPr="00BF7AA4">
        <w:rPr>
          <w:rFonts w:asciiTheme="majorBidi" w:hAnsiTheme="majorBidi" w:cstheme="majorBidi"/>
          <w:szCs w:val="24"/>
        </w:rPr>
        <w:t xml:space="preserve"> la concentration d’antioxydant au moment de l’envoi, qui doit être supérie</w:t>
      </w:r>
      <w:r w:rsidR="00087F43" w:rsidRPr="00BF7AA4">
        <w:rPr>
          <w:rFonts w:asciiTheme="majorBidi" w:hAnsiTheme="majorBidi" w:cstheme="majorBidi"/>
          <w:szCs w:val="24"/>
        </w:rPr>
        <w:t xml:space="preserve">ure à 100 mg/kg (pour le numéro </w:t>
      </w:r>
      <w:r w:rsidRPr="00BF7AA4">
        <w:rPr>
          <w:rFonts w:asciiTheme="majorBidi" w:hAnsiTheme="majorBidi" w:cstheme="majorBidi"/>
          <w:szCs w:val="24"/>
        </w:rPr>
        <w:t>ONU 2216 seulement)</w:t>
      </w:r>
      <w:r w:rsidR="006304C7" w:rsidRPr="00BF7AA4">
        <w:rPr>
          <w:rFonts w:asciiTheme="majorBidi" w:hAnsiTheme="majorBidi" w:cstheme="majorBidi"/>
          <w:szCs w:val="24"/>
        </w:rPr>
        <w:t> ;</w:t>
      </w:r>
      <w:r w:rsidRPr="00BF7AA4">
        <w:rPr>
          <w:rFonts w:asciiTheme="majorBidi" w:hAnsiTheme="majorBidi" w:cstheme="majorBidi"/>
          <w:szCs w:val="24"/>
        </w:rPr>
        <w:t xml:space="preserve"> l’emballage, le nombre de sacs et la masse totale de l’envoi</w:t>
      </w:r>
      <w:r w:rsidR="006304C7" w:rsidRPr="00BF7AA4">
        <w:rPr>
          <w:rFonts w:asciiTheme="majorBidi" w:hAnsiTheme="majorBidi" w:cstheme="majorBidi"/>
          <w:szCs w:val="24"/>
        </w:rPr>
        <w:t> ;</w:t>
      </w:r>
      <w:r w:rsidRPr="00BF7AA4">
        <w:rPr>
          <w:rFonts w:asciiTheme="majorBidi" w:hAnsiTheme="majorBidi" w:cstheme="majorBidi"/>
          <w:szCs w:val="24"/>
        </w:rPr>
        <w:t xml:space="preserve"> la température de la farine de poisson au moment du départ de l’usine et la date de</w:t>
      </w:r>
      <w:r w:rsidR="00C50C1B">
        <w:rPr>
          <w:rFonts w:asciiTheme="majorBidi" w:hAnsiTheme="majorBidi" w:cstheme="majorBidi"/>
          <w:szCs w:val="24"/>
        </w:rPr>
        <w:t> </w:t>
      </w:r>
      <w:r w:rsidRPr="00BF7AA4">
        <w:rPr>
          <w:rFonts w:asciiTheme="majorBidi" w:hAnsiTheme="majorBidi" w:cstheme="majorBidi"/>
          <w:szCs w:val="24"/>
        </w:rPr>
        <w:t>production.</w:t>
      </w:r>
    </w:p>
    <w:p w:rsidR="000C6C3A" w:rsidRPr="00BF7AA4" w:rsidRDefault="000C6C3A" w:rsidP="00087F43">
      <w:pPr>
        <w:pStyle w:val="SingleTxtG"/>
        <w:ind w:left="1701"/>
        <w:rPr>
          <w:rFonts w:asciiTheme="majorBidi" w:hAnsiTheme="majorBidi" w:cstheme="majorBidi"/>
        </w:rPr>
      </w:pPr>
      <w:r w:rsidRPr="00BF7AA4">
        <w:rPr>
          <w:rFonts w:asciiTheme="majorBidi" w:hAnsiTheme="majorBidi" w:cstheme="majorBidi"/>
        </w:rPr>
        <w:t>Aucun vieillissement ni maturation n’est</w:t>
      </w:r>
      <w:r w:rsidR="00087F43" w:rsidRPr="00BF7AA4">
        <w:rPr>
          <w:rFonts w:asciiTheme="majorBidi" w:hAnsiTheme="majorBidi" w:cstheme="majorBidi"/>
        </w:rPr>
        <w:t xml:space="preserve"> requis avant le chargement. La </w:t>
      </w:r>
      <w:r w:rsidRPr="00BF7AA4">
        <w:rPr>
          <w:rFonts w:asciiTheme="majorBidi" w:hAnsiTheme="majorBidi" w:cstheme="majorBidi"/>
        </w:rPr>
        <w:t xml:space="preserve">farine de poisson relevant du numéro ONU 1374 doit avoir été vieillie pendant au moins </w:t>
      </w:r>
      <w:r w:rsidR="00087F43" w:rsidRPr="00BF7AA4">
        <w:rPr>
          <w:rFonts w:asciiTheme="majorBidi" w:hAnsiTheme="majorBidi" w:cstheme="majorBidi"/>
        </w:rPr>
        <w:t>28 </w:t>
      </w:r>
      <w:r w:rsidRPr="00BF7AA4">
        <w:rPr>
          <w:rFonts w:asciiTheme="majorBidi" w:hAnsiTheme="majorBidi" w:cstheme="majorBidi"/>
        </w:rPr>
        <w:t>jours avant d’être chargée. Lorsque la farine est conditionnée dans des récipients, ils doivent être remplis de manière à ce que l’espace libre soit réduit au minimum.</w:t>
      </w:r>
    </w:p>
    <w:p w:rsidR="000C6C3A" w:rsidRPr="00BF7AA4" w:rsidRDefault="00087F43" w:rsidP="00CE2498">
      <w:pPr>
        <w:pStyle w:val="SingleTxtG"/>
        <w:ind w:left="1701" w:hanging="567"/>
        <w:rPr>
          <w:rFonts w:asciiTheme="majorBidi" w:hAnsiTheme="majorBidi" w:cstheme="majorBidi"/>
        </w:rPr>
      </w:pPr>
      <w:r w:rsidRPr="00BF7AA4">
        <w:rPr>
          <w:rFonts w:asciiTheme="majorBidi" w:hAnsiTheme="majorBidi" w:cstheme="majorBidi"/>
        </w:rPr>
        <w:t>928</w:t>
      </w:r>
      <w:r w:rsidR="000C6C3A" w:rsidRPr="00BF7AA4">
        <w:rPr>
          <w:rFonts w:asciiTheme="majorBidi" w:hAnsiTheme="majorBidi" w:cstheme="majorBidi"/>
        </w:rPr>
        <w:tab/>
      </w:r>
      <w:r w:rsidR="000C6C3A" w:rsidRPr="00BF7AA4">
        <w:rPr>
          <w:rFonts w:asciiTheme="majorBidi" w:hAnsiTheme="majorBidi" w:cstheme="majorBidi"/>
          <w:szCs w:val="24"/>
        </w:rPr>
        <w:t xml:space="preserve">Les </w:t>
      </w:r>
      <w:r w:rsidR="000C6C3A" w:rsidRPr="00BF7AA4">
        <w:rPr>
          <w:rFonts w:asciiTheme="majorBidi" w:hAnsiTheme="majorBidi" w:cstheme="majorBidi"/>
        </w:rPr>
        <w:t>dispositions</w:t>
      </w:r>
      <w:r w:rsidR="000C6C3A" w:rsidRPr="00BF7AA4">
        <w:rPr>
          <w:rFonts w:asciiTheme="majorBidi" w:hAnsiTheme="majorBidi" w:cstheme="majorBidi"/>
          <w:szCs w:val="24"/>
        </w:rPr>
        <w:t xml:space="preserve"> de ce code ne s’appliquent pas</w:t>
      </w:r>
      <w:r w:rsidR="006304C7" w:rsidRPr="00BF7AA4">
        <w:rPr>
          <w:rFonts w:asciiTheme="majorBidi" w:hAnsiTheme="majorBidi" w:cstheme="majorBidi"/>
          <w:szCs w:val="24"/>
        </w:rPr>
        <w:t> :</w:t>
      </w:r>
    </w:p>
    <w:p w:rsidR="000C6C3A" w:rsidRPr="00BF7AA4" w:rsidRDefault="000C6C3A" w:rsidP="00087F43">
      <w:pPr>
        <w:pStyle w:val="SingleTxtG"/>
        <w:ind w:left="1701"/>
        <w:rPr>
          <w:rFonts w:asciiTheme="majorBidi" w:hAnsiTheme="majorBidi" w:cstheme="majorBidi"/>
        </w:rPr>
      </w:pPr>
      <w:r w:rsidRPr="00BF7AA4">
        <w:rPr>
          <w:rFonts w:asciiTheme="majorBidi" w:hAnsiTheme="majorBidi" w:cstheme="majorBidi"/>
          <w:szCs w:val="24"/>
        </w:rPr>
        <w:t>à la farine de poisson acidifiée et mouillée avec plus de 40 % d’eau (en</w:t>
      </w:r>
      <w:r w:rsidR="00087F43" w:rsidRPr="00BF7AA4">
        <w:rPr>
          <w:rFonts w:asciiTheme="majorBidi" w:hAnsiTheme="majorBidi" w:cstheme="majorBidi"/>
          <w:szCs w:val="24"/>
        </w:rPr>
        <w:t xml:space="preserve"> </w:t>
      </w:r>
      <w:r w:rsidRPr="00BF7AA4">
        <w:rPr>
          <w:rFonts w:asciiTheme="majorBidi" w:hAnsiTheme="majorBidi" w:cstheme="majorBidi"/>
          <w:szCs w:val="24"/>
        </w:rPr>
        <w:t>masse) indépendamment d’autres facteurs</w:t>
      </w:r>
      <w:r w:rsidR="006304C7" w:rsidRPr="00BF7AA4">
        <w:rPr>
          <w:rFonts w:asciiTheme="majorBidi" w:hAnsiTheme="majorBidi" w:cstheme="majorBidi"/>
          <w:szCs w:val="24"/>
        </w:rPr>
        <w:t> ;</w:t>
      </w:r>
      <w:r w:rsidRPr="00BF7AA4">
        <w:rPr>
          <w:rFonts w:asciiTheme="majorBidi" w:hAnsiTheme="majorBidi" w:cstheme="majorBidi"/>
          <w:szCs w:val="24"/>
        </w:rPr>
        <w:t xml:space="preserve"> aux envois de farine de poisson qui sont accompagnés d’un certificat délivré par une autorité compétente reconnue du pays d’expédition ou par une autre autorité reconnue certifiant que le produit ne possède pas de propriétés d’auto</w:t>
      </w:r>
      <w:r w:rsidR="00087F43" w:rsidRPr="00BF7AA4">
        <w:rPr>
          <w:rFonts w:asciiTheme="majorBidi" w:hAnsiTheme="majorBidi" w:cstheme="majorBidi"/>
          <w:szCs w:val="24"/>
        </w:rPr>
        <w:t>-</w:t>
      </w:r>
      <w:r w:rsidRPr="00BF7AA4">
        <w:rPr>
          <w:rFonts w:asciiTheme="majorBidi" w:hAnsiTheme="majorBidi" w:cstheme="majorBidi"/>
          <w:szCs w:val="24"/>
        </w:rPr>
        <w:t>échauffement lorsqu’il est transporté emballé</w:t>
      </w:r>
      <w:r w:rsidR="006304C7" w:rsidRPr="00BF7AA4">
        <w:rPr>
          <w:rFonts w:asciiTheme="majorBidi" w:hAnsiTheme="majorBidi" w:cstheme="majorBidi"/>
          <w:szCs w:val="24"/>
        </w:rPr>
        <w:t> ;</w:t>
      </w:r>
      <w:r w:rsidRPr="00BF7AA4">
        <w:rPr>
          <w:rFonts w:asciiTheme="majorBidi" w:hAnsiTheme="majorBidi" w:cstheme="majorBidi"/>
          <w:szCs w:val="24"/>
        </w:rPr>
        <w:t xml:space="preserve"> ou à de la farine de poisson « blanc » dont le taux d’humidité ne dépasse pas 12 % et la teneur en matières grasses ne dépasse pas 5 % en masse. </w:t>
      </w:r>
    </w:p>
    <w:p w:rsidR="000C6C3A" w:rsidRPr="00BF7AA4" w:rsidRDefault="000C6C3A" w:rsidP="00C27BA5">
      <w:pPr>
        <w:pStyle w:val="SingleTxtG"/>
        <w:ind w:left="1701" w:hanging="567"/>
        <w:rPr>
          <w:rFonts w:asciiTheme="majorBidi" w:hAnsiTheme="majorBidi" w:cstheme="majorBidi"/>
        </w:rPr>
      </w:pPr>
      <w:r w:rsidRPr="00BF7AA4">
        <w:rPr>
          <w:rFonts w:asciiTheme="majorBidi" w:hAnsiTheme="majorBidi" w:cstheme="majorBidi"/>
        </w:rPr>
        <w:t>945</w:t>
      </w:r>
      <w:r w:rsidRPr="00BF7AA4">
        <w:rPr>
          <w:rFonts w:asciiTheme="majorBidi" w:hAnsiTheme="majorBidi" w:cstheme="majorBidi"/>
        </w:rPr>
        <w:tab/>
      </w:r>
      <w:r w:rsidRPr="00BF7AA4">
        <w:rPr>
          <w:rFonts w:asciiTheme="majorBidi" w:hAnsiTheme="majorBidi" w:cstheme="majorBidi"/>
          <w:szCs w:val="24"/>
        </w:rPr>
        <w:t xml:space="preserve">Pour </w:t>
      </w:r>
      <w:r w:rsidRPr="00BF7AA4">
        <w:rPr>
          <w:rFonts w:asciiTheme="majorBidi" w:hAnsiTheme="majorBidi" w:cstheme="majorBidi"/>
        </w:rPr>
        <w:t>qu’il</w:t>
      </w:r>
      <w:r w:rsidRPr="00BF7AA4">
        <w:rPr>
          <w:rFonts w:asciiTheme="majorBidi" w:hAnsiTheme="majorBidi" w:cstheme="majorBidi"/>
          <w:szCs w:val="24"/>
        </w:rPr>
        <w:t xml:space="preserve"> ne se produise pas de combustion spontanée, la farine de poisson doit être stabilisée par application efficace en cours de fabrication de 400 à 1</w:t>
      </w:r>
      <w:r w:rsidR="00087F43" w:rsidRPr="00BF7AA4">
        <w:rPr>
          <w:rFonts w:asciiTheme="majorBidi" w:hAnsiTheme="majorBidi" w:cstheme="majorBidi"/>
          <w:szCs w:val="24"/>
        </w:rPr>
        <w:t> </w:t>
      </w:r>
      <w:r w:rsidRPr="00BF7AA4">
        <w:rPr>
          <w:rFonts w:asciiTheme="majorBidi" w:hAnsiTheme="majorBidi" w:cstheme="majorBidi"/>
          <w:szCs w:val="24"/>
        </w:rPr>
        <w:t>000</w:t>
      </w:r>
      <w:r w:rsidR="00087F43" w:rsidRPr="00BF7AA4">
        <w:rPr>
          <w:rFonts w:asciiTheme="majorBidi" w:hAnsiTheme="majorBidi" w:cstheme="majorBidi"/>
          <w:szCs w:val="24"/>
        </w:rPr>
        <w:t xml:space="preserve"> </w:t>
      </w:r>
      <w:r w:rsidRPr="00BF7AA4">
        <w:rPr>
          <w:rFonts w:asciiTheme="majorBidi" w:hAnsiTheme="majorBidi" w:cstheme="majorBidi"/>
          <w:szCs w:val="24"/>
        </w:rPr>
        <w:t>mg/kg (ppm) d’éthoxyquine ou de buthylhydroxytoluène (BHT) liquide, ou encore de 1 000 à 4</w:t>
      </w:r>
      <w:r w:rsidR="00C27BA5" w:rsidRPr="00BF7AA4">
        <w:rPr>
          <w:rFonts w:asciiTheme="majorBidi" w:hAnsiTheme="majorBidi" w:cstheme="majorBidi"/>
          <w:szCs w:val="24"/>
        </w:rPr>
        <w:t> </w:t>
      </w:r>
      <w:r w:rsidRPr="00BF7AA4">
        <w:rPr>
          <w:rFonts w:asciiTheme="majorBidi" w:hAnsiTheme="majorBidi" w:cstheme="majorBidi"/>
          <w:szCs w:val="24"/>
        </w:rPr>
        <w:t>000</w:t>
      </w:r>
      <w:r w:rsidR="00C27BA5" w:rsidRPr="00BF7AA4">
        <w:rPr>
          <w:rFonts w:asciiTheme="majorBidi" w:hAnsiTheme="majorBidi" w:cstheme="majorBidi"/>
          <w:szCs w:val="24"/>
        </w:rPr>
        <w:t xml:space="preserve"> </w:t>
      </w:r>
      <w:r w:rsidRPr="00BF7AA4">
        <w:rPr>
          <w:rFonts w:asciiTheme="majorBidi" w:hAnsiTheme="majorBidi" w:cstheme="majorBidi"/>
          <w:szCs w:val="24"/>
        </w:rPr>
        <w:t xml:space="preserve">mg/kg (ppm) de BHT en poudre. La période écoulée entre cette application et l’expédition du produit ne doit pas dépasser </w:t>
      </w:r>
      <w:r w:rsidR="00C27BA5" w:rsidRPr="00BF7AA4">
        <w:rPr>
          <w:rFonts w:asciiTheme="majorBidi" w:hAnsiTheme="majorBidi" w:cstheme="majorBidi"/>
          <w:szCs w:val="24"/>
        </w:rPr>
        <w:t>12 </w:t>
      </w:r>
      <w:r w:rsidRPr="00BF7AA4">
        <w:rPr>
          <w:rFonts w:asciiTheme="majorBidi" w:hAnsiTheme="majorBidi" w:cstheme="majorBidi"/>
          <w:szCs w:val="24"/>
        </w:rPr>
        <w:t>mois.</w:t>
      </w:r>
    </w:p>
    <w:p w:rsidR="000C6C3A" w:rsidRPr="00BF7AA4" w:rsidRDefault="000C6C3A" w:rsidP="00CE2498">
      <w:pPr>
        <w:pStyle w:val="SingleTxtG"/>
        <w:ind w:firstLine="567"/>
        <w:rPr>
          <w:rFonts w:asciiTheme="majorBidi" w:hAnsiTheme="majorBidi" w:cstheme="majorBidi"/>
        </w:rPr>
      </w:pPr>
      <w:r w:rsidRPr="00BF7AA4">
        <w:rPr>
          <w:rFonts w:asciiTheme="majorBidi" w:hAnsiTheme="majorBidi" w:cstheme="majorBidi"/>
        </w:rPr>
        <w:t>L’IFFO recommande de modifier proviso</w:t>
      </w:r>
      <w:r w:rsidR="00C27BA5" w:rsidRPr="00BF7AA4">
        <w:rPr>
          <w:rFonts w:asciiTheme="majorBidi" w:hAnsiTheme="majorBidi" w:cstheme="majorBidi"/>
        </w:rPr>
        <w:t>irement la disposition spéciale </w:t>
      </w:r>
      <w:r w:rsidRPr="00BF7AA4">
        <w:rPr>
          <w:rFonts w:asciiTheme="majorBidi" w:hAnsiTheme="majorBidi" w:cstheme="majorBidi"/>
        </w:rPr>
        <w:t>308 comme suit, pour l’harmonis</w:t>
      </w:r>
      <w:r w:rsidR="00C27BA5" w:rsidRPr="00BF7AA4">
        <w:rPr>
          <w:rFonts w:asciiTheme="majorBidi" w:hAnsiTheme="majorBidi" w:cstheme="majorBidi"/>
        </w:rPr>
        <w:t>er avec la disposition spéciale </w:t>
      </w:r>
      <w:r w:rsidRPr="00BF7AA4">
        <w:rPr>
          <w:rFonts w:asciiTheme="majorBidi" w:hAnsiTheme="majorBidi" w:cstheme="majorBidi"/>
        </w:rPr>
        <w:t xml:space="preserve">945 du </w:t>
      </w:r>
      <w:r w:rsidR="00904D0D" w:rsidRPr="00BF7AA4">
        <w:rPr>
          <w:rFonts w:asciiTheme="majorBidi" w:hAnsiTheme="majorBidi" w:cstheme="majorBidi"/>
        </w:rPr>
        <w:t xml:space="preserve">Code </w:t>
      </w:r>
      <w:r w:rsidRPr="00BF7AA4">
        <w:rPr>
          <w:rFonts w:asciiTheme="majorBidi" w:hAnsiTheme="majorBidi" w:cstheme="majorBidi"/>
        </w:rPr>
        <w:t>IMDG</w:t>
      </w:r>
      <w:r w:rsidR="006304C7" w:rsidRPr="00BF7AA4">
        <w:rPr>
          <w:rFonts w:asciiTheme="majorBidi" w:hAnsiTheme="majorBidi" w:cstheme="majorBidi"/>
        </w:rPr>
        <w:t> :</w:t>
      </w:r>
    </w:p>
    <w:p w:rsidR="000C6C3A" w:rsidRPr="00BF7AA4" w:rsidRDefault="000C6C3A" w:rsidP="002602B7">
      <w:pPr>
        <w:pStyle w:val="SingleTxtG"/>
        <w:ind w:left="1814" w:hanging="680"/>
        <w:rPr>
          <w:rFonts w:asciiTheme="majorBidi" w:hAnsiTheme="majorBidi" w:cstheme="majorBidi"/>
        </w:rPr>
      </w:pPr>
      <w:r w:rsidRPr="00BF7AA4">
        <w:rPr>
          <w:rFonts w:asciiTheme="majorBidi" w:hAnsiTheme="majorBidi" w:cstheme="majorBidi"/>
        </w:rPr>
        <w:t>SP 308</w:t>
      </w:r>
      <w:r w:rsidR="00C27BA5" w:rsidRPr="00BF7AA4">
        <w:rPr>
          <w:rFonts w:asciiTheme="majorBidi" w:hAnsiTheme="majorBidi" w:cstheme="majorBidi"/>
        </w:rPr>
        <w:tab/>
      </w:r>
      <w:r w:rsidRPr="00BF7AA4">
        <w:rPr>
          <w:rFonts w:asciiTheme="majorBidi" w:hAnsiTheme="majorBidi" w:cstheme="majorBidi"/>
          <w:szCs w:val="24"/>
        </w:rPr>
        <w:t>Afin de prévenir toute combustion spontanée de la farine de poisson, il</w:t>
      </w:r>
      <w:r w:rsidR="002602B7">
        <w:rPr>
          <w:rFonts w:asciiTheme="majorBidi" w:hAnsiTheme="majorBidi" w:cstheme="majorBidi"/>
          <w:szCs w:val="24"/>
        </w:rPr>
        <w:t xml:space="preserve"> </w:t>
      </w:r>
      <w:r w:rsidRPr="00BF7AA4">
        <w:rPr>
          <w:rFonts w:asciiTheme="majorBidi" w:hAnsiTheme="majorBidi" w:cstheme="majorBidi"/>
          <w:szCs w:val="24"/>
        </w:rPr>
        <w:t xml:space="preserve">faut la stabiliser par application efficace en cours de fabrication d’éthoxyquine, de buthylhydroxytoluène (BHT) ou de tocophérols (également utilisés dans un mélange avec de l’extrait de romarin). La période écoulée entre cette application et l’expédition du produit ne doit pas dépasser </w:t>
      </w:r>
      <w:r w:rsidR="00C27BA5" w:rsidRPr="00BF7AA4">
        <w:rPr>
          <w:rFonts w:asciiTheme="majorBidi" w:hAnsiTheme="majorBidi" w:cstheme="majorBidi"/>
          <w:szCs w:val="24"/>
        </w:rPr>
        <w:t>12 </w:t>
      </w:r>
      <w:r w:rsidRPr="00BF7AA4">
        <w:rPr>
          <w:rFonts w:asciiTheme="majorBidi" w:hAnsiTheme="majorBidi" w:cstheme="majorBidi"/>
          <w:szCs w:val="24"/>
        </w:rPr>
        <w:t>mois. Les déchets de poisson ou la farine de poisson doivent contenir au moins 60 ppm (mg/kg) d’éthoxyquine et 100 ppm (mg/kg) d’autres oxydants au moment de l’expédition.</w:t>
      </w:r>
    </w:p>
    <w:p w:rsidR="000C6C3A" w:rsidRPr="00BF7AA4" w:rsidRDefault="000C6C3A" w:rsidP="000C6C3A">
      <w:pPr>
        <w:pStyle w:val="SingleTxtG"/>
        <w:spacing w:before="240" w:after="0"/>
        <w:jc w:val="center"/>
        <w:rPr>
          <w:rFonts w:asciiTheme="majorBidi" w:hAnsiTheme="majorBidi" w:cstheme="majorBidi"/>
          <w:u w:val="single"/>
        </w:rPr>
      </w:pPr>
      <w:r w:rsidRPr="00BF7AA4">
        <w:rPr>
          <w:rFonts w:asciiTheme="majorBidi" w:hAnsiTheme="majorBidi" w:cstheme="majorBidi"/>
          <w:u w:val="single"/>
        </w:rPr>
        <w:tab/>
      </w:r>
      <w:r w:rsidRPr="00BF7AA4">
        <w:rPr>
          <w:rFonts w:asciiTheme="majorBidi" w:hAnsiTheme="majorBidi" w:cstheme="majorBidi"/>
          <w:u w:val="single"/>
        </w:rPr>
        <w:tab/>
      </w:r>
      <w:r w:rsidRPr="00BF7AA4">
        <w:rPr>
          <w:rFonts w:asciiTheme="majorBidi" w:hAnsiTheme="majorBidi" w:cstheme="majorBidi"/>
          <w:u w:val="single"/>
        </w:rPr>
        <w:tab/>
      </w:r>
    </w:p>
    <w:sectPr w:rsidR="000C6C3A" w:rsidRPr="00BF7AA4" w:rsidSect="000C6C3A">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EE" w:rsidRDefault="004325EE" w:rsidP="00F95C08">
      <w:pPr>
        <w:spacing w:line="240" w:lineRule="auto"/>
      </w:pPr>
    </w:p>
  </w:endnote>
  <w:endnote w:type="continuationSeparator" w:id="0">
    <w:p w:rsidR="004325EE" w:rsidRPr="00AC3823" w:rsidRDefault="004325EE" w:rsidP="00AC3823">
      <w:pPr>
        <w:pStyle w:val="Footer"/>
      </w:pPr>
    </w:p>
  </w:endnote>
  <w:endnote w:type="continuationNotice" w:id="1">
    <w:p w:rsidR="004325EE" w:rsidRDefault="004325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EE" w:rsidRPr="000C6C3A" w:rsidRDefault="004325EE" w:rsidP="000C6C3A">
    <w:pPr>
      <w:pStyle w:val="Footer"/>
      <w:tabs>
        <w:tab w:val="right" w:pos="9638"/>
      </w:tabs>
    </w:pPr>
    <w:r w:rsidRPr="000C6C3A">
      <w:rPr>
        <w:b/>
        <w:sz w:val="18"/>
      </w:rPr>
      <w:fldChar w:fldCharType="begin"/>
    </w:r>
    <w:r w:rsidRPr="000C6C3A">
      <w:rPr>
        <w:b/>
        <w:sz w:val="18"/>
      </w:rPr>
      <w:instrText xml:space="preserve"> PAGE  \* MERGEFORMAT </w:instrText>
    </w:r>
    <w:r w:rsidRPr="000C6C3A">
      <w:rPr>
        <w:b/>
        <w:sz w:val="18"/>
      </w:rPr>
      <w:fldChar w:fldCharType="separate"/>
    </w:r>
    <w:r w:rsidR="00DD1543">
      <w:rPr>
        <w:b/>
        <w:noProof/>
        <w:sz w:val="18"/>
      </w:rPr>
      <w:t>12</w:t>
    </w:r>
    <w:r w:rsidRPr="000C6C3A">
      <w:rPr>
        <w:b/>
        <w:sz w:val="18"/>
      </w:rPr>
      <w:fldChar w:fldCharType="end"/>
    </w:r>
    <w:r>
      <w:rPr>
        <w:b/>
        <w:sz w:val="18"/>
      </w:rPr>
      <w:tab/>
    </w:r>
    <w:r>
      <w:t>GE.16-15670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EE" w:rsidRPr="000C6C3A" w:rsidRDefault="004325EE" w:rsidP="000C6C3A">
    <w:pPr>
      <w:pStyle w:val="Footer"/>
      <w:tabs>
        <w:tab w:val="right" w:pos="9638"/>
      </w:tabs>
      <w:rPr>
        <w:b/>
        <w:sz w:val="18"/>
      </w:rPr>
    </w:pPr>
    <w:r>
      <w:t>GE.16-15670</w:t>
    </w:r>
    <w:r>
      <w:tab/>
    </w:r>
    <w:r w:rsidRPr="000C6C3A">
      <w:rPr>
        <w:b/>
        <w:sz w:val="18"/>
      </w:rPr>
      <w:fldChar w:fldCharType="begin"/>
    </w:r>
    <w:r w:rsidRPr="000C6C3A">
      <w:rPr>
        <w:b/>
        <w:sz w:val="18"/>
      </w:rPr>
      <w:instrText xml:space="preserve"> PAGE  \* MERGEFORMAT </w:instrText>
    </w:r>
    <w:r w:rsidRPr="000C6C3A">
      <w:rPr>
        <w:b/>
        <w:sz w:val="18"/>
      </w:rPr>
      <w:fldChar w:fldCharType="separate"/>
    </w:r>
    <w:r w:rsidR="00DD1543">
      <w:rPr>
        <w:b/>
        <w:noProof/>
        <w:sz w:val="18"/>
      </w:rPr>
      <w:t>11</w:t>
    </w:r>
    <w:r w:rsidRPr="000C6C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EE" w:rsidRPr="000C6C3A" w:rsidRDefault="004325EE" w:rsidP="000C6C3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94308F2" wp14:editId="7BBB204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16-15670  (F)    261016    271016</w:t>
    </w:r>
    <w:r>
      <w:rPr>
        <w:sz w:val="20"/>
      </w:rPr>
      <w:br/>
    </w:r>
    <w:r w:rsidRPr="000C6C3A">
      <w:rPr>
        <w:rFonts w:ascii="C39T30Lfz" w:hAnsi="C39T30Lfz"/>
        <w:sz w:val="56"/>
      </w:rPr>
      <w:t></w:t>
    </w:r>
    <w:r w:rsidRPr="000C6C3A">
      <w:rPr>
        <w:rFonts w:ascii="C39T30Lfz" w:hAnsi="C39T30Lfz"/>
        <w:sz w:val="56"/>
      </w:rPr>
      <w:t></w:t>
    </w:r>
    <w:r w:rsidRPr="000C6C3A">
      <w:rPr>
        <w:rFonts w:ascii="C39T30Lfz" w:hAnsi="C39T30Lfz"/>
        <w:sz w:val="56"/>
      </w:rPr>
      <w:t></w:t>
    </w:r>
    <w:r w:rsidRPr="000C6C3A">
      <w:rPr>
        <w:rFonts w:ascii="C39T30Lfz" w:hAnsi="C39T30Lfz"/>
        <w:sz w:val="56"/>
      </w:rPr>
      <w:t></w:t>
    </w:r>
    <w:r w:rsidRPr="000C6C3A">
      <w:rPr>
        <w:rFonts w:ascii="C39T30Lfz" w:hAnsi="C39T30Lfz"/>
        <w:sz w:val="56"/>
      </w:rPr>
      <w:t></w:t>
    </w:r>
    <w:r w:rsidRPr="000C6C3A">
      <w:rPr>
        <w:rFonts w:ascii="C39T30Lfz" w:hAnsi="C39T30Lfz"/>
        <w:sz w:val="56"/>
      </w:rPr>
      <w:t></w:t>
    </w:r>
    <w:r w:rsidRPr="000C6C3A">
      <w:rPr>
        <w:rFonts w:ascii="C39T30Lfz" w:hAnsi="C39T30Lfz"/>
        <w:sz w:val="56"/>
      </w:rPr>
      <w:t></w:t>
    </w:r>
    <w:r w:rsidRPr="000C6C3A">
      <w:rPr>
        <w:rFonts w:ascii="C39T30Lfz" w:hAnsi="C39T30Lfz"/>
        <w:sz w:val="56"/>
      </w:rPr>
      <w:t></w:t>
    </w:r>
    <w:r w:rsidRPr="000C6C3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EE" w:rsidRPr="00AC3823" w:rsidRDefault="004325EE" w:rsidP="00AC3823">
      <w:pPr>
        <w:pStyle w:val="Footer"/>
        <w:tabs>
          <w:tab w:val="right" w:pos="2155"/>
        </w:tabs>
        <w:spacing w:after="80" w:line="240" w:lineRule="atLeast"/>
        <w:ind w:left="680"/>
        <w:rPr>
          <w:u w:val="single"/>
        </w:rPr>
      </w:pPr>
      <w:r>
        <w:rPr>
          <w:u w:val="single"/>
        </w:rPr>
        <w:tab/>
      </w:r>
    </w:p>
  </w:footnote>
  <w:footnote w:type="continuationSeparator" w:id="0">
    <w:p w:rsidR="004325EE" w:rsidRPr="00AC3823" w:rsidRDefault="004325EE" w:rsidP="00AC3823">
      <w:pPr>
        <w:pStyle w:val="Footer"/>
        <w:tabs>
          <w:tab w:val="right" w:pos="2155"/>
        </w:tabs>
        <w:spacing w:after="80" w:line="240" w:lineRule="atLeast"/>
        <w:ind w:left="680"/>
        <w:rPr>
          <w:u w:val="single"/>
        </w:rPr>
      </w:pPr>
      <w:r>
        <w:rPr>
          <w:u w:val="single"/>
        </w:rPr>
        <w:tab/>
      </w:r>
    </w:p>
  </w:footnote>
  <w:footnote w:type="continuationNotice" w:id="1">
    <w:p w:rsidR="004325EE" w:rsidRPr="00AC3823" w:rsidRDefault="004325EE">
      <w:pPr>
        <w:spacing w:line="240" w:lineRule="auto"/>
        <w:rPr>
          <w:sz w:val="2"/>
          <w:szCs w:val="2"/>
        </w:rPr>
      </w:pPr>
    </w:p>
  </w:footnote>
  <w:footnote w:id="2">
    <w:p w:rsidR="004325EE" w:rsidRPr="005B1970" w:rsidRDefault="004325EE" w:rsidP="00CE2498">
      <w:pPr>
        <w:pStyle w:val="FootnoteText"/>
      </w:pPr>
      <w:r>
        <w:tab/>
      </w:r>
      <w:r w:rsidRPr="00B14635">
        <w:rPr>
          <w:rStyle w:val="FootnoteReference"/>
        </w:rPr>
        <w:footnoteRef/>
      </w:r>
      <w:r>
        <w:tab/>
        <w:t>Conformément au programme de travail du Sous-Comité pour la période 2015-2016 tel qu’approuvé par le Comité à sa septième session (voir ST/SG/AC.10/C.3/92, par. 95, et ST/SG/AC.10/42, par. 15).</w:t>
      </w:r>
    </w:p>
  </w:footnote>
  <w:footnote w:id="3">
    <w:p w:rsidR="004325EE" w:rsidRDefault="004325EE" w:rsidP="004325EE">
      <w:pPr>
        <w:pStyle w:val="FootnoteText"/>
      </w:pPr>
      <w:r>
        <w:tab/>
      </w:r>
      <w:r w:rsidRPr="00B14635">
        <w:rPr>
          <w:rStyle w:val="FootnoteReference"/>
        </w:rPr>
        <w:footnoteRef/>
      </w:r>
      <w:r>
        <w:tab/>
        <w:t>Nous espérons pouvoir présenter les donnée à la réunion du 28 novembre 2016, pour autant que le programme de l’ordre du jour le permette.</w:t>
      </w:r>
    </w:p>
  </w:footnote>
  <w:footnote w:id="4">
    <w:p w:rsidR="004325EE" w:rsidRPr="008101BC" w:rsidRDefault="004325EE" w:rsidP="00656D8A">
      <w:pPr>
        <w:pStyle w:val="FootnoteText"/>
      </w:pPr>
      <w:r>
        <w:tab/>
      </w:r>
      <w:r w:rsidRPr="00B14635">
        <w:rPr>
          <w:rStyle w:val="FootnoteReference"/>
        </w:rPr>
        <w:footnoteRef/>
      </w:r>
      <w:r>
        <w:tab/>
      </w:r>
      <w:r w:rsidRPr="008101BC">
        <w:t xml:space="preserve">Methods to Access Quality and Stability of Oils and fat-containing Foods, </w:t>
      </w:r>
      <w:r>
        <w:t>(</w:t>
      </w:r>
      <w:r w:rsidRPr="008101BC">
        <w:t>1995</w:t>
      </w:r>
      <w:r>
        <w:t>)</w:t>
      </w:r>
      <w:r w:rsidRPr="008101BC">
        <w:t>. Eds</w:t>
      </w:r>
      <w:r>
        <w:t> :</w:t>
      </w:r>
      <w:r w:rsidR="00656D8A">
        <w:t xml:space="preserve"> Warner, </w:t>
      </w:r>
      <w:r>
        <w:t>K</w:t>
      </w:r>
      <w:r w:rsidR="00656D8A">
        <w:t xml:space="preserve"> </w:t>
      </w:r>
      <w:r w:rsidRPr="008101BC">
        <w:t>and Michael Eskin, N.A., AOCS Press, Champaign, Illinois, p</w:t>
      </w:r>
      <w:r w:rsidR="00656D8A">
        <w:t>p.</w:t>
      </w:r>
      <w:r w:rsidRPr="008101BC">
        <w:t xml:space="preserve"> 183-184</w:t>
      </w:r>
      <w:r>
        <w:t>.</w:t>
      </w:r>
    </w:p>
  </w:footnote>
  <w:footnote w:id="5">
    <w:p w:rsidR="004325EE" w:rsidRPr="0073685B" w:rsidRDefault="004325EE" w:rsidP="00CE2498">
      <w:pPr>
        <w:pStyle w:val="FootnoteText"/>
      </w:pPr>
      <w:r>
        <w:rPr>
          <w:rStyle w:val="FootnoteReference"/>
        </w:rPr>
        <w:tab/>
      </w:r>
      <w:r w:rsidRPr="00B14635">
        <w:rPr>
          <w:rStyle w:val="FootnoteReference"/>
        </w:rPr>
        <w:footnoteRef/>
      </w:r>
      <w:r>
        <w:tab/>
      </w:r>
      <w:r w:rsidRPr="0073685B">
        <w:t>De Koning, A.J., (1998). A new method for measuring efficac</w:t>
      </w:r>
      <w:r>
        <w:t xml:space="preserve">ies of antioxidants in fishmeal. </w:t>
      </w:r>
      <w:r w:rsidRPr="008B4C34">
        <w:t xml:space="preserve">International Journal of Food Properties, Vol </w:t>
      </w:r>
      <w:r>
        <w:t>1</w:t>
      </w:r>
      <w:r w:rsidRPr="008B4C34">
        <w:t xml:space="preserve">, Issue </w:t>
      </w:r>
      <w:r>
        <w:t>3</w:t>
      </w:r>
      <w:r w:rsidRPr="008B4C34">
        <w:t>, pp</w:t>
      </w:r>
      <w:r w:rsidR="00656D8A">
        <w:t>.</w:t>
      </w:r>
      <w:r w:rsidRPr="008B4C34">
        <w:t xml:space="preserve"> </w:t>
      </w:r>
      <w:r>
        <w:t>255</w:t>
      </w:r>
      <w:r w:rsidR="00656D8A">
        <w:t>-</w:t>
      </w:r>
      <w:r>
        <w:t>261.</w:t>
      </w:r>
    </w:p>
  </w:footnote>
  <w:footnote w:id="6">
    <w:p w:rsidR="004325EE" w:rsidRPr="00A85614" w:rsidRDefault="004325EE" w:rsidP="00CE2498">
      <w:pPr>
        <w:pStyle w:val="FootnoteText"/>
      </w:pPr>
      <w:r>
        <w:tab/>
      </w:r>
      <w:r w:rsidRPr="00B14635">
        <w:rPr>
          <w:rStyle w:val="FootnoteReference"/>
        </w:rPr>
        <w:footnoteRef/>
      </w:r>
      <w:r>
        <w:tab/>
      </w:r>
      <w:r w:rsidRPr="00A85614">
        <w:t xml:space="preserve">Aquaculture development and coordination programme, </w:t>
      </w:r>
      <w:r>
        <w:t>(</w:t>
      </w:r>
      <w:r w:rsidRPr="00A85614">
        <w:t>1980</w:t>
      </w:r>
      <w:r>
        <w:t>)</w:t>
      </w:r>
      <w:r w:rsidRPr="00A85614">
        <w:t xml:space="preserve">. Fish feed technology, FAO Fisheries and Aquaculture department. </w:t>
      </w:r>
      <w:r>
        <w:t xml:space="preserve">Downloaded on 23 March 2016 from </w:t>
      </w:r>
      <w:r w:rsidRPr="00A85614">
        <w:t>http</w:t>
      </w:r>
      <w:r>
        <w:t>://</w:t>
      </w:r>
      <w:r w:rsidRPr="00A85614">
        <w:t>www.fao.org/docrep/</w:t>
      </w:r>
      <w:r w:rsidR="00656D8A">
        <w:br/>
      </w:r>
      <w:r w:rsidRPr="00A85614">
        <w:t>x5738e/x5738e0b.htm</w:t>
      </w:r>
      <w:r>
        <w:t>.</w:t>
      </w:r>
    </w:p>
  </w:footnote>
  <w:footnote w:id="7">
    <w:p w:rsidR="004325EE" w:rsidRPr="00DC2B99" w:rsidRDefault="004325EE" w:rsidP="00CE2498">
      <w:pPr>
        <w:pStyle w:val="FootnoteText"/>
      </w:pPr>
      <w:r>
        <w:tab/>
      </w:r>
      <w:r w:rsidRPr="00B14635">
        <w:rPr>
          <w:rStyle w:val="FootnoteReference"/>
        </w:rPr>
        <w:footnoteRef/>
      </w:r>
      <w:r>
        <w:tab/>
      </w:r>
      <w:r w:rsidRPr="00DC2B99">
        <w:t>Blaszcyzyk, A., Augustyniak, A. and Skolimowski, J. Ethoxyquin</w:t>
      </w:r>
      <w:r>
        <w:t> :</w:t>
      </w:r>
      <w:r w:rsidRPr="00DC2B99">
        <w:t xml:space="preserve"> An antioxidant used in animal feed., Internationa</w:t>
      </w:r>
      <w:r>
        <w:t>l</w:t>
      </w:r>
      <w:r w:rsidRPr="00DC2B99">
        <w:t xml:space="preserve"> Journal of Food Science, Volu</w:t>
      </w:r>
      <w:r>
        <w:t xml:space="preserve">me 2013 </w:t>
      </w:r>
      <w:r w:rsidRPr="00DC2B99">
        <w:t>(2013), Article ID 585931, 12 pages</w:t>
      </w:r>
      <w:r>
        <w:t xml:space="preserve"> </w:t>
      </w:r>
      <w:r w:rsidRPr="00DC2B99">
        <w:br/>
      </w:r>
      <w:hyperlink r:id="rId1" w:history="1">
        <w:r w:rsidRPr="00DC2B99">
          <w:t>http</w:t>
        </w:r>
        <w:r>
          <w:t>://</w:t>
        </w:r>
        <w:r w:rsidRPr="00DC2B99">
          <w:t>dx.doi.org/10.1155/2013/585931</w:t>
        </w:r>
      </w:hyperlink>
      <w:r>
        <w:t>.</w:t>
      </w:r>
    </w:p>
  </w:footnote>
  <w:footnote w:id="8">
    <w:p w:rsidR="004325EE" w:rsidRPr="00DC2B99" w:rsidRDefault="004325EE" w:rsidP="00CE2498">
      <w:pPr>
        <w:pStyle w:val="FootnoteText"/>
      </w:pPr>
      <w:r>
        <w:rPr>
          <w:lang w:val="de-DE"/>
        </w:rPr>
        <w:tab/>
      </w:r>
      <w:r w:rsidRPr="00B14635">
        <w:rPr>
          <w:rStyle w:val="FootnoteReference"/>
        </w:rPr>
        <w:footnoteRef/>
      </w:r>
      <w:r>
        <w:rPr>
          <w:lang w:val="de-DE"/>
        </w:rPr>
        <w:tab/>
      </w:r>
      <w:r w:rsidRPr="00DC2B99">
        <w:rPr>
          <w:lang w:val="de-DE"/>
        </w:rPr>
        <w:t>Lundebye, A.-K., Hovea, H., Mage, A., Bohne, V.J.B.</w:t>
      </w:r>
      <w:r>
        <w:rPr>
          <w:lang w:val="de-DE"/>
        </w:rPr>
        <w:t xml:space="preserve"> </w:t>
      </w:r>
      <w:r w:rsidRPr="00DC2B99">
        <w:t xml:space="preserve">and Hamre, K., </w:t>
      </w:r>
      <w:r>
        <w:t>(</w:t>
      </w:r>
      <w:r w:rsidRPr="00DC2B99">
        <w:t>2010</w:t>
      </w:r>
      <w:r>
        <w:t>)</w:t>
      </w:r>
      <w:r w:rsidRPr="00DC2B99">
        <w:t>. Levels of synthetic antioxidants (ethoxyquin, butylated hydroxytoluene and butylated hydroxyanisole) in fish feed and commercially farmed fish. Food Additives and Cont</w:t>
      </w:r>
      <w:r w:rsidR="00656D8A">
        <w:t>aminants, Vol. 27, No. 12, 1652-</w:t>
      </w:r>
      <w:r w:rsidRPr="00DC2B99">
        <w:t>1657</w:t>
      </w:r>
      <w:r>
        <w:t>.</w:t>
      </w:r>
    </w:p>
  </w:footnote>
  <w:footnote w:id="9">
    <w:p w:rsidR="004325EE" w:rsidRPr="00F83C8D" w:rsidRDefault="004325EE" w:rsidP="00CE2498">
      <w:pPr>
        <w:pStyle w:val="FootnoteText"/>
      </w:pPr>
      <w:r>
        <w:tab/>
      </w:r>
      <w:r w:rsidRPr="00B14635">
        <w:rPr>
          <w:rStyle w:val="FootnoteReference"/>
        </w:rPr>
        <w:footnoteRef/>
      </w:r>
      <w:r>
        <w:tab/>
      </w:r>
      <w:r w:rsidRPr="008B4C34">
        <w:t xml:space="preserve">De Koning, A.J., </w:t>
      </w:r>
      <w:r>
        <w:t>(</w:t>
      </w:r>
      <w:r w:rsidRPr="008B4C34">
        <w:t>2002</w:t>
      </w:r>
      <w:r>
        <w:t>)</w:t>
      </w:r>
      <w:r w:rsidRPr="008B4C34">
        <w:t>. The antioxidant ethoxyquin and its analogues</w:t>
      </w:r>
      <w:r>
        <w:t> :</w:t>
      </w:r>
      <w:r w:rsidRPr="008B4C34">
        <w:t xml:space="preserve"> A Review. International Journal of Food Prope</w:t>
      </w:r>
      <w:r>
        <w:t>rties, Vol 5, Issue 2, pp. 451-</w:t>
      </w:r>
      <w:r w:rsidRPr="008B4C34">
        <w:t>461</w:t>
      </w:r>
      <w:r>
        <w:t>.</w:t>
      </w:r>
    </w:p>
  </w:footnote>
  <w:footnote w:id="10">
    <w:p w:rsidR="004325EE" w:rsidRPr="008B4C34" w:rsidRDefault="004325EE" w:rsidP="00CE2498">
      <w:pPr>
        <w:pStyle w:val="FootnoteText"/>
      </w:pPr>
      <w:r>
        <w:tab/>
      </w:r>
      <w:r w:rsidRPr="00B14635">
        <w:rPr>
          <w:rStyle w:val="FootnoteReference"/>
        </w:rPr>
        <w:footnoteRef/>
      </w:r>
      <w:r>
        <w:tab/>
      </w:r>
      <w:r w:rsidRPr="008B4C34">
        <w:t xml:space="preserve">Thorrison, S., </w:t>
      </w:r>
      <w:r>
        <w:t>(</w:t>
      </w:r>
      <w:r w:rsidRPr="008B4C34">
        <w:t>1987</w:t>
      </w:r>
      <w:r>
        <w:t>)</w:t>
      </w:r>
      <w:r w:rsidRPr="008B4C34">
        <w:t xml:space="preserve">. Antioxidant properties of ethoxyquin and some of its oxidation products. </w:t>
      </w:r>
      <w:r>
        <w:t>PhD Thesis, Faculty of Science, University of St Andrews, United Kingdom.</w:t>
      </w:r>
    </w:p>
  </w:footnote>
  <w:footnote w:id="11">
    <w:p w:rsidR="004325EE" w:rsidRPr="00F848A9" w:rsidRDefault="004325EE" w:rsidP="00CE2498">
      <w:pPr>
        <w:pStyle w:val="FootnoteText"/>
      </w:pPr>
      <w:r>
        <w:tab/>
      </w:r>
      <w:r w:rsidRPr="00B14635">
        <w:rPr>
          <w:rStyle w:val="FootnoteReference"/>
        </w:rPr>
        <w:footnoteRef/>
      </w:r>
      <w:r>
        <w:tab/>
      </w:r>
      <w:r w:rsidRPr="00F848A9">
        <w:t xml:space="preserve">De Koning, A.J., </w:t>
      </w:r>
      <w:r>
        <w:t>(</w:t>
      </w:r>
      <w:r w:rsidRPr="00F848A9">
        <w:t>1996</w:t>
      </w:r>
      <w:r>
        <w:t>)</w:t>
      </w:r>
      <w:r w:rsidRPr="00F848A9">
        <w:t>. Determination of the antioxidant efficacies in fish meal of two oxidation products of ethoxyquin. International Fishmeal and Fish oil manufacture</w:t>
      </w:r>
      <w:r>
        <w:t>rs Association, Research Report</w:t>
      </w:r>
      <w:r w:rsidRPr="00F848A9">
        <w:t xml:space="preserve">, 1996-4. </w:t>
      </w:r>
    </w:p>
  </w:footnote>
  <w:footnote w:id="12">
    <w:p w:rsidR="004325EE" w:rsidRPr="007D55CA" w:rsidRDefault="004325EE" w:rsidP="000C6C3A">
      <w:pPr>
        <w:pStyle w:val="FootnoteText"/>
        <w:rPr>
          <w:lang w:val="en-US"/>
        </w:rPr>
      </w:pPr>
      <w:r>
        <w:rPr>
          <w:lang w:val="en-US"/>
        </w:rPr>
        <w:tab/>
      </w:r>
      <w:r w:rsidRPr="00B14635">
        <w:rPr>
          <w:rStyle w:val="FootnoteReference"/>
        </w:rPr>
        <w:footnoteRef/>
      </w:r>
      <w:r>
        <w:rPr>
          <w:lang w:val="en-US"/>
        </w:rPr>
        <w:tab/>
      </w:r>
      <w:r w:rsidRPr="007D55CA">
        <w:rPr>
          <w:lang w:val="en-US"/>
        </w:rPr>
        <w:t>De Koning, A.J. and Van der Merwe, G.H. (1992). Determination of ethoxyquin and two of its oxidation products in fishmeal by Gas Chromatogr</w:t>
      </w:r>
      <w:r>
        <w:rPr>
          <w:lang w:val="en-US"/>
        </w:rPr>
        <w:t>aphy, Analyst, Vol 117, pp</w:t>
      </w:r>
      <w:r w:rsidR="00656D8A">
        <w:rPr>
          <w:lang w:val="en-US"/>
        </w:rPr>
        <w:t>.</w:t>
      </w:r>
      <w:r>
        <w:rPr>
          <w:lang w:val="en-US"/>
        </w:rPr>
        <w:t xml:space="preserve"> 1571-</w:t>
      </w:r>
      <w:r w:rsidRPr="007D55CA">
        <w:rPr>
          <w:lang w:val="en-US"/>
        </w:rPr>
        <w:t>1576</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EE" w:rsidRPr="000C6C3A" w:rsidRDefault="004325EE">
    <w:pPr>
      <w:pStyle w:val="Header"/>
    </w:pPr>
    <w:r>
      <w:t>ST/SG/AC.10/C.3/2016/82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EE" w:rsidRPr="000C6C3A" w:rsidRDefault="004325EE" w:rsidP="000C6C3A">
    <w:pPr>
      <w:pStyle w:val="Header"/>
      <w:jc w:val="right"/>
    </w:pPr>
    <w:r>
      <w:t>ST/SG/AC.10/C.3/2016/82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BE846194"/>
    <w:lvl w:ilvl="0" w:tplc="C474096A">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7"/>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E4"/>
    <w:rsid w:val="00007935"/>
    <w:rsid w:val="00017F94"/>
    <w:rsid w:val="00023842"/>
    <w:rsid w:val="000305D3"/>
    <w:rsid w:val="000334F9"/>
    <w:rsid w:val="0007796D"/>
    <w:rsid w:val="00087F43"/>
    <w:rsid w:val="000B7790"/>
    <w:rsid w:val="000C6C3A"/>
    <w:rsid w:val="000E54A9"/>
    <w:rsid w:val="00111F2F"/>
    <w:rsid w:val="00132EA9"/>
    <w:rsid w:val="00137A5D"/>
    <w:rsid w:val="0014365E"/>
    <w:rsid w:val="00167261"/>
    <w:rsid w:val="00176178"/>
    <w:rsid w:val="001D6454"/>
    <w:rsid w:val="001F525A"/>
    <w:rsid w:val="002214E3"/>
    <w:rsid w:val="00223272"/>
    <w:rsid w:val="0024779E"/>
    <w:rsid w:val="002602B7"/>
    <w:rsid w:val="0027489A"/>
    <w:rsid w:val="00283190"/>
    <w:rsid w:val="002832AC"/>
    <w:rsid w:val="002D7C93"/>
    <w:rsid w:val="00384139"/>
    <w:rsid w:val="004325EE"/>
    <w:rsid w:val="00441C3B"/>
    <w:rsid w:val="00446FE5"/>
    <w:rsid w:val="00452396"/>
    <w:rsid w:val="00486BC0"/>
    <w:rsid w:val="004E468C"/>
    <w:rsid w:val="005505B7"/>
    <w:rsid w:val="00573BE5"/>
    <w:rsid w:val="00586ED3"/>
    <w:rsid w:val="00596AA9"/>
    <w:rsid w:val="005F73E4"/>
    <w:rsid w:val="006304C7"/>
    <w:rsid w:val="00656D8A"/>
    <w:rsid w:val="0068456F"/>
    <w:rsid w:val="0071601D"/>
    <w:rsid w:val="007A62E6"/>
    <w:rsid w:val="007E5B96"/>
    <w:rsid w:val="007F0C06"/>
    <w:rsid w:val="0080684C"/>
    <w:rsid w:val="00871C75"/>
    <w:rsid w:val="008776DC"/>
    <w:rsid w:val="008F5C08"/>
    <w:rsid w:val="00904D0D"/>
    <w:rsid w:val="009705C8"/>
    <w:rsid w:val="009C1CF4"/>
    <w:rsid w:val="00A30353"/>
    <w:rsid w:val="00A83CFF"/>
    <w:rsid w:val="00AC3823"/>
    <w:rsid w:val="00AE323C"/>
    <w:rsid w:val="00B00181"/>
    <w:rsid w:val="00B00B0D"/>
    <w:rsid w:val="00B07263"/>
    <w:rsid w:val="00B76416"/>
    <w:rsid w:val="00B765F7"/>
    <w:rsid w:val="00BA0CA9"/>
    <w:rsid w:val="00BC37FD"/>
    <w:rsid w:val="00BF7AA4"/>
    <w:rsid w:val="00C02897"/>
    <w:rsid w:val="00C27BA5"/>
    <w:rsid w:val="00C50C1B"/>
    <w:rsid w:val="00C94D5F"/>
    <w:rsid w:val="00CE2498"/>
    <w:rsid w:val="00D3439C"/>
    <w:rsid w:val="00DB1831"/>
    <w:rsid w:val="00DD1543"/>
    <w:rsid w:val="00DD3BFD"/>
    <w:rsid w:val="00DF6678"/>
    <w:rsid w:val="00E860EB"/>
    <w:rsid w:val="00EF2E22"/>
    <w:rsid w:val="00F60C7A"/>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2EA9"/>
    <w:rPr>
      <w:rFonts w:ascii="Tahoma" w:hAnsi="Tahoma" w:cs="Tahoma"/>
      <w:sz w:val="16"/>
      <w:szCs w:val="16"/>
      <w:lang w:eastAsia="en-US"/>
    </w:rPr>
  </w:style>
  <w:style w:type="character" w:customStyle="1" w:styleId="H1GChar">
    <w:name w:val="_ H_1_G Char"/>
    <w:link w:val="H1G"/>
    <w:rsid w:val="000C6C3A"/>
    <w:rPr>
      <w:rFonts w:ascii="Times New Roman" w:hAnsi="Times New Roman" w:cs="Times New Roman"/>
      <w:b/>
      <w:sz w:val="24"/>
      <w:szCs w:val="20"/>
      <w:lang w:eastAsia="en-US"/>
    </w:rPr>
  </w:style>
  <w:style w:type="character" w:customStyle="1" w:styleId="HChGChar">
    <w:name w:val="_ H _Ch_G Char"/>
    <w:link w:val="HChG"/>
    <w:locked/>
    <w:rsid w:val="000C6C3A"/>
    <w:rPr>
      <w:rFonts w:ascii="Times New Roman" w:hAnsi="Times New Roman" w:cs="Times New Roman"/>
      <w:b/>
      <w:sz w:val="28"/>
      <w:szCs w:val="20"/>
      <w:lang w:eastAsia="en-US"/>
    </w:rPr>
  </w:style>
  <w:style w:type="paragraph" w:styleId="ListParagraph">
    <w:name w:val="List Paragraph"/>
    <w:basedOn w:val="Normal"/>
    <w:uiPriority w:val="34"/>
    <w:qFormat/>
    <w:rsid w:val="000C6C3A"/>
    <w:pPr>
      <w:suppressAutoHyphens w:val="0"/>
      <w:kinsoku/>
      <w:overflowPunct/>
      <w:autoSpaceDE/>
      <w:autoSpaceDN/>
      <w:adjustRightInd/>
      <w:snapToGrid/>
      <w:spacing w:line="276" w:lineRule="auto"/>
      <w:ind w:left="720"/>
      <w:contextualSpacing/>
    </w:pPr>
    <w:rPr>
      <w:lang w:val="en-GB"/>
    </w:rPr>
  </w:style>
  <w:style w:type="character" w:customStyle="1" w:styleId="SingleTxtGChar">
    <w:name w:val="_ Single Txt_G Char"/>
    <w:link w:val="SingleTxtG"/>
    <w:rsid w:val="000C6C3A"/>
    <w:rPr>
      <w:rFonts w:ascii="Times New Roman" w:hAnsi="Times New Roman" w:cs="Times New Roman"/>
      <w:sz w:val="20"/>
      <w:szCs w:val="20"/>
      <w:lang w:eastAsia="en-US"/>
    </w:rPr>
  </w:style>
  <w:style w:type="character" w:customStyle="1" w:styleId="alt-edited">
    <w:name w:val="alt-edited"/>
    <w:basedOn w:val="DefaultParagraphFont"/>
    <w:rsid w:val="000C6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2EA9"/>
    <w:rPr>
      <w:rFonts w:ascii="Tahoma" w:hAnsi="Tahoma" w:cs="Tahoma"/>
      <w:sz w:val="16"/>
      <w:szCs w:val="16"/>
      <w:lang w:eastAsia="en-US"/>
    </w:rPr>
  </w:style>
  <w:style w:type="character" w:customStyle="1" w:styleId="H1GChar">
    <w:name w:val="_ H_1_G Char"/>
    <w:link w:val="H1G"/>
    <w:rsid w:val="000C6C3A"/>
    <w:rPr>
      <w:rFonts w:ascii="Times New Roman" w:hAnsi="Times New Roman" w:cs="Times New Roman"/>
      <w:b/>
      <w:sz w:val="24"/>
      <w:szCs w:val="20"/>
      <w:lang w:eastAsia="en-US"/>
    </w:rPr>
  </w:style>
  <w:style w:type="character" w:customStyle="1" w:styleId="HChGChar">
    <w:name w:val="_ H _Ch_G Char"/>
    <w:link w:val="HChG"/>
    <w:locked/>
    <w:rsid w:val="000C6C3A"/>
    <w:rPr>
      <w:rFonts w:ascii="Times New Roman" w:hAnsi="Times New Roman" w:cs="Times New Roman"/>
      <w:b/>
      <w:sz w:val="28"/>
      <w:szCs w:val="20"/>
      <w:lang w:eastAsia="en-US"/>
    </w:rPr>
  </w:style>
  <w:style w:type="paragraph" w:styleId="ListParagraph">
    <w:name w:val="List Paragraph"/>
    <w:basedOn w:val="Normal"/>
    <w:uiPriority w:val="34"/>
    <w:qFormat/>
    <w:rsid w:val="000C6C3A"/>
    <w:pPr>
      <w:suppressAutoHyphens w:val="0"/>
      <w:kinsoku/>
      <w:overflowPunct/>
      <w:autoSpaceDE/>
      <w:autoSpaceDN/>
      <w:adjustRightInd/>
      <w:snapToGrid/>
      <w:spacing w:line="276" w:lineRule="auto"/>
      <w:ind w:left="720"/>
      <w:contextualSpacing/>
    </w:pPr>
    <w:rPr>
      <w:lang w:val="en-GB"/>
    </w:rPr>
  </w:style>
  <w:style w:type="character" w:customStyle="1" w:styleId="SingleTxtGChar">
    <w:name w:val="_ Single Txt_G Char"/>
    <w:link w:val="SingleTxtG"/>
    <w:rsid w:val="000C6C3A"/>
    <w:rPr>
      <w:rFonts w:ascii="Times New Roman" w:hAnsi="Times New Roman" w:cs="Times New Roman"/>
      <w:sz w:val="20"/>
      <w:szCs w:val="20"/>
      <w:lang w:eastAsia="en-US"/>
    </w:rPr>
  </w:style>
  <w:style w:type="character" w:customStyle="1" w:styleId="alt-edited">
    <w:name w:val="alt-edited"/>
    <w:basedOn w:val="DefaultParagraphFont"/>
    <w:rsid w:val="000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png@01D2086B.8736BCC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55/2013/585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4733</Words>
  <Characters>26982</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ST/SG/AC.10/C.3/2016/82</vt:lpstr>
      <vt:lpstr>ST/SG/AC.10/C.3/2016/82</vt:lpstr>
    </vt:vector>
  </TitlesOfParts>
  <Company>DCM</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ST/SG/AC.10/C.3/2016/82</dc:title>
  <dc:creator>Morin</dc:creator>
  <cp:lastModifiedBy>Laurence Berthet</cp:lastModifiedBy>
  <cp:revision>2</cp:revision>
  <cp:lastPrinted>2016-10-27T13:36:00Z</cp:lastPrinted>
  <dcterms:created xsi:type="dcterms:W3CDTF">2016-10-27T13:36:00Z</dcterms:created>
  <dcterms:modified xsi:type="dcterms:W3CDTF">2016-10-27T13:36:00Z</dcterms:modified>
</cp:coreProperties>
</file>