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56BD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56BDE" w:rsidP="00332DAC">
            <w:pPr>
              <w:jc w:val="right"/>
            </w:pPr>
            <w:r w:rsidRPr="00756BDE">
              <w:rPr>
                <w:sz w:val="40"/>
              </w:rPr>
              <w:t>ST</w:t>
            </w:r>
            <w:r>
              <w:t>/SG/AC.10/C.3/2016/</w:t>
            </w:r>
            <w:r w:rsidR="00332DAC">
              <w:t>75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56BDE" w:rsidP="009C3129">
            <w:pPr>
              <w:spacing w:before="240"/>
            </w:pPr>
            <w:r>
              <w:t>Distr. générale</w:t>
            </w:r>
          </w:p>
          <w:p w:rsidR="00756BDE" w:rsidRDefault="006E5F97" w:rsidP="00756BDE">
            <w:pPr>
              <w:spacing w:line="240" w:lineRule="exact"/>
            </w:pPr>
            <w:r>
              <w:t>9</w:t>
            </w:r>
            <w:r w:rsidR="00D95405">
              <w:t xml:space="preserve"> septembre</w:t>
            </w:r>
            <w:r w:rsidR="00756BDE">
              <w:t xml:space="preserve"> 2016</w:t>
            </w:r>
          </w:p>
          <w:p w:rsidR="00756BDE" w:rsidRDefault="00D95405" w:rsidP="00756BDE">
            <w:pPr>
              <w:spacing w:line="240" w:lineRule="exact"/>
            </w:pPr>
            <w:r>
              <w:t>français</w:t>
            </w:r>
          </w:p>
          <w:p w:rsidR="00756BDE" w:rsidRPr="00DB58B5" w:rsidRDefault="00D95405" w:rsidP="00756BDE">
            <w:pPr>
              <w:spacing w:line="240" w:lineRule="exact"/>
            </w:pPr>
            <w:r>
              <w:t>Original</w:t>
            </w:r>
            <w:r w:rsidR="00756BDE">
              <w:t>: anglais</w:t>
            </w:r>
            <w:r>
              <w:t xml:space="preserve"> et français</w:t>
            </w:r>
          </w:p>
        </w:tc>
      </w:tr>
    </w:tbl>
    <w:p w:rsidR="008303E8" w:rsidRPr="00CA0680" w:rsidRDefault="008303E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8303E8" w:rsidRPr="00CA0680" w:rsidRDefault="008303E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8303E8" w:rsidRDefault="00D95405" w:rsidP="000305D3">
      <w:pPr>
        <w:spacing w:before="120"/>
        <w:rPr>
          <w:b/>
        </w:rPr>
      </w:pPr>
      <w:r>
        <w:rPr>
          <w:b/>
        </w:rPr>
        <w:t>Cinquantième</w:t>
      </w:r>
      <w:r w:rsidR="008303E8">
        <w:rPr>
          <w:b/>
        </w:rPr>
        <w:t xml:space="preserve"> </w:t>
      </w:r>
      <w:r w:rsidR="008303E8" w:rsidRPr="00CA0680">
        <w:rPr>
          <w:b/>
        </w:rPr>
        <w:t>session</w:t>
      </w:r>
    </w:p>
    <w:p w:rsidR="008303E8" w:rsidRDefault="008303E8" w:rsidP="000305D3">
      <w:r>
        <w:t xml:space="preserve">Genève, </w:t>
      </w:r>
      <w:r w:rsidR="00D95405">
        <w:t>28 novembre-6 décembre</w:t>
      </w:r>
      <w:r>
        <w:t xml:space="preserve"> 2016</w:t>
      </w:r>
    </w:p>
    <w:p w:rsidR="008303E8" w:rsidRDefault="00D95405" w:rsidP="000305D3">
      <w:r>
        <w:t>Point 2 d</w:t>
      </w:r>
      <w:r w:rsidR="008303E8">
        <w:t>) de l’ordre du jour provisoire</w:t>
      </w:r>
    </w:p>
    <w:p w:rsidR="00B55316" w:rsidRDefault="00D95405" w:rsidP="008303E8">
      <w:pPr>
        <w:rPr>
          <w:b/>
          <w:lang w:val="fr-FR"/>
        </w:rPr>
      </w:pPr>
      <w:r w:rsidRPr="00D95405">
        <w:rPr>
          <w:b/>
          <w:lang w:val="fr-FR"/>
        </w:rPr>
        <w:t xml:space="preserve">Recommandations du Sous-Comité formulées </w:t>
      </w:r>
      <w:r w:rsidRPr="00D95405">
        <w:rPr>
          <w:b/>
          <w:lang w:val="fr-FR"/>
        </w:rPr>
        <w:br/>
        <w:t xml:space="preserve">à ses quarante-septième, quarante-huitième </w:t>
      </w:r>
      <w:r w:rsidRPr="00D95405">
        <w:rPr>
          <w:b/>
          <w:lang w:val="fr-FR"/>
        </w:rPr>
        <w:br/>
        <w:t>et quarante-neuvième sessions et questions en suspens:</w:t>
      </w:r>
      <w:r w:rsidRPr="00D95405">
        <w:rPr>
          <w:b/>
          <w:lang w:val="fr-FR"/>
        </w:rPr>
        <w:br/>
        <w:t>systèmes de stockage de l’électricité</w:t>
      </w:r>
    </w:p>
    <w:p w:rsidR="00AE11A6" w:rsidRPr="00661FA6" w:rsidRDefault="00AE11A6" w:rsidP="00AE11A6">
      <w:pPr>
        <w:pStyle w:val="HChG"/>
        <w:rPr>
          <w:lang w:val="fr-FR"/>
        </w:rPr>
      </w:pPr>
      <w:r w:rsidRPr="00661FA6">
        <w:rPr>
          <w:lang w:val="fr-FR"/>
        </w:rPr>
        <w:tab/>
      </w:r>
      <w:r w:rsidRPr="00661FA6">
        <w:rPr>
          <w:lang w:val="fr-FR"/>
        </w:rPr>
        <w:tab/>
        <w:t xml:space="preserve">Rapport </w:t>
      </w:r>
      <w:r w:rsidRPr="00AE11A6">
        <w:t>d'essais</w:t>
      </w:r>
      <w:r w:rsidRPr="00661FA6">
        <w:rPr>
          <w:lang w:val="fr-FR"/>
        </w:rPr>
        <w:t xml:space="preserve"> sur des batteries au Lithium</w:t>
      </w:r>
    </w:p>
    <w:p w:rsidR="00AE11A6" w:rsidRPr="00661FA6" w:rsidRDefault="00AE11A6" w:rsidP="00AE11A6">
      <w:pPr>
        <w:pStyle w:val="H1G"/>
        <w:keepNext w:val="0"/>
        <w:keepLines w:val="0"/>
        <w:jc w:val="both"/>
        <w:rPr>
          <w:lang w:val="fr-FR"/>
        </w:rPr>
      </w:pPr>
      <w:r w:rsidRPr="00661FA6">
        <w:rPr>
          <w:lang w:val="fr-FR"/>
        </w:rPr>
        <w:tab/>
      </w:r>
      <w:r w:rsidRPr="00661FA6">
        <w:rPr>
          <w:lang w:val="fr-FR"/>
        </w:rPr>
        <w:tab/>
        <w:t xml:space="preserve">Transmis par l'expert </w:t>
      </w:r>
      <w:r>
        <w:rPr>
          <w:lang w:val="fr-FR"/>
        </w:rPr>
        <w:t>de la</w:t>
      </w:r>
      <w:r w:rsidRPr="00661FA6">
        <w:rPr>
          <w:lang w:val="fr-FR"/>
        </w:rPr>
        <w:t xml:space="preserve"> France</w:t>
      </w:r>
      <w:r>
        <w:rPr>
          <w:rStyle w:val="FootnoteReference"/>
        </w:rPr>
        <w:footnoteReference w:id="2"/>
      </w:r>
    </w:p>
    <w:p w:rsidR="00AE11A6" w:rsidRDefault="00AE11A6" w:rsidP="00AE11A6">
      <w:pPr>
        <w:pStyle w:val="HChG"/>
        <w:keepNext w:val="0"/>
        <w:keepLines w:val="0"/>
      </w:pPr>
      <w:r w:rsidRPr="00661FA6">
        <w:rPr>
          <w:lang w:val="fr-FR"/>
        </w:rPr>
        <w:tab/>
      </w:r>
      <w:r w:rsidRPr="00661FA6">
        <w:rPr>
          <w:lang w:val="fr-FR"/>
        </w:rPr>
        <w:tab/>
      </w:r>
      <w:r>
        <w:t>Introduction</w:t>
      </w:r>
    </w:p>
    <w:p w:rsidR="00270D7C" w:rsidRPr="00270D7C" w:rsidRDefault="00270D7C" w:rsidP="00270D7C">
      <w:pPr>
        <w:pStyle w:val="SingleTxtG"/>
      </w:pPr>
      <w:r>
        <w:t>1.</w:t>
      </w:r>
      <w:r>
        <w:tab/>
      </w:r>
      <w:r w:rsidRPr="00270D7C">
        <w:t xml:space="preserve">Lors de sa quarante-neuvième session, le Sous-Comité a approuvé dans son principe la liste des éléments à inclure dans le rapport d'essais sur des batteries au Lithium, mais a noté qu'une proposition officielle devait être soumise, comprenant les amendements adéquats à la section 2.9.4 du Règlement Type de l'ONU </w:t>
      </w:r>
      <w:r>
        <w:t>(voir</w:t>
      </w:r>
      <w:r w:rsidRPr="00270D7C">
        <w:t xml:space="preserve"> ST/SG/AC.1</w:t>
      </w:r>
      <w:r>
        <w:t>0/C.3/98</w:t>
      </w:r>
      <w:r w:rsidR="00332DAC">
        <w:t>,</w:t>
      </w:r>
      <w:r w:rsidR="007429F2">
        <w:t xml:space="preserve"> p</w:t>
      </w:r>
      <w:r>
        <w:t>ar. </w:t>
      </w:r>
      <w:r w:rsidRPr="00270D7C">
        <w:t>63).</w:t>
      </w:r>
    </w:p>
    <w:p w:rsidR="00270D7C" w:rsidRPr="00270D7C" w:rsidRDefault="00270D7C" w:rsidP="00270D7C">
      <w:pPr>
        <w:pStyle w:val="SingleTxtG"/>
      </w:pPr>
      <w:r>
        <w:t>2.</w:t>
      </w:r>
      <w:r>
        <w:tab/>
      </w:r>
      <w:r w:rsidRPr="00270D7C">
        <w:t>La présente proposition vise à répondre à ce point, sur la base des données qui ont été di</w:t>
      </w:r>
      <w:r w:rsidR="00332DAC">
        <w:t>scutées et qui figurent dans l'a</w:t>
      </w:r>
      <w:r w:rsidRPr="00270D7C">
        <w:t>nnexe au document ST/SG/AC.10/C.3/2016/46.</w:t>
      </w:r>
    </w:p>
    <w:p w:rsidR="00270D7C" w:rsidRPr="00A439EC" w:rsidRDefault="00270D7C" w:rsidP="00270D7C">
      <w:pPr>
        <w:pStyle w:val="HChG"/>
        <w:keepNext w:val="0"/>
        <w:keepLines w:val="0"/>
        <w:ind w:firstLine="0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 xml:space="preserve">Proposition d'amendement de la section </w:t>
      </w:r>
      <w:r w:rsidRPr="00A439EC">
        <w:rPr>
          <w:lang w:val="fr-FR"/>
        </w:rPr>
        <w:t xml:space="preserve">2.9.4 </w:t>
      </w:r>
      <w:r w:rsidR="00332DAC">
        <w:rPr>
          <w:lang w:val="fr-FR"/>
        </w:rPr>
        <w:t>du Règlement-t</w:t>
      </w:r>
      <w:r>
        <w:rPr>
          <w:lang w:val="fr-FR"/>
        </w:rPr>
        <w:t>ype de l'ONU</w:t>
      </w:r>
    </w:p>
    <w:p w:rsidR="00270D7C" w:rsidRDefault="00270D7C" w:rsidP="00270D7C">
      <w:pPr>
        <w:pStyle w:val="SingleTxtG"/>
        <w:kinsoku/>
        <w:overflowPunct/>
        <w:autoSpaceDE/>
        <w:autoSpaceDN/>
        <w:adjustRightInd/>
        <w:snapToGrid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A439EC">
        <w:rPr>
          <w:lang w:val="fr-FR"/>
        </w:rPr>
        <w:t>A la fin de la section 2.9.4,</w:t>
      </w:r>
      <w:r w:rsidR="00332DAC">
        <w:rPr>
          <w:lang w:val="fr-FR"/>
        </w:rPr>
        <w:t xml:space="preserve"> insérer un nouveau paragraphe </w:t>
      </w:r>
      <w:r w:rsidRPr="00A439EC">
        <w:rPr>
          <w:lang w:val="fr-FR"/>
        </w:rPr>
        <w:t xml:space="preserve">f) </w:t>
      </w:r>
      <w:r>
        <w:rPr>
          <w:lang w:val="fr-FR"/>
        </w:rPr>
        <w:t xml:space="preserve">qui se lit </w:t>
      </w:r>
      <w:r w:rsidRPr="00A439EC">
        <w:rPr>
          <w:lang w:val="fr-FR"/>
        </w:rPr>
        <w:t>:</w:t>
      </w:r>
    </w:p>
    <w:p w:rsidR="00270D7C" w:rsidRPr="00A439EC" w:rsidRDefault="00270D7C" w:rsidP="00270D7C">
      <w:pPr>
        <w:pStyle w:val="SingleTxtG"/>
        <w:ind w:left="1701"/>
        <w:rPr>
          <w:lang w:val="fr-FR"/>
        </w:rPr>
      </w:pPr>
      <w:r>
        <w:rPr>
          <w:lang w:val="fr-FR"/>
        </w:rPr>
        <w:t>"</w:t>
      </w:r>
      <w:proofErr w:type="gramStart"/>
      <w:r w:rsidRPr="00A439EC">
        <w:rPr>
          <w:lang w:val="fr-FR"/>
        </w:rPr>
        <w:t>f</w:t>
      </w:r>
      <w:proofErr w:type="gramEnd"/>
      <w:r w:rsidRPr="00A439EC">
        <w:rPr>
          <w:lang w:val="fr-FR"/>
        </w:rPr>
        <w:t>)</w:t>
      </w:r>
      <w:r w:rsidRPr="00A439EC">
        <w:rPr>
          <w:lang w:val="fr-FR"/>
        </w:rPr>
        <w:tab/>
        <w:t xml:space="preserve">Un rapport d'essais doit être établi pour chaque type de pile ou batterie ou pour chaque pile ou batterie soumis au transport, et doit </w:t>
      </w:r>
      <w:r>
        <w:rPr>
          <w:lang w:val="fr-FR"/>
        </w:rPr>
        <w:t>être mis à disposition de l'autorité compétente. Le rapport d'essais doit contenir au moins les indications suivantes :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1.</w:t>
      </w:r>
      <w:r w:rsidRPr="00270D7C">
        <w:tab/>
        <w:t>Nom du fabricant de la batterie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2.</w:t>
      </w:r>
      <w:r w:rsidRPr="00270D7C">
        <w:tab/>
        <w:t>Nom du laboratoire d'essais tierce partie (le cas échéant)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3.</w:t>
      </w:r>
      <w:r w:rsidRPr="00270D7C">
        <w:tab/>
        <w:t>Numéro unique d'identification du rapport d'essais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4.</w:t>
      </w:r>
      <w:r w:rsidRPr="00270D7C">
        <w:tab/>
        <w:t>Date du rapport d'essais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5.</w:t>
      </w:r>
      <w:r w:rsidRPr="00270D7C">
        <w:tab/>
        <w:t>Description de la pile ou de la batterie (p</w:t>
      </w:r>
      <w:r w:rsidR="00332DAC">
        <w:t>ar exemple pile ou batterie au lithium-ion ou au l</w:t>
      </w:r>
      <w:r w:rsidRPr="00270D7C">
        <w:t>ithium métal, tension, masse nette, capaci</w:t>
      </w:r>
      <w:r w:rsidR="00332DAC">
        <w:t xml:space="preserve">té en </w:t>
      </w:r>
      <w:proofErr w:type="spellStart"/>
      <w:r w:rsidR="00332DAC">
        <w:t>Watt-heures</w:t>
      </w:r>
      <w:proofErr w:type="spellEnd"/>
      <w:r w:rsidR="00332DAC">
        <w:t>, contenu en l</w:t>
      </w:r>
      <w:r w:rsidRPr="00270D7C">
        <w:t>ithium métal exprimé en grammes, géométrie de la pile ou de la batterie, numéros des modèles et types de conception)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6.</w:t>
      </w:r>
      <w:r w:rsidRPr="00270D7C">
        <w:tab/>
        <w:t>Liste des essais effectués et leurs résultats (</w:t>
      </w:r>
      <w:proofErr w:type="spellStart"/>
      <w:r w:rsidRPr="00270D7C">
        <w:t>c.à-d</w:t>
      </w:r>
      <w:proofErr w:type="spellEnd"/>
      <w:r w:rsidRPr="00270D7C">
        <w:t xml:space="preserve"> réussite/échec)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7.</w:t>
      </w:r>
      <w:r w:rsidRPr="00270D7C">
        <w:tab/>
        <w:t>Référence aux exigences d'essais des assemblages de batteries, le cas échéant (</w:t>
      </w:r>
      <w:proofErr w:type="spellStart"/>
      <w:r w:rsidRPr="00270D7C">
        <w:t>c.à-d</w:t>
      </w:r>
      <w:proofErr w:type="spellEnd"/>
      <w:r w:rsidRPr="00270D7C">
        <w:t xml:space="preserve"> les 38.3.3 (f) et 38.3.3 (g) du Manuel d'épreuves et de critères)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8.</w:t>
      </w:r>
      <w:r w:rsidRPr="00270D7C">
        <w:tab/>
        <w:t>Date de révision du Manuel d'épreuves et de critères utilisé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9.</w:t>
      </w:r>
      <w:r w:rsidRPr="00270D7C">
        <w:tab/>
        <w:t>Coordonnées à contacter, telles que numéro de téléphone, adresse mail ou site web, pour obtenir des informations complémentaires.</w:t>
      </w:r>
    </w:p>
    <w:p w:rsidR="00270D7C" w:rsidRPr="00270D7C" w:rsidRDefault="00270D7C" w:rsidP="00270D7C">
      <w:pPr>
        <w:pStyle w:val="SingleTxtG"/>
        <w:ind w:left="2268"/>
      </w:pPr>
      <w:r w:rsidRPr="00270D7C">
        <w:tab/>
        <w:t>10.</w:t>
      </w:r>
      <w:r w:rsidRPr="00270D7C">
        <w:tab/>
        <w:t>Le rapport d'essais doit être signé, avec le n</w:t>
      </w:r>
      <w:r w:rsidR="00332DAC">
        <w:t>om et la qualité du signataire.</w:t>
      </w:r>
      <w:r w:rsidRPr="00270D7C">
        <w:t>"</w:t>
      </w:r>
      <w:r w:rsidR="00332DAC">
        <w:t>.</w:t>
      </w:r>
    </w:p>
    <w:p w:rsidR="00270D7C" w:rsidRPr="00270D7C" w:rsidRDefault="00270D7C" w:rsidP="00270D7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11A6" w:rsidRPr="00270D7C" w:rsidRDefault="00AE11A6" w:rsidP="00270D7C">
      <w:pPr>
        <w:pStyle w:val="SingleTxtG"/>
        <w:ind w:left="1701"/>
      </w:pPr>
    </w:p>
    <w:p w:rsidR="00AE11A6" w:rsidRDefault="00AE11A6" w:rsidP="008303E8">
      <w:pPr>
        <w:rPr>
          <w:b/>
          <w:lang w:val="fr-FR"/>
        </w:rPr>
      </w:pPr>
    </w:p>
    <w:p w:rsidR="00AE11A6" w:rsidRDefault="00AE11A6" w:rsidP="008303E8">
      <w:pPr>
        <w:rPr>
          <w:b/>
          <w:lang w:val="fr-FR"/>
        </w:rPr>
      </w:pPr>
    </w:p>
    <w:p w:rsidR="00AE11A6" w:rsidRDefault="00AE11A6" w:rsidP="008303E8">
      <w:pPr>
        <w:rPr>
          <w:b/>
          <w:lang w:val="fr-FR"/>
        </w:rPr>
      </w:pPr>
    </w:p>
    <w:p w:rsidR="00AE11A6" w:rsidRDefault="00AE11A6" w:rsidP="008303E8">
      <w:pPr>
        <w:rPr>
          <w:b/>
          <w:lang w:val="fr-FR"/>
        </w:rPr>
      </w:pPr>
    </w:p>
    <w:p w:rsidR="00AE11A6" w:rsidRDefault="00AE11A6" w:rsidP="008303E8">
      <w:pPr>
        <w:rPr>
          <w:b/>
          <w:lang w:val="fr-FR"/>
        </w:rPr>
      </w:pPr>
    </w:p>
    <w:p w:rsidR="00AE11A6" w:rsidRDefault="00AE11A6" w:rsidP="008303E8">
      <w:pPr>
        <w:rPr>
          <w:b/>
          <w:lang w:val="fr-FR"/>
        </w:rPr>
      </w:pPr>
    </w:p>
    <w:p w:rsidR="00AE11A6" w:rsidRDefault="00AE11A6" w:rsidP="008303E8">
      <w:pPr>
        <w:rPr>
          <w:b/>
          <w:lang w:val="fr-FR"/>
        </w:rPr>
      </w:pPr>
    </w:p>
    <w:p w:rsidR="00AE11A6" w:rsidRPr="00D95405" w:rsidRDefault="00AE11A6" w:rsidP="008303E8">
      <w:pPr>
        <w:rPr>
          <w:b/>
        </w:rPr>
      </w:pPr>
    </w:p>
    <w:sectPr w:rsidR="00AE11A6" w:rsidRPr="00D95405" w:rsidSect="00756BD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A4" w:rsidRDefault="00C778A4" w:rsidP="00F95C08">
      <w:pPr>
        <w:spacing w:line="240" w:lineRule="auto"/>
      </w:pPr>
    </w:p>
  </w:endnote>
  <w:endnote w:type="continuationSeparator" w:id="0">
    <w:p w:rsidR="00C778A4" w:rsidRPr="00AC3823" w:rsidRDefault="00C778A4" w:rsidP="00AC3823">
      <w:pPr>
        <w:pStyle w:val="Footer"/>
      </w:pPr>
    </w:p>
  </w:endnote>
  <w:endnote w:type="continuationNotice" w:id="1">
    <w:p w:rsidR="00C778A4" w:rsidRDefault="00C778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756BDE" w:rsidP="00756BDE">
    <w:pPr>
      <w:pStyle w:val="Footer"/>
      <w:tabs>
        <w:tab w:val="right" w:pos="9638"/>
      </w:tabs>
    </w:pPr>
    <w:r w:rsidRPr="00756BDE">
      <w:rPr>
        <w:b/>
        <w:sz w:val="18"/>
      </w:rPr>
      <w:fldChar w:fldCharType="begin"/>
    </w:r>
    <w:r w:rsidRPr="00756BDE">
      <w:rPr>
        <w:b/>
        <w:sz w:val="18"/>
      </w:rPr>
      <w:instrText xml:space="preserve"> PAGE  \* MERGEFORMAT </w:instrText>
    </w:r>
    <w:r w:rsidRPr="00756BDE">
      <w:rPr>
        <w:b/>
        <w:sz w:val="18"/>
      </w:rPr>
      <w:fldChar w:fldCharType="separate"/>
    </w:r>
    <w:r w:rsidR="007F538F">
      <w:rPr>
        <w:b/>
        <w:noProof/>
        <w:sz w:val="18"/>
      </w:rPr>
      <w:t>2</w:t>
    </w:r>
    <w:r w:rsidRPr="00756BD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756BDE" w:rsidP="00756BDE">
    <w:pPr>
      <w:pStyle w:val="Footer"/>
      <w:tabs>
        <w:tab w:val="right" w:pos="9638"/>
      </w:tabs>
      <w:rPr>
        <w:b/>
        <w:sz w:val="18"/>
      </w:rPr>
    </w:pPr>
    <w:r>
      <w:t>GE.16-04007</w:t>
    </w:r>
    <w:r>
      <w:tab/>
    </w:r>
    <w:r w:rsidRPr="00756BDE">
      <w:rPr>
        <w:b/>
        <w:sz w:val="18"/>
      </w:rPr>
      <w:fldChar w:fldCharType="begin"/>
    </w:r>
    <w:r w:rsidRPr="00756BDE">
      <w:rPr>
        <w:b/>
        <w:sz w:val="18"/>
      </w:rPr>
      <w:instrText xml:space="preserve"> PAGE  \* MERGEFORMAT </w:instrText>
    </w:r>
    <w:r w:rsidRPr="00756B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56B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A4" w:rsidRPr="00AC3823" w:rsidRDefault="00C778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78A4" w:rsidRPr="00AC3823" w:rsidRDefault="00C778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78A4" w:rsidRPr="00AC3823" w:rsidRDefault="00C778A4">
      <w:pPr>
        <w:spacing w:line="240" w:lineRule="auto"/>
        <w:rPr>
          <w:sz w:val="2"/>
          <w:szCs w:val="2"/>
        </w:rPr>
      </w:pPr>
    </w:p>
  </w:footnote>
  <w:footnote w:id="2">
    <w:p w:rsidR="00AE11A6" w:rsidRDefault="00AE11A6" w:rsidP="00AE11A6">
      <w:pPr>
        <w:pStyle w:val="FootnoteText"/>
        <w:tabs>
          <w:tab w:val="clear" w:pos="1021"/>
          <w:tab w:val="left" w:pos="1418"/>
        </w:tabs>
        <w:ind w:firstLine="0"/>
      </w:pPr>
      <w:r>
        <w:rPr>
          <w:rStyle w:val="FootnoteReference"/>
        </w:rPr>
        <w:footnoteRef/>
      </w:r>
      <w:r w:rsidRPr="003B7882">
        <w:rPr>
          <w:lang w:val="fr-FR"/>
        </w:rPr>
        <w:tab/>
        <w:t xml:space="preserve">Conformément au programme de travail de 2015-2016 du Sous-comité, que le Comité a approuvé lors de sa septième session (voir ST/SG/AC.10/C.3/92 para. </w:t>
      </w:r>
      <w:r w:rsidRPr="003B7882">
        <w:rPr>
          <w:lang w:val="en-US"/>
        </w:rPr>
        <w:t>95 et ST/SG/AC.10/42 para.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CF204C">
    <w:pPr>
      <w:pStyle w:val="Header"/>
    </w:pPr>
    <w:r>
      <w:t>ST/SG/AC.10/C.3/2016/75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756BDE" w:rsidP="00756BDE">
    <w:pPr>
      <w:pStyle w:val="Header"/>
      <w:jc w:val="right"/>
    </w:pPr>
    <w:r>
      <w:t>ST/SG/AC.10/C.3/2016/1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4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70D7C"/>
    <w:rsid w:val="00272FC7"/>
    <w:rsid w:val="00283190"/>
    <w:rsid w:val="002832AC"/>
    <w:rsid w:val="002D7C93"/>
    <w:rsid w:val="00332DAC"/>
    <w:rsid w:val="00441C3B"/>
    <w:rsid w:val="00443E07"/>
    <w:rsid w:val="00446FE5"/>
    <w:rsid w:val="00452396"/>
    <w:rsid w:val="004D289C"/>
    <w:rsid w:val="004E468C"/>
    <w:rsid w:val="005505B7"/>
    <w:rsid w:val="00573BE5"/>
    <w:rsid w:val="00586ED3"/>
    <w:rsid w:val="00596AA9"/>
    <w:rsid w:val="006576F7"/>
    <w:rsid w:val="0068456F"/>
    <w:rsid w:val="006B5D70"/>
    <w:rsid w:val="006B74F2"/>
    <w:rsid w:val="006E5F97"/>
    <w:rsid w:val="00707E54"/>
    <w:rsid w:val="00710E74"/>
    <w:rsid w:val="0071601D"/>
    <w:rsid w:val="007429F2"/>
    <w:rsid w:val="00756BDE"/>
    <w:rsid w:val="007A62E6"/>
    <w:rsid w:val="007D50C7"/>
    <w:rsid w:val="007F538F"/>
    <w:rsid w:val="0080684C"/>
    <w:rsid w:val="008275FD"/>
    <w:rsid w:val="008303E8"/>
    <w:rsid w:val="00871C75"/>
    <w:rsid w:val="008776DC"/>
    <w:rsid w:val="00891146"/>
    <w:rsid w:val="008C5F56"/>
    <w:rsid w:val="009705C8"/>
    <w:rsid w:val="009C1CF4"/>
    <w:rsid w:val="00A30353"/>
    <w:rsid w:val="00A4394A"/>
    <w:rsid w:val="00A54C8A"/>
    <w:rsid w:val="00A6485A"/>
    <w:rsid w:val="00AC3823"/>
    <w:rsid w:val="00AC6ADF"/>
    <w:rsid w:val="00AE11A6"/>
    <w:rsid w:val="00AE323C"/>
    <w:rsid w:val="00B00181"/>
    <w:rsid w:val="00B00B0D"/>
    <w:rsid w:val="00B765F7"/>
    <w:rsid w:val="00BA0CA9"/>
    <w:rsid w:val="00C02897"/>
    <w:rsid w:val="00C778A4"/>
    <w:rsid w:val="00CD2E25"/>
    <w:rsid w:val="00CF204C"/>
    <w:rsid w:val="00D3439C"/>
    <w:rsid w:val="00D95405"/>
    <w:rsid w:val="00DB1831"/>
    <w:rsid w:val="00DD3BFD"/>
    <w:rsid w:val="00DF6678"/>
    <w:rsid w:val="00E26CC0"/>
    <w:rsid w:val="00EF2E22"/>
    <w:rsid w:val="00F445F7"/>
    <w:rsid w:val="00F660DF"/>
    <w:rsid w:val="00F730C8"/>
    <w:rsid w:val="00F95C08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locked/>
    <w:rsid w:val="00AE11A6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locked/>
    <w:rsid w:val="00AE11A6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70D7C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locked/>
    <w:rsid w:val="00AE11A6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uiPriority w:val="99"/>
    <w:locked/>
    <w:rsid w:val="00AE11A6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70D7C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8E78-9FC2-486A-B6FD-3AEFB87E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2210</Characters>
  <Application>Microsoft Office Word</Application>
  <DocSecurity>0</DocSecurity>
  <Lines>63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ST/SG/AC.10/C.3/2016/1</vt:lpstr>
      <vt:lpstr>ST/SG/AC.10/C.3/2016/1</vt:lpstr>
    </vt:vector>
  </TitlesOfParts>
  <Company>DCM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ST/SG/AC.10/C.3/2016/1</dc:title>
  <dc:subject>final</dc:subject>
  <dc:creator>Deschamps</dc:creator>
  <cp:lastModifiedBy>Laurence Berthet</cp:lastModifiedBy>
  <cp:revision>8</cp:revision>
  <cp:lastPrinted>2016-09-09T08:28:00Z</cp:lastPrinted>
  <dcterms:created xsi:type="dcterms:W3CDTF">2016-09-07T15:33:00Z</dcterms:created>
  <dcterms:modified xsi:type="dcterms:W3CDTF">2016-09-09T08:29:00Z</dcterms:modified>
</cp:coreProperties>
</file>