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561638">
            <w:pPr>
              <w:jc w:val="right"/>
            </w:pPr>
            <w:r w:rsidRPr="00A32D41">
              <w:rPr>
                <w:sz w:val="40"/>
              </w:rPr>
              <w:t>ST</w:t>
            </w:r>
            <w:r w:rsidR="003466AC">
              <w:t>/</w:t>
            </w:r>
            <w:r>
              <w:t>SG</w:t>
            </w:r>
            <w:r w:rsidR="003466AC">
              <w:t>/</w:t>
            </w:r>
            <w:r>
              <w:t>AC.10/C</w:t>
            </w:r>
            <w:r w:rsidR="003466AC">
              <w:t>.3/</w:t>
            </w:r>
            <w:r w:rsidR="00BD10E7">
              <w:t>201</w:t>
            </w:r>
            <w:r w:rsidR="005279D0">
              <w:t>6</w:t>
            </w:r>
            <w:r w:rsidR="003466AC">
              <w:t>/</w:t>
            </w:r>
            <w:r w:rsidR="00561638">
              <w:t>72</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561638" w:rsidP="00A32D41">
            <w:pPr>
              <w:spacing w:line="240" w:lineRule="exact"/>
            </w:pPr>
            <w:r>
              <w:t>6 September</w:t>
            </w:r>
            <w:r w:rsidR="00B757DF">
              <w:t xml:space="preserve"> </w:t>
            </w:r>
            <w:r w:rsidR="00230AFE">
              <w:t>201</w:t>
            </w:r>
            <w:r w:rsidR="00870CE1">
              <w:t>6</w:t>
            </w:r>
          </w:p>
          <w:p w:rsidR="003466AC" w:rsidRDefault="003466AC" w:rsidP="00A32D41">
            <w:pPr>
              <w:spacing w:line="240" w:lineRule="exact"/>
            </w:pPr>
          </w:p>
          <w:p w:rsidR="003107FA" w:rsidRPr="006500BA" w:rsidRDefault="003466AC" w:rsidP="00A32D41">
            <w:pPr>
              <w:spacing w:line="240" w:lineRule="exact"/>
            </w:pPr>
            <w:r>
              <w:t>Original: English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041765" w:rsidRDefault="00041765" w:rsidP="00041765">
      <w:pPr>
        <w:spacing w:before="120"/>
        <w:rPr>
          <w:b/>
        </w:rPr>
      </w:pPr>
      <w:r w:rsidRPr="000216CC">
        <w:rPr>
          <w:b/>
        </w:rPr>
        <w:t xml:space="preserve">Sub-Committee of Experts on the Transport </w:t>
      </w:r>
      <w:r w:rsidRPr="000216CC">
        <w:rPr>
          <w:b/>
        </w:rPr>
        <w:br/>
        <w:t xml:space="preserve">of Dangerous Goods </w:t>
      </w:r>
    </w:p>
    <w:p w:rsidR="00041765" w:rsidRDefault="00496ADF" w:rsidP="005176CD">
      <w:pPr>
        <w:spacing w:before="120"/>
        <w:rPr>
          <w:b/>
        </w:rPr>
      </w:pPr>
      <w:r w:rsidRPr="00496ADF">
        <w:rPr>
          <w:b/>
        </w:rPr>
        <w:t>Fiftieth</w:t>
      </w:r>
      <w:r w:rsidR="00041765">
        <w:rPr>
          <w:b/>
        </w:rPr>
        <w:t xml:space="preserve"> session</w:t>
      </w:r>
    </w:p>
    <w:p w:rsidR="00041765" w:rsidRPr="00A22A58" w:rsidRDefault="00041765" w:rsidP="00041765">
      <w:pPr>
        <w:rPr>
          <w:sz w:val="19"/>
          <w:szCs w:val="19"/>
          <w:lang w:val="en-US"/>
        </w:rPr>
      </w:pPr>
      <w:r w:rsidRPr="00A22A58">
        <w:rPr>
          <w:sz w:val="19"/>
          <w:szCs w:val="19"/>
          <w:lang w:val="en-US"/>
        </w:rPr>
        <w:t xml:space="preserve">Geneva, </w:t>
      </w:r>
      <w:r w:rsidR="006573C7">
        <w:rPr>
          <w:sz w:val="19"/>
          <w:szCs w:val="19"/>
          <w:lang w:val="en-US"/>
        </w:rPr>
        <w:t>28 November-</w:t>
      </w:r>
      <w:r w:rsidR="00496ADF" w:rsidRPr="00496ADF">
        <w:rPr>
          <w:sz w:val="19"/>
          <w:szCs w:val="19"/>
          <w:lang w:val="en-US"/>
        </w:rPr>
        <w:t xml:space="preserve">6 December </w:t>
      </w:r>
      <w:r w:rsidRPr="00A22A58">
        <w:rPr>
          <w:sz w:val="19"/>
          <w:szCs w:val="19"/>
          <w:lang w:val="en-US"/>
        </w:rPr>
        <w:t>2016</w:t>
      </w:r>
    </w:p>
    <w:p w:rsidR="00041765" w:rsidRPr="0051274C" w:rsidRDefault="00041765" w:rsidP="00041765">
      <w:r w:rsidRPr="0051274C">
        <w:t xml:space="preserve">Item </w:t>
      </w:r>
      <w:r w:rsidR="00B03B9B">
        <w:t>2 (c)</w:t>
      </w:r>
      <w:r w:rsidRPr="0051274C">
        <w:t xml:space="preserve"> of the provisional agenda</w:t>
      </w:r>
      <w:r w:rsidR="00FB0F91">
        <w:t xml:space="preserve"> </w:t>
      </w:r>
    </w:p>
    <w:p w:rsidR="00C13F99" w:rsidRPr="006573C7" w:rsidRDefault="006573C7" w:rsidP="00C13F99">
      <w:pPr>
        <w:rPr>
          <w:b/>
          <w:highlight w:val="yellow"/>
        </w:rPr>
      </w:pPr>
      <w:r w:rsidRPr="006573C7">
        <w:rPr>
          <w:b/>
        </w:rPr>
        <w:t xml:space="preserve">Recommendations made by the Sub-Committee </w:t>
      </w:r>
      <w:r>
        <w:rPr>
          <w:b/>
        </w:rPr>
        <w:br/>
      </w:r>
      <w:r w:rsidRPr="006573C7">
        <w:rPr>
          <w:b/>
        </w:rPr>
        <w:t xml:space="preserve">on its forty-seventh, forty-eighth </w:t>
      </w:r>
      <w:r>
        <w:rPr>
          <w:b/>
        </w:rPr>
        <w:br/>
      </w:r>
      <w:r w:rsidRPr="006573C7">
        <w:rPr>
          <w:b/>
        </w:rPr>
        <w:t xml:space="preserve">and forty-ninth sessions and pending issues: </w:t>
      </w:r>
      <w:r>
        <w:rPr>
          <w:b/>
        </w:rPr>
        <w:br/>
      </w:r>
      <w:r w:rsidRPr="006573C7">
        <w:rPr>
          <w:b/>
        </w:rPr>
        <w:t>listing, classification and packing</w:t>
      </w:r>
    </w:p>
    <w:p w:rsidR="00BA69F4" w:rsidRPr="002D128B" w:rsidRDefault="007656AE" w:rsidP="00BA69F4">
      <w:pPr>
        <w:pStyle w:val="HChG"/>
      </w:pPr>
      <w:r w:rsidRPr="002D128B">
        <w:rPr>
          <w:rFonts w:eastAsia="MS Mincho"/>
          <w:lang w:eastAsia="ja-JP"/>
        </w:rPr>
        <w:tab/>
      </w:r>
      <w:r w:rsidRPr="002D128B">
        <w:rPr>
          <w:rFonts w:eastAsia="MS Mincho"/>
          <w:lang w:eastAsia="ja-JP"/>
        </w:rPr>
        <w:tab/>
      </w:r>
      <w:r w:rsidR="00FE5352">
        <w:rPr>
          <w:rFonts w:eastAsia="MS Mincho"/>
          <w:lang w:eastAsia="ja-JP"/>
        </w:rPr>
        <w:t xml:space="preserve">Proper shipping name for </w:t>
      </w:r>
      <w:r w:rsidR="00454CE5">
        <w:rPr>
          <w:rFonts w:eastAsia="MS Mincho"/>
          <w:lang w:eastAsia="ja-JP"/>
        </w:rPr>
        <w:t>a polymeriz</w:t>
      </w:r>
      <w:r w:rsidR="00C13F99">
        <w:rPr>
          <w:rFonts w:eastAsia="MS Mincho"/>
          <w:lang w:eastAsia="ja-JP"/>
        </w:rPr>
        <w:t>ing substance</w:t>
      </w:r>
      <w:r w:rsidR="00BA69F4">
        <w:rPr>
          <w:rFonts w:eastAsia="MS Mincho"/>
          <w:lang w:eastAsia="ja-JP"/>
        </w:rPr>
        <w:t xml:space="preserve"> </w:t>
      </w:r>
      <w:r w:rsidR="00C13F99">
        <w:rPr>
          <w:rFonts w:eastAsia="MS Mincho"/>
          <w:lang w:eastAsia="ja-JP"/>
        </w:rPr>
        <w:t>that do</w:t>
      </w:r>
      <w:r w:rsidR="003F2AF8">
        <w:rPr>
          <w:rFonts w:eastAsia="MS Mincho"/>
          <w:lang w:eastAsia="ja-JP"/>
        </w:rPr>
        <w:t>es</w:t>
      </w:r>
      <w:r w:rsidR="00C13F99" w:rsidRPr="00C13F99">
        <w:rPr>
          <w:rFonts w:eastAsia="MS Mincho"/>
          <w:lang w:eastAsia="ja-JP"/>
        </w:rPr>
        <w:t xml:space="preserve"> meet other criteria for inclusion in Classes 1-8</w:t>
      </w:r>
    </w:p>
    <w:p w:rsidR="00BA69F4" w:rsidRPr="002D128B" w:rsidRDefault="00BA69F4" w:rsidP="00BA69F4">
      <w:pPr>
        <w:pStyle w:val="H1G"/>
      </w:pPr>
      <w:r w:rsidRPr="002D128B">
        <w:rPr>
          <w:rFonts w:eastAsia="MS Mincho"/>
        </w:rPr>
        <w:tab/>
      </w:r>
      <w:r w:rsidRPr="002D128B">
        <w:rPr>
          <w:rFonts w:eastAsia="MS Mincho"/>
        </w:rPr>
        <w:tab/>
        <w:t xml:space="preserve">Transmitted by the </w:t>
      </w:r>
      <w:r>
        <w:rPr>
          <w:rFonts w:eastAsia="MS Mincho"/>
        </w:rPr>
        <w:t>expert</w:t>
      </w:r>
      <w:r w:rsidRPr="002D128B">
        <w:rPr>
          <w:rFonts w:eastAsia="MS Mincho"/>
        </w:rPr>
        <w:t xml:space="preserve"> from </w:t>
      </w:r>
      <w:r>
        <w:rPr>
          <w:rFonts w:eastAsia="MS Mincho"/>
        </w:rPr>
        <w:t>Austria</w:t>
      </w:r>
      <w:r>
        <w:rPr>
          <w:rStyle w:val="FootnoteReference"/>
          <w:rFonts w:eastAsia="MS Mincho"/>
        </w:rPr>
        <w:footnoteReference w:id="2"/>
      </w:r>
    </w:p>
    <w:p w:rsidR="00BA69F4" w:rsidRPr="00FA5E57" w:rsidRDefault="00BA69F4" w:rsidP="00BA69F4">
      <w:pPr>
        <w:pStyle w:val="HChG"/>
        <w:rPr>
          <w:lang w:val="en-US"/>
        </w:rPr>
      </w:pPr>
      <w:r w:rsidRPr="002D128B">
        <w:tab/>
      </w:r>
      <w:r w:rsidRPr="002D128B">
        <w:tab/>
      </w:r>
      <w:r w:rsidRPr="00FA5E57">
        <w:rPr>
          <w:lang w:val="en-US"/>
        </w:rPr>
        <w:t>Introduction</w:t>
      </w:r>
    </w:p>
    <w:p w:rsidR="00BA69F4" w:rsidRDefault="00BA69F4" w:rsidP="00BA69F4">
      <w:pPr>
        <w:pStyle w:val="SingleTxtG"/>
      </w:pPr>
      <w:r>
        <w:t>1.</w:t>
      </w:r>
      <w:r>
        <w:tab/>
        <w:t>The definition of a polymeri</w:t>
      </w:r>
      <w:r w:rsidR="00100F2F">
        <w:t>z</w:t>
      </w:r>
      <w:r>
        <w:t>ing substance is:</w:t>
      </w:r>
    </w:p>
    <w:p w:rsidR="00BA69F4" w:rsidRDefault="00BA69F4" w:rsidP="002C24C9">
      <w:pPr>
        <w:pStyle w:val="SingleTxtG"/>
        <w:spacing w:after="0"/>
        <w:ind w:firstLine="567"/>
      </w:pPr>
      <w:r w:rsidRPr="004957F3">
        <w:t>2.4.2.5.1 Definitions and properties</w:t>
      </w:r>
    </w:p>
    <w:p w:rsidR="00BA69F4" w:rsidRDefault="00BA69F4" w:rsidP="002C24C9">
      <w:pPr>
        <w:pStyle w:val="SingleTxtG"/>
        <w:spacing w:before="120"/>
        <w:ind w:left="1701"/>
      </w:pPr>
      <w:r>
        <w:t>Polymerizing substances are substances which, without stabilization, are liable to undergo a strongly exothermic reaction resulting in the formation of larger molecules or resulting in the formation of polymers under conditions normally encountered in transport. Such substances are considered to be polymerizing substances of Division 4.1 when:</w:t>
      </w:r>
    </w:p>
    <w:p w:rsidR="00BA69F4" w:rsidRDefault="00BA69F4" w:rsidP="002C24C9">
      <w:pPr>
        <w:pStyle w:val="SingleTxtG"/>
        <w:spacing w:before="120"/>
        <w:ind w:left="1701" w:hanging="567"/>
      </w:pPr>
      <w:r>
        <w:tab/>
        <w:t>(a)</w:t>
      </w:r>
      <w:r>
        <w:tab/>
        <w:t>Their self-accelerating polymerization temperature (SAPT) is 75 °C or less under the conditions (with or without chemical stabilization as offered for transport) and in the packaging, IBC or portable tank in which the substance or mixture is to be transported;</w:t>
      </w:r>
    </w:p>
    <w:p w:rsidR="00BA69F4" w:rsidRDefault="00BA69F4" w:rsidP="00BA69F4">
      <w:pPr>
        <w:pStyle w:val="SingleTxtG"/>
        <w:spacing w:before="120"/>
      </w:pPr>
      <w:r>
        <w:lastRenderedPageBreak/>
        <w:tab/>
        <w:t>(b)</w:t>
      </w:r>
      <w:r>
        <w:tab/>
        <w:t>They exhibit a heat of reaction of more than 300 J/g; and</w:t>
      </w:r>
    </w:p>
    <w:p w:rsidR="00BA69F4" w:rsidRPr="00C13F99" w:rsidRDefault="00BA69F4" w:rsidP="00BA69F4">
      <w:pPr>
        <w:pStyle w:val="SingleTxtG"/>
        <w:spacing w:before="120"/>
        <w:rPr>
          <w:b/>
        </w:rPr>
      </w:pPr>
      <w:r w:rsidRPr="00BA69F4">
        <w:rPr>
          <w:b/>
        </w:rPr>
        <w:tab/>
      </w:r>
      <w:r w:rsidRPr="00C13F99">
        <w:rPr>
          <w:b/>
        </w:rPr>
        <w:t>(c)</w:t>
      </w:r>
      <w:r w:rsidRPr="00C13F99">
        <w:rPr>
          <w:b/>
        </w:rPr>
        <w:tab/>
        <w:t xml:space="preserve">They do </w:t>
      </w:r>
      <w:r w:rsidRPr="00C13F99">
        <w:rPr>
          <w:b/>
          <w:u w:val="single"/>
        </w:rPr>
        <w:t>not</w:t>
      </w:r>
      <w:r w:rsidRPr="00C13F99">
        <w:rPr>
          <w:b/>
        </w:rPr>
        <w:t xml:space="preserve"> meet any other criteria for inclusion in Classes 1-8.</w:t>
      </w:r>
    </w:p>
    <w:p w:rsidR="00BA69F4" w:rsidRDefault="00BA69F4" w:rsidP="002C24C9">
      <w:pPr>
        <w:pStyle w:val="SingleTxtG"/>
        <w:spacing w:before="120"/>
        <w:ind w:left="1701"/>
      </w:pPr>
      <w:r>
        <w:t>A mixture meeting the criteria of a polymerizing substance shall be classified as a polymerizing substance of Division 4.1.</w:t>
      </w:r>
    </w:p>
    <w:p w:rsidR="00BA69F4" w:rsidRDefault="00BA69F4" w:rsidP="002C24C9">
      <w:pPr>
        <w:pStyle w:val="SingleTxtG"/>
        <w:spacing w:before="120"/>
        <w:ind w:left="1701"/>
      </w:pPr>
      <w:r>
        <w:t>2.4.2.5.2 Polymerizing substances are subject to temperature control in transport if their self-accelerating polymerization temperature (SAPT) is:</w:t>
      </w:r>
    </w:p>
    <w:p w:rsidR="00BA69F4" w:rsidRDefault="00BA69F4" w:rsidP="00BA69F4">
      <w:pPr>
        <w:pStyle w:val="SingleTxtG"/>
        <w:spacing w:before="120"/>
      </w:pPr>
      <w:r>
        <w:tab/>
        <w:t>(a)</w:t>
      </w:r>
      <w:r>
        <w:tab/>
        <w:t xml:space="preserve">When offered for transport in a packaging or IBC, 50 °C or less in the </w:t>
      </w:r>
      <w:r w:rsidR="002C24C9">
        <w:tab/>
      </w:r>
      <w:r>
        <w:t>packaging or IBC in which the substance is to be transported; or</w:t>
      </w:r>
    </w:p>
    <w:p w:rsidR="00BA69F4" w:rsidRDefault="00BA69F4" w:rsidP="00BA69F4">
      <w:pPr>
        <w:pStyle w:val="SingleTxtG"/>
        <w:spacing w:before="120"/>
      </w:pPr>
      <w:r>
        <w:tab/>
        <w:t>(b)</w:t>
      </w:r>
      <w:r>
        <w:tab/>
        <w:t xml:space="preserve">When offered for transport in a portable tank, 45 °C or less in the portable </w:t>
      </w:r>
      <w:r w:rsidR="002C24C9">
        <w:tab/>
      </w:r>
      <w:r>
        <w:t>tank in which the substance is to be transported.</w:t>
      </w:r>
    </w:p>
    <w:p w:rsidR="00BA69F4" w:rsidRDefault="00BA69F4" w:rsidP="00BA69F4">
      <w:pPr>
        <w:pStyle w:val="SingleTxtG"/>
      </w:pPr>
      <w:r>
        <w:t>2.</w:t>
      </w:r>
      <w:r>
        <w:tab/>
      </w:r>
      <w:proofErr w:type="gramStart"/>
      <w:r w:rsidR="00454CE5">
        <w:t>For</w:t>
      </w:r>
      <w:proofErr w:type="gramEnd"/>
      <w:r w:rsidR="00454CE5">
        <w:t xml:space="preserve"> a specific substance with the following properties</w:t>
      </w:r>
    </w:p>
    <w:p w:rsidR="00BA69F4" w:rsidRDefault="00BA69F4" w:rsidP="002C24C9">
      <w:pPr>
        <w:pStyle w:val="SingleTxtG"/>
        <w:spacing w:after="0"/>
        <w:ind w:left="1701"/>
        <w:jc w:val="left"/>
      </w:pPr>
      <w:r w:rsidRPr="00496ADF">
        <w:t>SAPT: &lt; 50 °C</w:t>
      </w:r>
      <w:r w:rsidR="004E059C">
        <w:t xml:space="preserve">, </w:t>
      </w:r>
      <w:r w:rsidRPr="00496ADF">
        <w:t xml:space="preserve">Polymerisation </w:t>
      </w:r>
      <w:r w:rsidR="007629A8" w:rsidRPr="00496ADF">
        <w:t>energy</w:t>
      </w:r>
      <w:r w:rsidRPr="00496ADF">
        <w:t>: &gt; 800 J/g</w:t>
      </w:r>
      <w:r w:rsidR="004E059C">
        <w:t xml:space="preserve">, </w:t>
      </w:r>
      <w:r>
        <w:t>Flashpoint: &lt; 0 °C</w:t>
      </w:r>
      <w:r w:rsidR="004E059C">
        <w:t xml:space="preserve">, </w:t>
      </w:r>
      <w:r w:rsidR="0060755C">
        <w:br/>
      </w:r>
      <w:r w:rsidR="00E67DDC">
        <w:t>Melting point</w:t>
      </w:r>
      <w:r>
        <w:t>: &lt; -30 °C</w:t>
      </w:r>
      <w:r w:rsidR="004E059C">
        <w:t xml:space="preserve">, </w:t>
      </w:r>
      <w:r w:rsidRPr="00944F8D">
        <w:t>Oral LD50 (rat</w:t>
      </w:r>
      <w:proofErr w:type="gramStart"/>
      <w:r w:rsidRPr="00944F8D">
        <w:t>)</w:t>
      </w:r>
      <w:r w:rsidR="0060755C">
        <w:t>:</w:t>
      </w:r>
      <w:proofErr w:type="gramEnd"/>
      <w:r w:rsidRPr="00944F8D">
        <w:t xml:space="preserve"> &lt; 100 mg/kg</w:t>
      </w:r>
      <w:r w:rsidR="00454CE5">
        <w:t>,</w:t>
      </w:r>
    </w:p>
    <w:p w:rsidR="00BA69F4" w:rsidRPr="004E059C" w:rsidRDefault="00454CE5" w:rsidP="002C24C9">
      <w:pPr>
        <w:pStyle w:val="SingleTxtG"/>
        <w:ind w:left="1701"/>
      </w:pPr>
      <w:proofErr w:type="gramStart"/>
      <w:r>
        <w:t>s</w:t>
      </w:r>
      <w:r w:rsidR="00E67DDC" w:rsidRPr="004E059C">
        <w:t>elf-classification</w:t>
      </w:r>
      <w:proofErr w:type="gramEnd"/>
      <w:r w:rsidR="00BA69F4" w:rsidRPr="004E059C">
        <w:t xml:space="preserve"> might be now</w:t>
      </w:r>
      <w:r w:rsidR="00316ACC" w:rsidRPr="004E059C">
        <w:t xml:space="preserve"> (</w:t>
      </w:r>
      <w:r w:rsidR="00F4290A">
        <w:t xml:space="preserve">current </w:t>
      </w:r>
      <w:r w:rsidR="00316ACC" w:rsidRPr="004E059C">
        <w:t xml:space="preserve">ADR refers to </w:t>
      </w:r>
      <w:r>
        <w:t>the eighteenth revised edition of the Recommendations on the Transport of Dangerous Goods</w:t>
      </w:r>
      <w:r w:rsidR="00316ACC" w:rsidRPr="004E059C">
        <w:t>)</w:t>
      </w:r>
      <w:r w:rsidR="00BA69F4" w:rsidRPr="004E059C">
        <w:t>: UN3239, SELF-REACTIVE LIQUID TYPE F, TEMPERATURE CONTROLLED</w:t>
      </w:r>
    </w:p>
    <w:p w:rsidR="00BE78A9" w:rsidRDefault="00BA69F4" w:rsidP="00F4290A">
      <w:pPr>
        <w:pStyle w:val="SingleTxtG"/>
      </w:pPr>
      <w:r w:rsidRPr="00664F06">
        <w:t>3.</w:t>
      </w:r>
      <w:r w:rsidRPr="00664F06">
        <w:tab/>
      </w:r>
      <w:r w:rsidR="00613717">
        <w:t xml:space="preserve">Using the </w:t>
      </w:r>
      <w:r w:rsidR="002C24C9">
        <w:t>nineteenth</w:t>
      </w:r>
      <w:r w:rsidR="00613717">
        <w:t xml:space="preserve"> </w:t>
      </w:r>
      <w:r w:rsidR="00F4290A">
        <w:t>revised</w:t>
      </w:r>
      <w:r w:rsidR="00613717">
        <w:t xml:space="preserve"> </w:t>
      </w:r>
      <w:r w:rsidR="002C24C9">
        <w:t>e</w:t>
      </w:r>
      <w:r w:rsidR="00613717">
        <w:t>dition t</w:t>
      </w:r>
      <w:r>
        <w:t>his substance</w:t>
      </w:r>
      <w:r w:rsidRPr="00664F06">
        <w:t xml:space="preserve"> has</w:t>
      </w:r>
      <w:r w:rsidR="007D06A9">
        <w:t>,</w:t>
      </w:r>
      <w:r w:rsidRPr="00664F06">
        <w:t xml:space="preserve"> </w:t>
      </w:r>
      <w:r>
        <w:t xml:space="preserve">due to </w:t>
      </w:r>
      <w:r w:rsidRPr="004957F3">
        <w:t xml:space="preserve">2.4.2.5.1 </w:t>
      </w:r>
      <w:r>
        <w:t>(c)</w:t>
      </w:r>
      <w:r w:rsidRPr="00664F06">
        <w:t xml:space="preserve"> to be classified as a flammable, toxic substance, stabilized</w:t>
      </w:r>
      <w:r w:rsidR="009A7E69">
        <w:t xml:space="preserve"> </w:t>
      </w:r>
      <w:r w:rsidR="00D02AED">
        <w:t>(</w:t>
      </w:r>
      <w:r w:rsidR="009A7E69">
        <w:t>But it is unclear if the last sentence: “</w:t>
      </w:r>
      <w:r w:rsidR="009A7E69" w:rsidRPr="009A7E69">
        <w:t>A mixture meeting the criteria of a polymerizing substance shall be classified as a polymerizing substance of Division 4.1.</w:t>
      </w:r>
      <w:r w:rsidR="009A7E69">
        <w:t>” means that a flammable substance has to be classified a polymerizi</w:t>
      </w:r>
      <w:r w:rsidR="00454CE5">
        <w:t>ng substance if it is a mixture</w:t>
      </w:r>
      <w:r w:rsidR="00D02AED">
        <w:t>)</w:t>
      </w:r>
      <w:r w:rsidR="00454CE5">
        <w:t>.</w:t>
      </w:r>
    </w:p>
    <w:p w:rsidR="004E059C" w:rsidRDefault="00D02AED" w:rsidP="009A7E69">
      <w:pPr>
        <w:pStyle w:val="SingleTxtG"/>
      </w:pPr>
      <w:r>
        <w:t xml:space="preserve">Table 2.0.3.3 will bring the substance </w:t>
      </w:r>
      <w:r w:rsidR="00A91B7D">
        <w:t>into C</w:t>
      </w:r>
      <w:r w:rsidR="004E059C">
        <w:t>lass 3.</w:t>
      </w:r>
    </w:p>
    <w:p w:rsidR="00D02AED" w:rsidRDefault="00D02AED" w:rsidP="009A7E69">
      <w:pPr>
        <w:pStyle w:val="SingleTxtG"/>
      </w:pPr>
      <w:r>
        <w:t>2.3.5 (and not the table with the Dangerous Goods List</w:t>
      </w:r>
      <w:r w:rsidR="004E059C">
        <w:t>!</w:t>
      </w:r>
      <w:r>
        <w:t>) will lead to special provision 386.</w:t>
      </w:r>
    </w:p>
    <w:p w:rsidR="00BA69F4" w:rsidRPr="00664F06" w:rsidRDefault="00BE78A9" w:rsidP="00BA69F4">
      <w:pPr>
        <w:pStyle w:val="SingleTxtG"/>
      </w:pPr>
      <w:r>
        <w:t xml:space="preserve">Special provision 386 will lead to the requirement of </w:t>
      </w:r>
      <w:r w:rsidR="00AD4D63">
        <w:t>including</w:t>
      </w:r>
      <w:r>
        <w:t xml:space="preserve"> a </w:t>
      </w:r>
      <w:r w:rsidR="00FE5352">
        <w:t>control temperature and an e</w:t>
      </w:r>
      <w:r w:rsidR="00AD4D63">
        <w:t>mergency temperature</w:t>
      </w:r>
      <w:r w:rsidR="00BA69F4" w:rsidRPr="00664F06">
        <w:t xml:space="preserve"> </w:t>
      </w:r>
      <w:r w:rsidR="007E0048">
        <w:t xml:space="preserve">somewhere </w:t>
      </w:r>
      <w:r w:rsidR="00AD4D63">
        <w:t>in the transport document</w:t>
      </w:r>
      <w:r w:rsidR="007E0048">
        <w:t xml:space="preserve"> (5.4.1.5.4)</w:t>
      </w:r>
      <w:r w:rsidR="00AD4D63">
        <w:t>, but the key words “TEMPERATURE CONTROLLED”</w:t>
      </w:r>
      <w:r w:rsidR="007E0048">
        <w:t xml:space="preserve"> in the proper shipping name</w:t>
      </w:r>
      <w:r w:rsidR="00AD4D63">
        <w:t xml:space="preserve"> </w:t>
      </w:r>
      <w:r w:rsidR="007E0048">
        <w:t xml:space="preserve">that are required in all other cases </w:t>
      </w:r>
      <w:r w:rsidR="00AD4D63">
        <w:t>will be</w:t>
      </w:r>
      <w:r w:rsidR="00BA69F4" w:rsidRPr="00664F06">
        <w:t xml:space="preserve"> lost.</w:t>
      </w:r>
    </w:p>
    <w:p w:rsidR="00BA69F4" w:rsidRPr="00FA5E57" w:rsidRDefault="00BA69F4" w:rsidP="00BA69F4">
      <w:pPr>
        <w:pStyle w:val="HChG"/>
        <w:rPr>
          <w:lang w:val="en-US"/>
        </w:rPr>
      </w:pPr>
      <w:r w:rsidRPr="00245539">
        <w:rPr>
          <w:lang w:val="en-US"/>
        </w:rPr>
        <w:tab/>
      </w:r>
      <w:r w:rsidRPr="00245539">
        <w:rPr>
          <w:lang w:val="en-US"/>
        </w:rPr>
        <w:tab/>
      </w:r>
      <w:r w:rsidRPr="00FA5E57">
        <w:rPr>
          <w:lang w:val="en-US"/>
        </w:rPr>
        <w:t>Proposal</w:t>
      </w:r>
    </w:p>
    <w:p w:rsidR="007E0048" w:rsidRDefault="007E0048" w:rsidP="007E0048">
      <w:pPr>
        <w:pStyle w:val="SingleTxtG"/>
      </w:pPr>
      <w:r>
        <w:t>Amend 3.1.2.6 to read as follows</w:t>
      </w:r>
      <w:r w:rsidR="00D271C5">
        <w:t xml:space="preserve"> (additional text underlined)</w:t>
      </w:r>
      <w:r>
        <w:t>:</w:t>
      </w:r>
    </w:p>
    <w:p w:rsidR="007E0048" w:rsidRPr="007E0048" w:rsidRDefault="007E0048" w:rsidP="00A91B7D">
      <w:pPr>
        <w:pStyle w:val="SingleTxtG"/>
        <w:tabs>
          <w:tab w:val="left" w:pos="1985"/>
        </w:tabs>
      </w:pPr>
      <w:r w:rsidRPr="007E0048">
        <w:t xml:space="preserve">3.1.2.6 </w:t>
      </w:r>
      <w:r w:rsidRPr="007E0048">
        <w:tab/>
        <w:t>Except for self-reactive substances and organic peroxides and unless it is already included in capital letters in the name indicated in the Dangerous Goods List, the word STABILIZED shall be added as part of the proper shipping name of a substance which, without stabilization, would be fo</w:t>
      </w:r>
      <w:r w:rsidR="00D271C5">
        <w:t>r</w:t>
      </w:r>
      <w:r w:rsidRPr="007E0048">
        <w:t>bidden from transport in accordance with 1.1.2 due to it being liable to dangerously react under conditions normally encountered in transport (e.g.: “TOXIC LIQUID, ORGANIC, N.O.S., STABILIZED”).</w:t>
      </w:r>
    </w:p>
    <w:p w:rsidR="007E0048" w:rsidRPr="007E0048" w:rsidRDefault="007E0048" w:rsidP="00493229">
      <w:pPr>
        <w:pStyle w:val="SingleTxtG"/>
      </w:pPr>
      <w:r w:rsidRPr="007E0048">
        <w:t>When temperature control is used to stabilize such substances to prevent the development of any dangerous excess pressure or the evolution of excessive heat, or when chemical stabilization is used in combination with temperature control, then:</w:t>
      </w:r>
    </w:p>
    <w:p w:rsidR="007E0048" w:rsidRPr="007E0048" w:rsidRDefault="002C24C9" w:rsidP="00493229">
      <w:pPr>
        <w:pStyle w:val="SingleTxtG"/>
      </w:pPr>
      <w:r>
        <w:t>(a)</w:t>
      </w:r>
      <w:r>
        <w:tab/>
      </w:r>
      <w:r w:rsidR="007E0048" w:rsidRPr="007E0048">
        <w:t>For liquids and solids where the SAPT (measured without or with inhibitor, when chemical stabilization is applied) is less than or equal to that prescribed in 2.4.2.5.2, special provision 386 of Chapter 3.3 and the provisions of 7.1.6 apply;</w:t>
      </w:r>
    </w:p>
    <w:p w:rsidR="007E0048" w:rsidRPr="007E0048" w:rsidRDefault="002C24C9" w:rsidP="00493229">
      <w:pPr>
        <w:pStyle w:val="SingleTxtG"/>
        <w:rPr>
          <w:u w:val="single"/>
        </w:rPr>
      </w:pPr>
      <w:r>
        <w:rPr>
          <w:u w:val="single"/>
        </w:rPr>
        <w:lastRenderedPageBreak/>
        <w:t>(b)</w:t>
      </w:r>
      <w:r>
        <w:rPr>
          <w:u w:val="single"/>
        </w:rPr>
        <w:tab/>
      </w:r>
      <w:r w:rsidR="007E0048" w:rsidRPr="007E0048">
        <w:rPr>
          <w:u w:val="single"/>
        </w:rPr>
        <w:t xml:space="preserve">Unless it is already included in capital letters in the name indicated in the Dangerous Goods List, </w:t>
      </w:r>
      <w:bookmarkStart w:id="0" w:name="_GoBack"/>
      <w:bookmarkEnd w:id="0"/>
      <w:r w:rsidR="007E0048" w:rsidRPr="007E0048">
        <w:rPr>
          <w:u w:val="single"/>
        </w:rPr>
        <w:t>the words TEMPERATURE CONTROLLED shall be added as part of the proper shipping name</w:t>
      </w:r>
    </w:p>
    <w:p w:rsidR="00BA69F4" w:rsidRDefault="002C24C9" w:rsidP="00493229">
      <w:pPr>
        <w:pStyle w:val="SingleTxtG"/>
      </w:pPr>
      <w:r>
        <w:t>(c)</w:t>
      </w:r>
      <w:r>
        <w:tab/>
      </w:r>
      <w:r w:rsidR="007E0048" w:rsidRPr="007E0048">
        <w:t>For gases: the conditions of transport shall be approved by the competent authority.</w:t>
      </w:r>
    </w:p>
    <w:p w:rsidR="002C24C9" w:rsidRPr="002C24C9" w:rsidRDefault="002C24C9" w:rsidP="002C24C9">
      <w:pPr>
        <w:pStyle w:val="SingleTxtG"/>
        <w:spacing w:before="240" w:after="0"/>
        <w:jc w:val="center"/>
        <w:rPr>
          <w:u w:val="single"/>
        </w:rPr>
      </w:pPr>
      <w:r>
        <w:rPr>
          <w:u w:val="single"/>
        </w:rPr>
        <w:tab/>
      </w:r>
      <w:r>
        <w:rPr>
          <w:u w:val="single"/>
        </w:rPr>
        <w:tab/>
      </w:r>
      <w:r>
        <w:rPr>
          <w:u w:val="single"/>
        </w:rPr>
        <w:tab/>
      </w:r>
    </w:p>
    <w:sectPr w:rsidR="002C24C9" w:rsidRPr="002C24C9" w:rsidSect="003466A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60" w:rsidRDefault="006D7D60"/>
  </w:endnote>
  <w:endnote w:type="continuationSeparator" w:id="0">
    <w:p w:rsidR="006D7D60" w:rsidRDefault="006D7D60"/>
  </w:endnote>
  <w:endnote w:type="continuationNotice" w:id="1">
    <w:p w:rsidR="006D7D60" w:rsidRDefault="006D7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457783">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457783">
      <w:rPr>
        <w:b/>
        <w:noProof/>
        <w:sz w:val="18"/>
      </w:rPr>
      <w:t>3</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60" w:rsidRPr="000B175B" w:rsidRDefault="006D7D60" w:rsidP="000B175B">
      <w:pPr>
        <w:tabs>
          <w:tab w:val="right" w:pos="2155"/>
        </w:tabs>
        <w:spacing w:after="80"/>
        <w:ind w:left="680"/>
        <w:rPr>
          <w:u w:val="single"/>
        </w:rPr>
      </w:pPr>
      <w:r>
        <w:rPr>
          <w:u w:val="single"/>
        </w:rPr>
        <w:tab/>
      </w:r>
    </w:p>
  </w:footnote>
  <w:footnote w:type="continuationSeparator" w:id="0">
    <w:p w:rsidR="006D7D60" w:rsidRPr="00FC68B7" w:rsidRDefault="006D7D60" w:rsidP="00FC68B7">
      <w:pPr>
        <w:tabs>
          <w:tab w:val="left" w:pos="2155"/>
        </w:tabs>
        <w:spacing w:after="80"/>
        <w:ind w:left="680"/>
        <w:rPr>
          <w:u w:val="single"/>
        </w:rPr>
      </w:pPr>
      <w:r>
        <w:rPr>
          <w:u w:val="single"/>
        </w:rPr>
        <w:tab/>
      </w:r>
    </w:p>
  </w:footnote>
  <w:footnote w:type="continuationNotice" w:id="1">
    <w:p w:rsidR="006D7D60" w:rsidRDefault="006D7D60"/>
  </w:footnote>
  <w:footnote w:id="2">
    <w:p w:rsidR="00BA69F4" w:rsidRPr="007656AE" w:rsidRDefault="00BA69F4" w:rsidP="00BA69F4">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w:t>
      </w:r>
      <w:r w:rsidRPr="00A94D43">
        <w:t>and ST/SG/AC.10/42, para. 15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DF0345">
    <w:pPr>
      <w:pStyle w:val="Header"/>
    </w:pPr>
    <w:r>
      <w:t>ST/SG/AC.10/C.3/2016/</w:t>
    </w:r>
    <w:r w:rsidR="002C24C9">
      <w:t>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4A7B6C" w:rsidRDefault="002C24C9" w:rsidP="004A7B6C">
    <w:pPr>
      <w:pStyle w:val="Header"/>
      <w:jc w:val="right"/>
    </w:pPr>
    <w:r>
      <w:t>ST/SG/AC.10/C.3/2016/72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9">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0"/>
  </w:num>
  <w:num w:numId="12">
    <w:abstractNumId w:val="17"/>
  </w:num>
  <w:num w:numId="13">
    <w:abstractNumId w:val="14"/>
  </w:num>
  <w:num w:numId="14">
    <w:abstractNumId w:val="33"/>
  </w:num>
  <w:num w:numId="15">
    <w:abstractNumId w:val="36"/>
  </w:num>
  <w:num w:numId="16">
    <w:abstractNumId w:val="11"/>
  </w:num>
  <w:num w:numId="17">
    <w:abstractNumId w:val="12"/>
  </w:num>
  <w:num w:numId="18">
    <w:abstractNumId w:val="15"/>
  </w:num>
  <w:num w:numId="19">
    <w:abstractNumId w:val="24"/>
  </w:num>
  <w:num w:numId="20">
    <w:abstractNumId w:val="34"/>
  </w:num>
  <w:num w:numId="21">
    <w:abstractNumId w:val="31"/>
  </w:num>
  <w:num w:numId="22">
    <w:abstractNumId w:val="29"/>
  </w:num>
  <w:num w:numId="23">
    <w:abstractNumId w:val="20"/>
  </w:num>
  <w:num w:numId="24">
    <w:abstractNumId w:val="23"/>
  </w:num>
  <w:num w:numId="25">
    <w:abstractNumId w:val="25"/>
  </w:num>
  <w:num w:numId="26">
    <w:abstractNumId w:val="0"/>
  </w:num>
  <w:num w:numId="27">
    <w:abstractNumId w:val="26"/>
  </w:num>
  <w:num w:numId="28">
    <w:abstractNumId w:val="21"/>
  </w:num>
  <w:num w:numId="29">
    <w:abstractNumId w:val="13"/>
  </w:num>
  <w:num w:numId="30">
    <w:abstractNumId w:val="37"/>
  </w:num>
  <w:num w:numId="31">
    <w:abstractNumId w:val="32"/>
  </w:num>
  <w:num w:numId="32">
    <w:abstractNumId w:val="27"/>
  </w:num>
  <w:num w:numId="33">
    <w:abstractNumId w:val="35"/>
  </w:num>
  <w:num w:numId="34">
    <w:abstractNumId w:val="16"/>
  </w:num>
  <w:num w:numId="35">
    <w:abstractNumId w:val="19"/>
  </w:num>
  <w:num w:numId="36">
    <w:abstractNumId w:val="18"/>
  </w:num>
  <w:num w:numId="37">
    <w:abstractNumId w:val="38"/>
  </w:num>
  <w:num w:numId="38">
    <w:abstractNumId w:val="28"/>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AT"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765"/>
    <w:rsid w:val="00041E8E"/>
    <w:rsid w:val="00043A96"/>
    <w:rsid w:val="00043CD1"/>
    <w:rsid w:val="00046C4F"/>
    <w:rsid w:val="00050F6B"/>
    <w:rsid w:val="0005114D"/>
    <w:rsid w:val="000551EC"/>
    <w:rsid w:val="00055564"/>
    <w:rsid w:val="000669BF"/>
    <w:rsid w:val="00072C8C"/>
    <w:rsid w:val="000765A2"/>
    <w:rsid w:val="00091419"/>
    <w:rsid w:val="000931C0"/>
    <w:rsid w:val="000933F0"/>
    <w:rsid w:val="00097227"/>
    <w:rsid w:val="000A626F"/>
    <w:rsid w:val="000B175B"/>
    <w:rsid w:val="000B2297"/>
    <w:rsid w:val="000B3A0F"/>
    <w:rsid w:val="000B5B37"/>
    <w:rsid w:val="000C2AF9"/>
    <w:rsid w:val="000C3CA0"/>
    <w:rsid w:val="000C6232"/>
    <w:rsid w:val="000D3A6C"/>
    <w:rsid w:val="000D7AAB"/>
    <w:rsid w:val="000E0415"/>
    <w:rsid w:val="000E0662"/>
    <w:rsid w:val="000E6BA2"/>
    <w:rsid w:val="000F38EF"/>
    <w:rsid w:val="000F55F3"/>
    <w:rsid w:val="000F6A97"/>
    <w:rsid w:val="00100F2F"/>
    <w:rsid w:val="001026FB"/>
    <w:rsid w:val="00113A17"/>
    <w:rsid w:val="0011420F"/>
    <w:rsid w:val="00115106"/>
    <w:rsid w:val="00117787"/>
    <w:rsid w:val="00123FB1"/>
    <w:rsid w:val="001311AD"/>
    <w:rsid w:val="00131D42"/>
    <w:rsid w:val="00133B0D"/>
    <w:rsid w:val="0013619A"/>
    <w:rsid w:val="00144D36"/>
    <w:rsid w:val="00150BD0"/>
    <w:rsid w:val="0015105B"/>
    <w:rsid w:val="00151EB2"/>
    <w:rsid w:val="0015303B"/>
    <w:rsid w:val="00153FB7"/>
    <w:rsid w:val="001551D6"/>
    <w:rsid w:val="00162B16"/>
    <w:rsid w:val="001633FB"/>
    <w:rsid w:val="00175631"/>
    <w:rsid w:val="00176B7E"/>
    <w:rsid w:val="001777C3"/>
    <w:rsid w:val="001779D9"/>
    <w:rsid w:val="0018094B"/>
    <w:rsid w:val="00180C03"/>
    <w:rsid w:val="00184A9C"/>
    <w:rsid w:val="0019568D"/>
    <w:rsid w:val="001A13D6"/>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1E0B"/>
    <w:rsid w:val="002141E2"/>
    <w:rsid w:val="002168A8"/>
    <w:rsid w:val="00223481"/>
    <w:rsid w:val="002309A7"/>
    <w:rsid w:val="00230AFE"/>
    <w:rsid w:val="00237785"/>
    <w:rsid w:val="00241466"/>
    <w:rsid w:val="00244717"/>
    <w:rsid w:val="00244943"/>
    <w:rsid w:val="00244EF4"/>
    <w:rsid w:val="00245539"/>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24C9"/>
    <w:rsid w:val="002C4E7D"/>
    <w:rsid w:val="002C6766"/>
    <w:rsid w:val="002D22E5"/>
    <w:rsid w:val="002D503D"/>
    <w:rsid w:val="002D7539"/>
    <w:rsid w:val="002E0746"/>
    <w:rsid w:val="002E4861"/>
    <w:rsid w:val="002E75F6"/>
    <w:rsid w:val="003006DC"/>
    <w:rsid w:val="003107FA"/>
    <w:rsid w:val="0031424A"/>
    <w:rsid w:val="00316ACC"/>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BB1"/>
    <w:rsid w:val="00387614"/>
    <w:rsid w:val="00390028"/>
    <w:rsid w:val="00390D3D"/>
    <w:rsid w:val="0039277A"/>
    <w:rsid w:val="003972E0"/>
    <w:rsid w:val="003A077E"/>
    <w:rsid w:val="003A3F7F"/>
    <w:rsid w:val="003B1D06"/>
    <w:rsid w:val="003C1755"/>
    <w:rsid w:val="003C1832"/>
    <w:rsid w:val="003C2CC4"/>
    <w:rsid w:val="003C750C"/>
    <w:rsid w:val="003D1000"/>
    <w:rsid w:val="003D39F8"/>
    <w:rsid w:val="003D4B23"/>
    <w:rsid w:val="003F2AF8"/>
    <w:rsid w:val="004043B5"/>
    <w:rsid w:val="00423D3D"/>
    <w:rsid w:val="00424EDD"/>
    <w:rsid w:val="004325CB"/>
    <w:rsid w:val="00437F3F"/>
    <w:rsid w:val="00444524"/>
    <w:rsid w:val="00446DE4"/>
    <w:rsid w:val="00454036"/>
    <w:rsid w:val="00454CE5"/>
    <w:rsid w:val="0045652B"/>
    <w:rsid w:val="00457783"/>
    <w:rsid w:val="0046419A"/>
    <w:rsid w:val="00473948"/>
    <w:rsid w:val="00484E32"/>
    <w:rsid w:val="0049147A"/>
    <w:rsid w:val="00491634"/>
    <w:rsid w:val="004925FF"/>
    <w:rsid w:val="00493229"/>
    <w:rsid w:val="00493BDC"/>
    <w:rsid w:val="0049434E"/>
    <w:rsid w:val="00496ADF"/>
    <w:rsid w:val="00496C2B"/>
    <w:rsid w:val="004A1AAA"/>
    <w:rsid w:val="004A7B6C"/>
    <w:rsid w:val="004B2C9D"/>
    <w:rsid w:val="004B550A"/>
    <w:rsid w:val="004C110B"/>
    <w:rsid w:val="004C48D9"/>
    <w:rsid w:val="004C4C63"/>
    <w:rsid w:val="004D0BAA"/>
    <w:rsid w:val="004D3BA2"/>
    <w:rsid w:val="004D4071"/>
    <w:rsid w:val="004D4993"/>
    <w:rsid w:val="004D5B50"/>
    <w:rsid w:val="004E059C"/>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1638"/>
    <w:rsid w:val="005644BC"/>
    <w:rsid w:val="005666F6"/>
    <w:rsid w:val="00573908"/>
    <w:rsid w:val="0057643F"/>
    <w:rsid w:val="0058227C"/>
    <w:rsid w:val="00590144"/>
    <w:rsid w:val="00591F7A"/>
    <w:rsid w:val="00593B86"/>
    <w:rsid w:val="005A4F15"/>
    <w:rsid w:val="005A5811"/>
    <w:rsid w:val="005A6C02"/>
    <w:rsid w:val="005B3DB3"/>
    <w:rsid w:val="005D04B3"/>
    <w:rsid w:val="005D0EBF"/>
    <w:rsid w:val="005D3656"/>
    <w:rsid w:val="005E178F"/>
    <w:rsid w:val="005E5115"/>
    <w:rsid w:val="0060435F"/>
    <w:rsid w:val="00604C8E"/>
    <w:rsid w:val="0060709C"/>
    <w:rsid w:val="0060755C"/>
    <w:rsid w:val="00611FC4"/>
    <w:rsid w:val="00613717"/>
    <w:rsid w:val="006176FB"/>
    <w:rsid w:val="00624237"/>
    <w:rsid w:val="006246A3"/>
    <w:rsid w:val="00633B43"/>
    <w:rsid w:val="0063419C"/>
    <w:rsid w:val="00640B26"/>
    <w:rsid w:val="00642EDA"/>
    <w:rsid w:val="00645121"/>
    <w:rsid w:val="00645A1A"/>
    <w:rsid w:val="006500BA"/>
    <w:rsid w:val="00651D6C"/>
    <w:rsid w:val="00651DCB"/>
    <w:rsid w:val="00652193"/>
    <w:rsid w:val="006524E0"/>
    <w:rsid w:val="00653001"/>
    <w:rsid w:val="006573C7"/>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2985"/>
    <w:rsid w:val="006C7C4D"/>
    <w:rsid w:val="006C7E11"/>
    <w:rsid w:val="006D0270"/>
    <w:rsid w:val="006D10CC"/>
    <w:rsid w:val="006D3D21"/>
    <w:rsid w:val="006D6FB3"/>
    <w:rsid w:val="006D7D60"/>
    <w:rsid w:val="006E4A58"/>
    <w:rsid w:val="006E564B"/>
    <w:rsid w:val="006E603B"/>
    <w:rsid w:val="006E7ABF"/>
    <w:rsid w:val="006F585C"/>
    <w:rsid w:val="007016BE"/>
    <w:rsid w:val="0071032E"/>
    <w:rsid w:val="00716EAD"/>
    <w:rsid w:val="00721A03"/>
    <w:rsid w:val="0072632A"/>
    <w:rsid w:val="0073035D"/>
    <w:rsid w:val="007321DB"/>
    <w:rsid w:val="007332E8"/>
    <w:rsid w:val="00736305"/>
    <w:rsid w:val="00736D0A"/>
    <w:rsid w:val="00736E1D"/>
    <w:rsid w:val="007478B0"/>
    <w:rsid w:val="00750CB8"/>
    <w:rsid w:val="00753561"/>
    <w:rsid w:val="00753641"/>
    <w:rsid w:val="00755DDF"/>
    <w:rsid w:val="007629A8"/>
    <w:rsid w:val="0076317E"/>
    <w:rsid w:val="007656AE"/>
    <w:rsid w:val="00767DC6"/>
    <w:rsid w:val="007832B8"/>
    <w:rsid w:val="00790791"/>
    <w:rsid w:val="00795FD2"/>
    <w:rsid w:val="007B33F4"/>
    <w:rsid w:val="007B345B"/>
    <w:rsid w:val="007B4CF7"/>
    <w:rsid w:val="007B5CA0"/>
    <w:rsid w:val="007B6BA5"/>
    <w:rsid w:val="007C3390"/>
    <w:rsid w:val="007C4F4B"/>
    <w:rsid w:val="007D06A9"/>
    <w:rsid w:val="007D087E"/>
    <w:rsid w:val="007E0048"/>
    <w:rsid w:val="007E110F"/>
    <w:rsid w:val="007F52DF"/>
    <w:rsid w:val="007F6611"/>
    <w:rsid w:val="00802ED5"/>
    <w:rsid w:val="008037E8"/>
    <w:rsid w:val="0080388F"/>
    <w:rsid w:val="0080400A"/>
    <w:rsid w:val="00805746"/>
    <w:rsid w:val="00805C8D"/>
    <w:rsid w:val="008064A6"/>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A04A8"/>
    <w:rsid w:val="008A12EC"/>
    <w:rsid w:val="008A289B"/>
    <w:rsid w:val="008A2B22"/>
    <w:rsid w:val="008A4052"/>
    <w:rsid w:val="008A5A71"/>
    <w:rsid w:val="008A6B25"/>
    <w:rsid w:val="008A6C4F"/>
    <w:rsid w:val="008C22A0"/>
    <w:rsid w:val="008C3CB0"/>
    <w:rsid w:val="008C542B"/>
    <w:rsid w:val="008D1274"/>
    <w:rsid w:val="008E01C8"/>
    <w:rsid w:val="008E0613"/>
    <w:rsid w:val="008E0E46"/>
    <w:rsid w:val="008F5E8D"/>
    <w:rsid w:val="009043BF"/>
    <w:rsid w:val="0091608D"/>
    <w:rsid w:val="00916D07"/>
    <w:rsid w:val="0092475B"/>
    <w:rsid w:val="009341E2"/>
    <w:rsid w:val="00941F06"/>
    <w:rsid w:val="00942C4F"/>
    <w:rsid w:val="00945A5D"/>
    <w:rsid w:val="009461DD"/>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A7E69"/>
    <w:rsid w:val="009B1A1B"/>
    <w:rsid w:val="009B4D27"/>
    <w:rsid w:val="009B6E3B"/>
    <w:rsid w:val="009B7D51"/>
    <w:rsid w:val="009C0CE1"/>
    <w:rsid w:val="009C2400"/>
    <w:rsid w:val="009C3671"/>
    <w:rsid w:val="009D3C39"/>
    <w:rsid w:val="009D3D51"/>
    <w:rsid w:val="009D4BA2"/>
    <w:rsid w:val="009E190F"/>
    <w:rsid w:val="009E67D4"/>
    <w:rsid w:val="009F0F06"/>
    <w:rsid w:val="009F2FAA"/>
    <w:rsid w:val="009F66A7"/>
    <w:rsid w:val="00A02F78"/>
    <w:rsid w:val="00A1341E"/>
    <w:rsid w:val="00A1427D"/>
    <w:rsid w:val="00A1568F"/>
    <w:rsid w:val="00A22A58"/>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1B7D"/>
    <w:rsid w:val="00A925A6"/>
    <w:rsid w:val="00A952EC"/>
    <w:rsid w:val="00A96774"/>
    <w:rsid w:val="00AB340F"/>
    <w:rsid w:val="00AC4748"/>
    <w:rsid w:val="00AC52CF"/>
    <w:rsid w:val="00AC7C65"/>
    <w:rsid w:val="00AD1098"/>
    <w:rsid w:val="00AD145B"/>
    <w:rsid w:val="00AD4D63"/>
    <w:rsid w:val="00AE1A69"/>
    <w:rsid w:val="00AE1BDD"/>
    <w:rsid w:val="00AE5C8F"/>
    <w:rsid w:val="00AE7E01"/>
    <w:rsid w:val="00AF09CC"/>
    <w:rsid w:val="00AF46EF"/>
    <w:rsid w:val="00AF6F99"/>
    <w:rsid w:val="00B03B9B"/>
    <w:rsid w:val="00B138BE"/>
    <w:rsid w:val="00B16BD4"/>
    <w:rsid w:val="00B22191"/>
    <w:rsid w:val="00B3008F"/>
    <w:rsid w:val="00B30179"/>
    <w:rsid w:val="00B3317B"/>
    <w:rsid w:val="00B41105"/>
    <w:rsid w:val="00B4216B"/>
    <w:rsid w:val="00B457A8"/>
    <w:rsid w:val="00B45B5C"/>
    <w:rsid w:val="00B476E2"/>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EA9"/>
    <w:rsid w:val="00BA69F4"/>
    <w:rsid w:val="00BA7B65"/>
    <w:rsid w:val="00BB4145"/>
    <w:rsid w:val="00BB66A8"/>
    <w:rsid w:val="00BC1657"/>
    <w:rsid w:val="00BC309B"/>
    <w:rsid w:val="00BC5E5C"/>
    <w:rsid w:val="00BC74E9"/>
    <w:rsid w:val="00BD10E7"/>
    <w:rsid w:val="00BD21C4"/>
    <w:rsid w:val="00BD60DD"/>
    <w:rsid w:val="00BE618E"/>
    <w:rsid w:val="00BE78A9"/>
    <w:rsid w:val="00C13F99"/>
    <w:rsid w:val="00C179A3"/>
    <w:rsid w:val="00C25F5C"/>
    <w:rsid w:val="00C26E34"/>
    <w:rsid w:val="00C414AF"/>
    <w:rsid w:val="00C41B4A"/>
    <w:rsid w:val="00C41E3D"/>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4D07"/>
    <w:rsid w:val="00CB6EE8"/>
    <w:rsid w:val="00CB6FB4"/>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02AED"/>
    <w:rsid w:val="00D10D4D"/>
    <w:rsid w:val="00D1673B"/>
    <w:rsid w:val="00D2031B"/>
    <w:rsid w:val="00D21B90"/>
    <w:rsid w:val="00D22FAA"/>
    <w:rsid w:val="00D2426E"/>
    <w:rsid w:val="00D25FE2"/>
    <w:rsid w:val="00D271C5"/>
    <w:rsid w:val="00D317E0"/>
    <w:rsid w:val="00D3259D"/>
    <w:rsid w:val="00D341A4"/>
    <w:rsid w:val="00D35506"/>
    <w:rsid w:val="00D429FC"/>
    <w:rsid w:val="00D43252"/>
    <w:rsid w:val="00D47F6D"/>
    <w:rsid w:val="00D55608"/>
    <w:rsid w:val="00D60129"/>
    <w:rsid w:val="00D62D60"/>
    <w:rsid w:val="00D65926"/>
    <w:rsid w:val="00D715EE"/>
    <w:rsid w:val="00D71928"/>
    <w:rsid w:val="00D753D8"/>
    <w:rsid w:val="00D803CC"/>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3A7D"/>
    <w:rsid w:val="00E36504"/>
    <w:rsid w:val="00E44B05"/>
    <w:rsid w:val="00E50BEB"/>
    <w:rsid w:val="00E5189E"/>
    <w:rsid w:val="00E549AA"/>
    <w:rsid w:val="00E5644E"/>
    <w:rsid w:val="00E57356"/>
    <w:rsid w:val="00E63FF3"/>
    <w:rsid w:val="00E64AEB"/>
    <w:rsid w:val="00E67DDC"/>
    <w:rsid w:val="00E7260F"/>
    <w:rsid w:val="00E7609D"/>
    <w:rsid w:val="00E845AE"/>
    <w:rsid w:val="00E8535A"/>
    <w:rsid w:val="00E8656C"/>
    <w:rsid w:val="00E86DFE"/>
    <w:rsid w:val="00E877F7"/>
    <w:rsid w:val="00E96630"/>
    <w:rsid w:val="00EA772F"/>
    <w:rsid w:val="00EB0430"/>
    <w:rsid w:val="00EB226B"/>
    <w:rsid w:val="00EB6832"/>
    <w:rsid w:val="00EC1092"/>
    <w:rsid w:val="00EC18CA"/>
    <w:rsid w:val="00EC76A6"/>
    <w:rsid w:val="00ED67B4"/>
    <w:rsid w:val="00ED7A2A"/>
    <w:rsid w:val="00EE228C"/>
    <w:rsid w:val="00EF1D7F"/>
    <w:rsid w:val="00EF2C6C"/>
    <w:rsid w:val="00F00672"/>
    <w:rsid w:val="00F11769"/>
    <w:rsid w:val="00F13CAD"/>
    <w:rsid w:val="00F1540D"/>
    <w:rsid w:val="00F2273C"/>
    <w:rsid w:val="00F2538A"/>
    <w:rsid w:val="00F27C06"/>
    <w:rsid w:val="00F40DB9"/>
    <w:rsid w:val="00F40E75"/>
    <w:rsid w:val="00F4290A"/>
    <w:rsid w:val="00F51C2A"/>
    <w:rsid w:val="00F52F38"/>
    <w:rsid w:val="00F54674"/>
    <w:rsid w:val="00F5709A"/>
    <w:rsid w:val="00F60B87"/>
    <w:rsid w:val="00F731E5"/>
    <w:rsid w:val="00F75F55"/>
    <w:rsid w:val="00F7684E"/>
    <w:rsid w:val="00F835C7"/>
    <w:rsid w:val="00F862EF"/>
    <w:rsid w:val="00F871D5"/>
    <w:rsid w:val="00F90E19"/>
    <w:rsid w:val="00F91A6C"/>
    <w:rsid w:val="00F95FC2"/>
    <w:rsid w:val="00FA1207"/>
    <w:rsid w:val="00FA51F0"/>
    <w:rsid w:val="00FA5E57"/>
    <w:rsid w:val="00FB01FC"/>
    <w:rsid w:val="00FB0F91"/>
    <w:rsid w:val="00FB1972"/>
    <w:rsid w:val="00FB57F7"/>
    <w:rsid w:val="00FB6B59"/>
    <w:rsid w:val="00FC0F6F"/>
    <w:rsid w:val="00FC68B7"/>
    <w:rsid w:val="00FD6B2B"/>
    <w:rsid w:val="00FE1B9F"/>
    <w:rsid w:val="00FE5352"/>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09BA-15E3-4759-9324-5B322009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715</Words>
  <Characters>3933</Characters>
  <Application>Microsoft Office Word</Application>
  <DocSecurity>0</DocSecurity>
  <Lines>82</Lines>
  <Paragraphs>39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4635</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8</cp:revision>
  <cp:lastPrinted>2016-09-05T14:04:00Z</cp:lastPrinted>
  <dcterms:created xsi:type="dcterms:W3CDTF">2016-09-05T05:42:00Z</dcterms:created>
  <dcterms:modified xsi:type="dcterms:W3CDTF">2016-09-05T14:05:00Z</dcterms:modified>
</cp:coreProperties>
</file>