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6"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B64BD6">
        <w:trPr>
          <w:trHeight w:val="851"/>
        </w:trPr>
        <w:tc>
          <w:tcPr>
            <w:tcW w:w="1259" w:type="dxa"/>
            <w:shd w:val="clear" w:color="auto" w:fill="auto"/>
          </w:tcPr>
          <w:p w:rsidR="00B64BD6" w:rsidRDefault="00B64BD6" w:rsidP="006D12B1">
            <w:pPr>
              <w:spacing w:after="80" w:line="340" w:lineRule="exact"/>
            </w:pPr>
          </w:p>
          <w:p w:rsidR="00446DE4" w:rsidRPr="00B64BD6" w:rsidRDefault="00446DE4" w:rsidP="00B64BD6"/>
        </w:tc>
        <w:tc>
          <w:tcPr>
            <w:tcW w:w="2236" w:type="dxa"/>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shd w:val="clear" w:color="auto" w:fill="auto"/>
            <w:vAlign w:val="bottom"/>
          </w:tcPr>
          <w:p w:rsidR="006D12B1" w:rsidRPr="006500BA" w:rsidRDefault="006D12B1" w:rsidP="00757A31">
            <w:pPr>
              <w:jc w:val="right"/>
            </w:pPr>
            <w:r w:rsidRPr="006D12B1">
              <w:rPr>
                <w:sz w:val="40"/>
              </w:rPr>
              <w:t>ST</w:t>
            </w:r>
            <w:r>
              <w:t>/SG/AC.10/C.3/201</w:t>
            </w:r>
            <w:r w:rsidR="00B44060">
              <w:t>6</w:t>
            </w:r>
            <w:r>
              <w:t>/</w:t>
            </w:r>
            <w:r w:rsidR="00757A31">
              <w:t>69</w:t>
            </w:r>
          </w:p>
        </w:tc>
      </w:tr>
      <w:tr w:rsidR="003107FA" w:rsidRPr="006500BA" w:rsidTr="00B64BD6">
        <w:trPr>
          <w:trHeight w:val="2835"/>
        </w:trPr>
        <w:tc>
          <w:tcPr>
            <w:tcW w:w="1259" w:type="dxa"/>
            <w:shd w:val="clear" w:color="auto" w:fill="auto"/>
          </w:tcPr>
          <w:p w:rsidR="003107FA" w:rsidRPr="006500BA" w:rsidRDefault="00860540" w:rsidP="006D12B1">
            <w:pPr>
              <w:spacing w:before="120"/>
              <w:jc w:val="center"/>
            </w:pPr>
            <w:r w:rsidRPr="00B70F63">
              <w:rPr>
                <w:noProof/>
                <w:lang w:eastAsia="en-GB"/>
              </w:rPr>
              <w:drawing>
                <wp:inline distT="0" distB="0" distL="0" distR="0" wp14:anchorId="35164CB0" wp14:editId="3388DD1F">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shd w:val="clear" w:color="auto" w:fill="auto"/>
          </w:tcPr>
          <w:p w:rsidR="003107FA" w:rsidRDefault="006D12B1" w:rsidP="006D12B1">
            <w:pPr>
              <w:spacing w:before="240" w:line="240" w:lineRule="exact"/>
            </w:pPr>
            <w:r>
              <w:t>Distr.: General</w:t>
            </w:r>
          </w:p>
          <w:p w:rsidR="006D12B1" w:rsidRPr="00DB63BF" w:rsidRDefault="00757A31" w:rsidP="006D12B1">
            <w:pPr>
              <w:spacing w:line="240" w:lineRule="exact"/>
            </w:pPr>
            <w:r>
              <w:t>5 September 2016</w:t>
            </w:r>
          </w:p>
          <w:p w:rsidR="006D12B1" w:rsidRDefault="006D12B1" w:rsidP="006D12B1">
            <w:pPr>
              <w:spacing w:line="240" w:lineRule="exact"/>
            </w:pPr>
          </w:p>
          <w:p w:rsidR="00994507" w:rsidRDefault="00994507" w:rsidP="006D12B1">
            <w:pPr>
              <w:spacing w:line="240" w:lineRule="exact"/>
            </w:pPr>
            <w:r>
              <w:t>Original: English</w:t>
            </w:r>
          </w:p>
          <w:p w:rsidR="006D12B1" w:rsidRPr="006500BA" w:rsidRDefault="006D12B1" w:rsidP="006D12B1">
            <w:pPr>
              <w:spacing w:line="240" w:lineRule="exact"/>
            </w:pP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F078E1" w:rsidP="00432930">
      <w:pPr>
        <w:spacing w:before="120"/>
        <w:rPr>
          <w:b/>
        </w:rPr>
      </w:pPr>
      <w:r>
        <w:rPr>
          <w:b/>
        </w:rPr>
        <w:t>Fiftieth Session</w:t>
      </w:r>
    </w:p>
    <w:p w:rsidR="00B51A46" w:rsidRPr="00757A31" w:rsidRDefault="00B51A46" w:rsidP="00B51A46">
      <w:pPr>
        <w:pStyle w:val="NormalWeb"/>
        <w:rPr>
          <w:b/>
          <w:sz w:val="20"/>
          <w:szCs w:val="20"/>
        </w:rPr>
      </w:pPr>
      <w:r w:rsidRPr="00432930">
        <w:rPr>
          <w:sz w:val="20"/>
          <w:szCs w:val="20"/>
        </w:rPr>
        <w:t xml:space="preserve">Geneva, </w:t>
      </w:r>
      <w:r w:rsidR="00757A31">
        <w:rPr>
          <w:sz w:val="20"/>
          <w:szCs w:val="20"/>
        </w:rPr>
        <w:t>28 November-</w:t>
      </w:r>
      <w:r w:rsidR="00F078E1" w:rsidRPr="00F078E1">
        <w:rPr>
          <w:sz w:val="20"/>
          <w:szCs w:val="20"/>
        </w:rPr>
        <w:t>6 December 2016</w:t>
      </w:r>
      <w:r w:rsidRPr="00432930">
        <w:rPr>
          <w:color w:val="333333"/>
          <w:sz w:val="20"/>
          <w:szCs w:val="20"/>
          <w:lang w:eastAsia="it-IT"/>
        </w:rPr>
        <w:br/>
      </w:r>
      <w:r w:rsidRPr="00DB63BF">
        <w:rPr>
          <w:sz w:val="20"/>
          <w:szCs w:val="20"/>
        </w:rPr>
        <w:t xml:space="preserve">Item </w:t>
      </w:r>
      <w:r w:rsidR="00757A31">
        <w:rPr>
          <w:sz w:val="20"/>
          <w:szCs w:val="20"/>
        </w:rPr>
        <w:t>2 (c)</w:t>
      </w:r>
      <w:r w:rsidR="00F078E1">
        <w:rPr>
          <w:sz w:val="20"/>
          <w:szCs w:val="20"/>
        </w:rPr>
        <w:t xml:space="preserve"> </w:t>
      </w:r>
      <w:r w:rsidRPr="00DB63BF">
        <w:rPr>
          <w:sz w:val="20"/>
          <w:szCs w:val="20"/>
        </w:rPr>
        <w:t>of the provisional agenda</w:t>
      </w:r>
      <w:r w:rsidRPr="00DB63BF">
        <w:rPr>
          <w:sz w:val="20"/>
          <w:szCs w:val="20"/>
        </w:rPr>
        <w:br/>
      </w:r>
      <w:r w:rsidR="00757A31" w:rsidRPr="00757A31">
        <w:rPr>
          <w:b/>
          <w:sz w:val="20"/>
          <w:szCs w:val="20"/>
        </w:rPr>
        <w:t xml:space="preserve">Recommendations made by the Sub-Committee </w:t>
      </w:r>
      <w:r w:rsidR="00757A31">
        <w:rPr>
          <w:b/>
          <w:sz w:val="20"/>
          <w:szCs w:val="20"/>
        </w:rPr>
        <w:br/>
      </w:r>
      <w:r w:rsidR="00757A31" w:rsidRPr="00757A31">
        <w:rPr>
          <w:b/>
          <w:sz w:val="20"/>
          <w:szCs w:val="20"/>
        </w:rPr>
        <w:t xml:space="preserve">on its forty-seventh, forty-eighth </w:t>
      </w:r>
      <w:r w:rsidR="00757A31">
        <w:rPr>
          <w:b/>
          <w:sz w:val="20"/>
          <w:szCs w:val="20"/>
        </w:rPr>
        <w:br/>
      </w:r>
      <w:r w:rsidR="00757A31" w:rsidRPr="00757A31">
        <w:rPr>
          <w:b/>
          <w:sz w:val="20"/>
          <w:szCs w:val="20"/>
        </w:rPr>
        <w:t>and forty-ninth sessions and pending issues:</w:t>
      </w:r>
      <w:r w:rsidR="00757A31">
        <w:rPr>
          <w:b/>
          <w:sz w:val="20"/>
          <w:szCs w:val="20"/>
        </w:rPr>
        <w:br/>
        <w:t>l</w:t>
      </w:r>
      <w:r w:rsidR="00757A31" w:rsidRPr="00757A31">
        <w:rPr>
          <w:b/>
          <w:sz w:val="20"/>
          <w:szCs w:val="20"/>
        </w:rPr>
        <w:t>isting, classification and packing</w:t>
      </w:r>
    </w:p>
    <w:p w:rsidR="005C57E1" w:rsidRPr="00977526" w:rsidRDefault="005C57E1" w:rsidP="005C57E1">
      <w:pPr>
        <w:pStyle w:val="HChG"/>
        <w:keepNext w:val="0"/>
        <w:keepLines w:val="0"/>
        <w:rPr>
          <w:lang w:val="en-US"/>
        </w:rPr>
      </w:pPr>
      <w:r>
        <w:rPr>
          <w:lang w:val="en-US"/>
        </w:rPr>
        <w:tab/>
      </w:r>
      <w:r>
        <w:rPr>
          <w:lang w:val="en-US"/>
        </w:rPr>
        <w:tab/>
      </w:r>
      <w:proofErr w:type="spellStart"/>
      <w:r>
        <w:rPr>
          <w:lang w:val="en-US"/>
        </w:rPr>
        <w:t>Packagings</w:t>
      </w:r>
      <w:proofErr w:type="spellEnd"/>
      <w:r>
        <w:rPr>
          <w:lang w:val="en-US"/>
        </w:rPr>
        <w:t xml:space="preserve"> for infectious substances</w:t>
      </w:r>
    </w:p>
    <w:p w:rsidR="00816A70" w:rsidRDefault="005C57E1" w:rsidP="00816A70">
      <w:pPr>
        <w:pStyle w:val="H1G"/>
        <w:keepNext w:val="0"/>
        <w:keepLines w:val="0"/>
        <w:rPr>
          <w:lang w:val="en-US"/>
        </w:rPr>
      </w:pPr>
      <w:r>
        <w:rPr>
          <w:lang w:val="en-US"/>
        </w:rPr>
        <w:tab/>
      </w:r>
      <w:r>
        <w:rPr>
          <w:lang w:val="en-US"/>
        </w:rPr>
        <w:tab/>
      </w:r>
      <w:r w:rsidRPr="004061CF">
        <w:rPr>
          <w:lang w:val="en-US"/>
        </w:rPr>
        <w:t xml:space="preserve">Transmitted by the expert from </w:t>
      </w:r>
      <w:r>
        <w:rPr>
          <w:lang w:val="en-US"/>
        </w:rPr>
        <w:t>Germany</w:t>
      </w:r>
      <w:r>
        <w:rPr>
          <w:rStyle w:val="FootnoteReference"/>
          <w:lang w:val="en-US"/>
        </w:rPr>
        <w:footnoteReference w:id="2"/>
      </w:r>
    </w:p>
    <w:p w:rsidR="00475CAC" w:rsidRDefault="00816A70" w:rsidP="000540B7">
      <w:pPr>
        <w:pStyle w:val="HChG"/>
        <w:rPr>
          <w:lang w:val="en-US"/>
        </w:rPr>
      </w:pPr>
      <w:r>
        <w:rPr>
          <w:lang w:val="en-US"/>
        </w:rPr>
        <w:tab/>
      </w:r>
      <w:r>
        <w:rPr>
          <w:lang w:val="en-US"/>
        </w:rPr>
        <w:tab/>
      </w:r>
      <w:r w:rsidRPr="00F916A3">
        <w:rPr>
          <w:lang w:val="en-US"/>
        </w:rPr>
        <w:t>Introduction</w:t>
      </w:r>
    </w:p>
    <w:p w:rsidR="00475CAC" w:rsidRDefault="00816A70" w:rsidP="000540B7">
      <w:pPr>
        <w:pStyle w:val="SingleTxtG"/>
      </w:pPr>
      <w:r>
        <w:t>1.</w:t>
      </w:r>
      <w:r>
        <w:tab/>
        <w:t>At the last session several proposals (</w:t>
      </w:r>
      <w:r w:rsidRPr="00816A70">
        <w:t>ST/SG/AC.10/C.3/2016/9</w:t>
      </w:r>
      <w:r>
        <w:t xml:space="preserve">, </w:t>
      </w:r>
      <w:r w:rsidR="000540B7">
        <w:t>informal documents INF.10, INF.51 and INF.</w:t>
      </w:r>
      <w:r>
        <w:t>52</w:t>
      </w:r>
      <w:r w:rsidR="00056FE9">
        <w:t xml:space="preserve"> 48</w:t>
      </w:r>
      <w:r w:rsidR="000540B7">
        <w:t>th</w:t>
      </w:r>
      <w:r w:rsidR="00056FE9">
        <w:t xml:space="preserve"> session</w:t>
      </w:r>
      <w:r>
        <w:t xml:space="preserve">) were submitted on packagings for infectious substances. A lunchtime working group discussed several aspects but could not reach a final solution (see </w:t>
      </w:r>
      <w:r w:rsidR="006F5C49">
        <w:t xml:space="preserve">informal document </w:t>
      </w:r>
      <w:r>
        <w:t xml:space="preserve">INF. </w:t>
      </w:r>
      <w:r w:rsidR="00780E15">
        <w:t>75</w:t>
      </w:r>
      <w:r>
        <w:t xml:space="preserve">). </w:t>
      </w:r>
    </w:p>
    <w:p w:rsidR="00475CAC" w:rsidRDefault="00816A70" w:rsidP="00114E55">
      <w:pPr>
        <w:pStyle w:val="SingleTxtG"/>
      </w:pPr>
      <w:r>
        <w:t>2.</w:t>
      </w:r>
      <w:r>
        <w:tab/>
        <w:t>Germany has reviewed all the arguments and approaches concerning packagings for clinical waste category A from the forty-ninth session</w:t>
      </w:r>
      <w:r w:rsidR="00056FE9">
        <w:t xml:space="preserve">. The lunchtime working group concluded that the new provisions should not interfere with requirements for the usual transport of class 6.2 Category. Therefore a </w:t>
      </w:r>
      <w:r>
        <w:t xml:space="preserve">new UN number </w:t>
      </w:r>
      <w:r w:rsidR="00056FE9" w:rsidRPr="00056FE9">
        <w:t xml:space="preserve">for clinical waste category A </w:t>
      </w:r>
      <w:r>
        <w:t xml:space="preserve">and a </w:t>
      </w:r>
      <w:r w:rsidR="00056FE9">
        <w:t xml:space="preserve">separate </w:t>
      </w:r>
      <w:r>
        <w:t xml:space="preserve">packaging instruction for this number </w:t>
      </w:r>
      <w:r w:rsidR="00056FE9">
        <w:t>h</w:t>
      </w:r>
      <w:r w:rsidR="004823EF">
        <w:t>ave</w:t>
      </w:r>
      <w:r w:rsidR="00056FE9">
        <w:t xml:space="preserve"> been incorporated in the revised proposal</w:t>
      </w:r>
      <w:r w:rsidR="004823EF">
        <w:t xml:space="preserve"> to allow a clear differentiation. </w:t>
      </w:r>
      <w:r w:rsidR="00410CB4" w:rsidRPr="00475CAC">
        <w:t>It is proposed to</w:t>
      </w:r>
      <w:r w:rsidR="007855FE" w:rsidRPr="00475CAC">
        <w:t xml:space="preserve"> use a name </w:t>
      </w:r>
      <w:r w:rsidR="00BC0094" w:rsidRPr="00475CAC">
        <w:t>based on the</w:t>
      </w:r>
      <w:r w:rsidR="007855FE" w:rsidRPr="00475CAC">
        <w:t xml:space="preserve"> wording as for UN 3291 with the addition of </w:t>
      </w:r>
      <w:r w:rsidR="001418D1" w:rsidRPr="00475CAC">
        <w:t>“</w:t>
      </w:r>
      <w:r w:rsidR="007855FE" w:rsidRPr="00475CAC">
        <w:t>Category A</w:t>
      </w:r>
      <w:r w:rsidR="001418D1" w:rsidRPr="00475CAC">
        <w:t>”</w:t>
      </w:r>
      <w:r w:rsidR="007855FE" w:rsidRPr="00475CAC">
        <w:t xml:space="preserve">. </w:t>
      </w:r>
      <w:r w:rsidR="004823EF" w:rsidRPr="00475CAC">
        <w:t>Consequential amendmen</w:t>
      </w:r>
      <w:r w:rsidR="009E7795" w:rsidRPr="00475CAC">
        <w:t>ts are necessary in Chapter 1.4</w:t>
      </w:r>
      <w:r w:rsidR="00BC0094" w:rsidRPr="00475CAC">
        <w:t xml:space="preserve"> and </w:t>
      </w:r>
      <w:r w:rsidR="004823EF" w:rsidRPr="00475CAC">
        <w:t>Chapter 2.6.</w:t>
      </w:r>
      <w:r w:rsidR="007551FD">
        <w:t xml:space="preserve"> The proper shipping name of UN 3291 should be amended accordingly to allow a clear differentiation between Category A and Category B wastes.</w:t>
      </w:r>
    </w:p>
    <w:p w:rsidR="00475CAC" w:rsidRPr="00475CAC" w:rsidRDefault="00FD78CD" w:rsidP="00114E55">
      <w:pPr>
        <w:pStyle w:val="SingleTxtG"/>
      </w:pPr>
      <w:r w:rsidRPr="00475CAC">
        <w:lastRenderedPageBreak/>
        <w:t>3</w:t>
      </w:r>
      <w:r w:rsidR="00410CB4" w:rsidRPr="00475CAC">
        <w:t>.</w:t>
      </w:r>
      <w:r w:rsidR="00410CB4" w:rsidRPr="00475CAC">
        <w:tab/>
      </w:r>
      <w:r w:rsidR="00BE41C3" w:rsidRPr="00475CAC">
        <w:t>The proposed packing instruct</w:t>
      </w:r>
      <w:r w:rsidR="00BC0094" w:rsidRPr="00475CAC">
        <w:t>ion</w:t>
      </w:r>
      <w:r w:rsidR="00410CB4" w:rsidRPr="00475CAC">
        <w:t xml:space="preserve"> is </w:t>
      </w:r>
      <w:r w:rsidR="00BE41C3" w:rsidRPr="00475CAC">
        <w:t>a triple packaging and stipulates that the waste may</w:t>
      </w:r>
      <w:r w:rsidR="006F5C49">
        <w:t xml:space="preserve"> </w:t>
      </w:r>
      <w:r w:rsidR="00BE41C3" w:rsidRPr="00475CAC">
        <w:t xml:space="preserve">be considered as solid if sufficient absorbent material is </w:t>
      </w:r>
      <w:r w:rsidR="00BC0094" w:rsidRPr="00475CAC">
        <w:t>packed with the waste</w:t>
      </w:r>
      <w:r w:rsidR="00BE41C3" w:rsidRPr="00475CAC">
        <w:t xml:space="preserve">. </w:t>
      </w:r>
      <w:r w:rsidR="00BC0094" w:rsidRPr="00475CAC">
        <w:t>Provision</w:t>
      </w:r>
      <w:r w:rsidR="00BE41C3" w:rsidRPr="00475CAC">
        <w:t xml:space="preserve">s for disinfecting the inner packagings before placing them in the outer packaging have been added as </w:t>
      </w:r>
      <w:r w:rsidR="00BC0094" w:rsidRPr="00475CAC">
        <w:t xml:space="preserve">an </w:t>
      </w:r>
      <w:r w:rsidR="00BE41C3" w:rsidRPr="00475CAC">
        <w:t xml:space="preserve">additional </w:t>
      </w:r>
      <w:r w:rsidR="00BC0094" w:rsidRPr="00475CAC">
        <w:t>requirement in the packing instruction</w:t>
      </w:r>
      <w:r w:rsidR="007551FD">
        <w:t xml:space="preserve">. How and to which extent disinfection is necessary should be decided with the </w:t>
      </w:r>
      <w:r w:rsidR="007551FD" w:rsidRPr="007551FD">
        <w:t>Competent Public Health Authority</w:t>
      </w:r>
      <w:r w:rsidR="007551FD">
        <w:t>, as this is more an operational question and also influenced by the packaging types used for the different layer, e.g. plastic bags are difficult to disinfect and the material may be affected by the disinfection substance.</w:t>
      </w:r>
    </w:p>
    <w:p w:rsidR="00816A70" w:rsidRDefault="00FD78CD" w:rsidP="00114E55">
      <w:pPr>
        <w:pStyle w:val="SingleTxtG"/>
      </w:pPr>
      <w:r w:rsidRPr="00475CAC">
        <w:t>4.</w:t>
      </w:r>
      <w:r w:rsidRPr="00475CAC">
        <w:tab/>
      </w:r>
      <w:r w:rsidR="00BC0094" w:rsidRPr="00475CAC">
        <w:t>The packagings shall be tested and approved according to Chapter 6.3</w:t>
      </w:r>
      <w:r w:rsidR="00BE41C3" w:rsidRPr="00475CAC">
        <w:t>.</w:t>
      </w:r>
      <w:r w:rsidRPr="00475CAC">
        <w:t xml:space="preserve"> </w:t>
      </w:r>
      <w:r w:rsidR="00BC0094" w:rsidRPr="00475CAC">
        <w:t>Chapter 6.3 has been sp</w:t>
      </w:r>
      <w:r w:rsidR="00BD3517" w:rsidRPr="00475CAC">
        <w:t xml:space="preserve">ecially developed for Category </w:t>
      </w:r>
      <w:proofErr w:type="gramStart"/>
      <w:r w:rsidR="00BC0094" w:rsidRPr="00475CAC">
        <w:t>A</w:t>
      </w:r>
      <w:proofErr w:type="gramEnd"/>
      <w:r w:rsidR="00BC0094" w:rsidRPr="00475CAC">
        <w:t xml:space="preserve"> substances</w:t>
      </w:r>
      <w:r w:rsidR="001418D1" w:rsidRPr="00475CAC">
        <w:t xml:space="preserve"> and</w:t>
      </w:r>
      <w:r w:rsidR="00BC0094" w:rsidRPr="00475CAC">
        <w:t xml:space="preserve"> 6.3 refers to an accident scenario and not to normal conditions of transport. This implies a 9 metre drop test,</w:t>
      </w:r>
      <w:r w:rsidR="00C94DAD">
        <w:t xml:space="preserve"> special preparation for the drop test (e.g.</w:t>
      </w:r>
      <w:r w:rsidR="00BC0094" w:rsidRPr="00475CAC">
        <w:t xml:space="preserve"> cold conditioning for plastic packing</w:t>
      </w:r>
      <w:r w:rsidR="001418D1" w:rsidRPr="00475CAC">
        <w:t>s</w:t>
      </w:r>
      <w:r w:rsidR="00C94DAD">
        <w:t>)</w:t>
      </w:r>
      <w:r w:rsidR="005D3A5D">
        <w:t xml:space="preserve"> </w:t>
      </w:r>
      <w:r w:rsidR="00C94DAD">
        <w:t xml:space="preserve">and </w:t>
      </w:r>
      <w:r w:rsidR="00C94DAD" w:rsidRPr="00C94DAD">
        <w:t>a puncture test</w:t>
      </w:r>
      <w:r w:rsidR="00BC0094" w:rsidRPr="00475CAC">
        <w:t xml:space="preserve">. Germany sees no justification to </w:t>
      </w:r>
      <w:r w:rsidR="00BD3517" w:rsidRPr="00475CAC">
        <w:t xml:space="preserve">apply </w:t>
      </w:r>
      <w:r w:rsidR="00410CB4" w:rsidRPr="00475CAC">
        <w:t>a less stringent test regime for clinical waste of Category A</w:t>
      </w:r>
      <w:r w:rsidR="00BD3517" w:rsidRPr="00475CAC">
        <w:t>.</w:t>
      </w:r>
      <w:r w:rsidR="006F5C49">
        <w:t xml:space="preserve"> The only problem with C</w:t>
      </w:r>
      <w:r w:rsidR="001418D1" w:rsidRPr="00475CAC">
        <w:t xml:space="preserve">hapter 6.3 is the required filling with water for the drop test, but with filling material corresponding to the properties </w:t>
      </w:r>
      <w:r w:rsidR="007A2F82" w:rsidRPr="00475CAC">
        <w:t xml:space="preserve">of the waste </w:t>
      </w:r>
      <w:r w:rsidR="001418D1" w:rsidRPr="00475CAC">
        <w:t xml:space="preserve">packagings may pass the test. The </w:t>
      </w:r>
      <w:r w:rsidR="00BD3517" w:rsidRPr="00475CAC">
        <w:t xml:space="preserve">9 </w:t>
      </w:r>
      <w:r w:rsidR="00816A70" w:rsidRPr="00475CAC">
        <w:t>m drop test is absolutely necessary to prove the capabilit</w:t>
      </w:r>
      <w:r w:rsidR="00C94DAD">
        <w:t xml:space="preserve">y of packagings for infectious </w:t>
      </w:r>
      <w:r w:rsidR="001418D1" w:rsidRPr="00475CAC">
        <w:t xml:space="preserve">waste of </w:t>
      </w:r>
      <w:r w:rsidR="00056FE9" w:rsidRPr="00475CAC">
        <w:t xml:space="preserve">category A. </w:t>
      </w:r>
      <w:r w:rsidR="00816A70" w:rsidRPr="00475CAC">
        <w:t xml:space="preserve">However, </w:t>
      </w:r>
      <w:r w:rsidRPr="00475CAC">
        <w:t xml:space="preserve">as testing facilities for such a drop height might be limited, it is suggested allowing </w:t>
      </w:r>
      <w:r w:rsidR="00816A70" w:rsidRPr="00475CAC">
        <w:t>alternative</w:t>
      </w:r>
      <w:r w:rsidRPr="00475CAC">
        <w:t xml:space="preserve"> </w:t>
      </w:r>
      <w:r w:rsidR="00816A70" w:rsidRPr="00475CAC">
        <w:t xml:space="preserve">methods </w:t>
      </w:r>
      <w:r w:rsidRPr="00475CAC">
        <w:t>with the approval of the competent authority</w:t>
      </w:r>
      <w:r w:rsidR="007A2F82" w:rsidRPr="00475CAC">
        <w:t xml:space="preserve">, </w:t>
      </w:r>
      <w:r w:rsidR="00DD7293">
        <w:t>this would allow to replace</w:t>
      </w:r>
      <w:r w:rsidR="00DD7293" w:rsidRPr="00475CAC">
        <w:t xml:space="preserve"> </w:t>
      </w:r>
      <w:r w:rsidR="007A2F82" w:rsidRPr="00475CAC">
        <w:t xml:space="preserve">the drop test </w:t>
      </w:r>
      <w:r w:rsidR="00DD7293">
        <w:t xml:space="preserve">for example </w:t>
      </w:r>
      <w:r w:rsidR="007A2F82" w:rsidRPr="00475CAC">
        <w:t>by a calculation through a mass drop height relation</w:t>
      </w:r>
      <w:r w:rsidRPr="00475CAC">
        <w:t xml:space="preserve">. </w:t>
      </w:r>
    </w:p>
    <w:p w:rsidR="00EC2F4C" w:rsidRPr="00475CAC" w:rsidRDefault="00EC2F4C" w:rsidP="00114E55">
      <w:pPr>
        <w:pStyle w:val="SingleTxtG"/>
        <w:rPr>
          <w:sz w:val="28"/>
          <w:szCs w:val="28"/>
          <w:lang w:val="en-US"/>
        </w:rPr>
      </w:pPr>
      <w:r>
        <w:t xml:space="preserve">5. </w:t>
      </w:r>
      <w:r>
        <w:tab/>
        <w:t>Consequentia</w:t>
      </w:r>
      <w:r w:rsidR="006F5C49">
        <w:t>lly, the marking provisions of C</w:t>
      </w:r>
      <w:r>
        <w:t xml:space="preserve">hapter 6.3 should be amended to allow a differentiation between packagings tested for solid wastes of category A and packagings tested for liquid. The information of the gross mass in the marking will help to avoid overfilling.  </w:t>
      </w:r>
    </w:p>
    <w:p w:rsidR="00475CAC" w:rsidRDefault="00A0566D" w:rsidP="00114E55">
      <w:pPr>
        <w:pStyle w:val="SingleTxtG"/>
      </w:pPr>
      <w:r>
        <w:t>6</w:t>
      </w:r>
      <w:r w:rsidR="00816A70">
        <w:t>.</w:t>
      </w:r>
      <w:r w:rsidR="00816A70">
        <w:tab/>
      </w:r>
      <w:r w:rsidR="007A2F82">
        <w:t>It should be noted that t</w:t>
      </w:r>
      <w:r w:rsidR="00816A70">
        <w:t xml:space="preserve">he approval of packagings for the transport of infectious substances category A is only one </w:t>
      </w:r>
      <w:r w:rsidR="00F078E1">
        <w:t>element</w:t>
      </w:r>
      <w:r w:rsidR="00056FE9">
        <w:t xml:space="preserve"> </w:t>
      </w:r>
      <w:r w:rsidR="00816A70">
        <w:t>of the process</w:t>
      </w:r>
      <w:r w:rsidR="007A2F82">
        <w:t xml:space="preserve"> of transporting wastes of category A</w:t>
      </w:r>
      <w:r w:rsidR="00816A70">
        <w:t xml:space="preserve">. </w:t>
      </w:r>
      <w:r w:rsidR="007A2F82">
        <w:t xml:space="preserve">Such transports are always under the regime of the </w:t>
      </w:r>
      <w:r w:rsidR="00816A70">
        <w:t>c</w:t>
      </w:r>
      <w:r w:rsidR="007A2F82">
        <w:t>ompetent public health authority. The public health authority</w:t>
      </w:r>
      <w:r w:rsidR="00816A70">
        <w:t xml:space="preserve"> has to decide whether</w:t>
      </w:r>
      <w:r w:rsidR="00475CAC">
        <w:t xml:space="preserve"> the public risk is justifiable and if such transports may take place and to require further safety and security measures. Their decisions will be made in consideration of the local and regional circumstances.</w:t>
      </w:r>
    </w:p>
    <w:p w:rsidR="00DD7293" w:rsidRDefault="00A0566D" w:rsidP="00114E55">
      <w:pPr>
        <w:pStyle w:val="SingleTxtG"/>
      </w:pPr>
      <w:r>
        <w:t>7</w:t>
      </w:r>
      <w:r w:rsidR="00DD7293">
        <w:t xml:space="preserve">. </w:t>
      </w:r>
      <w:r w:rsidR="00DD7293">
        <w:tab/>
        <w:t xml:space="preserve">This proposal does not interfere with existing national regulations. Some comments pointed out that the existing waste packagings for category </w:t>
      </w:r>
      <w:proofErr w:type="gramStart"/>
      <w:r w:rsidR="00DD7293">
        <w:t>A</w:t>
      </w:r>
      <w:proofErr w:type="gramEnd"/>
      <w:r w:rsidR="00DD7293">
        <w:t xml:space="preserve"> wastes would not comply with the new regulations. However, they also d</w:t>
      </w:r>
      <w:r w:rsidR="001A1483">
        <w:t>o not comply with the existing Model R</w:t>
      </w:r>
      <w:r w:rsidR="00DD7293">
        <w:t>egulations</w:t>
      </w:r>
      <w:r w:rsidR="00EC2F4C">
        <w:t>. S</w:t>
      </w:r>
      <w:r w:rsidR="00DD7293">
        <w:t>uch packagings may continue to be used for national transport</w:t>
      </w:r>
      <w:r w:rsidR="00EC2F4C">
        <w:t>,</w:t>
      </w:r>
      <w:r w:rsidR="00DD7293">
        <w:t xml:space="preserve"> if necessary. </w:t>
      </w:r>
      <w:r w:rsidR="00EC2F4C">
        <w:t xml:space="preserve">The majority of such transports </w:t>
      </w:r>
      <w:r w:rsidR="001A1483">
        <w:t>are probably national and, in accordance with the local circumstances and facilities less stringent regulations may be continue to be applied due to national regulations.</w:t>
      </w:r>
    </w:p>
    <w:p w:rsidR="00816A70" w:rsidRPr="00475CAC" w:rsidRDefault="00C82EFD" w:rsidP="00C82EFD">
      <w:pPr>
        <w:pStyle w:val="HChG"/>
      </w:pPr>
      <w:r>
        <w:tab/>
      </w:r>
      <w:r>
        <w:tab/>
      </w:r>
      <w:r w:rsidR="00816A70" w:rsidRPr="00475CAC">
        <w:t>Proposal</w:t>
      </w:r>
    </w:p>
    <w:p w:rsidR="00816A70" w:rsidRPr="00072880" w:rsidRDefault="00A0566D" w:rsidP="00557660">
      <w:pPr>
        <w:pStyle w:val="SingleTxtG"/>
        <w:rPr>
          <w:lang w:val="en-US"/>
        </w:rPr>
      </w:pPr>
      <w:r>
        <w:rPr>
          <w:lang w:val="en-US"/>
        </w:rPr>
        <w:t>8</w:t>
      </w:r>
      <w:r w:rsidR="00816A70" w:rsidRPr="00072880">
        <w:rPr>
          <w:lang w:val="en-US"/>
        </w:rPr>
        <w:t xml:space="preserve">. </w:t>
      </w:r>
      <w:r w:rsidR="00816A70" w:rsidRPr="00072880">
        <w:rPr>
          <w:lang w:val="en-US"/>
        </w:rPr>
        <w:tab/>
      </w:r>
      <w:r w:rsidR="004823EF">
        <w:rPr>
          <w:lang w:val="en-US"/>
        </w:rPr>
        <w:t xml:space="preserve">1.4.3.1.2: </w:t>
      </w:r>
      <w:r w:rsidR="00816A70" w:rsidRPr="00072880">
        <w:rPr>
          <w:lang w:val="en-US"/>
        </w:rPr>
        <w:t xml:space="preserve">Amend the text of table 1.4.1 </w:t>
      </w:r>
      <w:r w:rsidR="006F5C49">
        <w:rPr>
          <w:lang w:val="en-US"/>
        </w:rPr>
        <w:t xml:space="preserve">related to infectious substances </w:t>
      </w:r>
      <w:r w:rsidR="00816A70" w:rsidRPr="00072880">
        <w:rPr>
          <w:lang w:val="en-US"/>
        </w:rPr>
        <w:t xml:space="preserve">to read as follows (new text </w:t>
      </w:r>
      <w:r w:rsidR="00816A70" w:rsidRPr="00072880">
        <w:rPr>
          <w:u w:val="single"/>
          <w:lang w:val="en-US"/>
        </w:rPr>
        <w:t>underlined</w:t>
      </w:r>
      <w:r w:rsidR="00816A70" w:rsidRPr="00072880">
        <w:rPr>
          <w:lang w:val="en-US"/>
        </w:rPr>
        <w:t>):</w:t>
      </w:r>
    </w:p>
    <w:p w:rsidR="00816A70" w:rsidRPr="00072880" w:rsidRDefault="00557660" w:rsidP="00557660">
      <w:pPr>
        <w:pStyle w:val="SingleTxtG"/>
        <w:tabs>
          <w:tab w:val="left" w:pos="3119"/>
        </w:tabs>
        <w:ind w:left="1701"/>
        <w:rPr>
          <w:u w:val="single"/>
          <w:lang w:val="en-US"/>
        </w:rPr>
      </w:pPr>
      <w:r>
        <w:rPr>
          <w:lang w:val="en-US"/>
        </w:rPr>
        <w:t>“Division 6.2</w:t>
      </w:r>
      <w:r>
        <w:rPr>
          <w:lang w:val="en-US"/>
        </w:rPr>
        <w:tab/>
      </w:r>
      <w:r w:rsidR="00816A70" w:rsidRPr="00072880">
        <w:rPr>
          <w:lang w:val="en-US"/>
        </w:rPr>
        <w:t xml:space="preserve">infectious substances of Category A (UN Nos. 2814 and 2900), </w:t>
      </w:r>
      <w:r>
        <w:rPr>
          <w:lang w:val="en-US"/>
        </w:rPr>
        <w:tab/>
      </w:r>
      <w:r w:rsidR="00136B16">
        <w:rPr>
          <w:lang w:val="en-US"/>
        </w:rPr>
        <w:t xml:space="preserve">medical or </w:t>
      </w:r>
      <w:r w:rsidR="00816A70" w:rsidRPr="00072880">
        <w:rPr>
          <w:u w:val="single"/>
          <w:lang w:val="en-US"/>
        </w:rPr>
        <w:t>clinical waste</w:t>
      </w:r>
      <w:r w:rsidR="004348A2">
        <w:rPr>
          <w:u w:val="single"/>
          <w:lang w:val="en-US"/>
        </w:rPr>
        <w:t xml:space="preserve"> </w:t>
      </w:r>
      <w:r w:rsidR="00816A70" w:rsidRPr="00072880">
        <w:rPr>
          <w:u w:val="single"/>
          <w:lang w:val="en-US"/>
        </w:rPr>
        <w:t>of Category A (UN No. 35XX</w:t>
      </w:r>
      <w:proofErr w:type="gramStart"/>
      <w:r w:rsidR="00816A70" w:rsidRPr="00072880">
        <w:rPr>
          <w:u w:val="single"/>
          <w:lang w:val="en-US"/>
        </w:rPr>
        <w:t>)</w:t>
      </w:r>
      <w:r w:rsidR="00816A70" w:rsidRPr="00072880">
        <w:rPr>
          <w:lang w:val="en-US"/>
        </w:rPr>
        <w:t>“</w:t>
      </w:r>
      <w:proofErr w:type="gramEnd"/>
    </w:p>
    <w:p w:rsidR="00816A70" w:rsidRDefault="00A0566D" w:rsidP="00557660">
      <w:pPr>
        <w:pStyle w:val="SingleTxtG"/>
        <w:rPr>
          <w:lang w:val="en-US"/>
        </w:rPr>
      </w:pPr>
      <w:r>
        <w:rPr>
          <w:lang w:val="en-US"/>
        </w:rPr>
        <w:t>9</w:t>
      </w:r>
      <w:r w:rsidR="00816A70" w:rsidRPr="00072880">
        <w:rPr>
          <w:lang w:val="en-US"/>
        </w:rPr>
        <w:t>.</w:t>
      </w:r>
      <w:r w:rsidR="00816A70" w:rsidRPr="00072880">
        <w:rPr>
          <w:lang w:val="en-US"/>
        </w:rPr>
        <w:tab/>
        <w:t xml:space="preserve">Amend 2.6.3.2.1 to read as follows (new text </w:t>
      </w:r>
      <w:r w:rsidR="00816A70" w:rsidRPr="00072880">
        <w:rPr>
          <w:u w:val="single"/>
          <w:lang w:val="en-US"/>
        </w:rPr>
        <w:t>underlined</w:t>
      </w:r>
      <w:r w:rsidR="00816A70" w:rsidRPr="00072880">
        <w:rPr>
          <w:lang w:val="en-US"/>
        </w:rPr>
        <w:t>):</w:t>
      </w:r>
    </w:p>
    <w:p w:rsidR="00816A70" w:rsidRPr="00072880" w:rsidRDefault="00557660" w:rsidP="00557660">
      <w:pPr>
        <w:pStyle w:val="SingleTxtG"/>
        <w:tabs>
          <w:tab w:val="left" w:pos="3119"/>
        </w:tabs>
        <w:ind w:left="1701"/>
        <w:rPr>
          <w:lang w:val="en-US"/>
        </w:rPr>
      </w:pPr>
      <w:r>
        <w:rPr>
          <w:lang w:val="en-US"/>
        </w:rPr>
        <w:t>“2.6.3.2.1</w:t>
      </w:r>
      <w:r>
        <w:rPr>
          <w:lang w:val="en-US"/>
        </w:rPr>
        <w:tab/>
      </w:r>
      <w:r w:rsidR="00816A70" w:rsidRPr="00072880">
        <w:rPr>
          <w:lang w:val="en-US"/>
        </w:rPr>
        <w:t xml:space="preserve">Infectious substances shall be classified in Division 6.2 and </w:t>
      </w:r>
      <w:r>
        <w:rPr>
          <w:lang w:val="en-US"/>
        </w:rPr>
        <w:tab/>
      </w:r>
      <w:r>
        <w:rPr>
          <w:lang w:val="en-US"/>
        </w:rPr>
        <w:tab/>
      </w:r>
      <w:r w:rsidR="00816A70" w:rsidRPr="00072880">
        <w:rPr>
          <w:lang w:val="en-US"/>
        </w:rPr>
        <w:t>assigned to UN 2814, UN 2900, UN3291</w:t>
      </w:r>
      <w:r w:rsidR="00816A70" w:rsidRPr="004823EF">
        <w:rPr>
          <w:u w:val="single"/>
          <w:lang w:val="en-US"/>
        </w:rPr>
        <w:t xml:space="preserve">, </w:t>
      </w:r>
      <w:r w:rsidR="00816A70" w:rsidRPr="00072880">
        <w:rPr>
          <w:lang w:val="en-US"/>
        </w:rPr>
        <w:t xml:space="preserve">UN 3373 </w:t>
      </w:r>
      <w:r w:rsidR="00816A70" w:rsidRPr="004823EF">
        <w:rPr>
          <w:u w:val="single"/>
          <w:lang w:val="en-US"/>
        </w:rPr>
        <w:t>or</w:t>
      </w:r>
      <w:r w:rsidR="00816A70" w:rsidRPr="00072880">
        <w:rPr>
          <w:lang w:val="en-US"/>
        </w:rPr>
        <w:t xml:space="preserve"> </w:t>
      </w:r>
      <w:r w:rsidR="00816A70" w:rsidRPr="00072880">
        <w:rPr>
          <w:u w:val="single"/>
          <w:lang w:val="en-US"/>
        </w:rPr>
        <w:t>UN 35XX</w:t>
      </w:r>
      <w:r w:rsidR="00816A70" w:rsidRPr="00072880">
        <w:rPr>
          <w:lang w:val="en-US"/>
        </w:rPr>
        <w:t xml:space="preserve">, </w:t>
      </w:r>
      <w:r>
        <w:rPr>
          <w:lang w:val="en-US"/>
        </w:rPr>
        <w:tab/>
      </w:r>
      <w:r w:rsidR="00816A70" w:rsidRPr="00072880">
        <w:rPr>
          <w:lang w:val="en-US"/>
        </w:rPr>
        <w:t>as appropriate.“</w:t>
      </w:r>
    </w:p>
    <w:p w:rsidR="004348A2" w:rsidRPr="00072880" w:rsidRDefault="004348A2" w:rsidP="004823EF">
      <w:pPr>
        <w:pStyle w:val="Default"/>
        <w:rPr>
          <w:sz w:val="20"/>
          <w:szCs w:val="20"/>
          <w:u w:val="single"/>
          <w:lang w:val="en-US"/>
        </w:rPr>
      </w:pPr>
    </w:p>
    <w:p w:rsidR="004348A2" w:rsidRDefault="00A0566D" w:rsidP="000E0914">
      <w:pPr>
        <w:pStyle w:val="SingleTxtG"/>
        <w:rPr>
          <w:lang w:val="en-US"/>
        </w:rPr>
      </w:pPr>
      <w:r w:rsidRPr="009B073A">
        <w:rPr>
          <w:lang w:val="en-US"/>
        </w:rPr>
        <w:t>10</w:t>
      </w:r>
      <w:r w:rsidR="000E0914">
        <w:rPr>
          <w:lang w:val="en-US"/>
        </w:rPr>
        <w:t>.</w:t>
      </w:r>
      <w:r w:rsidR="000E0914">
        <w:rPr>
          <w:lang w:val="en-US"/>
        </w:rPr>
        <w:tab/>
      </w:r>
      <w:r w:rsidR="00136B16" w:rsidRPr="00154138">
        <w:rPr>
          <w:lang w:val="en-US"/>
        </w:rPr>
        <w:t xml:space="preserve">Amend </w:t>
      </w:r>
      <w:r w:rsidR="006F5C49">
        <w:rPr>
          <w:lang w:val="en-US"/>
        </w:rPr>
        <w:t>sub-paragraph</w:t>
      </w:r>
      <w:r w:rsidR="00670091" w:rsidRPr="00154138">
        <w:rPr>
          <w:lang w:val="en-US"/>
        </w:rPr>
        <w:t xml:space="preserve"> (a) of 2.6.3.2.3.9 as follows (new text</w:t>
      </w:r>
      <w:r w:rsidR="00670091">
        <w:rPr>
          <w:u w:val="single"/>
          <w:lang w:val="en-US"/>
        </w:rPr>
        <w:t xml:space="preserve"> </w:t>
      </w:r>
      <w:r w:rsidR="00670091" w:rsidRPr="00154138">
        <w:rPr>
          <w:u w:val="single"/>
          <w:lang w:val="en-US"/>
        </w:rPr>
        <w:t>underlined</w:t>
      </w:r>
      <w:r w:rsidR="00670091">
        <w:rPr>
          <w:lang w:val="en-US"/>
        </w:rPr>
        <w:t xml:space="preserve">): </w:t>
      </w:r>
    </w:p>
    <w:p w:rsidR="00670091" w:rsidRDefault="00670091" w:rsidP="000E0914">
      <w:pPr>
        <w:pStyle w:val="SingleTxtG"/>
        <w:ind w:firstLine="567"/>
        <w:rPr>
          <w:u w:val="single"/>
          <w:lang w:val="en-US"/>
        </w:rPr>
      </w:pPr>
      <w:r>
        <w:rPr>
          <w:lang w:val="en-US"/>
        </w:rPr>
        <w:t xml:space="preserve">“(a) Medical waste (UN 3291 </w:t>
      </w:r>
      <w:r w:rsidRPr="00154138">
        <w:rPr>
          <w:u w:val="single"/>
          <w:lang w:val="en-US"/>
        </w:rPr>
        <w:t>and UN 35XX)</w:t>
      </w:r>
      <w:r w:rsidR="00380B99">
        <w:rPr>
          <w:u w:val="single"/>
          <w:lang w:val="en-US"/>
        </w:rPr>
        <w:t>”</w:t>
      </w:r>
    </w:p>
    <w:p w:rsidR="004348A2" w:rsidRPr="00072880" w:rsidRDefault="00A0566D" w:rsidP="000E0914">
      <w:pPr>
        <w:pStyle w:val="SingleTxtG"/>
        <w:rPr>
          <w:lang w:val="en-US"/>
        </w:rPr>
      </w:pPr>
      <w:r>
        <w:rPr>
          <w:lang w:val="en-US"/>
        </w:rPr>
        <w:t>11</w:t>
      </w:r>
      <w:r w:rsidR="00816A70" w:rsidRPr="00072880">
        <w:rPr>
          <w:lang w:val="en-US"/>
        </w:rPr>
        <w:t>.</w:t>
      </w:r>
      <w:r w:rsidR="00816A70" w:rsidRPr="00072880">
        <w:rPr>
          <w:lang w:val="en-US"/>
        </w:rPr>
        <w:tab/>
        <w:t xml:space="preserve">Amend </w:t>
      </w:r>
      <w:r w:rsidR="006F5C49">
        <w:rPr>
          <w:lang w:val="en-US"/>
        </w:rPr>
        <w:t>paragraph</w:t>
      </w:r>
      <w:r w:rsidR="00816A70" w:rsidRPr="00072880">
        <w:rPr>
          <w:lang w:val="en-US"/>
        </w:rPr>
        <w:t xml:space="preserve"> 2.6.3.5.1 to read as follows (new text </w:t>
      </w:r>
      <w:r w:rsidR="00816A70" w:rsidRPr="00072880">
        <w:rPr>
          <w:u w:val="single"/>
          <w:lang w:val="en-US"/>
        </w:rPr>
        <w:t>underlined</w:t>
      </w:r>
      <w:r w:rsidR="00816A70" w:rsidRPr="00072880">
        <w:rPr>
          <w:lang w:val="en-US"/>
        </w:rPr>
        <w:t xml:space="preserve">, old text </w:t>
      </w:r>
      <w:r w:rsidR="00816A70" w:rsidRPr="00072880">
        <w:rPr>
          <w:strike/>
          <w:lang w:val="en-US"/>
        </w:rPr>
        <w:t>stricken</w:t>
      </w:r>
      <w:r w:rsidR="004348A2">
        <w:rPr>
          <w:lang w:val="en-US"/>
        </w:rPr>
        <w:t xml:space="preserve"> </w:t>
      </w:r>
      <w:r w:rsidR="00816A70" w:rsidRPr="00072880">
        <w:rPr>
          <w:strike/>
          <w:lang w:val="en-US"/>
        </w:rPr>
        <w:t>through</w:t>
      </w:r>
      <w:r w:rsidR="00816A70" w:rsidRPr="00072880">
        <w:rPr>
          <w:lang w:val="en-US"/>
        </w:rPr>
        <w:t>):</w:t>
      </w:r>
    </w:p>
    <w:p w:rsidR="00816A70" w:rsidRDefault="00AB76F4" w:rsidP="000E0914">
      <w:pPr>
        <w:pStyle w:val="SingleTxtG"/>
        <w:ind w:left="1701"/>
        <w:rPr>
          <w:lang w:val="en-US"/>
        </w:rPr>
      </w:pPr>
      <w:r>
        <w:rPr>
          <w:lang w:val="en-US"/>
        </w:rPr>
        <w:t>“2.6.3.5.1</w:t>
      </w:r>
      <w:r>
        <w:rPr>
          <w:lang w:val="en-US"/>
        </w:rPr>
        <w:tab/>
      </w:r>
      <w:r w:rsidR="00816A70" w:rsidRPr="00072880">
        <w:rPr>
          <w:lang w:val="en-US"/>
        </w:rPr>
        <w:t xml:space="preserve">Medical or clinical wastes containing Category </w:t>
      </w:r>
      <w:proofErr w:type="gramStart"/>
      <w:r w:rsidR="00816A70" w:rsidRPr="00072880">
        <w:rPr>
          <w:lang w:val="en-US"/>
        </w:rPr>
        <w:t>A</w:t>
      </w:r>
      <w:proofErr w:type="gramEnd"/>
      <w:r w:rsidR="000E0914">
        <w:rPr>
          <w:lang w:val="en-US"/>
        </w:rPr>
        <w:t xml:space="preserve"> infectious substances shall be</w:t>
      </w:r>
      <w:r w:rsidR="004348A2">
        <w:rPr>
          <w:lang w:val="en-US"/>
        </w:rPr>
        <w:t xml:space="preserve"> </w:t>
      </w:r>
      <w:r w:rsidR="00816A70" w:rsidRPr="00072880">
        <w:rPr>
          <w:lang w:val="en-US"/>
        </w:rPr>
        <w:t xml:space="preserve">assigned to </w:t>
      </w:r>
      <w:r w:rsidR="00816A70" w:rsidRPr="00072880">
        <w:rPr>
          <w:strike/>
          <w:lang w:val="en-US"/>
        </w:rPr>
        <w:t>UN 2814 or UN 2900</w:t>
      </w:r>
      <w:r w:rsidR="00816A70" w:rsidRPr="00072880">
        <w:rPr>
          <w:u w:val="single"/>
          <w:lang w:val="en-US"/>
        </w:rPr>
        <w:t>UN 35XX</w:t>
      </w:r>
      <w:r w:rsidR="00816A70" w:rsidRPr="00072880">
        <w:rPr>
          <w:strike/>
          <w:lang w:val="en-US"/>
        </w:rPr>
        <w:t>as appropriate</w:t>
      </w:r>
      <w:r w:rsidR="00816A70" w:rsidRPr="00072880">
        <w:rPr>
          <w:lang w:val="en-US"/>
        </w:rPr>
        <w:t xml:space="preserve">. Medical </w:t>
      </w:r>
      <w:r w:rsidR="004348A2">
        <w:rPr>
          <w:lang w:val="en-US"/>
        </w:rPr>
        <w:t xml:space="preserve">or clinical wastes containing </w:t>
      </w:r>
      <w:r w:rsidR="00816A70" w:rsidRPr="00072880">
        <w:rPr>
          <w:lang w:val="en-US"/>
        </w:rPr>
        <w:t>infectious substances in Category B shall be</w:t>
      </w:r>
      <w:r w:rsidR="00816A70">
        <w:rPr>
          <w:lang w:val="en-US"/>
        </w:rPr>
        <w:t xml:space="preserve"> </w:t>
      </w:r>
      <w:r w:rsidR="00380B99">
        <w:rPr>
          <w:lang w:val="en-US"/>
        </w:rPr>
        <w:t>assigned to UN 3291.”</w:t>
      </w:r>
    </w:p>
    <w:p w:rsidR="00670091" w:rsidRDefault="001A1483" w:rsidP="00380B99">
      <w:pPr>
        <w:pStyle w:val="SingleTxtG"/>
        <w:rPr>
          <w:lang w:val="en-US"/>
        </w:rPr>
      </w:pPr>
      <w:r>
        <w:rPr>
          <w:lang w:val="en-US"/>
        </w:rPr>
        <w:t>1</w:t>
      </w:r>
      <w:r w:rsidR="00A0566D">
        <w:rPr>
          <w:lang w:val="en-US"/>
        </w:rPr>
        <w:t>2</w:t>
      </w:r>
      <w:r w:rsidR="00670091">
        <w:rPr>
          <w:lang w:val="en-US"/>
        </w:rPr>
        <w:t xml:space="preserve">. </w:t>
      </w:r>
      <w:r w:rsidR="003B6A8A">
        <w:rPr>
          <w:lang w:val="en-US"/>
        </w:rPr>
        <w:tab/>
      </w:r>
      <w:r w:rsidR="00670091">
        <w:rPr>
          <w:lang w:val="en-US"/>
        </w:rPr>
        <w:t xml:space="preserve">Amend the note in 2.6.3.5.2 as follows (new text </w:t>
      </w:r>
      <w:r w:rsidR="00670091" w:rsidRPr="00154138">
        <w:rPr>
          <w:u w:val="single"/>
          <w:lang w:val="en-US"/>
        </w:rPr>
        <w:t>underlined</w:t>
      </w:r>
      <w:r w:rsidR="00670091">
        <w:rPr>
          <w:lang w:val="en-US"/>
        </w:rPr>
        <w:t>):</w:t>
      </w:r>
    </w:p>
    <w:p w:rsidR="00670091" w:rsidRPr="00154138" w:rsidRDefault="00670091" w:rsidP="00380B99">
      <w:pPr>
        <w:pStyle w:val="SingleTxtG"/>
        <w:ind w:left="1701"/>
        <w:rPr>
          <w:u w:val="single"/>
          <w:lang w:val="en-US"/>
        </w:rPr>
      </w:pPr>
      <w:r>
        <w:rPr>
          <w:lang w:val="en-US"/>
        </w:rPr>
        <w:t>“</w:t>
      </w:r>
      <w:r w:rsidRPr="00670091">
        <w:rPr>
          <w:b/>
          <w:lang w:val="en-US"/>
        </w:rPr>
        <w:t>NOTE</w:t>
      </w:r>
      <w:r w:rsidRPr="00154138">
        <w:rPr>
          <w:b/>
          <w:lang w:val="en-US"/>
        </w:rPr>
        <w:t xml:space="preserve">: </w:t>
      </w:r>
      <w:r w:rsidRPr="00154138">
        <w:rPr>
          <w:lang w:val="en-US"/>
        </w:rPr>
        <w:t xml:space="preserve">The proper shipping name for UN 3291 is “CLINICAL WASTE, </w:t>
      </w:r>
      <w:r w:rsidR="00A0566D" w:rsidRPr="00154138">
        <w:rPr>
          <w:u w:val="single"/>
          <w:lang w:val="en-US"/>
        </w:rPr>
        <w:t>CATEGORY B</w:t>
      </w:r>
      <w:r w:rsidR="00A0566D">
        <w:rPr>
          <w:lang w:val="en-US"/>
        </w:rPr>
        <w:t xml:space="preserve">, </w:t>
      </w:r>
      <w:r w:rsidRPr="00154138">
        <w:rPr>
          <w:lang w:val="en-US"/>
        </w:rPr>
        <w:t>UNSPECIFIED, N.O.S” or “(BIO) MEDICAL WASTE N.O.S” or “REGULATED MEDICAL WASTE, N.O.S”.</w:t>
      </w:r>
      <w:r w:rsidRPr="00154138">
        <w:t xml:space="preserve"> </w:t>
      </w:r>
      <w:r w:rsidRPr="00154138">
        <w:rPr>
          <w:u w:val="single"/>
          <w:lang w:val="en-US"/>
        </w:rPr>
        <w:t>The proper shipping name for UN 35XX is CLINICAL WASTE, CATEGORY A, UNSPECIFIED, N.O.S. or (BIO) MEDICAL WASTE, CATEGORY A, N.O.S. or REGULATED MED</w:t>
      </w:r>
      <w:r w:rsidR="001A1483">
        <w:rPr>
          <w:u w:val="single"/>
          <w:lang w:val="en-US"/>
        </w:rPr>
        <w:t xml:space="preserve">ICAL WASTE, CATEGORY A, N.O.S. </w:t>
      </w:r>
      <w:r w:rsidRPr="00154138">
        <w:rPr>
          <w:u w:val="single"/>
          <w:lang w:val="en-US"/>
        </w:rPr>
        <w:t>“</w:t>
      </w:r>
    </w:p>
    <w:p w:rsidR="00816A70" w:rsidRDefault="00F078E1" w:rsidP="00CE13B8">
      <w:pPr>
        <w:pStyle w:val="SingleTxtG"/>
        <w:rPr>
          <w:lang w:val="en-US"/>
        </w:rPr>
      </w:pPr>
      <w:r>
        <w:rPr>
          <w:lang w:val="en-US"/>
        </w:rPr>
        <w:t>1</w:t>
      </w:r>
      <w:r w:rsidR="00A0566D">
        <w:rPr>
          <w:lang w:val="en-US"/>
        </w:rPr>
        <w:t>3</w:t>
      </w:r>
      <w:r w:rsidR="00816A70" w:rsidRPr="00072880">
        <w:rPr>
          <w:lang w:val="en-US"/>
        </w:rPr>
        <w:t>.</w:t>
      </w:r>
      <w:r w:rsidR="00816A70" w:rsidRPr="00072880">
        <w:rPr>
          <w:lang w:val="en-US"/>
        </w:rPr>
        <w:tab/>
        <w:t>Add the new UN No. 35XX to the dangerous goods list in 3.2.1</w:t>
      </w:r>
      <w:r w:rsidR="00A56B38">
        <w:rPr>
          <w:lang w:val="en-US"/>
        </w:rPr>
        <w:t xml:space="preserve"> </w:t>
      </w:r>
      <w:r w:rsidR="00A56B38" w:rsidRPr="00A56B38">
        <w:rPr>
          <w:lang w:val="en-US"/>
        </w:rPr>
        <w:t>and modify the p</w:t>
      </w:r>
      <w:r w:rsidR="00A56B38">
        <w:rPr>
          <w:lang w:val="en-US"/>
        </w:rPr>
        <w:t>roper shipping name for UN 3291</w:t>
      </w:r>
      <w:r w:rsidR="00A56B38" w:rsidRPr="00A56B38">
        <w:rPr>
          <w:lang w:val="en-US"/>
        </w:rPr>
        <w:t xml:space="preserve"> </w:t>
      </w:r>
      <w:r w:rsidR="00A56B38">
        <w:rPr>
          <w:lang w:val="en-US"/>
        </w:rPr>
        <w:t>accordingly</w:t>
      </w:r>
      <w:r w:rsidR="00816A70" w:rsidRPr="00072880">
        <w:rPr>
          <w:lang w:val="en-US"/>
        </w:rPr>
        <w:t>:</w:t>
      </w:r>
    </w:p>
    <w:tbl>
      <w:tblPr>
        <w:tblStyle w:val="TableGrid"/>
        <w:tblW w:w="9401" w:type="dxa"/>
        <w:tblInd w:w="426"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1484"/>
        <w:gridCol w:w="630"/>
        <w:gridCol w:w="812"/>
        <w:gridCol w:w="728"/>
        <w:gridCol w:w="826"/>
        <w:gridCol w:w="447"/>
        <w:gridCol w:w="462"/>
        <w:gridCol w:w="826"/>
        <w:gridCol w:w="840"/>
        <w:gridCol w:w="852"/>
        <w:gridCol w:w="58"/>
        <w:gridCol w:w="812"/>
      </w:tblGrid>
      <w:tr w:rsidR="00A01D49" w:rsidRPr="00CE13B8" w:rsidTr="00452392">
        <w:trPr>
          <w:trHeight w:val="363"/>
          <w:tblHeader/>
        </w:trPr>
        <w:tc>
          <w:tcPr>
            <w:tcW w:w="624" w:type="dxa"/>
            <w:vMerge w:val="restart"/>
            <w:tcBorders>
              <w:top w:val="single" w:sz="4" w:space="0" w:color="auto"/>
              <w:bottom w:val="single" w:sz="12" w:space="0" w:color="auto"/>
            </w:tcBorders>
            <w:shd w:val="clear" w:color="auto" w:fill="auto"/>
            <w:vAlign w:val="bottom"/>
          </w:tcPr>
          <w:p w:rsidR="008A6959" w:rsidRPr="00CE13B8" w:rsidRDefault="006F5C49" w:rsidP="00CE13B8">
            <w:pPr>
              <w:pStyle w:val="Default"/>
              <w:suppressAutoHyphens w:val="0"/>
              <w:spacing w:before="80" w:after="80" w:line="200" w:lineRule="exact"/>
              <w:ind w:right="113"/>
              <w:rPr>
                <w:i/>
                <w:color w:val="auto"/>
                <w:sz w:val="16"/>
                <w:szCs w:val="18"/>
              </w:rPr>
            </w:pPr>
            <w:r>
              <w:rPr>
                <w:i/>
                <w:color w:val="auto"/>
                <w:sz w:val="16"/>
                <w:szCs w:val="18"/>
              </w:rPr>
              <w:t>UN</w:t>
            </w:r>
            <w:r>
              <w:rPr>
                <w:i/>
                <w:color w:val="auto"/>
                <w:sz w:val="16"/>
                <w:szCs w:val="18"/>
              </w:rPr>
              <w:br/>
              <w:t>No.</w:t>
            </w:r>
          </w:p>
          <w:p w:rsidR="008A6959" w:rsidRPr="00CE13B8" w:rsidRDefault="008A6959" w:rsidP="00CE13B8">
            <w:pPr>
              <w:pStyle w:val="Default"/>
              <w:suppressAutoHyphens w:val="0"/>
              <w:spacing w:before="80" w:after="80" w:line="200" w:lineRule="exact"/>
              <w:ind w:right="113"/>
              <w:rPr>
                <w:i/>
                <w:color w:val="auto"/>
                <w:sz w:val="16"/>
                <w:szCs w:val="18"/>
              </w:rPr>
            </w:pPr>
            <w:r w:rsidRPr="00CE13B8">
              <w:rPr>
                <w:i/>
                <w:color w:val="auto"/>
                <w:sz w:val="16"/>
                <w:szCs w:val="18"/>
              </w:rPr>
              <w:t>.</w:t>
            </w:r>
          </w:p>
        </w:tc>
        <w:tc>
          <w:tcPr>
            <w:tcW w:w="1484" w:type="dxa"/>
            <w:vMerge w:val="restart"/>
            <w:tcBorders>
              <w:top w:val="single" w:sz="4" w:space="0" w:color="auto"/>
              <w:bottom w:val="single" w:sz="12" w:space="0" w:color="auto"/>
            </w:tcBorders>
            <w:shd w:val="clear" w:color="auto" w:fill="auto"/>
            <w:vAlign w:val="bottom"/>
          </w:tcPr>
          <w:p w:rsidR="008A6959" w:rsidRPr="00CE13B8" w:rsidRDefault="008A6959" w:rsidP="00CE13B8">
            <w:pPr>
              <w:pStyle w:val="Default"/>
              <w:suppressAutoHyphens w:val="0"/>
              <w:spacing w:before="80" w:after="80" w:line="200" w:lineRule="exact"/>
              <w:ind w:right="113"/>
              <w:rPr>
                <w:i/>
                <w:color w:val="auto"/>
                <w:sz w:val="16"/>
                <w:szCs w:val="18"/>
              </w:rPr>
            </w:pPr>
            <w:r w:rsidRPr="00CE13B8">
              <w:rPr>
                <w:i/>
                <w:color w:val="auto"/>
                <w:sz w:val="16"/>
                <w:szCs w:val="18"/>
              </w:rPr>
              <w:t>Name an description</w:t>
            </w:r>
          </w:p>
        </w:tc>
        <w:tc>
          <w:tcPr>
            <w:tcW w:w="630" w:type="dxa"/>
            <w:vMerge w:val="restart"/>
            <w:tcBorders>
              <w:top w:val="single" w:sz="4" w:space="0" w:color="auto"/>
              <w:bottom w:val="single" w:sz="12" w:space="0" w:color="auto"/>
            </w:tcBorders>
            <w:shd w:val="clear" w:color="auto" w:fill="auto"/>
            <w:vAlign w:val="bottom"/>
          </w:tcPr>
          <w:p w:rsidR="008A6959" w:rsidRPr="00CE13B8" w:rsidRDefault="008A6959" w:rsidP="00CE13B8">
            <w:pPr>
              <w:pStyle w:val="Default"/>
              <w:suppressAutoHyphens w:val="0"/>
              <w:spacing w:before="80" w:after="80" w:line="200" w:lineRule="exact"/>
              <w:ind w:right="113"/>
              <w:rPr>
                <w:i/>
                <w:color w:val="auto"/>
                <w:sz w:val="16"/>
                <w:szCs w:val="18"/>
              </w:rPr>
            </w:pPr>
            <w:r w:rsidRPr="00CE13B8">
              <w:rPr>
                <w:i/>
                <w:color w:val="auto"/>
                <w:sz w:val="16"/>
                <w:szCs w:val="18"/>
              </w:rPr>
              <w:t>Class or division</w:t>
            </w:r>
          </w:p>
        </w:tc>
        <w:tc>
          <w:tcPr>
            <w:tcW w:w="812" w:type="dxa"/>
            <w:vMerge w:val="restart"/>
            <w:tcBorders>
              <w:top w:val="single" w:sz="4" w:space="0" w:color="auto"/>
              <w:bottom w:val="single" w:sz="12" w:space="0" w:color="auto"/>
            </w:tcBorders>
            <w:shd w:val="clear" w:color="auto" w:fill="auto"/>
            <w:vAlign w:val="bottom"/>
          </w:tcPr>
          <w:p w:rsidR="008A6959" w:rsidRPr="00CE13B8" w:rsidRDefault="00CE13B8" w:rsidP="00CE13B8">
            <w:pPr>
              <w:pStyle w:val="Default"/>
              <w:suppressAutoHyphens w:val="0"/>
              <w:spacing w:before="80" w:after="80" w:line="200" w:lineRule="exact"/>
              <w:ind w:right="113"/>
              <w:rPr>
                <w:i/>
                <w:color w:val="auto"/>
                <w:sz w:val="16"/>
                <w:szCs w:val="18"/>
              </w:rPr>
            </w:pPr>
            <w:r>
              <w:rPr>
                <w:i/>
                <w:color w:val="auto"/>
                <w:sz w:val="16"/>
                <w:szCs w:val="18"/>
              </w:rPr>
              <w:t>Subsi</w:t>
            </w:r>
            <w:r w:rsidR="008A6959" w:rsidRPr="00CE13B8">
              <w:rPr>
                <w:i/>
                <w:color w:val="auto"/>
                <w:sz w:val="16"/>
                <w:szCs w:val="18"/>
              </w:rPr>
              <w:t>diary risk</w:t>
            </w:r>
          </w:p>
        </w:tc>
        <w:tc>
          <w:tcPr>
            <w:tcW w:w="728" w:type="dxa"/>
            <w:vMerge w:val="restart"/>
            <w:tcBorders>
              <w:top w:val="single" w:sz="4" w:space="0" w:color="auto"/>
              <w:bottom w:val="single" w:sz="12" w:space="0" w:color="auto"/>
            </w:tcBorders>
            <w:shd w:val="clear" w:color="auto" w:fill="auto"/>
            <w:vAlign w:val="bottom"/>
          </w:tcPr>
          <w:p w:rsidR="008A6959" w:rsidRPr="00CE13B8" w:rsidRDefault="008A6959" w:rsidP="00CE13B8">
            <w:pPr>
              <w:pStyle w:val="Default"/>
              <w:suppressAutoHyphens w:val="0"/>
              <w:spacing w:before="80" w:after="80" w:line="200" w:lineRule="exact"/>
              <w:ind w:right="113"/>
              <w:rPr>
                <w:i/>
                <w:color w:val="auto"/>
                <w:sz w:val="16"/>
                <w:szCs w:val="18"/>
              </w:rPr>
            </w:pPr>
            <w:r w:rsidRPr="00CE13B8">
              <w:rPr>
                <w:i/>
                <w:color w:val="auto"/>
                <w:sz w:val="16"/>
                <w:szCs w:val="18"/>
              </w:rPr>
              <w:t>UN packing group</w:t>
            </w:r>
          </w:p>
        </w:tc>
        <w:tc>
          <w:tcPr>
            <w:tcW w:w="826" w:type="dxa"/>
            <w:vMerge w:val="restart"/>
            <w:tcBorders>
              <w:top w:val="single" w:sz="4" w:space="0" w:color="auto"/>
              <w:bottom w:val="single" w:sz="12" w:space="0" w:color="auto"/>
            </w:tcBorders>
            <w:shd w:val="clear" w:color="auto" w:fill="auto"/>
            <w:vAlign w:val="bottom"/>
          </w:tcPr>
          <w:p w:rsidR="008A6959" w:rsidRPr="00CE13B8" w:rsidRDefault="008A6959" w:rsidP="00CE13B8">
            <w:pPr>
              <w:pStyle w:val="Default"/>
              <w:suppressAutoHyphens w:val="0"/>
              <w:spacing w:before="80" w:after="80" w:line="200" w:lineRule="exact"/>
              <w:ind w:right="113"/>
              <w:rPr>
                <w:i/>
                <w:color w:val="auto"/>
                <w:sz w:val="16"/>
                <w:szCs w:val="18"/>
              </w:rPr>
            </w:pPr>
            <w:r w:rsidRPr="00CE13B8">
              <w:rPr>
                <w:i/>
                <w:color w:val="auto"/>
                <w:sz w:val="16"/>
                <w:szCs w:val="18"/>
              </w:rPr>
              <w:t>Special provisions</w:t>
            </w:r>
          </w:p>
        </w:tc>
        <w:tc>
          <w:tcPr>
            <w:tcW w:w="909" w:type="dxa"/>
            <w:gridSpan w:val="2"/>
            <w:vMerge w:val="restart"/>
            <w:tcBorders>
              <w:top w:val="single" w:sz="4" w:space="0" w:color="auto"/>
              <w:bottom w:val="single" w:sz="12" w:space="0" w:color="auto"/>
            </w:tcBorders>
            <w:shd w:val="clear" w:color="auto" w:fill="auto"/>
            <w:vAlign w:val="bottom"/>
          </w:tcPr>
          <w:p w:rsidR="008A6959" w:rsidRPr="00CE13B8" w:rsidRDefault="008A6959" w:rsidP="00CE13B8">
            <w:pPr>
              <w:pStyle w:val="Default"/>
              <w:suppressAutoHyphens w:val="0"/>
              <w:spacing w:before="80" w:after="80" w:line="200" w:lineRule="exact"/>
              <w:ind w:right="113"/>
              <w:rPr>
                <w:i/>
                <w:color w:val="auto"/>
                <w:sz w:val="16"/>
                <w:szCs w:val="18"/>
              </w:rPr>
            </w:pPr>
            <w:r w:rsidRPr="00CE13B8">
              <w:rPr>
                <w:i/>
                <w:color w:val="auto"/>
                <w:sz w:val="16"/>
                <w:szCs w:val="18"/>
              </w:rPr>
              <w:t>Limited and excepted</w:t>
            </w:r>
            <w:r w:rsidR="00CE13B8">
              <w:rPr>
                <w:i/>
                <w:color w:val="auto"/>
                <w:sz w:val="16"/>
                <w:szCs w:val="18"/>
              </w:rPr>
              <w:t xml:space="preserve"> </w:t>
            </w:r>
            <w:r w:rsidRPr="00CE13B8">
              <w:rPr>
                <w:i/>
                <w:color w:val="auto"/>
                <w:sz w:val="16"/>
                <w:szCs w:val="18"/>
              </w:rPr>
              <w:t>quantities</w:t>
            </w:r>
          </w:p>
        </w:tc>
        <w:tc>
          <w:tcPr>
            <w:tcW w:w="1666" w:type="dxa"/>
            <w:gridSpan w:val="2"/>
            <w:tcBorders>
              <w:top w:val="single" w:sz="4" w:space="0" w:color="auto"/>
              <w:bottom w:val="single" w:sz="12" w:space="0" w:color="auto"/>
            </w:tcBorders>
            <w:shd w:val="clear" w:color="auto" w:fill="auto"/>
            <w:vAlign w:val="bottom"/>
          </w:tcPr>
          <w:p w:rsidR="008A6959" w:rsidRPr="00CE13B8" w:rsidRDefault="008A6959" w:rsidP="00CE13B8">
            <w:pPr>
              <w:pStyle w:val="Default"/>
              <w:suppressAutoHyphens w:val="0"/>
              <w:spacing w:before="80" w:after="80" w:line="200" w:lineRule="exact"/>
              <w:ind w:right="113"/>
              <w:rPr>
                <w:i/>
                <w:color w:val="auto"/>
                <w:sz w:val="16"/>
                <w:szCs w:val="18"/>
              </w:rPr>
            </w:pPr>
            <w:r w:rsidRPr="00CE13B8">
              <w:rPr>
                <w:i/>
                <w:color w:val="auto"/>
                <w:sz w:val="16"/>
                <w:szCs w:val="18"/>
              </w:rPr>
              <w:t>Packagings and IBCs</w:t>
            </w:r>
          </w:p>
        </w:tc>
        <w:tc>
          <w:tcPr>
            <w:tcW w:w="1722" w:type="dxa"/>
            <w:gridSpan w:val="3"/>
            <w:tcBorders>
              <w:top w:val="single" w:sz="4" w:space="0" w:color="auto"/>
              <w:bottom w:val="single" w:sz="12" w:space="0" w:color="auto"/>
            </w:tcBorders>
            <w:shd w:val="clear" w:color="auto" w:fill="auto"/>
            <w:vAlign w:val="bottom"/>
          </w:tcPr>
          <w:p w:rsidR="008A6959" w:rsidRPr="00CE13B8" w:rsidRDefault="008A6959" w:rsidP="00CE13B8">
            <w:pPr>
              <w:pStyle w:val="Default"/>
              <w:suppressAutoHyphens w:val="0"/>
              <w:spacing w:before="80" w:after="80" w:line="200" w:lineRule="exact"/>
              <w:ind w:right="113"/>
              <w:rPr>
                <w:i/>
                <w:color w:val="auto"/>
                <w:sz w:val="16"/>
                <w:szCs w:val="18"/>
                <w:lang w:val="en-US"/>
              </w:rPr>
            </w:pPr>
            <w:r w:rsidRPr="00CE13B8">
              <w:rPr>
                <w:i/>
                <w:color w:val="auto"/>
                <w:sz w:val="16"/>
                <w:szCs w:val="18"/>
                <w:lang w:val="en-US"/>
              </w:rPr>
              <w:t>Portable tanks and bulk containers</w:t>
            </w:r>
          </w:p>
        </w:tc>
      </w:tr>
      <w:tr w:rsidR="00A01D49" w:rsidRPr="00CE13B8" w:rsidTr="00452392">
        <w:trPr>
          <w:trHeight w:val="362"/>
          <w:tblHeader/>
        </w:trPr>
        <w:tc>
          <w:tcPr>
            <w:tcW w:w="624" w:type="dxa"/>
            <w:vMerge/>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p>
        </w:tc>
        <w:tc>
          <w:tcPr>
            <w:tcW w:w="1484" w:type="dxa"/>
            <w:vMerge/>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p>
        </w:tc>
        <w:tc>
          <w:tcPr>
            <w:tcW w:w="630" w:type="dxa"/>
            <w:vMerge/>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p>
        </w:tc>
        <w:tc>
          <w:tcPr>
            <w:tcW w:w="812" w:type="dxa"/>
            <w:vMerge/>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p>
        </w:tc>
        <w:tc>
          <w:tcPr>
            <w:tcW w:w="728" w:type="dxa"/>
            <w:vMerge/>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p>
        </w:tc>
        <w:tc>
          <w:tcPr>
            <w:tcW w:w="826" w:type="dxa"/>
            <w:vMerge/>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p>
        </w:tc>
        <w:tc>
          <w:tcPr>
            <w:tcW w:w="909" w:type="dxa"/>
            <w:gridSpan w:val="2"/>
            <w:vMerge/>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p>
        </w:tc>
        <w:tc>
          <w:tcPr>
            <w:tcW w:w="826" w:type="dxa"/>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i/>
                <w:color w:val="auto"/>
                <w:sz w:val="16"/>
                <w:szCs w:val="16"/>
              </w:rPr>
            </w:pPr>
            <w:r w:rsidRPr="00CE13B8">
              <w:rPr>
                <w:i/>
                <w:color w:val="auto"/>
                <w:sz w:val="16"/>
                <w:szCs w:val="16"/>
              </w:rPr>
              <w:t>Packing instruction</w:t>
            </w:r>
          </w:p>
        </w:tc>
        <w:tc>
          <w:tcPr>
            <w:tcW w:w="840" w:type="dxa"/>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i/>
                <w:color w:val="auto"/>
                <w:sz w:val="16"/>
                <w:szCs w:val="16"/>
              </w:rPr>
            </w:pPr>
            <w:r w:rsidRPr="00CE13B8">
              <w:rPr>
                <w:i/>
                <w:color w:val="auto"/>
                <w:sz w:val="16"/>
                <w:szCs w:val="16"/>
              </w:rPr>
              <w:t>Special packing provisions</w:t>
            </w:r>
          </w:p>
        </w:tc>
        <w:tc>
          <w:tcPr>
            <w:tcW w:w="910" w:type="dxa"/>
            <w:gridSpan w:val="2"/>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i/>
                <w:color w:val="auto"/>
                <w:sz w:val="16"/>
                <w:szCs w:val="16"/>
              </w:rPr>
            </w:pPr>
            <w:r w:rsidRPr="00CE13B8">
              <w:rPr>
                <w:i/>
                <w:color w:val="auto"/>
                <w:sz w:val="16"/>
                <w:szCs w:val="16"/>
              </w:rPr>
              <w:t>instructions</w:t>
            </w:r>
          </w:p>
        </w:tc>
        <w:tc>
          <w:tcPr>
            <w:tcW w:w="812" w:type="dxa"/>
            <w:tcBorders>
              <w:top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i/>
                <w:color w:val="auto"/>
                <w:sz w:val="16"/>
                <w:szCs w:val="16"/>
              </w:rPr>
            </w:pPr>
            <w:r w:rsidRPr="00CE13B8">
              <w:rPr>
                <w:i/>
                <w:color w:val="auto"/>
                <w:sz w:val="16"/>
                <w:szCs w:val="16"/>
              </w:rPr>
              <w:t>special provisions</w:t>
            </w:r>
          </w:p>
        </w:tc>
      </w:tr>
      <w:tr w:rsidR="00932880" w:rsidRPr="00CE13B8" w:rsidTr="00452392">
        <w:trPr>
          <w:trHeight w:val="227"/>
        </w:trPr>
        <w:tc>
          <w:tcPr>
            <w:tcW w:w="624"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(1)</w:t>
            </w:r>
          </w:p>
        </w:tc>
        <w:tc>
          <w:tcPr>
            <w:tcW w:w="1484"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(2)</w:t>
            </w:r>
          </w:p>
        </w:tc>
        <w:tc>
          <w:tcPr>
            <w:tcW w:w="630"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(3)</w:t>
            </w:r>
          </w:p>
        </w:tc>
        <w:tc>
          <w:tcPr>
            <w:tcW w:w="812"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(4)</w:t>
            </w:r>
          </w:p>
        </w:tc>
        <w:tc>
          <w:tcPr>
            <w:tcW w:w="728"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(5)</w:t>
            </w:r>
          </w:p>
        </w:tc>
        <w:tc>
          <w:tcPr>
            <w:tcW w:w="826"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(6)</w:t>
            </w:r>
          </w:p>
        </w:tc>
        <w:tc>
          <w:tcPr>
            <w:tcW w:w="447"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(7a)</w:t>
            </w:r>
          </w:p>
        </w:tc>
        <w:tc>
          <w:tcPr>
            <w:tcW w:w="462"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(7b)</w:t>
            </w:r>
          </w:p>
        </w:tc>
        <w:tc>
          <w:tcPr>
            <w:tcW w:w="826"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(8)</w:t>
            </w:r>
          </w:p>
        </w:tc>
        <w:tc>
          <w:tcPr>
            <w:tcW w:w="840"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(9)</w:t>
            </w:r>
          </w:p>
        </w:tc>
        <w:tc>
          <w:tcPr>
            <w:tcW w:w="852"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(10)</w:t>
            </w:r>
          </w:p>
        </w:tc>
        <w:tc>
          <w:tcPr>
            <w:tcW w:w="870" w:type="dxa"/>
            <w:gridSpan w:val="2"/>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(11)</w:t>
            </w:r>
          </w:p>
        </w:tc>
      </w:tr>
      <w:tr w:rsidR="00932880" w:rsidRPr="00CE13B8" w:rsidTr="00452392">
        <w:trPr>
          <w:trHeight w:val="241"/>
        </w:trPr>
        <w:tc>
          <w:tcPr>
            <w:tcW w:w="624"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p>
        </w:tc>
        <w:tc>
          <w:tcPr>
            <w:tcW w:w="1484"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3.1.2</w:t>
            </w:r>
          </w:p>
        </w:tc>
        <w:tc>
          <w:tcPr>
            <w:tcW w:w="630" w:type="dxa"/>
            <w:shd w:val="clear" w:color="auto" w:fill="auto"/>
          </w:tcPr>
          <w:p w:rsidR="008A6959" w:rsidRPr="00CE13B8" w:rsidRDefault="004A4FBB" w:rsidP="00CE13B8">
            <w:pPr>
              <w:pStyle w:val="Default"/>
              <w:suppressAutoHyphens w:val="0"/>
              <w:spacing w:before="40" w:after="120" w:line="220" w:lineRule="exact"/>
              <w:ind w:right="113"/>
              <w:rPr>
                <w:color w:val="auto"/>
                <w:sz w:val="20"/>
                <w:szCs w:val="18"/>
              </w:rPr>
            </w:pPr>
            <w:r>
              <w:rPr>
                <w:color w:val="auto"/>
                <w:sz w:val="20"/>
                <w:szCs w:val="18"/>
              </w:rPr>
              <w:t>2.</w:t>
            </w:r>
            <w:r w:rsidR="008A6959" w:rsidRPr="00CE13B8">
              <w:rPr>
                <w:color w:val="auto"/>
                <w:sz w:val="20"/>
                <w:szCs w:val="18"/>
              </w:rPr>
              <w:t>0</w:t>
            </w:r>
          </w:p>
        </w:tc>
        <w:tc>
          <w:tcPr>
            <w:tcW w:w="812" w:type="dxa"/>
            <w:shd w:val="clear" w:color="auto" w:fill="auto"/>
          </w:tcPr>
          <w:p w:rsidR="008A6959" w:rsidRPr="00CE13B8" w:rsidRDefault="004A4FBB" w:rsidP="00CE13B8">
            <w:pPr>
              <w:pStyle w:val="Default"/>
              <w:suppressAutoHyphens w:val="0"/>
              <w:spacing w:before="40" w:after="120" w:line="220" w:lineRule="exact"/>
              <w:ind w:right="113"/>
              <w:rPr>
                <w:color w:val="auto"/>
                <w:sz w:val="20"/>
                <w:szCs w:val="18"/>
              </w:rPr>
            </w:pPr>
            <w:r>
              <w:rPr>
                <w:color w:val="auto"/>
                <w:sz w:val="20"/>
                <w:szCs w:val="18"/>
              </w:rPr>
              <w:t>2.0</w:t>
            </w:r>
          </w:p>
        </w:tc>
        <w:tc>
          <w:tcPr>
            <w:tcW w:w="728"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2.0.1.3</w:t>
            </w:r>
          </w:p>
        </w:tc>
        <w:tc>
          <w:tcPr>
            <w:tcW w:w="826" w:type="dxa"/>
            <w:shd w:val="clear" w:color="auto" w:fill="auto"/>
          </w:tcPr>
          <w:p w:rsidR="008A6959" w:rsidRPr="00CE13B8" w:rsidRDefault="004A4FBB" w:rsidP="00CE13B8">
            <w:pPr>
              <w:pStyle w:val="Default"/>
              <w:suppressAutoHyphens w:val="0"/>
              <w:spacing w:before="40" w:after="120" w:line="220" w:lineRule="exact"/>
              <w:ind w:right="113"/>
              <w:rPr>
                <w:color w:val="auto"/>
                <w:sz w:val="20"/>
                <w:szCs w:val="18"/>
              </w:rPr>
            </w:pPr>
            <w:r>
              <w:rPr>
                <w:color w:val="auto"/>
                <w:sz w:val="20"/>
                <w:szCs w:val="18"/>
              </w:rPr>
              <w:t>3.</w:t>
            </w:r>
            <w:r w:rsidR="008A6959" w:rsidRPr="00CE13B8">
              <w:rPr>
                <w:color w:val="auto"/>
                <w:sz w:val="20"/>
                <w:szCs w:val="18"/>
              </w:rPr>
              <w:t>3</w:t>
            </w:r>
          </w:p>
        </w:tc>
        <w:tc>
          <w:tcPr>
            <w:tcW w:w="447" w:type="dxa"/>
            <w:shd w:val="clear" w:color="auto" w:fill="auto"/>
          </w:tcPr>
          <w:p w:rsidR="008A6959" w:rsidRPr="00CE13B8" w:rsidRDefault="004A4FBB" w:rsidP="00CE13B8">
            <w:pPr>
              <w:pStyle w:val="Default"/>
              <w:suppressAutoHyphens w:val="0"/>
              <w:spacing w:before="40" w:after="120" w:line="220" w:lineRule="exact"/>
              <w:ind w:right="113"/>
              <w:rPr>
                <w:color w:val="auto"/>
                <w:sz w:val="20"/>
                <w:szCs w:val="18"/>
              </w:rPr>
            </w:pPr>
            <w:r>
              <w:rPr>
                <w:color w:val="auto"/>
                <w:sz w:val="20"/>
                <w:szCs w:val="18"/>
              </w:rPr>
              <w:t>3</w:t>
            </w:r>
            <w:r w:rsidR="008A6959" w:rsidRPr="00CE13B8">
              <w:rPr>
                <w:color w:val="auto"/>
                <w:sz w:val="20"/>
                <w:szCs w:val="18"/>
              </w:rPr>
              <w:t>.4</w:t>
            </w:r>
          </w:p>
        </w:tc>
        <w:tc>
          <w:tcPr>
            <w:tcW w:w="462"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3.5</w:t>
            </w:r>
          </w:p>
        </w:tc>
        <w:tc>
          <w:tcPr>
            <w:tcW w:w="826"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4.1.4</w:t>
            </w:r>
          </w:p>
        </w:tc>
        <w:tc>
          <w:tcPr>
            <w:tcW w:w="840"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4.1.4</w:t>
            </w:r>
          </w:p>
        </w:tc>
        <w:tc>
          <w:tcPr>
            <w:tcW w:w="852" w:type="dxa"/>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4.2.5 / 4.3.2</w:t>
            </w:r>
          </w:p>
        </w:tc>
        <w:tc>
          <w:tcPr>
            <w:tcW w:w="870" w:type="dxa"/>
            <w:gridSpan w:val="2"/>
            <w:shd w:val="clear" w:color="auto" w:fill="auto"/>
          </w:tcPr>
          <w:p w:rsidR="008A6959" w:rsidRPr="00CE13B8" w:rsidRDefault="004A4FBB" w:rsidP="00CE13B8">
            <w:pPr>
              <w:pStyle w:val="Default"/>
              <w:suppressAutoHyphens w:val="0"/>
              <w:spacing w:before="40" w:after="120" w:line="220" w:lineRule="exact"/>
              <w:ind w:right="113"/>
              <w:rPr>
                <w:color w:val="auto"/>
                <w:sz w:val="20"/>
                <w:szCs w:val="18"/>
              </w:rPr>
            </w:pPr>
            <w:r>
              <w:rPr>
                <w:color w:val="auto"/>
                <w:sz w:val="20"/>
                <w:szCs w:val="18"/>
              </w:rPr>
              <w:t>4</w:t>
            </w:r>
            <w:r w:rsidR="008A6959" w:rsidRPr="00CE13B8">
              <w:rPr>
                <w:color w:val="auto"/>
                <w:sz w:val="20"/>
                <w:szCs w:val="18"/>
              </w:rPr>
              <w:t>.2.5</w:t>
            </w:r>
          </w:p>
        </w:tc>
      </w:tr>
      <w:tr w:rsidR="00932880" w:rsidRPr="00CE13B8" w:rsidTr="00217292">
        <w:trPr>
          <w:trHeight w:val="1865"/>
        </w:trPr>
        <w:tc>
          <w:tcPr>
            <w:tcW w:w="624"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35XX</w:t>
            </w:r>
          </w:p>
        </w:tc>
        <w:tc>
          <w:tcPr>
            <w:tcW w:w="1484"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lang w:val="en-US"/>
              </w:rPr>
            </w:pPr>
            <w:r w:rsidRPr="00CE13B8">
              <w:rPr>
                <w:color w:val="auto"/>
                <w:sz w:val="20"/>
                <w:szCs w:val="18"/>
                <w:lang w:val="en-US"/>
              </w:rPr>
              <w:t xml:space="preserve">CLINICAL WASTE, CATEGORY A, UNSPECIFIED, N.O.S. or (BIO) MEDICAL WASTE, CATEGORY A, N.O.S. or REGULATED MEDICAL WASTE, CATEGORY A, N.O.S. </w:t>
            </w:r>
          </w:p>
        </w:tc>
        <w:tc>
          <w:tcPr>
            <w:tcW w:w="630"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6.2</w:t>
            </w:r>
          </w:p>
        </w:tc>
        <w:tc>
          <w:tcPr>
            <w:tcW w:w="812"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p>
        </w:tc>
        <w:tc>
          <w:tcPr>
            <w:tcW w:w="728"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p>
        </w:tc>
        <w:tc>
          <w:tcPr>
            <w:tcW w:w="826"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p>
        </w:tc>
        <w:tc>
          <w:tcPr>
            <w:tcW w:w="447" w:type="dxa"/>
            <w:tcBorders>
              <w:bottom w:val="single" w:sz="12" w:space="0" w:color="auto"/>
            </w:tcBorders>
            <w:shd w:val="clear" w:color="auto" w:fill="auto"/>
          </w:tcPr>
          <w:p w:rsidR="008A6959" w:rsidRPr="00CE13B8" w:rsidRDefault="00A56B38" w:rsidP="00CE13B8">
            <w:pPr>
              <w:pStyle w:val="Default"/>
              <w:suppressAutoHyphens w:val="0"/>
              <w:spacing w:before="40" w:after="120" w:line="220" w:lineRule="exact"/>
              <w:ind w:right="113"/>
              <w:rPr>
                <w:color w:val="auto"/>
                <w:sz w:val="20"/>
                <w:szCs w:val="18"/>
              </w:rPr>
            </w:pPr>
            <w:r w:rsidRPr="00CE13B8">
              <w:rPr>
                <w:color w:val="auto"/>
                <w:sz w:val="20"/>
                <w:szCs w:val="18"/>
              </w:rPr>
              <w:t>0</w:t>
            </w:r>
          </w:p>
        </w:tc>
        <w:tc>
          <w:tcPr>
            <w:tcW w:w="462"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r w:rsidRPr="00CE13B8">
              <w:rPr>
                <w:color w:val="auto"/>
                <w:sz w:val="20"/>
                <w:szCs w:val="18"/>
              </w:rPr>
              <w:t>E0</w:t>
            </w:r>
          </w:p>
        </w:tc>
        <w:tc>
          <w:tcPr>
            <w:tcW w:w="826" w:type="dxa"/>
            <w:tcBorders>
              <w:bottom w:val="single" w:sz="12" w:space="0" w:color="auto"/>
            </w:tcBorders>
            <w:shd w:val="clear" w:color="auto" w:fill="auto"/>
          </w:tcPr>
          <w:p w:rsidR="008A6959" w:rsidRPr="00CE13B8" w:rsidRDefault="004A4FBB" w:rsidP="00CE13B8">
            <w:pPr>
              <w:pStyle w:val="Default"/>
              <w:suppressAutoHyphens w:val="0"/>
              <w:spacing w:before="40" w:after="120" w:line="220" w:lineRule="exact"/>
              <w:ind w:right="113"/>
              <w:rPr>
                <w:color w:val="auto"/>
                <w:sz w:val="20"/>
                <w:szCs w:val="18"/>
              </w:rPr>
            </w:pPr>
            <w:r>
              <w:rPr>
                <w:color w:val="auto"/>
                <w:sz w:val="20"/>
                <w:szCs w:val="18"/>
              </w:rPr>
              <w:t>P</w:t>
            </w:r>
            <w:r w:rsidR="008A6959" w:rsidRPr="00CE13B8">
              <w:rPr>
                <w:color w:val="auto"/>
                <w:sz w:val="20"/>
                <w:szCs w:val="18"/>
              </w:rPr>
              <w:t>62X</w:t>
            </w:r>
          </w:p>
        </w:tc>
        <w:tc>
          <w:tcPr>
            <w:tcW w:w="840"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p>
        </w:tc>
        <w:tc>
          <w:tcPr>
            <w:tcW w:w="852" w:type="dxa"/>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p>
        </w:tc>
        <w:tc>
          <w:tcPr>
            <w:tcW w:w="870" w:type="dxa"/>
            <w:gridSpan w:val="2"/>
            <w:tcBorders>
              <w:bottom w:val="single" w:sz="12" w:space="0" w:color="auto"/>
            </w:tcBorders>
            <w:shd w:val="clear" w:color="auto" w:fill="auto"/>
          </w:tcPr>
          <w:p w:rsidR="008A6959" w:rsidRPr="00CE13B8" w:rsidRDefault="008A6959" w:rsidP="00CE13B8">
            <w:pPr>
              <w:pStyle w:val="Default"/>
              <w:suppressAutoHyphens w:val="0"/>
              <w:spacing w:before="40" w:after="120" w:line="220" w:lineRule="exact"/>
              <w:ind w:right="113"/>
              <w:rPr>
                <w:color w:val="auto"/>
                <w:sz w:val="20"/>
                <w:szCs w:val="18"/>
              </w:rPr>
            </w:pPr>
          </w:p>
        </w:tc>
      </w:tr>
    </w:tbl>
    <w:p w:rsidR="00A56B38" w:rsidRPr="00072880" w:rsidRDefault="00A56B38" w:rsidP="001B6BF5">
      <w:pPr>
        <w:pStyle w:val="SingleTxtG"/>
        <w:spacing w:before="120"/>
        <w:rPr>
          <w:lang w:val="en-US"/>
        </w:rPr>
      </w:pPr>
      <w:r>
        <w:rPr>
          <w:lang w:val="en-US"/>
        </w:rPr>
        <w:t xml:space="preserve">Amend the proper shipping name of  UN 3291 as follows: </w:t>
      </w:r>
      <w:r w:rsidRPr="00A56B38">
        <w:rPr>
          <w:lang w:val="en-US"/>
        </w:rPr>
        <w:t xml:space="preserve">CLINICAL WASTE, </w:t>
      </w:r>
      <w:r w:rsidRPr="00A56B38">
        <w:rPr>
          <w:u w:val="single"/>
          <w:lang w:val="en-US"/>
        </w:rPr>
        <w:t>CATEGORY B</w:t>
      </w:r>
      <w:r w:rsidRPr="00A56B38">
        <w:rPr>
          <w:lang w:val="en-US"/>
        </w:rPr>
        <w:t xml:space="preserve">, UNSPECIFIED, N.O.S. or (BIO) MEDICAL WASTE, </w:t>
      </w:r>
      <w:r w:rsidRPr="00A56B38">
        <w:rPr>
          <w:u w:val="single"/>
          <w:lang w:val="en-US"/>
        </w:rPr>
        <w:t>CATEGORY B,</w:t>
      </w:r>
      <w:r w:rsidRPr="00A56B38">
        <w:rPr>
          <w:lang w:val="en-US"/>
        </w:rPr>
        <w:t xml:space="preserve"> N.O.S. or REGULATED MEDICAL WASTE, </w:t>
      </w:r>
      <w:r w:rsidRPr="00A56B38">
        <w:rPr>
          <w:u w:val="single"/>
          <w:lang w:val="en-US"/>
        </w:rPr>
        <w:t>CATEGORY B,</w:t>
      </w:r>
      <w:r w:rsidRPr="00A56B38">
        <w:rPr>
          <w:lang w:val="en-US"/>
        </w:rPr>
        <w:t xml:space="preserve"> N.O.S.</w:t>
      </w:r>
    </w:p>
    <w:p w:rsidR="001B6BF5" w:rsidRDefault="001B6BF5">
      <w:pPr>
        <w:suppressAutoHyphens w:val="0"/>
        <w:spacing w:line="240" w:lineRule="auto"/>
        <w:rPr>
          <w:lang w:val="en-US"/>
        </w:rPr>
      </w:pPr>
      <w:r>
        <w:rPr>
          <w:lang w:val="en-US"/>
        </w:rPr>
        <w:br w:type="page"/>
      </w:r>
    </w:p>
    <w:p w:rsidR="00816A70" w:rsidRPr="00072880" w:rsidRDefault="00F078E1" w:rsidP="001B6BF5">
      <w:pPr>
        <w:pStyle w:val="SingleTxtG"/>
        <w:rPr>
          <w:lang w:val="en-US"/>
        </w:rPr>
      </w:pPr>
      <w:r>
        <w:rPr>
          <w:lang w:val="en-US"/>
        </w:rPr>
        <w:lastRenderedPageBreak/>
        <w:t>1</w:t>
      </w:r>
      <w:r w:rsidR="00A0566D">
        <w:rPr>
          <w:lang w:val="en-US"/>
        </w:rPr>
        <w:t>4</w:t>
      </w:r>
      <w:r w:rsidR="00816A70" w:rsidRPr="00072880">
        <w:rPr>
          <w:lang w:val="en-US"/>
        </w:rPr>
        <w:t>.</w:t>
      </w:r>
      <w:r w:rsidR="00816A70" w:rsidRPr="00072880">
        <w:rPr>
          <w:lang w:val="en-US"/>
        </w:rPr>
        <w:tab/>
        <w:t xml:space="preserve">Add the new UN No. 35XX to Appendix </w:t>
      </w:r>
      <w:proofErr w:type="gramStart"/>
      <w:r w:rsidR="00816A70" w:rsidRPr="00072880">
        <w:rPr>
          <w:lang w:val="en-US"/>
        </w:rPr>
        <w:t>A</w:t>
      </w:r>
      <w:proofErr w:type="gramEnd"/>
      <w:r w:rsidR="00816A70" w:rsidRPr="00072880">
        <w:rPr>
          <w:lang w:val="en-US"/>
        </w:rPr>
        <w:t xml:space="preserve"> (List of generic an</w:t>
      </w:r>
      <w:r w:rsidR="00D93C8A">
        <w:rPr>
          <w:lang w:val="en-US"/>
        </w:rPr>
        <w:t>d N.O.S. proper shipping names)</w:t>
      </w:r>
      <w:r w:rsidR="00816A70" w:rsidRPr="00072880">
        <w:rPr>
          <w:lang w:val="en-US"/>
        </w:rP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0"/>
        <w:gridCol w:w="709"/>
        <w:gridCol w:w="4818"/>
      </w:tblGrid>
      <w:tr w:rsidR="00217292" w:rsidRPr="00217292" w:rsidTr="00217292">
        <w:trPr>
          <w:tblHeader/>
        </w:trPr>
        <w:tc>
          <w:tcPr>
            <w:tcW w:w="993" w:type="dxa"/>
            <w:tcBorders>
              <w:top w:val="single" w:sz="4" w:space="0" w:color="auto"/>
              <w:bottom w:val="single" w:sz="12" w:space="0" w:color="auto"/>
            </w:tcBorders>
            <w:shd w:val="clear" w:color="auto" w:fill="auto"/>
            <w:vAlign w:val="bottom"/>
          </w:tcPr>
          <w:p w:rsidR="00816A70" w:rsidRPr="00217292" w:rsidRDefault="00861CB5" w:rsidP="00217292">
            <w:pPr>
              <w:pStyle w:val="Default"/>
              <w:suppressAutoHyphens w:val="0"/>
              <w:spacing w:before="80" w:after="80" w:line="200" w:lineRule="exact"/>
              <w:ind w:right="113"/>
              <w:rPr>
                <w:i/>
                <w:color w:val="auto"/>
                <w:sz w:val="16"/>
                <w:szCs w:val="18"/>
              </w:rPr>
            </w:pPr>
            <w:r w:rsidRPr="00217292">
              <w:rPr>
                <w:i/>
                <w:color w:val="auto"/>
                <w:sz w:val="16"/>
                <w:szCs w:val="18"/>
              </w:rPr>
              <w:t>C</w:t>
            </w:r>
            <w:r w:rsidR="00816A70" w:rsidRPr="00217292">
              <w:rPr>
                <w:i/>
                <w:color w:val="auto"/>
                <w:sz w:val="16"/>
                <w:szCs w:val="18"/>
              </w:rPr>
              <w:t>lass or Division</w:t>
            </w:r>
          </w:p>
        </w:tc>
        <w:tc>
          <w:tcPr>
            <w:tcW w:w="850" w:type="dxa"/>
            <w:tcBorders>
              <w:top w:val="single" w:sz="4" w:space="0" w:color="auto"/>
              <w:bottom w:val="single" w:sz="12" w:space="0" w:color="auto"/>
            </w:tcBorders>
            <w:shd w:val="clear" w:color="auto" w:fill="auto"/>
            <w:vAlign w:val="bottom"/>
          </w:tcPr>
          <w:p w:rsidR="00816A70" w:rsidRPr="00217292" w:rsidRDefault="00816A70" w:rsidP="00217292">
            <w:pPr>
              <w:pStyle w:val="Default"/>
              <w:suppressAutoHyphens w:val="0"/>
              <w:spacing w:before="80" w:after="80" w:line="200" w:lineRule="exact"/>
              <w:ind w:right="113"/>
              <w:rPr>
                <w:i/>
                <w:color w:val="auto"/>
                <w:sz w:val="16"/>
                <w:szCs w:val="18"/>
              </w:rPr>
            </w:pPr>
            <w:r w:rsidRPr="00217292">
              <w:rPr>
                <w:i/>
                <w:color w:val="auto"/>
                <w:sz w:val="16"/>
                <w:szCs w:val="18"/>
              </w:rPr>
              <w:t>SubsidiaryRisk</w:t>
            </w:r>
          </w:p>
        </w:tc>
        <w:tc>
          <w:tcPr>
            <w:tcW w:w="709" w:type="dxa"/>
            <w:tcBorders>
              <w:top w:val="single" w:sz="4" w:space="0" w:color="auto"/>
              <w:bottom w:val="single" w:sz="12" w:space="0" w:color="auto"/>
            </w:tcBorders>
            <w:shd w:val="clear" w:color="auto" w:fill="auto"/>
            <w:vAlign w:val="bottom"/>
          </w:tcPr>
          <w:p w:rsidR="00816A70" w:rsidRPr="00217292" w:rsidRDefault="00861CB5" w:rsidP="00217292">
            <w:pPr>
              <w:pStyle w:val="Default"/>
              <w:suppressAutoHyphens w:val="0"/>
              <w:spacing w:before="80" w:after="80" w:line="200" w:lineRule="exact"/>
              <w:ind w:right="113"/>
              <w:rPr>
                <w:i/>
                <w:color w:val="auto"/>
                <w:sz w:val="16"/>
                <w:szCs w:val="18"/>
              </w:rPr>
            </w:pPr>
            <w:r w:rsidRPr="00217292">
              <w:rPr>
                <w:i/>
                <w:color w:val="auto"/>
                <w:sz w:val="16"/>
                <w:szCs w:val="18"/>
              </w:rPr>
              <w:t>U</w:t>
            </w:r>
            <w:r w:rsidR="00816A70" w:rsidRPr="00217292">
              <w:rPr>
                <w:i/>
                <w:color w:val="auto"/>
                <w:sz w:val="16"/>
                <w:szCs w:val="18"/>
              </w:rPr>
              <w:t>N No</w:t>
            </w:r>
          </w:p>
        </w:tc>
        <w:tc>
          <w:tcPr>
            <w:tcW w:w="4818" w:type="dxa"/>
            <w:tcBorders>
              <w:top w:val="single" w:sz="4" w:space="0" w:color="auto"/>
              <w:bottom w:val="single" w:sz="12" w:space="0" w:color="auto"/>
            </w:tcBorders>
            <w:shd w:val="clear" w:color="auto" w:fill="auto"/>
            <w:vAlign w:val="bottom"/>
          </w:tcPr>
          <w:p w:rsidR="00816A70" w:rsidRPr="00217292" w:rsidRDefault="00816A70" w:rsidP="00217292">
            <w:pPr>
              <w:pStyle w:val="Default"/>
              <w:suppressAutoHyphens w:val="0"/>
              <w:spacing w:before="80" w:after="80" w:line="200" w:lineRule="exact"/>
              <w:ind w:right="113"/>
              <w:rPr>
                <w:i/>
                <w:color w:val="auto"/>
                <w:sz w:val="16"/>
                <w:szCs w:val="18"/>
              </w:rPr>
            </w:pPr>
            <w:r w:rsidRPr="00217292">
              <w:rPr>
                <w:i/>
                <w:color w:val="auto"/>
                <w:sz w:val="16"/>
                <w:szCs w:val="18"/>
              </w:rPr>
              <w:t>Proper Shipping Name</w:t>
            </w:r>
          </w:p>
        </w:tc>
      </w:tr>
      <w:tr w:rsidR="00217292" w:rsidRPr="00217292" w:rsidTr="00217292">
        <w:tc>
          <w:tcPr>
            <w:tcW w:w="993" w:type="dxa"/>
            <w:tcBorders>
              <w:top w:val="single" w:sz="12" w:space="0" w:color="auto"/>
            </w:tcBorders>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p>
        </w:tc>
        <w:tc>
          <w:tcPr>
            <w:tcW w:w="850" w:type="dxa"/>
            <w:tcBorders>
              <w:top w:val="single" w:sz="12" w:space="0" w:color="auto"/>
            </w:tcBorders>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p>
        </w:tc>
        <w:tc>
          <w:tcPr>
            <w:tcW w:w="709" w:type="dxa"/>
            <w:tcBorders>
              <w:top w:val="single" w:sz="12" w:space="0" w:color="auto"/>
            </w:tcBorders>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p>
        </w:tc>
        <w:tc>
          <w:tcPr>
            <w:tcW w:w="4818" w:type="dxa"/>
            <w:tcBorders>
              <w:top w:val="single" w:sz="12" w:space="0" w:color="auto"/>
            </w:tcBorders>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r w:rsidRPr="00217292">
              <w:rPr>
                <w:color w:val="auto"/>
                <w:sz w:val="20"/>
                <w:szCs w:val="18"/>
              </w:rPr>
              <w:t>DIVISION 6.2</w:t>
            </w:r>
          </w:p>
        </w:tc>
      </w:tr>
      <w:tr w:rsidR="00217292" w:rsidRPr="00217292" w:rsidTr="00217292">
        <w:tc>
          <w:tcPr>
            <w:tcW w:w="993" w:type="dxa"/>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p>
        </w:tc>
        <w:tc>
          <w:tcPr>
            <w:tcW w:w="850" w:type="dxa"/>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p>
        </w:tc>
        <w:tc>
          <w:tcPr>
            <w:tcW w:w="709" w:type="dxa"/>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p>
        </w:tc>
        <w:tc>
          <w:tcPr>
            <w:tcW w:w="4818" w:type="dxa"/>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r w:rsidRPr="00217292">
              <w:rPr>
                <w:color w:val="auto"/>
                <w:sz w:val="20"/>
                <w:szCs w:val="18"/>
              </w:rPr>
              <w:t>Specific entries</w:t>
            </w:r>
          </w:p>
        </w:tc>
      </w:tr>
      <w:tr w:rsidR="00217292" w:rsidRPr="00217292" w:rsidTr="00217292">
        <w:tc>
          <w:tcPr>
            <w:tcW w:w="993" w:type="dxa"/>
            <w:shd w:val="clear" w:color="auto" w:fill="auto"/>
          </w:tcPr>
          <w:p w:rsidR="00816A70" w:rsidRPr="00217292" w:rsidRDefault="00861CB5" w:rsidP="00217292">
            <w:pPr>
              <w:pStyle w:val="Default"/>
              <w:suppressAutoHyphens w:val="0"/>
              <w:spacing w:before="40" w:after="120" w:line="220" w:lineRule="exact"/>
              <w:ind w:right="113"/>
              <w:rPr>
                <w:color w:val="auto"/>
                <w:sz w:val="20"/>
                <w:szCs w:val="18"/>
              </w:rPr>
            </w:pPr>
            <w:r w:rsidRPr="00217292">
              <w:rPr>
                <w:color w:val="auto"/>
                <w:sz w:val="20"/>
                <w:szCs w:val="18"/>
              </w:rPr>
              <w:t>6</w:t>
            </w:r>
            <w:r w:rsidR="00816A70" w:rsidRPr="00217292">
              <w:rPr>
                <w:color w:val="auto"/>
                <w:sz w:val="20"/>
                <w:szCs w:val="18"/>
              </w:rPr>
              <w:t>.2</w:t>
            </w:r>
          </w:p>
        </w:tc>
        <w:tc>
          <w:tcPr>
            <w:tcW w:w="850" w:type="dxa"/>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p>
        </w:tc>
        <w:tc>
          <w:tcPr>
            <w:tcW w:w="709" w:type="dxa"/>
            <w:shd w:val="clear" w:color="auto" w:fill="auto"/>
          </w:tcPr>
          <w:p w:rsidR="00816A70" w:rsidRPr="00217292" w:rsidRDefault="00816A70" w:rsidP="00217292">
            <w:pPr>
              <w:pStyle w:val="Default"/>
              <w:suppressAutoHyphens w:val="0"/>
              <w:spacing w:before="40" w:after="120" w:line="220" w:lineRule="exact"/>
              <w:ind w:right="113"/>
              <w:rPr>
                <w:color w:val="auto"/>
                <w:sz w:val="20"/>
                <w:szCs w:val="18"/>
              </w:rPr>
            </w:pPr>
            <w:r w:rsidRPr="00217292">
              <w:rPr>
                <w:color w:val="auto"/>
                <w:sz w:val="20"/>
                <w:szCs w:val="18"/>
              </w:rPr>
              <w:t>35XX</w:t>
            </w:r>
          </w:p>
        </w:tc>
        <w:tc>
          <w:tcPr>
            <w:tcW w:w="4818" w:type="dxa"/>
            <w:shd w:val="clear" w:color="auto" w:fill="auto"/>
          </w:tcPr>
          <w:p w:rsidR="00816A70" w:rsidRPr="00217292" w:rsidRDefault="007855FE" w:rsidP="00217292">
            <w:pPr>
              <w:pStyle w:val="Default"/>
              <w:suppressAutoHyphens w:val="0"/>
              <w:spacing w:before="40" w:after="120" w:line="220" w:lineRule="exact"/>
              <w:ind w:right="113"/>
              <w:rPr>
                <w:color w:val="auto"/>
                <w:sz w:val="20"/>
                <w:szCs w:val="18"/>
                <w:lang w:val="en-US"/>
              </w:rPr>
            </w:pPr>
            <w:r w:rsidRPr="00217292">
              <w:rPr>
                <w:color w:val="auto"/>
                <w:sz w:val="20"/>
                <w:szCs w:val="18"/>
                <w:lang w:val="en-US"/>
              </w:rPr>
              <w:t>CLINICAL WASTE, CATEGORY A, UNSPECIFIED, N.O.S. or (BIO) MEDICAL WASTE, CATEGORY A, N.O.S. or REGULATED MEDICAL WASTE, CATEGORY A, N.O.S.</w:t>
            </w:r>
          </w:p>
        </w:tc>
      </w:tr>
    </w:tbl>
    <w:p w:rsidR="00861CB5" w:rsidRDefault="00C6453A" w:rsidP="00217292">
      <w:pPr>
        <w:pStyle w:val="SingleTxtG"/>
        <w:spacing w:before="120"/>
        <w:rPr>
          <w:lang w:val="en-US"/>
        </w:rPr>
      </w:pPr>
      <w:r w:rsidRPr="00C6453A">
        <w:rPr>
          <w:lang w:val="en-US"/>
        </w:rPr>
        <w:t xml:space="preserve">Amend the proper shipping name of  UN 3291 as follows: CLINICAL WASTE, </w:t>
      </w:r>
      <w:r w:rsidRPr="00C6453A">
        <w:rPr>
          <w:u w:val="single"/>
          <w:lang w:val="en-US"/>
        </w:rPr>
        <w:t>CATEGORY B</w:t>
      </w:r>
      <w:r w:rsidRPr="00C6453A">
        <w:rPr>
          <w:lang w:val="en-US"/>
        </w:rPr>
        <w:t xml:space="preserve">, UNSPECIFIED, N.O.S. or (BIO) MEDICAL WASTE, </w:t>
      </w:r>
      <w:r w:rsidRPr="00C6453A">
        <w:rPr>
          <w:u w:val="single"/>
          <w:lang w:val="en-US"/>
        </w:rPr>
        <w:t>CATEGORY B,</w:t>
      </w:r>
      <w:r w:rsidRPr="00C6453A">
        <w:rPr>
          <w:lang w:val="en-US"/>
        </w:rPr>
        <w:t xml:space="preserve"> N.O.S. or REGULATED MEDICAL WASTE, </w:t>
      </w:r>
      <w:r w:rsidRPr="00C6453A">
        <w:rPr>
          <w:u w:val="single"/>
          <w:lang w:val="en-US"/>
        </w:rPr>
        <w:t>CATEGORY B,</w:t>
      </w:r>
      <w:r w:rsidRPr="00C6453A">
        <w:rPr>
          <w:lang w:val="en-US"/>
        </w:rPr>
        <w:t xml:space="preserve"> N.O.S</w:t>
      </w:r>
    </w:p>
    <w:p w:rsidR="00816A70" w:rsidRPr="00072880" w:rsidRDefault="00F078E1" w:rsidP="005E1994">
      <w:pPr>
        <w:pStyle w:val="SingleTxtG"/>
        <w:spacing w:before="120" w:after="240"/>
        <w:rPr>
          <w:lang w:val="en-US"/>
        </w:rPr>
      </w:pPr>
      <w:r>
        <w:rPr>
          <w:lang w:val="en-US"/>
        </w:rPr>
        <w:t>1</w:t>
      </w:r>
      <w:r w:rsidR="00A0566D">
        <w:rPr>
          <w:lang w:val="en-US"/>
        </w:rPr>
        <w:t>5</w:t>
      </w:r>
      <w:r w:rsidR="00816A70" w:rsidRPr="00072880">
        <w:rPr>
          <w:lang w:val="en-US"/>
        </w:rPr>
        <w:t>.</w:t>
      </w:r>
      <w:r w:rsidR="00816A70" w:rsidRPr="00072880">
        <w:rPr>
          <w:lang w:val="en-US"/>
        </w:rPr>
        <w:tab/>
        <w:t>Add the new UN No. 35XX to the alphabetical i</w:t>
      </w:r>
      <w:r w:rsidR="00217292">
        <w:rPr>
          <w:lang w:val="en-US"/>
        </w:rPr>
        <w:t>ndex of substances and articles</w:t>
      </w:r>
      <w:r w:rsidR="00816A70" w:rsidRPr="00072880">
        <w:rPr>
          <w:lang w:val="en-US"/>
        </w:rP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8"/>
        <w:gridCol w:w="1072"/>
        <w:gridCol w:w="1310"/>
      </w:tblGrid>
      <w:tr w:rsidR="00816A70" w:rsidRPr="009F743D" w:rsidTr="005E1994">
        <w:trPr>
          <w:tblHeader/>
        </w:trPr>
        <w:tc>
          <w:tcPr>
            <w:tcW w:w="4988" w:type="dxa"/>
            <w:tcBorders>
              <w:top w:val="single" w:sz="4" w:space="0" w:color="auto"/>
              <w:bottom w:val="single" w:sz="12" w:space="0" w:color="auto"/>
            </w:tcBorders>
            <w:shd w:val="clear" w:color="auto" w:fill="auto"/>
            <w:vAlign w:val="bottom"/>
          </w:tcPr>
          <w:p w:rsidR="00816A70" w:rsidRPr="009F743D" w:rsidRDefault="00816A70" w:rsidP="009F743D">
            <w:pPr>
              <w:pStyle w:val="Default"/>
              <w:suppressAutoHyphens w:val="0"/>
              <w:spacing w:before="80" w:after="80" w:line="200" w:lineRule="exact"/>
              <w:ind w:right="113"/>
              <w:rPr>
                <w:i/>
                <w:color w:val="auto"/>
                <w:sz w:val="16"/>
                <w:szCs w:val="20"/>
              </w:rPr>
            </w:pPr>
            <w:r w:rsidRPr="009F743D">
              <w:rPr>
                <w:i/>
                <w:color w:val="auto"/>
                <w:sz w:val="16"/>
                <w:szCs w:val="20"/>
              </w:rPr>
              <w:t>Name and description</w:t>
            </w:r>
          </w:p>
        </w:tc>
        <w:tc>
          <w:tcPr>
            <w:tcW w:w="1072" w:type="dxa"/>
            <w:tcBorders>
              <w:top w:val="single" w:sz="4" w:space="0" w:color="auto"/>
              <w:bottom w:val="single" w:sz="12" w:space="0" w:color="auto"/>
            </w:tcBorders>
            <w:shd w:val="clear" w:color="auto" w:fill="auto"/>
            <w:vAlign w:val="bottom"/>
          </w:tcPr>
          <w:p w:rsidR="00816A70" w:rsidRPr="009F743D" w:rsidRDefault="00816A70" w:rsidP="009F743D">
            <w:pPr>
              <w:pStyle w:val="Default"/>
              <w:suppressAutoHyphens w:val="0"/>
              <w:spacing w:before="80" w:after="80" w:line="200" w:lineRule="exact"/>
              <w:ind w:right="113"/>
              <w:rPr>
                <w:i/>
                <w:color w:val="auto"/>
                <w:sz w:val="16"/>
                <w:szCs w:val="20"/>
              </w:rPr>
            </w:pPr>
            <w:r w:rsidRPr="009F743D">
              <w:rPr>
                <w:i/>
                <w:color w:val="auto"/>
                <w:sz w:val="16"/>
                <w:szCs w:val="20"/>
              </w:rPr>
              <w:t>Class</w:t>
            </w:r>
          </w:p>
        </w:tc>
        <w:tc>
          <w:tcPr>
            <w:tcW w:w="1310" w:type="dxa"/>
            <w:tcBorders>
              <w:top w:val="single" w:sz="4" w:space="0" w:color="auto"/>
              <w:bottom w:val="single" w:sz="12" w:space="0" w:color="auto"/>
            </w:tcBorders>
            <w:shd w:val="clear" w:color="auto" w:fill="auto"/>
            <w:vAlign w:val="bottom"/>
          </w:tcPr>
          <w:p w:rsidR="00816A70" w:rsidRPr="009F743D" w:rsidRDefault="00816A70" w:rsidP="009F743D">
            <w:pPr>
              <w:pStyle w:val="Default"/>
              <w:suppressAutoHyphens w:val="0"/>
              <w:spacing w:before="80" w:after="80" w:line="200" w:lineRule="exact"/>
              <w:ind w:right="113"/>
              <w:rPr>
                <w:i/>
                <w:color w:val="auto"/>
                <w:sz w:val="16"/>
                <w:szCs w:val="20"/>
              </w:rPr>
            </w:pPr>
            <w:r w:rsidRPr="009F743D">
              <w:rPr>
                <w:i/>
                <w:color w:val="auto"/>
                <w:sz w:val="16"/>
                <w:szCs w:val="20"/>
              </w:rPr>
              <w:t>UN No.</w:t>
            </w:r>
          </w:p>
        </w:tc>
      </w:tr>
      <w:tr w:rsidR="00816A70" w:rsidRPr="009F743D" w:rsidTr="005E1994">
        <w:tc>
          <w:tcPr>
            <w:tcW w:w="4988" w:type="dxa"/>
            <w:tcBorders>
              <w:top w:val="single" w:sz="12" w:space="0" w:color="auto"/>
            </w:tcBorders>
            <w:shd w:val="clear" w:color="auto" w:fill="auto"/>
          </w:tcPr>
          <w:p w:rsidR="00816A70" w:rsidRPr="009F743D" w:rsidRDefault="000266AE" w:rsidP="009F743D">
            <w:pPr>
              <w:pStyle w:val="Default"/>
              <w:suppressAutoHyphens w:val="0"/>
              <w:spacing w:before="40" w:after="120" w:line="220" w:lineRule="exact"/>
              <w:ind w:right="113"/>
              <w:rPr>
                <w:color w:val="auto"/>
                <w:sz w:val="20"/>
                <w:szCs w:val="20"/>
                <w:lang w:val="en-US"/>
              </w:rPr>
            </w:pPr>
            <w:r w:rsidRPr="009F743D">
              <w:rPr>
                <w:color w:val="auto"/>
                <w:sz w:val="20"/>
                <w:szCs w:val="20"/>
                <w:lang w:val="en-US"/>
              </w:rPr>
              <w:t>CLINICAL WASTE, CATEGORY A, UNSPECIFIED, N.O.S. or (BIO) MEDICAL WASTE, CATEGORY A, N.O.S. or REGULATED MEDICAL WASTE, CATEGORY A, N.O.S.</w:t>
            </w:r>
          </w:p>
        </w:tc>
        <w:tc>
          <w:tcPr>
            <w:tcW w:w="1072" w:type="dxa"/>
            <w:tcBorders>
              <w:top w:val="single" w:sz="12" w:space="0" w:color="auto"/>
            </w:tcBorders>
            <w:shd w:val="clear" w:color="auto" w:fill="auto"/>
          </w:tcPr>
          <w:p w:rsidR="00816A70" w:rsidRPr="009F743D" w:rsidRDefault="00816A70" w:rsidP="009F743D">
            <w:pPr>
              <w:pStyle w:val="Default"/>
              <w:suppressAutoHyphens w:val="0"/>
              <w:spacing w:before="40" w:after="120" w:line="220" w:lineRule="exact"/>
              <w:ind w:right="113"/>
              <w:rPr>
                <w:color w:val="auto"/>
                <w:sz w:val="20"/>
                <w:szCs w:val="20"/>
              </w:rPr>
            </w:pPr>
            <w:r w:rsidRPr="009F743D">
              <w:rPr>
                <w:color w:val="auto"/>
                <w:sz w:val="20"/>
                <w:szCs w:val="20"/>
              </w:rPr>
              <w:t>6.2</w:t>
            </w:r>
          </w:p>
        </w:tc>
        <w:tc>
          <w:tcPr>
            <w:tcW w:w="1310" w:type="dxa"/>
            <w:tcBorders>
              <w:top w:val="single" w:sz="12" w:space="0" w:color="auto"/>
            </w:tcBorders>
            <w:shd w:val="clear" w:color="auto" w:fill="auto"/>
          </w:tcPr>
          <w:p w:rsidR="00816A70" w:rsidRPr="009F743D" w:rsidRDefault="00816A70" w:rsidP="009F743D">
            <w:pPr>
              <w:pStyle w:val="Default"/>
              <w:suppressAutoHyphens w:val="0"/>
              <w:spacing w:before="40" w:after="120" w:line="220" w:lineRule="exact"/>
              <w:ind w:right="113"/>
              <w:rPr>
                <w:color w:val="auto"/>
                <w:sz w:val="20"/>
                <w:szCs w:val="20"/>
              </w:rPr>
            </w:pPr>
            <w:r w:rsidRPr="009F743D">
              <w:rPr>
                <w:color w:val="auto"/>
                <w:sz w:val="20"/>
                <w:szCs w:val="20"/>
              </w:rPr>
              <w:t>35XX</w:t>
            </w:r>
          </w:p>
        </w:tc>
      </w:tr>
    </w:tbl>
    <w:p w:rsidR="00C6453A" w:rsidRPr="00154138" w:rsidRDefault="00C6453A" w:rsidP="005E1994">
      <w:pPr>
        <w:pStyle w:val="SingleTxtG"/>
        <w:spacing w:before="240"/>
        <w:rPr>
          <w:b/>
          <w:lang w:val="en-US"/>
        </w:rPr>
      </w:pPr>
      <w:r w:rsidRPr="00C6453A">
        <w:rPr>
          <w:lang w:val="en-US"/>
        </w:rPr>
        <w:t>Ame</w:t>
      </w:r>
      <w:r w:rsidR="009F743D">
        <w:rPr>
          <w:lang w:val="en-US"/>
        </w:rPr>
        <w:t xml:space="preserve">nd the proper shipping name of </w:t>
      </w:r>
      <w:r w:rsidRPr="00C6453A">
        <w:rPr>
          <w:lang w:val="en-US"/>
        </w:rPr>
        <w:t xml:space="preserve">UN 3291 as follows: CLINICAL WASTE, </w:t>
      </w:r>
      <w:r w:rsidRPr="00C6453A">
        <w:rPr>
          <w:u w:val="single"/>
          <w:lang w:val="en-US"/>
        </w:rPr>
        <w:t>CATEGORY B</w:t>
      </w:r>
      <w:r w:rsidRPr="00C6453A">
        <w:rPr>
          <w:lang w:val="en-US"/>
        </w:rPr>
        <w:t xml:space="preserve">, UNSPECIFIED, N.O.S. or (BIO) MEDICAL WASTE, </w:t>
      </w:r>
      <w:r w:rsidRPr="00C6453A">
        <w:rPr>
          <w:u w:val="single"/>
          <w:lang w:val="en-US"/>
        </w:rPr>
        <w:t>CATEGORY B,</w:t>
      </w:r>
      <w:r w:rsidRPr="00C6453A">
        <w:rPr>
          <w:lang w:val="en-US"/>
        </w:rPr>
        <w:t xml:space="preserve"> N.O.S. or REGULATED MEDICAL WASTE, </w:t>
      </w:r>
      <w:r w:rsidRPr="00C6453A">
        <w:rPr>
          <w:u w:val="single"/>
          <w:lang w:val="en-US"/>
        </w:rPr>
        <w:t>CATEGORY B,</w:t>
      </w:r>
      <w:r w:rsidRPr="00C6453A">
        <w:rPr>
          <w:lang w:val="en-US"/>
        </w:rPr>
        <w:t xml:space="preserve"> N.O.S</w:t>
      </w:r>
    </w:p>
    <w:p w:rsidR="005E1994" w:rsidRDefault="005E1994">
      <w:pPr>
        <w:suppressAutoHyphens w:val="0"/>
        <w:spacing w:line="240" w:lineRule="auto"/>
      </w:pPr>
      <w:r>
        <w:br w:type="page"/>
      </w:r>
    </w:p>
    <w:p w:rsidR="00816A70" w:rsidRPr="0012167E" w:rsidRDefault="00934E13" w:rsidP="005E1994">
      <w:pPr>
        <w:pStyle w:val="SingleTxtG"/>
        <w:rPr>
          <w:lang w:val="en-CA"/>
        </w:rPr>
      </w:pPr>
      <w:r>
        <w:lastRenderedPageBreak/>
        <w:t>1</w:t>
      </w:r>
      <w:r w:rsidR="00154138">
        <w:t>6</w:t>
      </w:r>
      <w:r>
        <w:t>.</w:t>
      </w:r>
      <w:r>
        <w:tab/>
      </w:r>
      <w:r w:rsidR="00816A70" w:rsidRPr="00E06A65">
        <w:t>A</w:t>
      </w:r>
      <w:r w:rsidR="00816A70" w:rsidRPr="005F0FAB">
        <w:t>dd the new p</w:t>
      </w:r>
      <w:proofErr w:type="spellStart"/>
      <w:r w:rsidR="00816A70" w:rsidRPr="005F0FAB">
        <w:rPr>
          <w:lang w:val="en-CA"/>
        </w:rPr>
        <w:t>acking</w:t>
      </w:r>
      <w:proofErr w:type="spellEnd"/>
      <w:r w:rsidR="00816A70">
        <w:rPr>
          <w:lang w:val="en-CA"/>
        </w:rPr>
        <w:t xml:space="preserve"> i</w:t>
      </w:r>
      <w:r w:rsidR="00816A70" w:rsidRPr="005F0FAB">
        <w:rPr>
          <w:lang w:val="en-CA"/>
        </w:rPr>
        <w:t>nstruction</w:t>
      </w:r>
      <w:r w:rsidR="00816A70">
        <w:rPr>
          <w:lang w:val="en-CA"/>
        </w:rPr>
        <w:t xml:space="preserve"> P62X:</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816A70" w:rsidRPr="0012167E" w:rsidTr="007B3ACC">
        <w:tc>
          <w:tcPr>
            <w:tcW w:w="855" w:type="dxa"/>
            <w:tcBorders>
              <w:bottom w:val="single" w:sz="4" w:space="0" w:color="000000"/>
            </w:tcBorders>
          </w:tcPr>
          <w:p w:rsidR="00816A70" w:rsidRPr="0012167E" w:rsidRDefault="00816A70" w:rsidP="00BE3B06">
            <w:pPr>
              <w:spacing w:before="60" w:after="60" w:line="240" w:lineRule="auto"/>
              <w:ind w:firstLine="1134"/>
              <w:rPr>
                <w:b/>
                <w:bCs/>
                <w:color w:val="000000"/>
              </w:rPr>
            </w:pPr>
            <w:r w:rsidRPr="0012167E">
              <w:rPr>
                <w:b/>
                <w:color w:val="000000"/>
              </w:rPr>
              <w:t>P6</w:t>
            </w:r>
            <w:r>
              <w:rPr>
                <w:b/>
                <w:color w:val="000000"/>
              </w:rPr>
              <w:t>2</w:t>
            </w:r>
            <w:r w:rsidRPr="0012167E">
              <w:rPr>
                <w:b/>
                <w:color w:val="000000"/>
              </w:rPr>
              <w:t>X</w:t>
            </w:r>
          </w:p>
        </w:tc>
        <w:tc>
          <w:tcPr>
            <w:tcW w:w="7938" w:type="dxa"/>
            <w:tcBorders>
              <w:bottom w:val="single" w:sz="4" w:space="0" w:color="000000"/>
            </w:tcBorders>
          </w:tcPr>
          <w:p w:rsidR="00816A70" w:rsidRPr="0012167E" w:rsidRDefault="00816A70" w:rsidP="007A7A0F">
            <w:pPr>
              <w:spacing w:before="240" w:after="60" w:line="240" w:lineRule="auto"/>
              <w:ind w:firstLine="1134"/>
              <w:jc w:val="center"/>
              <w:rPr>
                <w:b/>
                <w:bCs/>
                <w:color w:val="000000"/>
              </w:rPr>
            </w:pPr>
            <w:r w:rsidRPr="0012167E">
              <w:rPr>
                <w:b/>
                <w:bCs/>
                <w:color w:val="000000"/>
              </w:rPr>
              <w:t>PACKING INSTRUCTION</w:t>
            </w:r>
          </w:p>
        </w:tc>
        <w:tc>
          <w:tcPr>
            <w:tcW w:w="850" w:type="dxa"/>
            <w:tcBorders>
              <w:bottom w:val="single" w:sz="4" w:space="0" w:color="000000"/>
            </w:tcBorders>
          </w:tcPr>
          <w:p w:rsidR="00816A70" w:rsidRPr="0012167E" w:rsidRDefault="00816A70" w:rsidP="00BE3B06">
            <w:pPr>
              <w:spacing w:before="60" w:after="60" w:line="240" w:lineRule="auto"/>
              <w:ind w:firstLine="1134"/>
              <w:rPr>
                <w:b/>
                <w:bCs/>
                <w:color w:val="000000"/>
              </w:rPr>
            </w:pPr>
            <w:r w:rsidRPr="0012167E">
              <w:rPr>
                <w:b/>
                <w:color w:val="000000"/>
              </w:rPr>
              <w:t>P 6</w:t>
            </w:r>
            <w:r>
              <w:rPr>
                <w:b/>
                <w:color w:val="000000"/>
              </w:rPr>
              <w:t>2</w:t>
            </w:r>
            <w:r w:rsidRPr="0012167E">
              <w:rPr>
                <w:b/>
                <w:color w:val="000000"/>
              </w:rPr>
              <w:t>X</w:t>
            </w:r>
          </w:p>
        </w:tc>
      </w:tr>
      <w:tr w:rsidR="00816A70" w:rsidRPr="0012167E" w:rsidTr="007B3ACC">
        <w:tc>
          <w:tcPr>
            <w:tcW w:w="9643" w:type="dxa"/>
            <w:gridSpan w:val="3"/>
            <w:tcBorders>
              <w:top w:val="single" w:sz="4" w:space="0" w:color="000000"/>
              <w:bottom w:val="single" w:sz="4" w:space="0" w:color="000000"/>
            </w:tcBorders>
          </w:tcPr>
          <w:p w:rsidR="00816A70" w:rsidRPr="0012167E" w:rsidRDefault="00816A70" w:rsidP="00BE3B06">
            <w:pPr>
              <w:spacing w:before="60" w:after="60" w:line="240" w:lineRule="auto"/>
              <w:ind w:firstLine="1134"/>
              <w:rPr>
                <w:color w:val="000000"/>
                <w:lang w:val="en-CA"/>
              </w:rPr>
            </w:pPr>
            <w:r w:rsidRPr="0012167E">
              <w:rPr>
                <w:color w:val="000000"/>
                <w:lang w:val="en-CA"/>
              </w:rPr>
              <w:t xml:space="preserve">This instruction applies to UN No.35XX </w:t>
            </w:r>
          </w:p>
        </w:tc>
      </w:tr>
      <w:tr w:rsidR="00816A70" w:rsidRPr="0012167E" w:rsidTr="00E22FC8">
        <w:trPr>
          <w:trHeight w:val="4068"/>
        </w:trPr>
        <w:tc>
          <w:tcPr>
            <w:tcW w:w="9643" w:type="dxa"/>
            <w:gridSpan w:val="3"/>
          </w:tcPr>
          <w:p w:rsidR="00816A70" w:rsidRDefault="00816A70" w:rsidP="007B3ACC">
            <w:pPr>
              <w:spacing w:before="60" w:after="60" w:line="240" w:lineRule="auto"/>
              <w:rPr>
                <w:color w:val="000000"/>
                <w:lang w:val="en-CA"/>
              </w:rPr>
            </w:pPr>
            <w:r w:rsidRPr="0012167E">
              <w:rPr>
                <w:color w:val="000000"/>
                <w:lang w:val="en-CA"/>
              </w:rPr>
              <w:t>The following packagings are authorized provided</w:t>
            </w:r>
            <w:r>
              <w:rPr>
                <w:color w:val="000000"/>
                <w:lang w:val="en-CA"/>
              </w:rPr>
              <w:t xml:space="preserve"> that</w:t>
            </w:r>
            <w:r w:rsidRPr="0012167E">
              <w:rPr>
                <w:color w:val="000000"/>
                <w:lang w:val="en-CA"/>
              </w:rPr>
              <w:t xml:space="preserve"> the </w:t>
            </w:r>
            <w:r>
              <w:rPr>
                <w:color w:val="000000"/>
                <w:lang w:val="en-CA"/>
              </w:rPr>
              <w:t>general</w:t>
            </w:r>
            <w:r w:rsidRPr="0012167E">
              <w:rPr>
                <w:color w:val="000000"/>
                <w:lang w:val="en-CA"/>
              </w:rPr>
              <w:t xml:space="preserve"> provisions of </w:t>
            </w:r>
            <w:r w:rsidR="00343939">
              <w:rPr>
                <w:color w:val="000000"/>
                <w:lang w:val="en-CA"/>
              </w:rPr>
              <w:t xml:space="preserve">4.1.8 </w:t>
            </w:r>
            <w:r w:rsidRPr="0012167E">
              <w:rPr>
                <w:color w:val="000000"/>
                <w:lang w:val="en-CA"/>
              </w:rPr>
              <w:t xml:space="preserve"> are met:</w:t>
            </w:r>
          </w:p>
          <w:p w:rsidR="00816A70" w:rsidRPr="0012167E" w:rsidRDefault="00816A70" w:rsidP="007B3ACC">
            <w:pPr>
              <w:spacing w:before="60" w:after="60" w:line="240" w:lineRule="auto"/>
              <w:rPr>
                <w:color w:val="000000"/>
                <w:lang w:val="en-CA"/>
              </w:rPr>
            </w:pPr>
            <w:r>
              <w:rPr>
                <w:color w:val="000000"/>
                <w:lang w:val="en-CA"/>
              </w:rPr>
              <w:t>Packagings meeting the requirements of Chapter 6.3 and approved accordingly consisting of</w:t>
            </w:r>
          </w:p>
          <w:p w:rsidR="00816A70" w:rsidRPr="007249FE" w:rsidRDefault="00816A70" w:rsidP="007B3ACC">
            <w:pPr>
              <w:pStyle w:val="Default"/>
              <w:tabs>
                <w:tab w:val="left" w:pos="453"/>
              </w:tabs>
              <w:spacing w:line="360" w:lineRule="auto"/>
              <w:jc w:val="both"/>
              <w:rPr>
                <w:sz w:val="20"/>
                <w:szCs w:val="20"/>
                <w:lang w:val="en-US"/>
              </w:rPr>
            </w:pPr>
            <w:r w:rsidRPr="007249FE">
              <w:rPr>
                <w:sz w:val="20"/>
                <w:szCs w:val="20"/>
                <w:lang w:val="en-US"/>
              </w:rPr>
              <w:t>(a)</w:t>
            </w:r>
            <w:r w:rsidRPr="007249FE">
              <w:rPr>
                <w:sz w:val="20"/>
                <w:szCs w:val="20"/>
                <w:lang w:val="en-US"/>
              </w:rPr>
              <w:tab/>
            </w:r>
            <w:r>
              <w:rPr>
                <w:sz w:val="20"/>
                <w:szCs w:val="20"/>
                <w:lang w:val="en-US"/>
              </w:rPr>
              <w:t>An i</w:t>
            </w:r>
            <w:r w:rsidRPr="007249FE">
              <w:rPr>
                <w:sz w:val="20"/>
                <w:szCs w:val="20"/>
                <w:lang w:val="en-US"/>
              </w:rPr>
              <w:t>nner packaging comprising:</w:t>
            </w:r>
          </w:p>
          <w:p w:rsidR="00816A70" w:rsidRPr="007249FE" w:rsidRDefault="00343939" w:rsidP="000266AE">
            <w:pPr>
              <w:pStyle w:val="SingleTxtG"/>
              <w:numPr>
                <w:ilvl w:val="0"/>
                <w:numId w:val="24"/>
              </w:numPr>
              <w:jc w:val="left"/>
              <w:rPr>
                <w:lang w:val="en-US"/>
              </w:rPr>
            </w:pPr>
            <w:r>
              <w:rPr>
                <w:lang w:val="en-US"/>
              </w:rPr>
              <w:t xml:space="preserve">a </w:t>
            </w:r>
            <w:r w:rsidR="00816A70" w:rsidRPr="007249FE">
              <w:rPr>
                <w:lang w:val="en-US"/>
              </w:rPr>
              <w:t>leakproof primary receptacle;</w:t>
            </w:r>
          </w:p>
          <w:p w:rsidR="00816A70" w:rsidRPr="007249FE" w:rsidRDefault="00343939" w:rsidP="000266AE">
            <w:pPr>
              <w:pStyle w:val="SingleTxtG"/>
              <w:numPr>
                <w:ilvl w:val="0"/>
                <w:numId w:val="24"/>
              </w:numPr>
              <w:jc w:val="left"/>
              <w:rPr>
                <w:lang w:val="en-US"/>
              </w:rPr>
            </w:pPr>
            <w:r>
              <w:rPr>
                <w:lang w:val="en-US"/>
              </w:rPr>
              <w:t>a</w:t>
            </w:r>
            <w:r w:rsidR="00816A70" w:rsidRPr="007249FE">
              <w:rPr>
                <w:lang w:val="en-US"/>
              </w:rPr>
              <w:t xml:space="preserve"> leakproof secondary packaging;</w:t>
            </w:r>
          </w:p>
          <w:p w:rsidR="00816A70" w:rsidRDefault="00C6453A" w:rsidP="000266AE">
            <w:pPr>
              <w:pStyle w:val="SingleTxtG"/>
              <w:numPr>
                <w:ilvl w:val="0"/>
                <w:numId w:val="24"/>
              </w:numPr>
              <w:jc w:val="left"/>
              <w:rPr>
                <w:lang w:val="en-US"/>
              </w:rPr>
            </w:pPr>
            <w:r>
              <w:rPr>
                <w:lang w:val="en-US"/>
              </w:rPr>
              <w:t>sufficient</w:t>
            </w:r>
            <w:r w:rsidR="00816A70" w:rsidRPr="007249FE">
              <w:rPr>
                <w:lang w:val="en-US"/>
              </w:rPr>
              <w:t xml:space="preserve"> absorbent material to absorb the entire </w:t>
            </w:r>
            <w:r>
              <w:rPr>
                <w:lang w:val="en-US"/>
              </w:rPr>
              <w:t>amount of liquid present</w:t>
            </w:r>
            <w:r w:rsidR="00816A70" w:rsidRPr="007249FE">
              <w:rPr>
                <w:lang w:val="en-US"/>
              </w:rPr>
              <w:t xml:space="preserve">; </w:t>
            </w:r>
          </w:p>
          <w:p w:rsidR="00816A70" w:rsidRDefault="00816A70" w:rsidP="000266AE">
            <w:pPr>
              <w:pStyle w:val="SingleTxtG"/>
              <w:ind w:left="513"/>
              <w:jc w:val="left"/>
              <w:rPr>
                <w:lang w:val="en-US"/>
              </w:rPr>
            </w:pPr>
            <w:r>
              <w:rPr>
                <w:lang w:val="en-US"/>
              </w:rPr>
              <w:t>Each secondary packaging shall contain only one primary receptacle. The primary receptacle and the secondary packaging shall be of metal or plastics.</w:t>
            </w:r>
          </w:p>
          <w:p w:rsidR="00816A70" w:rsidRDefault="00816A70" w:rsidP="000266AE">
            <w:pPr>
              <w:pStyle w:val="SingleTxtG"/>
              <w:ind w:left="0"/>
              <w:jc w:val="left"/>
              <w:rPr>
                <w:lang w:val="en-US"/>
              </w:rPr>
            </w:pPr>
            <w:r>
              <w:rPr>
                <w:lang w:val="en-US"/>
              </w:rPr>
              <w:t>(b)      A rigid outer packaging:</w:t>
            </w:r>
          </w:p>
          <w:p w:rsidR="00816A70" w:rsidRDefault="00816A70" w:rsidP="000266AE">
            <w:pPr>
              <w:spacing w:before="60" w:after="60" w:line="240" w:lineRule="auto"/>
              <w:ind w:left="513" w:firstLine="1276"/>
              <w:rPr>
                <w:lang w:val="en-US"/>
              </w:rPr>
            </w:pPr>
            <w:r>
              <w:rPr>
                <w:lang w:val="en-US"/>
              </w:rPr>
              <w:t>Drums (1A2, 1B2, 1N2, 1H2)</w:t>
            </w:r>
          </w:p>
          <w:p w:rsidR="008A6959" w:rsidRDefault="008A6959" w:rsidP="000266AE">
            <w:pPr>
              <w:spacing w:before="60" w:after="60" w:line="240" w:lineRule="auto"/>
              <w:ind w:left="513" w:firstLine="1276"/>
              <w:rPr>
                <w:lang w:val="en-US"/>
              </w:rPr>
            </w:pPr>
            <w:r>
              <w:rPr>
                <w:lang w:val="en-US"/>
              </w:rPr>
              <w:t>Boxes (4A, 4B, 4 N, 4H</w:t>
            </w:r>
            <w:r w:rsidR="00670091">
              <w:rPr>
                <w:lang w:val="en-US"/>
              </w:rPr>
              <w:t>2</w:t>
            </w:r>
            <w:r>
              <w:rPr>
                <w:lang w:val="en-US"/>
              </w:rPr>
              <w:t>)</w:t>
            </w:r>
          </w:p>
          <w:p w:rsidR="00816A70" w:rsidRPr="004F3D05" w:rsidRDefault="00E22FC8" w:rsidP="00E22FC8">
            <w:pPr>
              <w:spacing w:before="60" w:after="60" w:line="240" w:lineRule="auto"/>
              <w:ind w:left="513" w:firstLine="1276"/>
              <w:rPr>
                <w:lang w:val="en-US"/>
              </w:rPr>
            </w:pPr>
            <w:proofErr w:type="spellStart"/>
            <w:r>
              <w:rPr>
                <w:lang w:val="en-US"/>
              </w:rPr>
              <w:t>Jerricans</w:t>
            </w:r>
            <w:proofErr w:type="spellEnd"/>
            <w:r>
              <w:rPr>
                <w:lang w:val="en-US"/>
              </w:rPr>
              <w:t xml:space="preserve"> (3A2, 3B2, 3H2</w:t>
            </w:r>
            <w:r w:rsidR="00C7578A">
              <w:rPr>
                <w:lang w:val="en-US"/>
              </w:rPr>
              <w:t>)</w:t>
            </w:r>
          </w:p>
        </w:tc>
      </w:tr>
      <w:tr w:rsidR="00816A70" w:rsidRPr="0012167E" w:rsidTr="007B3ACC">
        <w:trPr>
          <w:trHeight w:val="244"/>
        </w:trPr>
        <w:tc>
          <w:tcPr>
            <w:tcW w:w="9643" w:type="dxa"/>
            <w:gridSpan w:val="3"/>
            <w:tcBorders>
              <w:top w:val="single" w:sz="4" w:space="0" w:color="000000"/>
              <w:bottom w:val="nil"/>
            </w:tcBorders>
          </w:tcPr>
          <w:p w:rsidR="00816A70" w:rsidRPr="0012167E" w:rsidRDefault="00816A70" w:rsidP="007B3ACC">
            <w:pPr>
              <w:spacing w:before="60" w:after="60" w:line="240" w:lineRule="auto"/>
              <w:rPr>
                <w:color w:val="000000"/>
              </w:rPr>
            </w:pPr>
            <w:r w:rsidRPr="0012167E">
              <w:rPr>
                <w:b/>
                <w:color w:val="000000"/>
              </w:rPr>
              <w:t>Additional requirement</w:t>
            </w:r>
            <w:r w:rsidRPr="0012167E">
              <w:rPr>
                <w:color w:val="000000"/>
              </w:rPr>
              <w:t>:</w:t>
            </w:r>
          </w:p>
        </w:tc>
      </w:tr>
      <w:tr w:rsidR="00816A70" w:rsidRPr="008207B6" w:rsidTr="007B3ACC">
        <w:trPr>
          <w:trHeight w:val="360"/>
        </w:trPr>
        <w:tc>
          <w:tcPr>
            <w:tcW w:w="9643" w:type="dxa"/>
            <w:gridSpan w:val="3"/>
            <w:tcBorders>
              <w:top w:val="nil"/>
              <w:bottom w:val="nil"/>
            </w:tcBorders>
            <w:vAlign w:val="center"/>
          </w:tcPr>
          <w:p w:rsidR="00816A70" w:rsidRPr="001866EB" w:rsidRDefault="00816A70" w:rsidP="00816A70">
            <w:pPr>
              <w:numPr>
                <w:ilvl w:val="0"/>
                <w:numId w:val="23"/>
              </w:numPr>
              <w:spacing w:before="60" w:after="60" w:line="240" w:lineRule="auto"/>
              <w:ind w:left="230" w:hanging="230"/>
              <w:rPr>
                <w:color w:val="000000"/>
                <w:lang w:val="en-CA"/>
              </w:rPr>
            </w:pPr>
            <w:r w:rsidRPr="007249FE">
              <w:rPr>
                <w:lang w:val="en-US"/>
              </w:rPr>
              <w:t>Whatever the intended temperature of the consignment, the primary receptacle or</w:t>
            </w:r>
            <w:r>
              <w:rPr>
                <w:lang w:val="en-US"/>
              </w:rPr>
              <w:t xml:space="preserve"> the </w:t>
            </w:r>
            <w:r w:rsidRPr="007249FE">
              <w:rPr>
                <w:lang w:val="en-US"/>
              </w:rPr>
              <w:t>secondary packaging shall be capable of withstanding without l</w:t>
            </w:r>
            <w:r>
              <w:rPr>
                <w:lang w:val="en-US"/>
              </w:rPr>
              <w:t xml:space="preserve">eakage an internal pressure </w:t>
            </w:r>
            <w:r w:rsidRPr="007249FE">
              <w:rPr>
                <w:lang w:val="en-US"/>
              </w:rPr>
              <w:t>producing a pressure diffe</w:t>
            </w:r>
            <w:r w:rsidR="004348A2">
              <w:rPr>
                <w:lang w:val="en-US"/>
              </w:rPr>
              <w:t>rential of not less than 95 kPa</w:t>
            </w:r>
            <w:r>
              <w:rPr>
                <w:lang w:val="en-US"/>
              </w:rPr>
              <w:t>.</w:t>
            </w:r>
          </w:p>
          <w:p w:rsidR="00816A70" w:rsidRDefault="00816A70" w:rsidP="00816A70">
            <w:pPr>
              <w:numPr>
                <w:ilvl w:val="0"/>
                <w:numId w:val="23"/>
              </w:numPr>
              <w:spacing w:before="60" w:after="60" w:line="240" w:lineRule="auto"/>
              <w:ind w:left="230" w:hanging="230"/>
              <w:rPr>
                <w:color w:val="000000"/>
                <w:lang w:val="en-CA"/>
              </w:rPr>
            </w:pPr>
            <w:r w:rsidRPr="0012167E">
              <w:rPr>
                <w:color w:val="000000"/>
                <w:lang w:val="en-CA"/>
              </w:rPr>
              <w:t xml:space="preserve">The exterior surface of the primary and secondary packagings shall be disinfected before being </w:t>
            </w:r>
            <w:r w:rsidR="00BE41C3">
              <w:rPr>
                <w:color w:val="000000"/>
                <w:lang w:val="en-CA"/>
              </w:rPr>
              <w:t>packed</w:t>
            </w:r>
            <w:r w:rsidRPr="0012167E">
              <w:rPr>
                <w:color w:val="000000"/>
                <w:lang w:val="en-CA"/>
              </w:rPr>
              <w:t xml:space="preserve"> into the outer packaging respectively </w:t>
            </w:r>
            <w:r w:rsidR="001A1483">
              <w:rPr>
                <w:color w:val="000000"/>
                <w:lang w:val="en-CA"/>
              </w:rPr>
              <w:t>as recommended by</w:t>
            </w:r>
            <w:r w:rsidRPr="0012167E">
              <w:rPr>
                <w:color w:val="000000"/>
                <w:lang w:val="en-CA"/>
              </w:rPr>
              <w:t xml:space="preserve"> the Competent Public Health Authority. </w:t>
            </w:r>
          </w:p>
          <w:p w:rsidR="00816A70" w:rsidRPr="0012167E" w:rsidRDefault="00816A70" w:rsidP="00816A70">
            <w:pPr>
              <w:numPr>
                <w:ilvl w:val="0"/>
                <w:numId w:val="23"/>
              </w:numPr>
              <w:spacing w:before="60" w:after="60" w:line="240" w:lineRule="auto"/>
              <w:ind w:left="230" w:hanging="230"/>
              <w:rPr>
                <w:b/>
                <w:color w:val="000000"/>
                <w:lang w:val="en-CA"/>
              </w:rPr>
            </w:pPr>
            <w:r w:rsidRPr="0012167E">
              <w:rPr>
                <w:color w:val="000000"/>
                <w:lang w:val="en-CA"/>
              </w:rPr>
              <w:t>Before being contained in the primary packaging, sharp objects such as broken glass and needles shall be contained in a packaging resistant to puncture and able to retain liquids under the performance test conditions</w:t>
            </w:r>
            <w:r w:rsidR="00952134">
              <w:rPr>
                <w:color w:val="000000"/>
                <w:lang w:val="en-CA"/>
              </w:rPr>
              <w:t xml:space="preserve"> for packing group II</w:t>
            </w:r>
            <w:r w:rsidRPr="0012167E">
              <w:rPr>
                <w:color w:val="000000"/>
                <w:lang w:val="en-CA"/>
              </w:rPr>
              <w:t xml:space="preserve"> in Chapter 6.1.</w:t>
            </w:r>
          </w:p>
        </w:tc>
      </w:tr>
      <w:tr w:rsidR="00816A70" w:rsidRPr="008207B6" w:rsidTr="007B3ACC">
        <w:trPr>
          <w:trHeight w:val="66"/>
        </w:trPr>
        <w:tc>
          <w:tcPr>
            <w:tcW w:w="9643" w:type="dxa"/>
            <w:gridSpan w:val="3"/>
            <w:tcBorders>
              <w:top w:val="nil"/>
            </w:tcBorders>
            <w:vAlign w:val="center"/>
          </w:tcPr>
          <w:p w:rsidR="00816A70" w:rsidRPr="0012167E" w:rsidRDefault="00816A70" w:rsidP="007B3ACC">
            <w:pPr>
              <w:spacing w:before="60" w:after="60" w:line="240" w:lineRule="auto"/>
              <w:ind w:left="230"/>
              <w:rPr>
                <w:color w:val="000000"/>
                <w:lang w:val="en-CA"/>
              </w:rPr>
            </w:pPr>
          </w:p>
        </w:tc>
      </w:tr>
    </w:tbl>
    <w:p w:rsidR="00952134" w:rsidRDefault="00952134" w:rsidP="00E22FC8">
      <w:pPr>
        <w:pStyle w:val="SingleTxtG"/>
        <w:spacing w:before="240"/>
        <w:rPr>
          <w:lang w:val="en-US"/>
        </w:rPr>
      </w:pPr>
      <w:r>
        <w:rPr>
          <w:lang w:val="en-US"/>
        </w:rPr>
        <w:t>1</w:t>
      </w:r>
      <w:r w:rsidR="00154138">
        <w:rPr>
          <w:lang w:val="en-US"/>
        </w:rPr>
        <w:t>7</w:t>
      </w:r>
      <w:r w:rsidR="00E22FC8">
        <w:rPr>
          <w:lang w:val="en-US"/>
        </w:rPr>
        <w:t>.</w:t>
      </w:r>
      <w:r w:rsidR="00E22FC8">
        <w:rPr>
          <w:lang w:val="en-US"/>
        </w:rPr>
        <w:tab/>
      </w:r>
      <w:r>
        <w:rPr>
          <w:lang w:val="en-US"/>
        </w:rPr>
        <w:t xml:space="preserve">Amend 6.3.4 as follows: </w:t>
      </w:r>
    </w:p>
    <w:p w:rsidR="003B6A8A" w:rsidRPr="003B6A8A" w:rsidRDefault="003B6A8A" w:rsidP="00E22FC8">
      <w:pPr>
        <w:pStyle w:val="SingleTxtG"/>
        <w:ind w:firstLine="567"/>
        <w:rPr>
          <w:lang w:val="en-US"/>
        </w:rPr>
      </w:pPr>
      <w:r w:rsidRPr="003B6A8A">
        <w:rPr>
          <w:lang w:val="en-US"/>
        </w:rPr>
        <w:t>Insert two new paragraphs 6.3.4.2 (d) and (e):</w:t>
      </w:r>
    </w:p>
    <w:p w:rsidR="003B6A8A" w:rsidRPr="003B6A8A" w:rsidRDefault="003B6A8A" w:rsidP="004419CE">
      <w:pPr>
        <w:pStyle w:val="SingleTxtG"/>
        <w:ind w:left="1701"/>
        <w:rPr>
          <w:lang w:val="en-US"/>
        </w:rPr>
      </w:pPr>
      <w:r w:rsidRPr="003B6A8A">
        <w:rPr>
          <w:lang w:val="en-US"/>
        </w:rPr>
        <w:t xml:space="preserve">“(d) </w:t>
      </w:r>
      <w:r w:rsidRPr="003B6A8A">
        <w:rPr>
          <w:lang w:val="en-US"/>
        </w:rPr>
        <w:tab/>
        <w:t xml:space="preserve">For packagings tested for solid infectious substances only, the maximum gross mass in kilograms; </w:t>
      </w:r>
    </w:p>
    <w:p w:rsidR="003B6A8A" w:rsidRPr="003B6A8A" w:rsidRDefault="003B6A8A" w:rsidP="004419CE">
      <w:pPr>
        <w:pStyle w:val="SingleTxtG"/>
        <w:ind w:firstLine="567"/>
        <w:rPr>
          <w:lang w:val="en-US"/>
        </w:rPr>
      </w:pPr>
      <w:r w:rsidRPr="003B6A8A">
        <w:rPr>
          <w:lang w:val="en-US"/>
        </w:rPr>
        <w:t xml:space="preserve">(e) </w:t>
      </w:r>
      <w:r w:rsidRPr="003B6A8A">
        <w:rPr>
          <w:lang w:val="en-US"/>
        </w:rPr>
        <w:tab/>
        <w:t>For packagings tested for solid infectious substances only, the letter "S";”</w:t>
      </w:r>
    </w:p>
    <w:p w:rsidR="003B6A8A" w:rsidRPr="003B6A8A" w:rsidRDefault="003B6A8A" w:rsidP="004419CE">
      <w:pPr>
        <w:pStyle w:val="SingleTxtG"/>
        <w:rPr>
          <w:lang w:val="en-US"/>
        </w:rPr>
      </w:pPr>
      <w:r w:rsidRPr="003B6A8A">
        <w:rPr>
          <w:lang w:val="en-US"/>
        </w:rPr>
        <w:t>The remaining entries of the list in 6.3.4.2 change from (d) – (g) to (f) – (i) respectively.</w:t>
      </w:r>
      <w:r w:rsidR="00952134">
        <w:rPr>
          <w:lang w:val="en-US"/>
        </w:rPr>
        <w:t xml:space="preserve"> </w:t>
      </w:r>
      <w:r w:rsidRPr="003B6A8A">
        <w:rPr>
          <w:lang w:val="en-US"/>
        </w:rPr>
        <w:t>In 6.3.4.3, replace “6.3.4.2 (a) to (g)” with “6.3.4.2 (a) to (i)”.</w:t>
      </w:r>
    </w:p>
    <w:p w:rsidR="003B6A8A" w:rsidRPr="003B6A8A" w:rsidRDefault="003B6A8A" w:rsidP="004419CE">
      <w:pPr>
        <w:pStyle w:val="SingleTxtG"/>
        <w:rPr>
          <w:lang w:val="en-US"/>
        </w:rPr>
      </w:pPr>
      <w:r w:rsidRPr="003B6A8A">
        <w:rPr>
          <w:lang w:val="en-US"/>
        </w:rPr>
        <w:t>Amend 6.3.4.4 as follows:</w:t>
      </w:r>
    </w:p>
    <w:p w:rsidR="003B6A8A" w:rsidRPr="003B6A8A" w:rsidRDefault="003B6A8A" w:rsidP="004419CE">
      <w:pPr>
        <w:pStyle w:val="SingleTxtG"/>
        <w:rPr>
          <w:lang w:val="en-US"/>
        </w:rPr>
      </w:pPr>
      <w:r w:rsidRPr="003B6A8A">
        <w:rPr>
          <w:lang w:val="en-US"/>
        </w:rPr>
        <w:t>6.3.4.4 Examples of marking</w:t>
      </w:r>
    </w:p>
    <w:p w:rsidR="003B6A8A" w:rsidRPr="003B6A8A" w:rsidRDefault="003B6A8A" w:rsidP="004419CE">
      <w:pPr>
        <w:pStyle w:val="SingleTxtG"/>
        <w:rPr>
          <w:lang w:val="en-US"/>
        </w:rPr>
      </w:pPr>
      <w:r w:rsidRPr="003B6A8A">
        <w:rPr>
          <w:lang w:val="en-US"/>
        </w:rPr>
        <w:t>4G/CLASS 6.2/06</w:t>
      </w:r>
      <w:r w:rsidRPr="003B6A8A">
        <w:rPr>
          <w:lang w:val="en-US"/>
        </w:rPr>
        <w:tab/>
      </w:r>
      <w:r w:rsidRPr="003B6A8A">
        <w:rPr>
          <w:lang w:val="en-US"/>
        </w:rPr>
        <w:tab/>
      </w:r>
      <w:r w:rsidRPr="003B6A8A">
        <w:rPr>
          <w:lang w:val="en-US"/>
        </w:rPr>
        <w:tab/>
        <w:t xml:space="preserve">as in 6.3.4.2 (a), (b), (c) and </w:t>
      </w:r>
      <w:r w:rsidRPr="003B6A8A">
        <w:rPr>
          <w:u w:val="single"/>
          <w:lang w:val="en-US"/>
        </w:rPr>
        <w:t>(f)</w:t>
      </w:r>
    </w:p>
    <w:p w:rsidR="003B6A8A" w:rsidRPr="003B6A8A" w:rsidRDefault="003B6A8A" w:rsidP="004419CE">
      <w:pPr>
        <w:pStyle w:val="SingleTxtG"/>
        <w:rPr>
          <w:lang w:val="en-US"/>
        </w:rPr>
      </w:pPr>
      <w:r w:rsidRPr="003B6A8A">
        <w:rPr>
          <w:lang w:val="en-US"/>
        </w:rPr>
        <w:t>S/SP-9989-ERIKSSON</w:t>
      </w:r>
      <w:r w:rsidRPr="003B6A8A">
        <w:rPr>
          <w:lang w:val="en-US"/>
        </w:rPr>
        <w:tab/>
      </w:r>
      <w:r w:rsidRPr="003B6A8A">
        <w:rPr>
          <w:lang w:val="en-US"/>
        </w:rPr>
        <w:tab/>
        <w:t xml:space="preserve">as in 6.3.4.2 </w:t>
      </w:r>
      <w:r w:rsidRPr="003B6A8A">
        <w:rPr>
          <w:u w:val="single"/>
          <w:lang w:val="en-US"/>
        </w:rPr>
        <w:t>(g) and (h)</w:t>
      </w:r>
    </w:p>
    <w:p w:rsidR="003B6A8A" w:rsidRPr="003B6A8A" w:rsidRDefault="003B6A8A" w:rsidP="004419CE">
      <w:pPr>
        <w:pStyle w:val="SingleTxtG"/>
        <w:rPr>
          <w:u w:val="single"/>
          <w:lang w:val="en-US"/>
        </w:rPr>
      </w:pPr>
      <w:proofErr w:type="gramStart"/>
      <w:r w:rsidRPr="003B6A8A">
        <w:rPr>
          <w:u w:val="single"/>
          <w:lang w:val="en-US"/>
        </w:rPr>
        <w:t>4G/CLASS 6.2/15/S/06</w:t>
      </w:r>
      <w:r w:rsidRPr="003B6A8A">
        <w:rPr>
          <w:u w:val="single"/>
          <w:lang w:val="en-US"/>
        </w:rPr>
        <w:tab/>
      </w:r>
      <w:r w:rsidRPr="003B6A8A">
        <w:rPr>
          <w:u w:val="single"/>
          <w:lang w:val="en-US"/>
        </w:rPr>
        <w:tab/>
        <w:t>as in 6.3.4.2 (a), (b), (c), (d) and (e)</w:t>
      </w:r>
      <w:proofErr w:type="gramEnd"/>
    </w:p>
    <w:p w:rsidR="003B6A8A" w:rsidRPr="003B6A8A" w:rsidRDefault="003B6A8A" w:rsidP="004419CE">
      <w:pPr>
        <w:pStyle w:val="SingleTxtG"/>
        <w:rPr>
          <w:u w:val="single"/>
          <w:lang w:val="en-US"/>
        </w:rPr>
      </w:pPr>
      <w:r w:rsidRPr="003B6A8A">
        <w:rPr>
          <w:u w:val="single"/>
          <w:lang w:val="en-US"/>
        </w:rPr>
        <w:t>S/SP-9989-ERIKSSON</w:t>
      </w:r>
      <w:r w:rsidRPr="003B6A8A">
        <w:rPr>
          <w:u w:val="single"/>
          <w:lang w:val="en-US"/>
        </w:rPr>
        <w:tab/>
      </w:r>
      <w:r w:rsidRPr="003B6A8A">
        <w:rPr>
          <w:u w:val="single"/>
          <w:lang w:val="en-US"/>
        </w:rPr>
        <w:tab/>
        <w:t>as in 6.3.4.2 (g) and (h)</w:t>
      </w:r>
    </w:p>
    <w:p w:rsidR="003B6A8A" w:rsidRPr="003B6A8A" w:rsidRDefault="00952134" w:rsidP="004419CE">
      <w:pPr>
        <w:pStyle w:val="SingleTxtG"/>
        <w:rPr>
          <w:lang w:val="en-US"/>
        </w:rPr>
      </w:pPr>
      <w:r>
        <w:rPr>
          <w:lang w:val="en-US"/>
        </w:rPr>
        <w:lastRenderedPageBreak/>
        <w:t>1</w:t>
      </w:r>
      <w:r w:rsidR="00154138">
        <w:rPr>
          <w:lang w:val="en-US"/>
        </w:rPr>
        <w:t>8</w:t>
      </w:r>
      <w:r>
        <w:rPr>
          <w:lang w:val="en-US"/>
        </w:rPr>
        <w:t>.</w:t>
      </w:r>
      <w:r w:rsidR="00154138">
        <w:rPr>
          <w:lang w:val="en-US"/>
        </w:rPr>
        <w:tab/>
      </w:r>
      <w:r w:rsidR="003B6A8A" w:rsidRPr="003B6A8A">
        <w:rPr>
          <w:lang w:val="en-US"/>
        </w:rPr>
        <w:t>In 6.3.5.1.6 g) replace “6.3.4.2 (a) to (f)” with “6.3.4.2 (a) to (h)” and “6.3.4.2 (g)” with “6.3.4.2 (</w:t>
      </w:r>
      <w:r>
        <w:rPr>
          <w:lang w:val="en-US"/>
        </w:rPr>
        <w:t>i</w:t>
      </w:r>
      <w:r w:rsidR="003B6A8A" w:rsidRPr="003B6A8A">
        <w:rPr>
          <w:lang w:val="en-US"/>
        </w:rPr>
        <w:t>)”.</w:t>
      </w:r>
    </w:p>
    <w:p w:rsidR="00816A70" w:rsidRPr="00072880" w:rsidRDefault="00952134" w:rsidP="004419CE">
      <w:pPr>
        <w:pStyle w:val="SingleTxtG"/>
        <w:rPr>
          <w:lang w:val="en-US"/>
        </w:rPr>
      </w:pPr>
      <w:r>
        <w:rPr>
          <w:lang w:val="en-US"/>
        </w:rPr>
        <w:t>1</w:t>
      </w:r>
      <w:r w:rsidR="00154138">
        <w:rPr>
          <w:lang w:val="en-US"/>
        </w:rPr>
        <w:t>9</w:t>
      </w:r>
      <w:r>
        <w:rPr>
          <w:lang w:val="en-US"/>
        </w:rPr>
        <w:t>.</w:t>
      </w:r>
      <w:r w:rsidR="00154138">
        <w:rPr>
          <w:lang w:val="en-US"/>
        </w:rPr>
        <w:tab/>
      </w:r>
      <w:r w:rsidR="00816A70" w:rsidRPr="00072880">
        <w:rPr>
          <w:lang w:val="en-US"/>
        </w:rPr>
        <w:t xml:space="preserve">Amend 6.3.5.2.1 to read as follows (new text </w:t>
      </w:r>
      <w:r w:rsidR="00816A70" w:rsidRPr="00072880">
        <w:rPr>
          <w:u w:val="single"/>
          <w:lang w:val="en-US"/>
        </w:rPr>
        <w:t>underlined</w:t>
      </w:r>
      <w:r w:rsidR="00816A70" w:rsidRPr="00072880">
        <w:rPr>
          <w:lang w:val="en-US"/>
        </w:rPr>
        <w:t>):</w:t>
      </w:r>
    </w:p>
    <w:p w:rsidR="00C94DAD" w:rsidRDefault="00BE3B06" w:rsidP="004419CE">
      <w:pPr>
        <w:pStyle w:val="SingleTxtG"/>
        <w:ind w:left="1701"/>
        <w:rPr>
          <w:u w:val="single"/>
          <w:lang w:val="en-US"/>
        </w:rPr>
      </w:pPr>
      <w:r w:rsidRPr="00072880">
        <w:rPr>
          <w:lang w:val="en-US"/>
        </w:rPr>
        <w:t xml:space="preserve"> </w:t>
      </w:r>
      <w:r w:rsidR="00816A70" w:rsidRPr="00072880">
        <w:rPr>
          <w:lang w:val="en-US"/>
        </w:rPr>
        <w:t xml:space="preserve">“6.3.5.2.1 </w:t>
      </w:r>
      <w:r w:rsidR="00816A70" w:rsidRPr="00072880">
        <w:rPr>
          <w:lang w:val="en-US"/>
        </w:rPr>
        <w:tab/>
        <w:t>Samples of each packaging shall be prepared as for trans</w:t>
      </w:r>
      <w:r w:rsidR="00292A09">
        <w:rPr>
          <w:lang w:val="en-US"/>
        </w:rPr>
        <w:t xml:space="preserve">port except that a liquid or </w:t>
      </w:r>
      <w:r>
        <w:rPr>
          <w:lang w:val="en-US"/>
        </w:rPr>
        <w:t>solid</w:t>
      </w:r>
      <w:r w:rsidR="00861CB5">
        <w:rPr>
          <w:lang w:val="en-US"/>
        </w:rPr>
        <w:t xml:space="preserve"> </w:t>
      </w:r>
      <w:r w:rsidR="00816A70" w:rsidRPr="00072880">
        <w:rPr>
          <w:lang w:val="en-US"/>
        </w:rPr>
        <w:t>infectious substance shall be replaced by water or, where conditio</w:t>
      </w:r>
      <w:r w:rsidR="00292A09">
        <w:rPr>
          <w:lang w:val="en-US"/>
        </w:rPr>
        <w:t xml:space="preserve">ning at -18 °C is specified, </w:t>
      </w:r>
      <w:r w:rsidR="00816A70" w:rsidRPr="00072880">
        <w:rPr>
          <w:lang w:val="en-US"/>
        </w:rPr>
        <w:t xml:space="preserve">by water/antifreeze. Each primary receptacle shall be filled to not less than 98 % of its capacity. </w:t>
      </w:r>
      <w:r w:rsidR="00816A70" w:rsidRPr="00072880">
        <w:rPr>
          <w:u w:val="single"/>
          <w:lang w:val="en-US"/>
        </w:rPr>
        <w:t xml:space="preserve">In deviation from this </w:t>
      </w:r>
      <w:r>
        <w:rPr>
          <w:u w:val="single"/>
          <w:lang w:val="en-US"/>
        </w:rPr>
        <w:t xml:space="preserve">primary receptacles of </w:t>
      </w:r>
      <w:r w:rsidR="00816A70" w:rsidRPr="00072880">
        <w:rPr>
          <w:u w:val="single"/>
          <w:lang w:val="en-US"/>
        </w:rPr>
        <w:t xml:space="preserve">packagings for clinical waste of category A (UN No. 35XX) </w:t>
      </w:r>
      <w:r w:rsidR="00C94DAD">
        <w:rPr>
          <w:u w:val="single"/>
          <w:lang w:val="en-US"/>
        </w:rPr>
        <w:t xml:space="preserve">maybe filled with solids to the </w:t>
      </w:r>
      <w:r w:rsidR="00816A70" w:rsidRPr="00072880">
        <w:rPr>
          <w:u w:val="single"/>
          <w:lang w:val="en-US"/>
        </w:rPr>
        <w:t>maxim</w:t>
      </w:r>
      <w:r w:rsidR="00FD78CD">
        <w:rPr>
          <w:u w:val="single"/>
          <w:lang w:val="en-US"/>
        </w:rPr>
        <w:t>um gross mass</w:t>
      </w:r>
      <w:r w:rsidR="00C94DAD">
        <w:rPr>
          <w:u w:val="single"/>
          <w:lang w:val="en-US"/>
        </w:rPr>
        <w:t xml:space="preserve"> at which they may be used</w:t>
      </w:r>
      <w:r w:rsidR="00FD78CD">
        <w:rPr>
          <w:u w:val="single"/>
          <w:lang w:val="en-US"/>
        </w:rPr>
        <w:t xml:space="preserve">. </w:t>
      </w:r>
    </w:p>
    <w:p w:rsidR="00C94DAD" w:rsidRDefault="00154138" w:rsidP="00292A09">
      <w:pPr>
        <w:pStyle w:val="SingleTxtG"/>
        <w:rPr>
          <w:lang w:val="en-US"/>
        </w:rPr>
      </w:pPr>
      <w:r>
        <w:rPr>
          <w:lang w:val="en-US"/>
        </w:rPr>
        <w:t>20</w:t>
      </w:r>
      <w:r w:rsidR="00C94DAD" w:rsidRPr="00C94DAD">
        <w:rPr>
          <w:lang w:val="en-US"/>
        </w:rPr>
        <w:t xml:space="preserve">. </w:t>
      </w:r>
      <w:r w:rsidR="00934E13">
        <w:rPr>
          <w:lang w:val="en-US"/>
        </w:rPr>
        <w:tab/>
      </w:r>
      <w:r w:rsidR="00C94DAD" w:rsidRPr="00C94DAD">
        <w:rPr>
          <w:lang w:val="en-US"/>
        </w:rPr>
        <w:t>Amend 6.3.5.3.1 to read as follows (new text</w:t>
      </w:r>
      <w:r w:rsidR="00C94DAD">
        <w:rPr>
          <w:u w:val="single"/>
          <w:lang w:val="en-US"/>
        </w:rPr>
        <w:t xml:space="preserve"> underlined</w:t>
      </w:r>
      <w:r w:rsidR="00C94DAD">
        <w:rPr>
          <w:lang w:val="en-US"/>
        </w:rPr>
        <w:t>):</w:t>
      </w:r>
    </w:p>
    <w:p w:rsidR="00816A70" w:rsidRDefault="00C94DAD" w:rsidP="00292A09">
      <w:pPr>
        <w:pStyle w:val="SingleTxtG"/>
        <w:ind w:left="1701"/>
        <w:rPr>
          <w:lang w:val="en-US"/>
        </w:rPr>
      </w:pPr>
      <w:r>
        <w:rPr>
          <w:lang w:val="en-US"/>
        </w:rPr>
        <w:t>“6.3.5.3.1</w:t>
      </w:r>
      <w:r w:rsidR="00BE3C5E">
        <w:rPr>
          <w:lang w:val="en-US"/>
        </w:rPr>
        <w:t xml:space="preserve"> Samples shall be subjected to free-fall drops from a height of 9 m onto a non-resilient, horizontal, flat, massive and rigid </w:t>
      </w:r>
      <w:r w:rsidR="00BE3C5E" w:rsidRPr="004348A2">
        <w:rPr>
          <w:lang w:val="en-US"/>
        </w:rPr>
        <w:t>surface</w:t>
      </w:r>
      <w:r w:rsidR="00C1077B" w:rsidRPr="004348A2">
        <w:rPr>
          <w:lang w:val="en-US"/>
        </w:rPr>
        <w:t xml:space="preserve"> in conformity with 6.1.5.3.4. </w:t>
      </w:r>
      <w:r w:rsidR="00FD78CD" w:rsidRPr="004348A2">
        <w:rPr>
          <w:u w:val="single"/>
          <w:lang w:val="en-US"/>
        </w:rPr>
        <w:t>The c</w:t>
      </w:r>
      <w:r w:rsidR="00816A70" w:rsidRPr="004348A2">
        <w:rPr>
          <w:u w:val="single"/>
          <w:lang w:val="en-US"/>
        </w:rPr>
        <w:t>ompetent</w:t>
      </w:r>
      <w:r w:rsidR="00BE3B06" w:rsidRPr="004348A2">
        <w:rPr>
          <w:u w:val="single"/>
          <w:lang w:val="en-US"/>
        </w:rPr>
        <w:t xml:space="preserve"> </w:t>
      </w:r>
      <w:r w:rsidR="00FD78CD" w:rsidRPr="004348A2">
        <w:rPr>
          <w:u w:val="single"/>
          <w:lang w:val="en-US"/>
        </w:rPr>
        <w:t>a</w:t>
      </w:r>
      <w:r w:rsidR="00816A70" w:rsidRPr="004348A2">
        <w:rPr>
          <w:u w:val="single"/>
          <w:lang w:val="en-US"/>
        </w:rPr>
        <w:t xml:space="preserve">uthority </w:t>
      </w:r>
      <w:r w:rsidR="00C1077B" w:rsidRPr="004348A2">
        <w:rPr>
          <w:u w:val="single"/>
          <w:lang w:val="en-US"/>
        </w:rPr>
        <w:t>may permit</w:t>
      </w:r>
      <w:r w:rsidR="00816A70" w:rsidRPr="004348A2">
        <w:rPr>
          <w:u w:val="single"/>
          <w:lang w:val="en-US"/>
        </w:rPr>
        <w:t xml:space="preserve"> </w:t>
      </w:r>
      <w:r w:rsidR="00BE3C5E" w:rsidRPr="004348A2">
        <w:rPr>
          <w:u w:val="single"/>
          <w:lang w:val="en-US"/>
        </w:rPr>
        <w:t xml:space="preserve">equivalent </w:t>
      </w:r>
      <w:r w:rsidR="00B94393">
        <w:rPr>
          <w:u w:val="single"/>
          <w:lang w:val="en-US"/>
        </w:rPr>
        <w:t xml:space="preserve">evaluation </w:t>
      </w:r>
      <w:r w:rsidR="00816A70" w:rsidRPr="004348A2">
        <w:rPr>
          <w:u w:val="single"/>
          <w:lang w:val="en-US"/>
        </w:rPr>
        <w:t>methods</w:t>
      </w:r>
      <w:proofErr w:type="gramStart"/>
      <w:r w:rsidR="00816A70" w:rsidRPr="004348A2">
        <w:rPr>
          <w:u w:val="single"/>
          <w:lang w:val="en-US"/>
        </w:rPr>
        <w:t>.</w:t>
      </w:r>
      <w:r w:rsidR="00816A70" w:rsidRPr="004348A2">
        <w:rPr>
          <w:lang w:val="en-US"/>
        </w:rPr>
        <w:t>“</w:t>
      </w:r>
      <w:proofErr w:type="gramEnd"/>
    </w:p>
    <w:p w:rsidR="00AE054D" w:rsidRDefault="00154138" w:rsidP="00292A09">
      <w:pPr>
        <w:pStyle w:val="SingleTxtG"/>
        <w:rPr>
          <w:u w:val="single"/>
          <w:lang w:val="en-US"/>
        </w:rPr>
      </w:pPr>
      <w:r>
        <w:rPr>
          <w:lang w:val="en-US"/>
        </w:rPr>
        <w:t>21</w:t>
      </w:r>
      <w:r w:rsidR="00AE054D" w:rsidRPr="00154138">
        <w:rPr>
          <w:lang w:val="en-US"/>
        </w:rPr>
        <w:t xml:space="preserve">. </w:t>
      </w:r>
      <w:r w:rsidR="00AE054D" w:rsidRPr="00154138">
        <w:rPr>
          <w:lang w:val="en-US"/>
        </w:rPr>
        <w:tab/>
        <w:t>Amend 6.3</w:t>
      </w:r>
      <w:r w:rsidR="00AE054D">
        <w:rPr>
          <w:lang w:val="en-US"/>
        </w:rPr>
        <w:t>.</w:t>
      </w:r>
      <w:r w:rsidR="005D1781">
        <w:rPr>
          <w:lang w:val="en-US"/>
        </w:rPr>
        <w:t>5.3.5</w:t>
      </w:r>
      <w:r w:rsidR="00AE054D" w:rsidRPr="00154138">
        <w:rPr>
          <w:lang w:val="en-US"/>
        </w:rPr>
        <w:t xml:space="preserve"> to read as follows (new text</w:t>
      </w:r>
      <w:r w:rsidR="00AE054D" w:rsidRPr="00AE054D">
        <w:rPr>
          <w:u w:val="single"/>
          <w:lang w:val="en-US"/>
        </w:rPr>
        <w:t xml:space="preserve"> underlined):</w:t>
      </w:r>
    </w:p>
    <w:p w:rsidR="005D1781" w:rsidRPr="009C7E1B" w:rsidRDefault="005D1781" w:rsidP="008E28E6">
      <w:pPr>
        <w:pStyle w:val="SingleTxtG"/>
        <w:ind w:left="1701"/>
        <w:rPr>
          <w:u w:val="single"/>
          <w:lang w:val="en-US"/>
        </w:rPr>
      </w:pPr>
      <w:r w:rsidRPr="00154138">
        <w:rPr>
          <w:lang w:val="en-US"/>
        </w:rPr>
        <w:t xml:space="preserve">“6.3.5.3.5 Following the appropriate drop sequence, there shall be no leakage from the primary receptacle(s) which shall remain protected by </w:t>
      </w:r>
      <w:r>
        <w:rPr>
          <w:lang w:val="en-US"/>
        </w:rPr>
        <w:t xml:space="preserve">cushioning/adsorbent material in the secondary packagings. </w:t>
      </w:r>
      <w:r w:rsidRPr="00154138">
        <w:rPr>
          <w:u w:val="single"/>
          <w:lang w:val="en-US"/>
        </w:rPr>
        <w:t>For</w:t>
      </w:r>
      <w:r w:rsidRPr="00154138">
        <w:rPr>
          <w:u w:val="single"/>
        </w:rPr>
        <w:t xml:space="preserve"> </w:t>
      </w:r>
      <w:bookmarkStart w:id="0" w:name="_GoBack"/>
      <w:bookmarkEnd w:id="0"/>
      <w:proofErr w:type="spellStart"/>
      <w:r w:rsidRPr="00154138">
        <w:rPr>
          <w:u w:val="single"/>
          <w:lang w:val="en-US"/>
        </w:rPr>
        <w:t>packagings</w:t>
      </w:r>
      <w:proofErr w:type="spellEnd"/>
      <w:r w:rsidRPr="00154138">
        <w:rPr>
          <w:u w:val="single"/>
          <w:lang w:val="en-US"/>
        </w:rPr>
        <w:t xml:space="preserve"> for clinical waste of category A (UN No. 35XX), the entire contents are retained by the inner </w:t>
      </w:r>
      <w:r w:rsidR="009C7E1B" w:rsidRPr="00154138">
        <w:rPr>
          <w:u w:val="single"/>
          <w:lang w:val="en-US"/>
        </w:rPr>
        <w:t>receptacle, even if the closure while retaining its containment function, is no longer sift-proof.”</w:t>
      </w:r>
    </w:p>
    <w:p w:rsidR="007E7451" w:rsidRPr="007E7451" w:rsidRDefault="007E7451" w:rsidP="007E7451">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7E7451" w:rsidRDefault="007E7451" w:rsidP="00545EA5">
      <w:pPr>
        <w:pStyle w:val="SingleTxtG"/>
      </w:pPr>
    </w:p>
    <w:sectPr w:rsidR="007E7451" w:rsidSect="006D12B1">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4F" w:rsidRDefault="00964D4F"/>
  </w:endnote>
  <w:endnote w:type="continuationSeparator" w:id="0">
    <w:p w:rsidR="00964D4F" w:rsidRDefault="00964D4F"/>
  </w:endnote>
  <w:endnote w:type="continuationNotice" w:id="1">
    <w:p w:rsidR="00964D4F" w:rsidRDefault="00964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B61B45">
      <w:rPr>
        <w:b/>
        <w:noProof/>
        <w:sz w:val="18"/>
      </w:rPr>
      <w:t>6</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B61B45">
      <w:rPr>
        <w:b/>
        <w:noProof/>
        <w:sz w:val="18"/>
      </w:rPr>
      <w:t>5</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4F" w:rsidRPr="000B175B" w:rsidRDefault="00964D4F" w:rsidP="000B175B">
      <w:pPr>
        <w:tabs>
          <w:tab w:val="right" w:pos="2155"/>
        </w:tabs>
        <w:spacing w:after="80"/>
        <w:ind w:left="680"/>
        <w:rPr>
          <w:u w:val="single"/>
        </w:rPr>
      </w:pPr>
      <w:r>
        <w:rPr>
          <w:u w:val="single"/>
        </w:rPr>
        <w:tab/>
      </w:r>
    </w:p>
  </w:footnote>
  <w:footnote w:type="continuationSeparator" w:id="0">
    <w:p w:rsidR="00964D4F" w:rsidRPr="00FC68B7" w:rsidRDefault="00964D4F" w:rsidP="00FC68B7">
      <w:pPr>
        <w:tabs>
          <w:tab w:val="left" w:pos="2155"/>
        </w:tabs>
        <w:spacing w:after="80"/>
        <w:ind w:left="680"/>
        <w:rPr>
          <w:u w:val="single"/>
        </w:rPr>
      </w:pPr>
      <w:r>
        <w:rPr>
          <w:u w:val="single"/>
        </w:rPr>
        <w:tab/>
      </w:r>
    </w:p>
  </w:footnote>
  <w:footnote w:type="continuationNotice" w:id="1">
    <w:p w:rsidR="00964D4F" w:rsidRDefault="00964D4F"/>
  </w:footnote>
  <w:footnote w:id="2">
    <w:p w:rsidR="005C57E1" w:rsidRPr="00154138" w:rsidRDefault="005C57E1" w:rsidP="005C57E1">
      <w:pPr>
        <w:pStyle w:val="FootnoteText"/>
        <w:ind w:firstLine="0"/>
        <w:rPr>
          <w:lang w:val="en-US"/>
        </w:rPr>
      </w:pPr>
      <w:r>
        <w:rPr>
          <w:rStyle w:val="FootnoteReference"/>
        </w:rPr>
        <w:footnoteRef/>
      </w:r>
      <w:r>
        <w:t xml:space="preserve"> </w:t>
      </w:r>
      <w:r w:rsidR="00994507">
        <w:tab/>
      </w:r>
      <w:r w:rsidR="00994507"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D769F6">
      <w:t>2016/</w:t>
    </w:r>
    <w:r w:rsidR="00114E55">
      <w:t>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D769F6">
      <w:t>.3/2016/</w:t>
    </w:r>
    <w:r w:rsidR="00E22FC8">
      <w:t>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6AA4DE9"/>
    <w:multiLevelType w:val="hybridMultilevel"/>
    <w:tmpl w:val="33406C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21">
    <w:nsid w:val="63F31BF2"/>
    <w:multiLevelType w:val="hybridMultilevel"/>
    <w:tmpl w:val="A43AC240"/>
    <w:lvl w:ilvl="0" w:tplc="E2D823EE">
      <w:start w:val="1"/>
      <w:numFmt w:val="lowerRoman"/>
      <w:lvlText w:val="(%1)"/>
      <w:lvlJc w:val="left"/>
      <w:pPr>
        <w:ind w:left="1375" w:hanging="720"/>
      </w:pPr>
      <w:rPr>
        <w:rFonts w:hint="default"/>
      </w:rPr>
    </w:lvl>
    <w:lvl w:ilvl="1" w:tplc="04070019" w:tentative="1">
      <w:start w:val="1"/>
      <w:numFmt w:val="lowerLetter"/>
      <w:lvlText w:val="%2."/>
      <w:lvlJc w:val="left"/>
      <w:pPr>
        <w:ind w:left="1735" w:hanging="360"/>
      </w:pPr>
    </w:lvl>
    <w:lvl w:ilvl="2" w:tplc="0407001B" w:tentative="1">
      <w:start w:val="1"/>
      <w:numFmt w:val="lowerRoman"/>
      <w:lvlText w:val="%3."/>
      <w:lvlJc w:val="right"/>
      <w:pPr>
        <w:ind w:left="2455" w:hanging="180"/>
      </w:pPr>
    </w:lvl>
    <w:lvl w:ilvl="3" w:tplc="0407000F" w:tentative="1">
      <w:start w:val="1"/>
      <w:numFmt w:val="decimal"/>
      <w:lvlText w:val="%4."/>
      <w:lvlJc w:val="left"/>
      <w:pPr>
        <w:ind w:left="3175" w:hanging="360"/>
      </w:pPr>
    </w:lvl>
    <w:lvl w:ilvl="4" w:tplc="04070019" w:tentative="1">
      <w:start w:val="1"/>
      <w:numFmt w:val="lowerLetter"/>
      <w:lvlText w:val="%5."/>
      <w:lvlJc w:val="left"/>
      <w:pPr>
        <w:ind w:left="3895" w:hanging="360"/>
      </w:pPr>
    </w:lvl>
    <w:lvl w:ilvl="5" w:tplc="0407001B" w:tentative="1">
      <w:start w:val="1"/>
      <w:numFmt w:val="lowerRoman"/>
      <w:lvlText w:val="%6."/>
      <w:lvlJc w:val="right"/>
      <w:pPr>
        <w:ind w:left="4615" w:hanging="180"/>
      </w:pPr>
    </w:lvl>
    <w:lvl w:ilvl="6" w:tplc="0407000F" w:tentative="1">
      <w:start w:val="1"/>
      <w:numFmt w:val="decimal"/>
      <w:lvlText w:val="%7."/>
      <w:lvlJc w:val="left"/>
      <w:pPr>
        <w:ind w:left="5335" w:hanging="360"/>
      </w:pPr>
    </w:lvl>
    <w:lvl w:ilvl="7" w:tplc="04070019" w:tentative="1">
      <w:start w:val="1"/>
      <w:numFmt w:val="lowerLetter"/>
      <w:lvlText w:val="%8."/>
      <w:lvlJc w:val="left"/>
      <w:pPr>
        <w:ind w:left="6055" w:hanging="360"/>
      </w:pPr>
    </w:lvl>
    <w:lvl w:ilvl="8" w:tplc="0407001B" w:tentative="1">
      <w:start w:val="1"/>
      <w:numFmt w:val="lowerRoman"/>
      <w:lvlText w:val="%9."/>
      <w:lvlJc w:val="right"/>
      <w:pPr>
        <w:ind w:left="6775"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2"/>
  </w:num>
  <w:num w:numId="15">
    <w:abstractNumId w:val="23"/>
  </w:num>
  <w:num w:numId="16">
    <w:abstractNumId w:val="15"/>
  </w:num>
  <w:num w:numId="17">
    <w:abstractNumId w:val="17"/>
  </w:num>
  <w:num w:numId="18">
    <w:abstractNumId w:val="18"/>
  </w:num>
  <w:num w:numId="19">
    <w:abstractNumId w:val="13"/>
  </w:num>
  <w:num w:numId="20">
    <w:abstractNumId w:val="24"/>
  </w:num>
  <w:num w:numId="21">
    <w:abstractNumId w:val="12"/>
  </w:num>
  <w:num w:numId="22">
    <w:abstractNumId w:val="16"/>
  </w:num>
  <w:num w:numId="23">
    <w:abstractNumId w:val="20"/>
  </w:num>
  <w:num w:numId="24">
    <w:abstractNumId w:val="10"/>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403C"/>
    <w:rsid w:val="000166D2"/>
    <w:rsid w:val="00023F08"/>
    <w:rsid w:val="000266AE"/>
    <w:rsid w:val="000318B2"/>
    <w:rsid w:val="00047F82"/>
    <w:rsid w:val="000504CE"/>
    <w:rsid w:val="00050F6B"/>
    <w:rsid w:val="000540B7"/>
    <w:rsid w:val="00056FE9"/>
    <w:rsid w:val="000624C6"/>
    <w:rsid w:val="00072C8C"/>
    <w:rsid w:val="00083B73"/>
    <w:rsid w:val="000856A1"/>
    <w:rsid w:val="00091419"/>
    <w:rsid w:val="000931C0"/>
    <w:rsid w:val="000B175B"/>
    <w:rsid w:val="000B3A0F"/>
    <w:rsid w:val="000C2086"/>
    <w:rsid w:val="000D58F6"/>
    <w:rsid w:val="000D734E"/>
    <w:rsid w:val="000E0415"/>
    <w:rsid w:val="000E0914"/>
    <w:rsid w:val="000F6C26"/>
    <w:rsid w:val="000F7AB3"/>
    <w:rsid w:val="0010452A"/>
    <w:rsid w:val="00105AD9"/>
    <w:rsid w:val="00114E55"/>
    <w:rsid w:val="00117787"/>
    <w:rsid w:val="00131D42"/>
    <w:rsid w:val="00136B16"/>
    <w:rsid w:val="001418D1"/>
    <w:rsid w:val="00154138"/>
    <w:rsid w:val="001633FB"/>
    <w:rsid w:val="00167786"/>
    <w:rsid w:val="001810F7"/>
    <w:rsid w:val="00184E75"/>
    <w:rsid w:val="001924C5"/>
    <w:rsid w:val="001A1483"/>
    <w:rsid w:val="001A537C"/>
    <w:rsid w:val="001B4B04"/>
    <w:rsid w:val="001B6BF5"/>
    <w:rsid w:val="001C6663"/>
    <w:rsid w:val="001C7526"/>
    <w:rsid w:val="001C7895"/>
    <w:rsid w:val="001D26DF"/>
    <w:rsid w:val="001D2FDC"/>
    <w:rsid w:val="001D79DB"/>
    <w:rsid w:val="001E0B44"/>
    <w:rsid w:val="001F3FA0"/>
    <w:rsid w:val="00210B9C"/>
    <w:rsid w:val="00211E0B"/>
    <w:rsid w:val="00213AFD"/>
    <w:rsid w:val="00217292"/>
    <w:rsid w:val="002309A7"/>
    <w:rsid w:val="0023193F"/>
    <w:rsid w:val="00232EC4"/>
    <w:rsid w:val="0023334A"/>
    <w:rsid w:val="00237785"/>
    <w:rsid w:val="00241466"/>
    <w:rsid w:val="00254AD0"/>
    <w:rsid w:val="002656C7"/>
    <w:rsid w:val="002725CA"/>
    <w:rsid w:val="00274950"/>
    <w:rsid w:val="00277A29"/>
    <w:rsid w:val="00280EB7"/>
    <w:rsid w:val="00281C3B"/>
    <w:rsid w:val="00292A09"/>
    <w:rsid w:val="002B1CDA"/>
    <w:rsid w:val="002C1AE8"/>
    <w:rsid w:val="002E58D1"/>
    <w:rsid w:val="0030379C"/>
    <w:rsid w:val="003107FA"/>
    <w:rsid w:val="0032058E"/>
    <w:rsid w:val="003229D8"/>
    <w:rsid w:val="00323424"/>
    <w:rsid w:val="00337633"/>
    <w:rsid w:val="00343939"/>
    <w:rsid w:val="00343C00"/>
    <w:rsid w:val="0034759C"/>
    <w:rsid w:val="0036127B"/>
    <w:rsid w:val="00375E8A"/>
    <w:rsid w:val="00380B99"/>
    <w:rsid w:val="0039277A"/>
    <w:rsid w:val="00392D73"/>
    <w:rsid w:val="003972E0"/>
    <w:rsid w:val="003A0447"/>
    <w:rsid w:val="003A0C75"/>
    <w:rsid w:val="003A5CDB"/>
    <w:rsid w:val="003B6A8A"/>
    <w:rsid w:val="003C2CC4"/>
    <w:rsid w:val="003D4B23"/>
    <w:rsid w:val="003E5A57"/>
    <w:rsid w:val="004043C0"/>
    <w:rsid w:val="00410CB4"/>
    <w:rsid w:val="0042233A"/>
    <w:rsid w:val="004262E2"/>
    <w:rsid w:val="004325CB"/>
    <w:rsid w:val="00432930"/>
    <w:rsid w:val="004348A2"/>
    <w:rsid w:val="00434C47"/>
    <w:rsid w:val="00437F3F"/>
    <w:rsid w:val="004419CE"/>
    <w:rsid w:val="00442961"/>
    <w:rsid w:val="00442DF8"/>
    <w:rsid w:val="00446DE4"/>
    <w:rsid w:val="00451925"/>
    <w:rsid w:val="00452392"/>
    <w:rsid w:val="00454036"/>
    <w:rsid w:val="00465AFB"/>
    <w:rsid w:val="00470BF5"/>
    <w:rsid w:val="00475CAC"/>
    <w:rsid w:val="00477D30"/>
    <w:rsid w:val="004823EF"/>
    <w:rsid w:val="00483009"/>
    <w:rsid w:val="004914ED"/>
    <w:rsid w:val="004A4FBB"/>
    <w:rsid w:val="004B2C9D"/>
    <w:rsid w:val="004C6FBA"/>
    <w:rsid w:val="004E05DD"/>
    <w:rsid w:val="004F0881"/>
    <w:rsid w:val="00525BC2"/>
    <w:rsid w:val="00527910"/>
    <w:rsid w:val="005420F2"/>
    <w:rsid w:val="005458AF"/>
    <w:rsid w:val="00545EA5"/>
    <w:rsid w:val="00547C8F"/>
    <w:rsid w:val="005500DD"/>
    <w:rsid w:val="005501BE"/>
    <w:rsid w:val="00557660"/>
    <w:rsid w:val="00562335"/>
    <w:rsid w:val="00563498"/>
    <w:rsid w:val="00590144"/>
    <w:rsid w:val="0059588D"/>
    <w:rsid w:val="005A4196"/>
    <w:rsid w:val="005B03C6"/>
    <w:rsid w:val="005B3DB3"/>
    <w:rsid w:val="005B77F6"/>
    <w:rsid w:val="005C57E1"/>
    <w:rsid w:val="005C6796"/>
    <w:rsid w:val="005C69DD"/>
    <w:rsid w:val="005C7602"/>
    <w:rsid w:val="005D1781"/>
    <w:rsid w:val="005D2018"/>
    <w:rsid w:val="005D3A5D"/>
    <w:rsid w:val="005D4B5E"/>
    <w:rsid w:val="005D55CE"/>
    <w:rsid w:val="005D5DD6"/>
    <w:rsid w:val="005E1994"/>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0091"/>
    <w:rsid w:val="006751CA"/>
    <w:rsid w:val="00676449"/>
    <w:rsid w:val="00677B83"/>
    <w:rsid w:val="006A1372"/>
    <w:rsid w:val="006A7392"/>
    <w:rsid w:val="006C0D34"/>
    <w:rsid w:val="006D12B1"/>
    <w:rsid w:val="006D173D"/>
    <w:rsid w:val="006E564B"/>
    <w:rsid w:val="006F5C49"/>
    <w:rsid w:val="00704CDB"/>
    <w:rsid w:val="00705B77"/>
    <w:rsid w:val="00711C13"/>
    <w:rsid w:val="00720F9C"/>
    <w:rsid w:val="0072632A"/>
    <w:rsid w:val="007413E7"/>
    <w:rsid w:val="007434BC"/>
    <w:rsid w:val="00744314"/>
    <w:rsid w:val="007551FD"/>
    <w:rsid w:val="00757A31"/>
    <w:rsid w:val="00780E15"/>
    <w:rsid w:val="00783107"/>
    <w:rsid w:val="007855FE"/>
    <w:rsid w:val="00790791"/>
    <w:rsid w:val="00790C6F"/>
    <w:rsid w:val="007965DD"/>
    <w:rsid w:val="00796AE1"/>
    <w:rsid w:val="007A2F82"/>
    <w:rsid w:val="007A3F9B"/>
    <w:rsid w:val="007A7A0F"/>
    <w:rsid w:val="007B08A0"/>
    <w:rsid w:val="007B1A7E"/>
    <w:rsid w:val="007B6205"/>
    <w:rsid w:val="007B6BA5"/>
    <w:rsid w:val="007C3390"/>
    <w:rsid w:val="007C4F4B"/>
    <w:rsid w:val="007D1711"/>
    <w:rsid w:val="007D51AB"/>
    <w:rsid w:val="007E2030"/>
    <w:rsid w:val="007E7451"/>
    <w:rsid w:val="007F6611"/>
    <w:rsid w:val="007F6894"/>
    <w:rsid w:val="00816A70"/>
    <w:rsid w:val="008175E9"/>
    <w:rsid w:val="00823B1A"/>
    <w:rsid w:val="008242D7"/>
    <w:rsid w:val="00824C37"/>
    <w:rsid w:val="00854B0D"/>
    <w:rsid w:val="00860540"/>
    <w:rsid w:val="00861CB5"/>
    <w:rsid w:val="00871FD5"/>
    <w:rsid w:val="00875EAC"/>
    <w:rsid w:val="00884FD0"/>
    <w:rsid w:val="00895E97"/>
    <w:rsid w:val="008979B1"/>
    <w:rsid w:val="008A6959"/>
    <w:rsid w:val="008A6B25"/>
    <w:rsid w:val="008A6C4F"/>
    <w:rsid w:val="008C1297"/>
    <w:rsid w:val="008D53CE"/>
    <w:rsid w:val="008E0E46"/>
    <w:rsid w:val="008E28E6"/>
    <w:rsid w:val="008F79EE"/>
    <w:rsid w:val="00904FD7"/>
    <w:rsid w:val="00932880"/>
    <w:rsid w:val="00934E13"/>
    <w:rsid w:val="00945A5D"/>
    <w:rsid w:val="00946A04"/>
    <w:rsid w:val="00952134"/>
    <w:rsid w:val="00957117"/>
    <w:rsid w:val="00963CBA"/>
    <w:rsid w:val="00964D4F"/>
    <w:rsid w:val="0097518C"/>
    <w:rsid w:val="009854F2"/>
    <w:rsid w:val="0099124E"/>
    <w:rsid w:val="00991261"/>
    <w:rsid w:val="00994507"/>
    <w:rsid w:val="009B073A"/>
    <w:rsid w:val="009C48E5"/>
    <w:rsid w:val="009C7E1B"/>
    <w:rsid w:val="009D1AAE"/>
    <w:rsid w:val="009E7795"/>
    <w:rsid w:val="009F0A9A"/>
    <w:rsid w:val="009F0F06"/>
    <w:rsid w:val="009F743D"/>
    <w:rsid w:val="00A01D49"/>
    <w:rsid w:val="00A0566D"/>
    <w:rsid w:val="00A1427D"/>
    <w:rsid w:val="00A56B38"/>
    <w:rsid w:val="00A72F22"/>
    <w:rsid w:val="00A73040"/>
    <w:rsid w:val="00A748A6"/>
    <w:rsid w:val="00A75B6F"/>
    <w:rsid w:val="00A75EC9"/>
    <w:rsid w:val="00A8523D"/>
    <w:rsid w:val="00A879A4"/>
    <w:rsid w:val="00A93914"/>
    <w:rsid w:val="00A93EFD"/>
    <w:rsid w:val="00AB76F4"/>
    <w:rsid w:val="00AC1D2F"/>
    <w:rsid w:val="00AD22A1"/>
    <w:rsid w:val="00AE054D"/>
    <w:rsid w:val="00AE06E2"/>
    <w:rsid w:val="00AE5C5F"/>
    <w:rsid w:val="00AF523B"/>
    <w:rsid w:val="00AF56F0"/>
    <w:rsid w:val="00B06A8F"/>
    <w:rsid w:val="00B20051"/>
    <w:rsid w:val="00B20FD5"/>
    <w:rsid w:val="00B250D7"/>
    <w:rsid w:val="00B30179"/>
    <w:rsid w:val="00B3094C"/>
    <w:rsid w:val="00B30FA9"/>
    <w:rsid w:val="00B3317B"/>
    <w:rsid w:val="00B44060"/>
    <w:rsid w:val="00B51A46"/>
    <w:rsid w:val="00B61B45"/>
    <w:rsid w:val="00B64BD6"/>
    <w:rsid w:val="00B707EC"/>
    <w:rsid w:val="00B81E12"/>
    <w:rsid w:val="00B93068"/>
    <w:rsid w:val="00B94393"/>
    <w:rsid w:val="00BB0133"/>
    <w:rsid w:val="00BB027F"/>
    <w:rsid w:val="00BC0094"/>
    <w:rsid w:val="00BC74E9"/>
    <w:rsid w:val="00BD3517"/>
    <w:rsid w:val="00BE3B06"/>
    <w:rsid w:val="00BE3C5E"/>
    <w:rsid w:val="00BE41C3"/>
    <w:rsid w:val="00BE618E"/>
    <w:rsid w:val="00BF169C"/>
    <w:rsid w:val="00BF7DE7"/>
    <w:rsid w:val="00C031EF"/>
    <w:rsid w:val="00C07513"/>
    <w:rsid w:val="00C07A73"/>
    <w:rsid w:val="00C1077B"/>
    <w:rsid w:val="00C44E98"/>
    <w:rsid w:val="00C463DD"/>
    <w:rsid w:val="00C570AA"/>
    <w:rsid w:val="00C62F76"/>
    <w:rsid w:val="00C6453A"/>
    <w:rsid w:val="00C70190"/>
    <w:rsid w:val="00C745C3"/>
    <w:rsid w:val="00C7578A"/>
    <w:rsid w:val="00C82EFD"/>
    <w:rsid w:val="00C94877"/>
    <w:rsid w:val="00C94DAD"/>
    <w:rsid w:val="00CA2FB6"/>
    <w:rsid w:val="00CB2FC3"/>
    <w:rsid w:val="00CB4E01"/>
    <w:rsid w:val="00CC5473"/>
    <w:rsid w:val="00CD3225"/>
    <w:rsid w:val="00CD5FED"/>
    <w:rsid w:val="00CE13B8"/>
    <w:rsid w:val="00CE46BA"/>
    <w:rsid w:val="00CE4A8F"/>
    <w:rsid w:val="00CE5C55"/>
    <w:rsid w:val="00CF5E82"/>
    <w:rsid w:val="00CF6C41"/>
    <w:rsid w:val="00CF74F9"/>
    <w:rsid w:val="00CF7E49"/>
    <w:rsid w:val="00D12328"/>
    <w:rsid w:val="00D1524C"/>
    <w:rsid w:val="00D2031B"/>
    <w:rsid w:val="00D25FE2"/>
    <w:rsid w:val="00D265D3"/>
    <w:rsid w:val="00D43252"/>
    <w:rsid w:val="00D46231"/>
    <w:rsid w:val="00D6027D"/>
    <w:rsid w:val="00D60B13"/>
    <w:rsid w:val="00D625F6"/>
    <w:rsid w:val="00D63ED2"/>
    <w:rsid w:val="00D71E33"/>
    <w:rsid w:val="00D729F2"/>
    <w:rsid w:val="00D753D8"/>
    <w:rsid w:val="00D769F6"/>
    <w:rsid w:val="00D770FE"/>
    <w:rsid w:val="00D93C8A"/>
    <w:rsid w:val="00D948D6"/>
    <w:rsid w:val="00D96CC5"/>
    <w:rsid w:val="00D978C6"/>
    <w:rsid w:val="00DA67AD"/>
    <w:rsid w:val="00DA6D5E"/>
    <w:rsid w:val="00DB63BF"/>
    <w:rsid w:val="00DD3691"/>
    <w:rsid w:val="00DD62B9"/>
    <w:rsid w:val="00DD7293"/>
    <w:rsid w:val="00DF6FE9"/>
    <w:rsid w:val="00DF7520"/>
    <w:rsid w:val="00E03636"/>
    <w:rsid w:val="00E130AB"/>
    <w:rsid w:val="00E1345B"/>
    <w:rsid w:val="00E1679E"/>
    <w:rsid w:val="00E22FC8"/>
    <w:rsid w:val="00E5644E"/>
    <w:rsid w:val="00E7260F"/>
    <w:rsid w:val="00E81230"/>
    <w:rsid w:val="00E8535A"/>
    <w:rsid w:val="00E877D6"/>
    <w:rsid w:val="00E96630"/>
    <w:rsid w:val="00E96952"/>
    <w:rsid w:val="00EA3854"/>
    <w:rsid w:val="00EA6E78"/>
    <w:rsid w:val="00EA772F"/>
    <w:rsid w:val="00EB459A"/>
    <w:rsid w:val="00EB6832"/>
    <w:rsid w:val="00EC271A"/>
    <w:rsid w:val="00EC2F4C"/>
    <w:rsid w:val="00EC4D9F"/>
    <w:rsid w:val="00EC6F05"/>
    <w:rsid w:val="00ED14CB"/>
    <w:rsid w:val="00ED4A3F"/>
    <w:rsid w:val="00ED7A2A"/>
    <w:rsid w:val="00ED7CE1"/>
    <w:rsid w:val="00EE2823"/>
    <w:rsid w:val="00EF1D7F"/>
    <w:rsid w:val="00F0135D"/>
    <w:rsid w:val="00F078E1"/>
    <w:rsid w:val="00F120E2"/>
    <w:rsid w:val="00F24FD9"/>
    <w:rsid w:val="00F40E75"/>
    <w:rsid w:val="00F52545"/>
    <w:rsid w:val="00F54674"/>
    <w:rsid w:val="00F57FA7"/>
    <w:rsid w:val="00F608CD"/>
    <w:rsid w:val="00F638EE"/>
    <w:rsid w:val="00FB521E"/>
    <w:rsid w:val="00FB7353"/>
    <w:rsid w:val="00FC48A3"/>
    <w:rsid w:val="00FC68B7"/>
    <w:rsid w:val="00FD6B2B"/>
    <w:rsid w:val="00FD78CD"/>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55FE"/>
    <w:pPr>
      <w:spacing w:line="240" w:lineRule="auto"/>
    </w:pPr>
    <w:rPr>
      <w:b/>
      <w:bCs/>
    </w:rPr>
  </w:style>
  <w:style w:type="character" w:customStyle="1" w:styleId="CommentTextChar">
    <w:name w:val="Comment Text Char"/>
    <w:basedOn w:val="DefaultParagraphFont"/>
    <w:link w:val="CommentText"/>
    <w:semiHidden/>
    <w:rsid w:val="007855FE"/>
    <w:rPr>
      <w:lang w:val="en-GB" w:eastAsia="en-US"/>
    </w:rPr>
  </w:style>
  <w:style w:type="character" w:customStyle="1" w:styleId="CommentSubjectChar">
    <w:name w:val="Comment Subject Char"/>
    <w:basedOn w:val="CommentTextChar"/>
    <w:link w:val="CommentSubject"/>
    <w:rsid w:val="007855FE"/>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55FE"/>
    <w:pPr>
      <w:spacing w:line="240" w:lineRule="auto"/>
    </w:pPr>
    <w:rPr>
      <w:b/>
      <w:bCs/>
    </w:rPr>
  </w:style>
  <w:style w:type="character" w:customStyle="1" w:styleId="CommentTextChar">
    <w:name w:val="Comment Text Char"/>
    <w:basedOn w:val="DefaultParagraphFont"/>
    <w:link w:val="CommentText"/>
    <w:semiHidden/>
    <w:rsid w:val="007855FE"/>
    <w:rPr>
      <w:lang w:val="en-GB" w:eastAsia="en-US"/>
    </w:rPr>
  </w:style>
  <w:style w:type="character" w:customStyle="1" w:styleId="CommentSubjectChar">
    <w:name w:val="Comment Subject Char"/>
    <w:basedOn w:val="CommentTextChar"/>
    <w:link w:val="CommentSubject"/>
    <w:rsid w:val="007855F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3778-2F19-477F-BA53-46689C0A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44</TotalTime>
  <Pages>6</Pages>
  <Words>1806</Words>
  <Characters>9734</Characters>
  <Application>Microsoft Office Word</Application>
  <DocSecurity>0</DocSecurity>
  <Lines>294</Lines>
  <Paragraphs>133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33</cp:revision>
  <cp:lastPrinted>2016-09-02T16:19:00Z</cp:lastPrinted>
  <dcterms:created xsi:type="dcterms:W3CDTF">2016-09-02T13:46:00Z</dcterms:created>
  <dcterms:modified xsi:type="dcterms:W3CDTF">2016-09-02T16:20:00Z</dcterms:modified>
</cp:coreProperties>
</file>