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174971">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174971" w:rsidP="00174971">
            <w:pPr>
              <w:jc w:val="right"/>
            </w:pPr>
            <w:r w:rsidRPr="00174971">
              <w:rPr>
                <w:sz w:val="40"/>
              </w:rPr>
              <w:t>ST</w:t>
            </w:r>
            <w:r>
              <w:t>/SG/AC.10/C.3/2016/48</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5C7E0E0D" wp14:editId="6AEDED8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174971" w:rsidP="009C3129">
            <w:pPr>
              <w:spacing w:before="240"/>
            </w:pPr>
            <w:r>
              <w:t>Distr. générale</w:t>
            </w:r>
          </w:p>
          <w:p w:rsidR="00174971" w:rsidRDefault="00BC316E" w:rsidP="00174971">
            <w:pPr>
              <w:spacing w:line="240" w:lineRule="exact"/>
            </w:pPr>
            <w:r>
              <w:t>15 avril 2016</w:t>
            </w:r>
          </w:p>
          <w:p w:rsidR="00174971" w:rsidRDefault="00174971" w:rsidP="00174971">
            <w:pPr>
              <w:spacing w:line="240" w:lineRule="exact"/>
            </w:pPr>
            <w:r>
              <w:t>Français</w:t>
            </w:r>
          </w:p>
          <w:p w:rsidR="00174971" w:rsidRPr="00DB58B5" w:rsidRDefault="00174971" w:rsidP="00174971">
            <w:pPr>
              <w:spacing w:line="240" w:lineRule="exact"/>
            </w:pPr>
            <w:r>
              <w:t>Original : anglais</w:t>
            </w:r>
          </w:p>
        </w:tc>
      </w:tr>
    </w:tbl>
    <w:p w:rsidR="00E0062B" w:rsidRPr="00BC316E" w:rsidRDefault="00E0062B" w:rsidP="00BC316E">
      <w:pPr>
        <w:spacing w:before="120"/>
        <w:rPr>
          <w:b/>
          <w:sz w:val="24"/>
          <w:szCs w:val="24"/>
        </w:rPr>
      </w:pPr>
      <w:r w:rsidRPr="00BC316E">
        <w:rPr>
          <w:b/>
          <w:sz w:val="24"/>
          <w:szCs w:val="24"/>
        </w:rPr>
        <w:t>Comité d’experts du transport des marchandises dangereuses</w:t>
      </w:r>
      <w:r w:rsidRPr="00BC316E">
        <w:rPr>
          <w:b/>
          <w:sz w:val="24"/>
          <w:szCs w:val="24"/>
        </w:rPr>
        <w:br/>
        <w:t>et du Système général harmonisé de classification</w:t>
      </w:r>
      <w:r w:rsidRPr="00BC316E">
        <w:rPr>
          <w:b/>
          <w:sz w:val="24"/>
          <w:szCs w:val="24"/>
        </w:rPr>
        <w:br/>
        <w:t>et d’étiquetage des produits chimiques</w:t>
      </w:r>
    </w:p>
    <w:p w:rsidR="00E0062B" w:rsidRPr="00E0062B" w:rsidRDefault="00E0062B" w:rsidP="00BC316E">
      <w:pPr>
        <w:spacing w:before="120"/>
        <w:rPr>
          <w:b/>
        </w:rPr>
      </w:pPr>
      <w:r w:rsidRPr="00E0062B">
        <w:rPr>
          <w:b/>
        </w:rPr>
        <w:t>Sous-Comité d’experts du transport des marchandises dangereuses</w:t>
      </w:r>
    </w:p>
    <w:p w:rsidR="00E0062B" w:rsidRPr="00E0062B" w:rsidRDefault="00E0062B" w:rsidP="00BC316E">
      <w:pPr>
        <w:spacing w:before="120"/>
        <w:rPr>
          <w:b/>
        </w:rPr>
      </w:pPr>
      <w:r w:rsidRPr="00E0062B">
        <w:rPr>
          <w:b/>
          <w:bCs/>
        </w:rPr>
        <w:t>Quarante-neuvième</w:t>
      </w:r>
      <w:r w:rsidRPr="00E0062B">
        <w:rPr>
          <w:b/>
        </w:rPr>
        <w:t xml:space="preserve"> session</w:t>
      </w:r>
    </w:p>
    <w:p w:rsidR="00E0062B" w:rsidRPr="00E0062B" w:rsidRDefault="00E0062B" w:rsidP="00E0062B">
      <w:r w:rsidRPr="00E0062B">
        <w:t>Genève, 27 juin</w:t>
      </w:r>
      <w:r w:rsidR="00BC316E">
        <w:t>-</w:t>
      </w:r>
      <w:r w:rsidRPr="00E0062B">
        <w:t>6 juillet 2016</w:t>
      </w:r>
    </w:p>
    <w:p w:rsidR="00E0062B" w:rsidRPr="00E0062B" w:rsidRDefault="00E0062B" w:rsidP="00E0062B">
      <w:r w:rsidRPr="00E0062B">
        <w:t>Point 3 de l’ordre du jour provisoire</w:t>
      </w:r>
    </w:p>
    <w:p w:rsidR="00E0062B" w:rsidRPr="00E0062B" w:rsidRDefault="00E0062B" w:rsidP="00E0062B">
      <w:pPr>
        <w:rPr>
          <w:b/>
        </w:rPr>
      </w:pPr>
      <w:r w:rsidRPr="00E0062B">
        <w:rPr>
          <w:b/>
        </w:rPr>
        <w:t>Inscription, classement et emballage</w:t>
      </w:r>
    </w:p>
    <w:p w:rsidR="00E0062B" w:rsidRPr="00E0062B" w:rsidRDefault="00E0062B" w:rsidP="00BC316E">
      <w:pPr>
        <w:pStyle w:val="HChG"/>
      </w:pPr>
      <w:r w:rsidRPr="00E0062B">
        <w:tab/>
      </w:r>
      <w:r w:rsidRPr="00E0062B">
        <w:tab/>
        <w:t>Désignation officielle de tran</w:t>
      </w:r>
      <w:r w:rsidR="00BC316E">
        <w:t>sport dans les cas où plusieurs</w:t>
      </w:r>
      <w:r w:rsidR="00BC316E">
        <w:br/>
      </w:r>
      <w:proofErr w:type="gramStart"/>
      <w:r w:rsidRPr="00E0062B">
        <w:t>rubriques</w:t>
      </w:r>
      <w:proofErr w:type="gramEnd"/>
      <w:r w:rsidRPr="00E0062B">
        <w:t xml:space="preserve"> distinctes figurent sous le même numéro ONU</w:t>
      </w:r>
    </w:p>
    <w:p w:rsidR="00E0062B" w:rsidRPr="00E0062B" w:rsidRDefault="00E0062B" w:rsidP="00BC316E">
      <w:pPr>
        <w:pStyle w:val="HChG"/>
      </w:pPr>
      <w:r w:rsidRPr="00E0062B">
        <w:tab/>
      </w:r>
      <w:r w:rsidRPr="00E0062B">
        <w:tab/>
        <w:t>Communication de l’expert de l’Autriche</w:t>
      </w:r>
      <w:r w:rsidR="00BC316E" w:rsidRPr="00BC316E">
        <w:rPr>
          <w:rStyle w:val="FootnoteReference"/>
          <w:b w:val="0"/>
        </w:rPr>
        <w:footnoteReference w:id="2"/>
      </w:r>
    </w:p>
    <w:p w:rsidR="00E0062B" w:rsidRPr="00E0062B" w:rsidRDefault="00E0062B" w:rsidP="00BC316E">
      <w:pPr>
        <w:pStyle w:val="HChG"/>
      </w:pPr>
      <w:r w:rsidRPr="00E0062B">
        <w:tab/>
      </w:r>
      <w:r w:rsidRPr="00E0062B">
        <w:tab/>
        <w:t>Introduction</w:t>
      </w:r>
    </w:p>
    <w:p w:rsidR="00E0062B" w:rsidRPr="00E0062B" w:rsidRDefault="00E0062B" w:rsidP="00BC316E">
      <w:pPr>
        <w:pStyle w:val="ParNoG"/>
      </w:pPr>
      <w:r w:rsidRPr="00E0062B">
        <w:t xml:space="preserve">Le paragraphe 3.1.2.2 indique la marche à suivre si les noms qui figurent dans une rubrique de la Liste des marchandises dangereuses sont séparés par les conjonctions </w:t>
      </w:r>
      <w:r w:rsidR="00BC316E">
        <w:t>« </w:t>
      </w:r>
      <w:r w:rsidRPr="00E0062B">
        <w:t>et</w:t>
      </w:r>
      <w:r w:rsidR="00BC316E">
        <w:t> »</w:t>
      </w:r>
      <w:r w:rsidRPr="00E0062B">
        <w:t xml:space="preserve"> ou </w:t>
      </w:r>
      <w:r w:rsidR="00BC316E">
        <w:t>« </w:t>
      </w:r>
      <w:r w:rsidRPr="00E0062B">
        <w:t>ou</w:t>
      </w:r>
      <w:r w:rsidR="00BC316E">
        <w:t> »</w:t>
      </w:r>
      <w:r w:rsidRPr="00E0062B">
        <w:t xml:space="preserve"> en minuscules ou si des éléments du nom sont séparés par des virgules. Aux alinéas </w:t>
      </w:r>
      <w:r w:rsidRPr="00E0062B">
        <w:rPr>
          <w:i/>
        </w:rPr>
        <w:t>a</w:t>
      </w:r>
      <w:r w:rsidRPr="00E0062B">
        <w:t xml:space="preserve"> et </w:t>
      </w:r>
      <w:r w:rsidRPr="00E0062B">
        <w:rPr>
          <w:i/>
        </w:rPr>
        <w:t>b</w:t>
      </w:r>
      <w:r w:rsidRPr="00E0062B">
        <w:t>, il est clairement indiqué</w:t>
      </w:r>
      <w:r w:rsidR="00BC316E">
        <w:t> </w:t>
      </w:r>
      <w:r w:rsidRPr="00E0062B">
        <w:t xml:space="preserve">: </w:t>
      </w:r>
      <w:r w:rsidR="00BC316E">
        <w:t>« </w:t>
      </w:r>
      <w:r w:rsidRPr="00E0062B">
        <w:rPr>
          <w:u w:val="single"/>
        </w:rPr>
        <w:t>On retiendra comme désignation officielle de transport celle des désignations ci-après qui conviendra le mieux</w:t>
      </w:r>
      <w:r w:rsidR="00035564">
        <w:rPr>
          <w:u w:val="single"/>
        </w:rPr>
        <w:t>.</w:t>
      </w:r>
      <w:r w:rsidR="00BC316E">
        <w:t> »</w:t>
      </w:r>
      <w:r w:rsidRPr="00E0062B">
        <w:t xml:space="preserve">. Dans l’exemple proposé à l’alinéa </w:t>
      </w:r>
      <w:r w:rsidRPr="00E0062B">
        <w:rPr>
          <w:i/>
        </w:rPr>
        <w:t>a</w:t>
      </w:r>
      <w:r w:rsidRPr="00E0062B">
        <w:t xml:space="preserve">, on doit donc utiliser soit </w:t>
      </w:r>
      <w:r w:rsidR="00BC316E">
        <w:t>« </w:t>
      </w:r>
      <w:r w:rsidRPr="00E0062B">
        <w:t>BRIQUETS</w:t>
      </w:r>
      <w:r w:rsidR="00BC316E">
        <w:t> »</w:t>
      </w:r>
      <w:r w:rsidRPr="00E0062B">
        <w:t xml:space="preserve"> soit </w:t>
      </w:r>
      <w:r w:rsidR="00BC316E">
        <w:t>« </w:t>
      </w:r>
      <w:r w:rsidRPr="00E0062B">
        <w:t>RECHARGES POUR BRIQUETS</w:t>
      </w:r>
      <w:r w:rsidR="00BC316E">
        <w:t> »</w:t>
      </w:r>
      <w:r w:rsidRPr="00E0062B">
        <w:t xml:space="preserve"> et non les deux à la fois. (Ce n’est que dans le cas où différents articles sont emballés ensemble qu’on pourrait envisager de relier les deux noms par </w:t>
      </w:r>
      <w:r w:rsidR="00BC316E">
        <w:t>« </w:t>
      </w:r>
      <w:r w:rsidRPr="00E0062B">
        <w:t>et</w:t>
      </w:r>
      <w:r w:rsidR="00BC316E">
        <w:t> »</w:t>
      </w:r>
      <w:r w:rsidRPr="00E0062B">
        <w:t xml:space="preserve"> après le numéro ONU.)</w:t>
      </w:r>
    </w:p>
    <w:p w:rsidR="00E0062B" w:rsidRPr="00E0062B" w:rsidRDefault="00E0062B" w:rsidP="00BC316E">
      <w:pPr>
        <w:pStyle w:val="ParNoG"/>
      </w:pPr>
      <w:r w:rsidRPr="00E0062B">
        <w:t>Or, la première phrase du 3.1.2.2 se lit comme suit</w:t>
      </w:r>
      <w:r w:rsidR="00BC316E">
        <w:t> </w:t>
      </w:r>
      <w:r w:rsidRPr="00E0062B">
        <w:t xml:space="preserve">: </w:t>
      </w:r>
      <w:r w:rsidR="00BC316E">
        <w:t>« </w:t>
      </w:r>
      <w:r w:rsidRPr="00E0062B">
        <w:t xml:space="preserve">Si les conjonctions “et” ou </w:t>
      </w:r>
      <w:r w:rsidR="00BC316E" w:rsidRPr="00E0062B">
        <w:t>“</w:t>
      </w:r>
      <w:r w:rsidRPr="00E0062B">
        <w:t>ou</w:t>
      </w:r>
      <w:r w:rsidR="00BC316E" w:rsidRPr="00E0062B">
        <w:t>”</w:t>
      </w:r>
      <w:r w:rsidRPr="00E0062B">
        <w:t xml:space="preserve"> sont en minuscules ou si des éléments du nom sont séparés par des virgules, </w:t>
      </w:r>
      <w:r w:rsidRPr="00E0062B">
        <w:rPr>
          <w:u w:val="single"/>
        </w:rPr>
        <w:t>il n’est pas nécessaire d’inscrire le nom intégralement</w:t>
      </w:r>
      <w:r w:rsidRPr="00E0062B">
        <w:t xml:space="preserve"> sur le document de transport ou les marques des colis.</w:t>
      </w:r>
      <w:r w:rsidR="00BC316E">
        <w:t> ».</w:t>
      </w:r>
    </w:p>
    <w:p w:rsidR="00E0062B" w:rsidRPr="00E0062B" w:rsidRDefault="00E0062B" w:rsidP="00BC316E">
      <w:pPr>
        <w:pStyle w:val="ParNoG"/>
        <w:keepNext/>
        <w:keepLines/>
      </w:pPr>
      <w:r w:rsidRPr="00E0062B">
        <w:lastRenderedPageBreak/>
        <w:t>L’Autriche estime qu’il y a contradiction entre cette phrase et les exemples donnés. Compte tenu de cette ambiguïté, les tribunaux autrichiens ont jugé que le fait d’utiliser tous les éléments du nom comme désignation officielle de transport au lieu de la désignation qui convenait le mieux ne constituait pas une infraction.</w:t>
      </w:r>
    </w:p>
    <w:p w:rsidR="00E0062B" w:rsidRPr="00E0062B" w:rsidRDefault="00E0062B" w:rsidP="00BC316E">
      <w:pPr>
        <w:pStyle w:val="HChG"/>
      </w:pPr>
      <w:r w:rsidRPr="00E0062B">
        <w:tab/>
      </w:r>
      <w:r w:rsidRPr="00E0062B">
        <w:tab/>
        <w:t>Proposition</w:t>
      </w:r>
    </w:p>
    <w:p w:rsidR="00E0062B" w:rsidRPr="00E0062B" w:rsidRDefault="00E0062B" w:rsidP="00BC316E">
      <w:pPr>
        <w:pStyle w:val="ParNoG"/>
      </w:pPr>
      <w:r w:rsidRPr="00E0062B">
        <w:t>L’Autriche propose par conséquent d</w:t>
      </w:r>
      <w:r w:rsidR="00BC316E">
        <w:t>’aligner le début du paragraphe </w:t>
      </w:r>
      <w:r w:rsidRPr="00E0062B">
        <w:t xml:space="preserve">3.1.2.2 sur le texte des alinéas </w:t>
      </w:r>
      <w:r w:rsidRPr="00E0062B">
        <w:rPr>
          <w:i/>
        </w:rPr>
        <w:t>a</w:t>
      </w:r>
      <w:r w:rsidRPr="00E0062B">
        <w:t xml:space="preserve"> et </w:t>
      </w:r>
      <w:r w:rsidRPr="00E0062B">
        <w:rPr>
          <w:i/>
        </w:rPr>
        <w:t>b</w:t>
      </w:r>
      <w:r w:rsidRPr="00E0062B">
        <w:t>, en ajoutant la phrase soulignée ci-après</w:t>
      </w:r>
      <w:r w:rsidR="00BC316E">
        <w:t> </w:t>
      </w:r>
      <w:r w:rsidRPr="00E0062B">
        <w:t>:</w:t>
      </w:r>
    </w:p>
    <w:p w:rsidR="00E0062B" w:rsidRPr="00E0062B" w:rsidRDefault="00BC316E" w:rsidP="00BC316E">
      <w:pPr>
        <w:pStyle w:val="ParNoG"/>
        <w:numPr>
          <w:ilvl w:val="0"/>
          <w:numId w:val="0"/>
        </w:numPr>
        <w:ind w:left="1701" w:firstLine="567"/>
      </w:pPr>
      <w:r>
        <w:t>« </w:t>
      </w:r>
      <w:r w:rsidR="00E0062B" w:rsidRPr="00E0062B">
        <w:t xml:space="preserve">Si les conjonctions “et” ou “ou” sont en minuscules ou si des éléments du nom sont séparés par des virgules, il n’est pas nécessaire d’inscrire le nom intégralement sur le document de transport ou les marques des colis. </w:t>
      </w:r>
      <w:r w:rsidR="00E0062B" w:rsidRPr="00E0062B">
        <w:rPr>
          <w:u w:val="single"/>
        </w:rPr>
        <w:t>Lorsqu’il existe plusieurs possibilités, on retiendra comme désignation officielle de transport uniquement celle des désignations qui conviendra le mieux.</w:t>
      </w:r>
      <w:r w:rsidR="00E0062B" w:rsidRPr="00E0062B">
        <w:t xml:space="preserve"> Tel est le cas notamment lorsqu’une combinaison de plusieurs rubriques distinctes figure sous le même numéro ONU. Pour illustrer la façon dont la désignation officielle de transport est choisie en pareil cas, on peut donner les exemples suivants</w:t>
      </w:r>
      <w:r w:rsidR="00035564">
        <w:t> </w:t>
      </w:r>
      <w:r w:rsidR="00E0062B" w:rsidRPr="00E0062B">
        <w:t>: (…)</w:t>
      </w:r>
      <w:r w:rsidR="00035564">
        <w:t>.</w:t>
      </w:r>
      <w:r>
        <w:t> »</w:t>
      </w:r>
      <w:r w:rsidR="00E0062B" w:rsidRPr="00E0062B">
        <w:t>.</w:t>
      </w:r>
    </w:p>
    <w:p w:rsidR="00174971" w:rsidRPr="00E0062B" w:rsidRDefault="00E0062B" w:rsidP="00E0062B">
      <w:pPr>
        <w:pStyle w:val="SingleTxtG"/>
        <w:spacing w:before="240" w:after="0"/>
        <w:jc w:val="center"/>
        <w:rPr>
          <w:u w:val="single"/>
        </w:rPr>
      </w:pPr>
      <w:r>
        <w:rPr>
          <w:u w:val="single"/>
        </w:rPr>
        <w:tab/>
      </w:r>
      <w:r>
        <w:rPr>
          <w:u w:val="single"/>
        </w:rPr>
        <w:tab/>
      </w:r>
      <w:r>
        <w:rPr>
          <w:u w:val="single"/>
        </w:rPr>
        <w:tab/>
      </w:r>
    </w:p>
    <w:p w:rsidR="00446FE5" w:rsidRPr="00AC3823" w:rsidRDefault="00446FE5" w:rsidP="00035564">
      <w:pPr>
        <w:pStyle w:val="H56G"/>
        <w:keepNext w:val="0"/>
      </w:pPr>
    </w:p>
    <w:sectPr w:rsidR="00446FE5" w:rsidRPr="00AC3823" w:rsidSect="00174971">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69" w:rsidRDefault="00975C69" w:rsidP="00F95C08">
      <w:pPr>
        <w:spacing w:line="240" w:lineRule="auto"/>
      </w:pPr>
    </w:p>
  </w:endnote>
  <w:endnote w:type="continuationSeparator" w:id="0">
    <w:p w:rsidR="00975C69" w:rsidRPr="00AC3823" w:rsidRDefault="00975C69" w:rsidP="00AC3823">
      <w:pPr>
        <w:pStyle w:val="Footer"/>
      </w:pPr>
    </w:p>
  </w:endnote>
  <w:endnote w:type="continuationNotice" w:id="1">
    <w:p w:rsidR="00975C69" w:rsidRDefault="00975C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71" w:rsidRPr="00174971" w:rsidRDefault="00174971" w:rsidP="00174971">
    <w:pPr>
      <w:pStyle w:val="Footer"/>
      <w:tabs>
        <w:tab w:val="right" w:pos="9638"/>
      </w:tabs>
    </w:pPr>
    <w:r w:rsidRPr="00174971">
      <w:rPr>
        <w:b/>
        <w:sz w:val="18"/>
      </w:rPr>
      <w:fldChar w:fldCharType="begin"/>
    </w:r>
    <w:r w:rsidRPr="00174971">
      <w:rPr>
        <w:b/>
        <w:sz w:val="18"/>
      </w:rPr>
      <w:instrText xml:space="preserve"> PAGE  \* MERGEFORMAT </w:instrText>
    </w:r>
    <w:r w:rsidRPr="00174971">
      <w:rPr>
        <w:b/>
        <w:sz w:val="18"/>
      </w:rPr>
      <w:fldChar w:fldCharType="separate"/>
    </w:r>
    <w:r w:rsidR="002C3CCF">
      <w:rPr>
        <w:b/>
        <w:noProof/>
        <w:sz w:val="18"/>
      </w:rPr>
      <w:t>2</w:t>
    </w:r>
    <w:r w:rsidRPr="00174971">
      <w:rPr>
        <w:b/>
        <w:sz w:val="18"/>
      </w:rPr>
      <w:fldChar w:fldCharType="end"/>
    </w:r>
    <w:r>
      <w:rPr>
        <w:b/>
        <w:sz w:val="18"/>
      </w:rPr>
      <w:tab/>
    </w:r>
    <w:r>
      <w:t>GE.16-06190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71" w:rsidRPr="00174971" w:rsidRDefault="00174971" w:rsidP="00174971">
    <w:pPr>
      <w:pStyle w:val="Footer"/>
      <w:tabs>
        <w:tab w:val="right" w:pos="9638"/>
      </w:tabs>
      <w:rPr>
        <w:b/>
        <w:sz w:val="18"/>
      </w:rPr>
    </w:pPr>
    <w:r>
      <w:t>GE.16-06190</w:t>
    </w:r>
    <w:r>
      <w:tab/>
    </w:r>
    <w:r w:rsidRPr="00174971">
      <w:rPr>
        <w:b/>
        <w:sz w:val="18"/>
      </w:rPr>
      <w:fldChar w:fldCharType="begin"/>
    </w:r>
    <w:r w:rsidRPr="00174971">
      <w:rPr>
        <w:b/>
        <w:sz w:val="18"/>
      </w:rPr>
      <w:instrText xml:space="preserve"> PAGE  \* MERGEFORMAT </w:instrText>
    </w:r>
    <w:r w:rsidRPr="00174971">
      <w:rPr>
        <w:b/>
        <w:sz w:val="18"/>
      </w:rPr>
      <w:fldChar w:fldCharType="separate"/>
    </w:r>
    <w:r>
      <w:rPr>
        <w:b/>
        <w:noProof/>
        <w:sz w:val="18"/>
      </w:rPr>
      <w:t>3</w:t>
    </w:r>
    <w:r w:rsidRPr="0017497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174971" w:rsidRDefault="00174971" w:rsidP="00174971">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1E464DC7" wp14:editId="0A229DC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16-06190  (F)</w:t>
    </w:r>
    <w:r w:rsidR="00BC316E">
      <w:rPr>
        <w:sz w:val="20"/>
      </w:rPr>
      <w:t xml:space="preserve">    110516    120516</w:t>
    </w:r>
    <w:r>
      <w:rPr>
        <w:sz w:val="20"/>
      </w:rPr>
      <w:br/>
    </w:r>
    <w:r w:rsidRPr="00174971">
      <w:rPr>
        <w:rFonts w:ascii="C39T30Lfz" w:hAnsi="C39T30Lfz"/>
        <w:sz w:val="56"/>
      </w:rPr>
      <w:t></w:t>
    </w:r>
    <w:r w:rsidRPr="00174971">
      <w:rPr>
        <w:rFonts w:ascii="C39T30Lfz" w:hAnsi="C39T30Lfz"/>
        <w:sz w:val="56"/>
      </w:rPr>
      <w:t></w:t>
    </w:r>
    <w:r w:rsidRPr="00174971">
      <w:rPr>
        <w:rFonts w:ascii="C39T30Lfz" w:hAnsi="C39T30Lfz"/>
        <w:sz w:val="56"/>
      </w:rPr>
      <w:t></w:t>
    </w:r>
    <w:r w:rsidRPr="00174971">
      <w:rPr>
        <w:rFonts w:ascii="C39T30Lfz" w:hAnsi="C39T30Lfz"/>
        <w:sz w:val="56"/>
      </w:rPr>
      <w:t></w:t>
    </w:r>
    <w:r w:rsidRPr="00174971">
      <w:rPr>
        <w:rFonts w:ascii="C39T30Lfz" w:hAnsi="C39T30Lfz"/>
        <w:sz w:val="56"/>
      </w:rPr>
      <w:t></w:t>
    </w:r>
    <w:r w:rsidRPr="00174971">
      <w:rPr>
        <w:rFonts w:ascii="C39T30Lfz" w:hAnsi="C39T30Lfz"/>
        <w:sz w:val="56"/>
      </w:rPr>
      <w:t></w:t>
    </w:r>
    <w:r w:rsidRPr="00174971">
      <w:rPr>
        <w:rFonts w:ascii="C39T30Lfz" w:hAnsi="C39T30Lfz"/>
        <w:sz w:val="56"/>
      </w:rPr>
      <w:t></w:t>
    </w:r>
    <w:r w:rsidRPr="00174971">
      <w:rPr>
        <w:rFonts w:ascii="C39T30Lfz" w:hAnsi="C39T30Lfz"/>
        <w:sz w:val="56"/>
      </w:rPr>
      <w:t></w:t>
    </w:r>
    <w:r w:rsidRPr="0017497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4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4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69" w:rsidRPr="00AC3823" w:rsidRDefault="00975C69" w:rsidP="00AC3823">
      <w:pPr>
        <w:pStyle w:val="Footer"/>
        <w:tabs>
          <w:tab w:val="right" w:pos="2155"/>
        </w:tabs>
        <w:spacing w:after="80" w:line="240" w:lineRule="atLeast"/>
        <w:ind w:left="680"/>
        <w:rPr>
          <w:u w:val="single"/>
        </w:rPr>
      </w:pPr>
      <w:r>
        <w:rPr>
          <w:u w:val="single"/>
        </w:rPr>
        <w:tab/>
      </w:r>
    </w:p>
  </w:footnote>
  <w:footnote w:type="continuationSeparator" w:id="0">
    <w:p w:rsidR="00975C69" w:rsidRPr="00AC3823" w:rsidRDefault="00975C69" w:rsidP="00AC3823">
      <w:pPr>
        <w:pStyle w:val="Footer"/>
        <w:tabs>
          <w:tab w:val="right" w:pos="2155"/>
        </w:tabs>
        <w:spacing w:after="80" w:line="240" w:lineRule="atLeast"/>
        <w:ind w:left="680"/>
        <w:rPr>
          <w:u w:val="single"/>
        </w:rPr>
      </w:pPr>
      <w:r>
        <w:rPr>
          <w:u w:val="single"/>
        </w:rPr>
        <w:tab/>
      </w:r>
    </w:p>
  </w:footnote>
  <w:footnote w:type="continuationNotice" w:id="1">
    <w:p w:rsidR="00975C69" w:rsidRPr="00AC3823" w:rsidRDefault="00975C69">
      <w:pPr>
        <w:spacing w:line="240" w:lineRule="auto"/>
        <w:rPr>
          <w:sz w:val="2"/>
          <w:szCs w:val="2"/>
        </w:rPr>
      </w:pPr>
    </w:p>
  </w:footnote>
  <w:footnote w:id="2">
    <w:p w:rsidR="00BC316E" w:rsidRDefault="00BC316E">
      <w:pPr>
        <w:pStyle w:val="FootnoteText"/>
      </w:pPr>
      <w:r>
        <w:tab/>
      </w:r>
      <w:r>
        <w:rPr>
          <w:rStyle w:val="FootnoteReference"/>
        </w:rPr>
        <w:footnoteRef/>
      </w:r>
      <w:r>
        <w:tab/>
      </w:r>
      <w:r w:rsidRPr="00A840EE">
        <w:t>Conformément au programme de travail du Sous-Comité pour la période 2015-2016 adopté par le Comité à sa septième session</w:t>
      </w:r>
      <w:r>
        <w:t xml:space="preserve"> (voir ST/SG/AC.10/C.3/92, par. 95, et ST/SG/AC.10/42, par. </w:t>
      </w:r>
      <w:r w:rsidRPr="00A840EE">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71" w:rsidRPr="00174971" w:rsidRDefault="00174971">
    <w:pPr>
      <w:pStyle w:val="Header"/>
    </w:pPr>
    <w:r>
      <w:t>ST/SG/AC.10/C.3/2016/48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71" w:rsidRPr="00174971" w:rsidRDefault="00174971" w:rsidP="00174971">
    <w:pPr>
      <w:pStyle w:val="Header"/>
      <w:jc w:val="right"/>
    </w:pPr>
    <w:r>
      <w:t>ST/SG/AC.10/C.3/2016/48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69"/>
    <w:rsid w:val="00017F94"/>
    <w:rsid w:val="00023842"/>
    <w:rsid w:val="000305D3"/>
    <w:rsid w:val="000334F9"/>
    <w:rsid w:val="00035564"/>
    <w:rsid w:val="0007796D"/>
    <w:rsid w:val="000B7790"/>
    <w:rsid w:val="00111F2F"/>
    <w:rsid w:val="00132EA9"/>
    <w:rsid w:val="0014365E"/>
    <w:rsid w:val="00174971"/>
    <w:rsid w:val="00176178"/>
    <w:rsid w:val="001F525A"/>
    <w:rsid w:val="00223272"/>
    <w:rsid w:val="0024779E"/>
    <w:rsid w:val="00283190"/>
    <w:rsid w:val="002832AC"/>
    <w:rsid w:val="002C3CCF"/>
    <w:rsid w:val="002D7C93"/>
    <w:rsid w:val="00441C3B"/>
    <w:rsid w:val="00446FE5"/>
    <w:rsid w:val="00452396"/>
    <w:rsid w:val="004E468C"/>
    <w:rsid w:val="005505B7"/>
    <w:rsid w:val="00573BE5"/>
    <w:rsid w:val="00586ED3"/>
    <w:rsid w:val="00596AA9"/>
    <w:rsid w:val="0068456F"/>
    <w:rsid w:val="0071601D"/>
    <w:rsid w:val="007A62E6"/>
    <w:rsid w:val="0080684C"/>
    <w:rsid w:val="00871C75"/>
    <w:rsid w:val="008776DC"/>
    <w:rsid w:val="009705C8"/>
    <w:rsid w:val="00975C69"/>
    <w:rsid w:val="009C1CF4"/>
    <w:rsid w:val="00A30353"/>
    <w:rsid w:val="00AC3823"/>
    <w:rsid w:val="00AE323C"/>
    <w:rsid w:val="00B00181"/>
    <w:rsid w:val="00B00B0D"/>
    <w:rsid w:val="00B765F7"/>
    <w:rsid w:val="00BA0CA9"/>
    <w:rsid w:val="00BC316E"/>
    <w:rsid w:val="00C02897"/>
    <w:rsid w:val="00D3439C"/>
    <w:rsid w:val="00DB1831"/>
    <w:rsid w:val="00DD3BFD"/>
    <w:rsid w:val="00DF6678"/>
    <w:rsid w:val="00E0062B"/>
    <w:rsid w:val="00EF2E2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37FE-A2DD-4336-B867-14F48BD2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2342</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ST/SG/AC.10/C.3/2016/48</vt:lpstr>
      <vt:lpstr>ST/SG/AC.10/C.3/2016/48</vt:lpstr>
    </vt:vector>
  </TitlesOfParts>
  <Company>DCM</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ST/SG/AC.10/C.3/2016/48</dc:title>
  <dc:subject>final</dc:subject>
  <dc:creator>Beaunee</dc:creator>
  <cp:lastModifiedBy>Laurence Berthet</cp:lastModifiedBy>
  <cp:revision>2</cp:revision>
  <cp:lastPrinted>2016-05-12T07:56:00Z</cp:lastPrinted>
  <dcterms:created xsi:type="dcterms:W3CDTF">2016-05-13T13:42:00Z</dcterms:created>
  <dcterms:modified xsi:type="dcterms:W3CDTF">2016-05-13T13:42:00Z</dcterms:modified>
</cp:coreProperties>
</file>