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CF1C56" w:rsidTr="000305D3">
        <w:trPr>
          <w:trHeight w:hRule="exact" w:val="851"/>
        </w:trPr>
        <w:tc>
          <w:tcPr>
            <w:tcW w:w="1276" w:type="dxa"/>
            <w:tcBorders>
              <w:bottom w:val="single" w:sz="4" w:space="0" w:color="auto"/>
            </w:tcBorders>
          </w:tcPr>
          <w:p w:rsidR="00132EA9" w:rsidRPr="00CF1C56" w:rsidRDefault="00132EA9" w:rsidP="000F6113">
            <w:pPr>
              <w:rPr>
                <w:lang w:val="fr-FR"/>
              </w:rPr>
            </w:pPr>
            <w:bookmarkStart w:id="0" w:name="_GoBack"/>
            <w:bookmarkEnd w:id="0"/>
          </w:p>
        </w:tc>
        <w:tc>
          <w:tcPr>
            <w:tcW w:w="2268" w:type="dxa"/>
            <w:tcBorders>
              <w:bottom w:val="single" w:sz="4" w:space="0" w:color="auto"/>
            </w:tcBorders>
            <w:vAlign w:val="bottom"/>
          </w:tcPr>
          <w:p w:rsidR="00132EA9" w:rsidRPr="00CF1C56" w:rsidRDefault="00132EA9" w:rsidP="00D2776B">
            <w:pPr>
              <w:spacing w:after="80" w:line="300" w:lineRule="exact"/>
              <w:rPr>
                <w:sz w:val="28"/>
                <w:lang w:val="fr-FR"/>
              </w:rPr>
            </w:pPr>
            <w:r w:rsidRPr="00CF1C56">
              <w:rPr>
                <w:sz w:val="28"/>
                <w:lang w:val="fr-FR"/>
              </w:rPr>
              <w:t>Nations Unies</w:t>
            </w:r>
          </w:p>
        </w:tc>
        <w:tc>
          <w:tcPr>
            <w:tcW w:w="6095" w:type="dxa"/>
            <w:gridSpan w:val="2"/>
            <w:tcBorders>
              <w:bottom w:val="single" w:sz="4" w:space="0" w:color="auto"/>
            </w:tcBorders>
            <w:vAlign w:val="bottom"/>
          </w:tcPr>
          <w:p w:rsidR="00132EA9" w:rsidRPr="00CF1C56" w:rsidRDefault="000F6113" w:rsidP="000F6113">
            <w:pPr>
              <w:jc w:val="right"/>
              <w:rPr>
                <w:lang w:val="fr-FR"/>
              </w:rPr>
            </w:pPr>
            <w:r w:rsidRPr="00CF1C56">
              <w:rPr>
                <w:sz w:val="40"/>
                <w:lang w:val="fr-FR"/>
              </w:rPr>
              <w:t>ST</w:t>
            </w:r>
            <w:r w:rsidRPr="00CF1C56">
              <w:rPr>
                <w:lang w:val="fr-FR"/>
              </w:rPr>
              <w:t>/SG/AC.10/C.3/2016/36</w:t>
            </w:r>
          </w:p>
        </w:tc>
      </w:tr>
      <w:tr w:rsidR="00132EA9" w:rsidRPr="00CF1C56" w:rsidTr="00D2776B">
        <w:trPr>
          <w:trHeight w:hRule="exact" w:val="2835"/>
        </w:trPr>
        <w:tc>
          <w:tcPr>
            <w:tcW w:w="1276" w:type="dxa"/>
            <w:tcBorders>
              <w:top w:val="single" w:sz="4" w:space="0" w:color="auto"/>
              <w:bottom w:val="single" w:sz="12" w:space="0" w:color="auto"/>
            </w:tcBorders>
          </w:tcPr>
          <w:p w:rsidR="00132EA9" w:rsidRPr="00CF1C56" w:rsidRDefault="00132EA9" w:rsidP="00D2776B">
            <w:pPr>
              <w:spacing w:before="120"/>
              <w:jc w:val="center"/>
              <w:rPr>
                <w:lang w:val="fr-FR"/>
              </w:rPr>
            </w:pPr>
            <w:r w:rsidRPr="00CF1C56">
              <w:rPr>
                <w:noProof/>
                <w:lang w:val="en-GB" w:eastAsia="en-GB"/>
              </w:rPr>
              <w:drawing>
                <wp:inline distT="0" distB="0" distL="0" distR="0" wp14:anchorId="711264A5" wp14:editId="69AC05E6">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32EA9" w:rsidRPr="00CF1C56" w:rsidRDefault="00132EA9" w:rsidP="00D2776B">
            <w:pPr>
              <w:spacing w:before="120" w:line="420" w:lineRule="exact"/>
              <w:rPr>
                <w:b/>
                <w:sz w:val="40"/>
                <w:szCs w:val="40"/>
                <w:lang w:val="fr-FR"/>
              </w:rPr>
            </w:pPr>
            <w:r w:rsidRPr="00CF1C56">
              <w:rPr>
                <w:b/>
                <w:sz w:val="40"/>
                <w:szCs w:val="40"/>
                <w:lang w:val="fr-FR"/>
              </w:rPr>
              <w:t>Secrétariat</w:t>
            </w:r>
          </w:p>
        </w:tc>
        <w:tc>
          <w:tcPr>
            <w:tcW w:w="2835" w:type="dxa"/>
            <w:tcBorders>
              <w:top w:val="single" w:sz="4" w:space="0" w:color="auto"/>
              <w:bottom w:val="single" w:sz="12" w:space="0" w:color="auto"/>
            </w:tcBorders>
          </w:tcPr>
          <w:p w:rsidR="00132EA9" w:rsidRPr="00CF1C56" w:rsidRDefault="000F6113" w:rsidP="00D2776B">
            <w:pPr>
              <w:spacing w:before="240"/>
              <w:rPr>
                <w:lang w:val="fr-FR"/>
              </w:rPr>
            </w:pPr>
            <w:r w:rsidRPr="00CF1C56">
              <w:rPr>
                <w:lang w:val="fr-FR"/>
              </w:rPr>
              <w:t>Distr. générale</w:t>
            </w:r>
          </w:p>
          <w:p w:rsidR="000F6113" w:rsidRPr="00CF1C56" w:rsidRDefault="000F6113" w:rsidP="000F6113">
            <w:pPr>
              <w:spacing w:line="240" w:lineRule="exact"/>
              <w:rPr>
                <w:lang w:val="fr-FR"/>
              </w:rPr>
            </w:pPr>
            <w:r w:rsidRPr="00CF1C56">
              <w:rPr>
                <w:lang w:val="fr-FR"/>
              </w:rPr>
              <w:t>12 avril 2016</w:t>
            </w:r>
          </w:p>
          <w:p w:rsidR="000F6113" w:rsidRPr="00CF1C56" w:rsidRDefault="000F6113" w:rsidP="000F6113">
            <w:pPr>
              <w:spacing w:line="240" w:lineRule="exact"/>
              <w:rPr>
                <w:lang w:val="fr-FR"/>
              </w:rPr>
            </w:pPr>
            <w:r w:rsidRPr="00CF1C56">
              <w:rPr>
                <w:lang w:val="fr-FR"/>
              </w:rPr>
              <w:t>Français</w:t>
            </w:r>
          </w:p>
          <w:p w:rsidR="000F6113" w:rsidRPr="00CF1C56" w:rsidRDefault="000F6113" w:rsidP="000F6113">
            <w:pPr>
              <w:spacing w:line="240" w:lineRule="exact"/>
              <w:rPr>
                <w:lang w:val="fr-FR"/>
              </w:rPr>
            </w:pPr>
            <w:r w:rsidRPr="00CF1C56">
              <w:rPr>
                <w:lang w:val="fr-FR"/>
              </w:rPr>
              <w:t>Original : anglais</w:t>
            </w:r>
          </w:p>
        </w:tc>
      </w:tr>
    </w:tbl>
    <w:p w:rsidR="00CC3563" w:rsidRPr="00CF1C56" w:rsidRDefault="00CC3563" w:rsidP="00D35D40">
      <w:pPr>
        <w:spacing w:before="120"/>
        <w:rPr>
          <w:b/>
          <w:sz w:val="24"/>
          <w:szCs w:val="24"/>
          <w:lang w:val="fr-FR"/>
        </w:rPr>
      </w:pPr>
      <w:r w:rsidRPr="00CF1C56">
        <w:rPr>
          <w:b/>
          <w:sz w:val="24"/>
          <w:szCs w:val="24"/>
          <w:lang w:val="fr-FR"/>
        </w:rPr>
        <w:t>Comité d</w:t>
      </w:r>
      <w:r w:rsidR="00D2776B" w:rsidRPr="00CF1C56">
        <w:rPr>
          <w:b/>
          <w:sz w:val="24"/>
          <w:szCs w:val="24"/>
          <w:lang w:val="fr-FR"/>
        </w:rPr>
        <w:t>’</w:t>
      </w:r>
      <w:r w:rsidRPr="00CF1C56">
        <w:rPr>
          <w:b/>
          <w:sz w:val="24"/>
          <w:szCs w:val="24"/>
          <w:lang w:val="fr-FR"/>
        </w:rPr>
        <w:t>experts du transport des marchandises dangereuses</w:t>
      </w:r>
      <w:r w:rsidR="0039332A" w:rsidRPr="00CF1C56">
        <w:rPr>
          <w:b/>
          <w:sz w:val="24"/>
          <w:szCs w:val="24"/>
          <w:lang w:val="fr-FR"/>
        </w:rPr>
        <w:t xml:space="preserve"> </w:t>
      </w:r>
      <w:r w:rsidR="0039332A" w:rsidRPr="00CF1C56">
        <w:rPr>
          <w:b/>
          <w:sz w:val="24"/>
          <w:szCs w:val="24"/>
          <w:lang w:val="fr-FR"/>
        </w:rPr>
        <w:br/>
      </w:r>
      <w:r w:rsidRPr="00CF1C56">
        <w:rPr>
          <w:b/>
          <w:sz w:val="24"/>
          <w:szCs w:val="24"/>
          <w:lang w:val="fr-FR"/>
        </w:rPr>
        <w:t>et du Système général harmonisé de classification</w:t>
      </w:r>
      <w:r w:rsidR="0039332A" w:rsidRPr="00CF1C56">
        <w:rPr>
          <w:b/>
          <w:sz w:val="24"/>
          <w:szCs w:val="24"/>
          <w:lang w:val="fr-FR"/>
        </w:rPr>
        <w:t xml:space="preserve"> </w:t>
      </w:r>
      <w:r w:rsidR="0039332A" w:rsidRPr="00CF1C56">
        <w:rPr>
          <w:b/>
          <w:sz w:val="24"/>
          <w:szCs w:val="24"/>
          <w:lang w:val="fr-FR"/>
        </w:rPr>
        <w:br/>
      </w:r>
      <w:r w:rsidRPr="00CF1C56">
        <w:rPr>
          <w:b/>
          <w:sz w:val="24"/>
          <w:szCs w:val="24"/>
          <w:lang w:val="fr-FR"/>
        </w:rPr>
        <w:t>et d</w:t>
      </w:r>
      <w:r w:rsidR="00D2776B" w:rsidRPr="00CF1C56">
        <w:rPr>
          <w:b/>
          <w:sz w:val="24"/>
          <w:szCs w:val="24"/>
          <w:lang w:val="fr-FR"/>
        </w:rPr>
        <w:t>’</w:t>
      </w:r>
      <w:r w:rsidRPr="00CF1C56">
        <w:rPr>
          <w:b/>
          <w:sz w:val="24"/>
          <w:szCs w:val="24"/>
          <w:lang w:val="fr-FR"/>
        </w:rPr>
        <w:t>étiquetage des produits chimiques</w:t>
      </w:r>
    </w:p>
    <w:p w:rsidR="00CC3563" w:rsidRPr="00CF1C56" w:rsidRDefault="00CC3563" w:rsidP="0039332A">
      <w:pPr>
        <w:spacing w:before="120"/>
        <w:rPr>
          <w:b/>
          <w:lang w:val="fr-FR"/>
        </w:rPr>
      </w:pPr>
      <w:r w:rsidRPr="00CF1C56">
        <w:rPr>
          <w:b/>
          <w:lang w:val="fr-FR"/>
        </w:rPr>
        <w:t>Sous-Comité d</w:t>
      </w:r>
      <w:r w:rsidR="00D2776B" w:rsidRPr="00CF1C56">
        <w:rPr>
          <w:b/>
          <w:lang w:val="fr-FR"/>
        </w:rPr>
        <w:t>’</w:t>
      </w:r>
      <w:r w:rsidRPr="00CF1C56">
        <w:rPr>
          <w:b/>
          <w:lang w:val="fr-FR"/>
        </w:rPr>
        <w:t>experts du transport des marchandises dangereuses</w:t>
      </w:r>
    </w:p>
    <w:p w:rsidR="00CC3563" w:rsidRPr="00CF1C56" w:rsidRDefault="00CC3563" w:rsidP="0039332A">
      <w:pPr>
        <w:spacing w:before="120"/>
        <w:rPr>
          <w:b/>
          <w:lang w:val="fr-FR"/>
        </w:rPr>
      </w:pPr>
      <w:r w:rsidRPr="00CF1C56">
        <w:rPr>
          <w:b/>
          <w:bCs/>
          <w:lang w:val="fr-FR"/>
        </w:rPr>
        <w:t>Quarante-neuvième</w:t>
      </w:r>
      <w:r w:rsidRPr="00CF1C56">
        <w:rPr>
          <w:b/>
          <w:lang w:val="fr-FR"/>
        </w:rPr>
        <w:t xml:space="preserve"> session</w:t>
      </w:r>
    </w:p>
    <w:p w:rsidR="00CC3563" w:rsidRPr="00CF1C56" w:rsidRDefault="0039332A" w:rsidP="00CC3563">
      <w:pPr>
        <w:rPr>
          <w:lang w:val="fr-FR"/>
        </w:rPr>
      </w:pPr>
      <w:r w:rsidRPr="00CF1C56">
        <w:rPr>
          <w:lang w:val="fr-FR"/>
        </w:rPr>
        <w:t>Genève, 27 juin-</w:t>
      </w:r>
      <w:r w:rsidR="00CC3563" w:rsidRPr="00CF1C56">
        <w:rPr>
          <w:lang w:val="fr-FR"/>
        </w:rPr>
        <w:t>6 juillet 2016</w:t>
      </w:r>
      <w:r w:rsidR="00CC3563" w:rsidRPr="00CF1C56">
        <w:rPr>
          <w:lang w:val="fr-FR"/>
        </w:rPr>
        <w:br/>
        <w:t>Point 3 de l</w:t>
      </w:r>
      <w:r w:rsidR="00D2776B" w:rsidRPr="00CF1C56">
        <w:rPr>
          <w:lang w:val="fr-FR"/>
        </w:rPr>
        <w:t>’</w:t>
      </w:r>
      <w:r w:rsidR="00CC3563" w:rsidRPr="00CF1C56">
        <w:rPr>
          <w:lang w:val="fr-FR"/>
        </w:rPr>
        <w:t xml:space="preserve">ordre du jour provisoire </w:t>
      </w:r>
    </w:p>
    <w:p w:rsidR="00CC3563" w:rsidRPr="00CF1C56" w:rsidRDefault="00CC3563" w:rsidP="00CC3563">
      <w:pPr>
        <w:rPr>
          <w:b/>
          <w:highlight w:val="yellow"/>
          <w:lang w:val="fr-FR"/>
        </w:rPr>
      </w:pPr>
      <w:r w:rsidRPr="00CF1C56">
        <w:rPr>
          <w:b/>
          <w:lang w:val="fr-FR"/>
        </w:rPr>
        <w:t>Inscription, classement et emballage</w:t>
      </w:r>
    </w:p>
    <w:p w:rsidR="00CC3563" w:rsidRPr="00CF1C56" w:rsidRDefault="00CC3563" w:rsidP="0039332A">
      <w:pPr>
        <w:pStyle w:val="HChG"/>
        <w:rPr>
          <w:lang w:val="fr-FR"/>
        </w:rPr>
      </w:pPr>
      <w:r w:rsidRPr="00CF1C56">
        <w:rPr>
          <w:rFonts w:eastAsia="MS Mincho"/>
          <w:lang w:val="fr-FR" w:eastAsia="ja-JP"/>
        </w:rPr>
        <w:tab/>
      </w:r>
      <w:r w:rsidRPr="00CF1C56">
        <w:rPr>
          <w:rFonts w:eastAsia="MS Mincho"/>
          <w:lang w:val="fr-FR" w:eastAsia="ja-JP"/>
        </w:rPr>
        <w:tab/>
        <w:t>Rubrique supplémentaire pour la disposition spéciale</w:t>
      </w:r>
      <w:r w:rsidR="0039332A" w:rsidRPr="00CF1C56">
        <w:rPr>
          <w:rFonts w:eastAsia="MS Mincho"/>
          <w:lang w:val="fr-FR" w:eastAsia="ja-JP"/>
        </w:rPr>
        <w:t> </w:t>
      </w:r>
      <w:r w:rsidRPr="00CF1C56">
        <w:rPr>
          <w:rFonts w:eastAsia="MS Mincho"/>
          <w:lang w:val="fr-FR" w:eastAsia="ja-JP"/>
        </w:rPr>
        <w:t xml:space="preserve">308 relative à la farine de poisson (déchets de poisson) </w:t>
      </w:r>
      <w:r w:rsidR="0039332A" w:rsidRPr="00CF1C56">
        <w:rPr>
          <w:rFonts w:eastAsia="MS Mincho"/>
          <w:lang w:val="fr-FR" w:eastAsia="ja-JP"/>
        </w:rPr>
        <w:br/>
      </w:r>
      <w:r w:rsidRPr="00CF1C56">
        <w:rPr>
          <w:rFonts w:eastAsia="MS Mincho"/>
          <w:lang w:val="fr-FR" w:eastAsia="ja-JP"/>
        </w:rPr>
        <w:t>stabilisée (ONU 2216), classe 9</w:t>
      </w:r>
    </w:p>
    <w:p w:rsidR="00CC3563" w:rsidRPr="00CF1C56" w:rsidRDefault="00CC3563" w:rsidP="0039332A">
      <w:pPr>
        <w:pStyle w:val="H1G"/>
        <w:rPr>
          <w:lang w:val="fr-FR"/>
        </w:rPr>
      </w:pPr>
      <w:r w:rsidRPr="00CF1C56">
        <w:rPr>
          <w:rFonts w:eastAsia="MS Mincho"/>
          <w:lang w:val="fr-FR"/>
        </w:rPr>
        <w:tab/>
      </w:r>
      <w:r w:rsidRPr="00CF1C56">
        <w:rPr>
          <w:rFonts w:eastAsia="MS Mincho"/>
          <w:lang w:val="fr-FR"/>
        </w:rPr>
        <w:tab/>
        <w:t>Communication de l</w:t>
      </w:r>
      <w:r w:rsidR="00D2776B" w:rsidRPr="00CF1C56">
        <w:rPr>
          <w:rFonts w:eastAsia="MS Mincho"/>
          <w:lang w:val="fr-FR"/>
        </w:rPr>
        <w:t>’</w:t>
      </w:r>
      <w:r w:rsidRPr="00CF1C56">
        <w:rPr>
          <w:rFonts w:eastAsia="MS Mincho"/>
          <w:lang w:val="fr-FR"/>
        </w:rPr>
        <w:t>International Fishmeal and Fish Oil Organization (IFFO)</w:t>
      </w:r>
      <w:r w:rsidR="0039332A" w:rsidRPr="00CF1C56">
        <w:rPr>
          <w:rStyle w:val="FootnoteReference"/>
          <w:rFonts w:eastAsia="MS Mincho"/>
          <w:b w:val="0"/>
          <w:lang w:val="fr-FR"/>
        </w:rPr>
        <w:footnoteReference w:id="2"/>
      </w:r>
    </w:p>
    <w:p w:rsidR="00CC3563" w:rsidRPr="00CF1C56" w:rsidRDefault="00CC3563" w:rsidP="00B9161F">
      <w:pPr>
        <w:pStyle w:val="HChG"/>
        <w:rPr>
          <w:lang w:val="fr-FR"/>
        </w:rPr>
      </w:pPr>
      <w:r w:rsidRPr="00CF1C56">
        <w:rPr>
          <w:lang w:val="fr-FR"/>
        </w:rPr>
        <w:tab/>
      </w:r>
      <w:r w:rsidRPr="00CF1C56">
        <w:rPr>
          <w:lang w:val="fr-FR"/>
        </w:rPr>
        <w:tab/>
        <w:t>Introduction</w:t>
      </w:r>
    </w:p>
    <w:p w:rsidR="00CC3563" w:rsidRPr="00CF1C56" w:rsidRDefault="00CC3563" w:rsidP="00B9161F">
      <w:pPr>
        <w:pStyle w:val="ParNoG"/>
        <w:rPr>
          <w:lang w:val="fr-FR"/>
        </w:rPr>
      </w:pPr>
      <w:r w:rsidRPr="00CF1C56">
        <w:rPr>
          <w:lang w:val="fr-FR"/>
        </w:rPr>
        <w:t>L</w:t>
      </w:r>
      <w:r w:rsidR="00D2776B" w:rsidRPr="00CF1C56">
        <w:rPr>
          <w:lang w:val="fr-FR"/>
        </w:rPr>
        <w:t>’</w:t>
      </w:r>
      <w:r w:rsidRPr="00CF1C56">
        <w:rPr>
          <w:lang w:val="fr-FR"/>
        </w:rPr>
        <w:t>utilisation de l</w:t>
      </w:r>
      <w:r w:rsidR="00D2776B" w:rsidRPr="00CF1C56">
        <w:rPr>
          <w:lang w:val="fr-FR"/>
        </w:rPr>
        <w:t>’</w:t>
      </w:r>
      <w:r w:rsidRPr="00CF1C56">
        <w:rPr>
          <w:lang w:val="fr-FR"/>
        </w:rPr>
        <w:t>antioxydant éthoxyquine (EQ) pour stabiliser la farine de poisson est une pratique courante depuis des années et l</w:t>
      </w:r>
      <w:r w:rsidR="00D2776B" w:rsidRPr="00CF1C56">
        <w:rPr>
          <w:lang w:val="fr-FR"/>
        </w:rPr>
        <w:t>’</w:t>
      </w:r>
      <w:r w:rsidRPr="00CF1C56">
        <w:rPr>
          <w:lang w:val="fr-FR"/>
        </w:rPr>
        <w:t>IFFO estime qu</w:t>
      </w:r>
      <w:r w:rsidR="00D2776B" w:rsidRPr="00CF1C56">
        <w:rPr>
          <w:lang w:val="fr-FR"/>
        </w:rPr>
        <w:t>’</w:t>
      </w:r>
      <w:r w:rsidRPr="00CF1C56">
        <w:rPr>
          <w:lang w:val="fr-FR"/>
        </w:rPr>
        <w:t>environ 66</w:t>
      </w:r>
      <w:r w:rsidR="00B82F10" w:rsidRPr="00CF1C56">
        <w:rPr>
          <w:lang w:val="fr-FR"/>
        </w:rPr>
        <w:t> </w:t>
      </w:r>
      <w:r w:rsidRPr="00CF1C56">
        <w:rPr>
          <w:lang w:val="fr-FR"/>
        </w:rPr>
        <w:t>% de la farine de poisson échangée sur le marché mondial est stabilisée à l</w:t>
      </w:r>
      <w:r w:rsidR="00D2776B" w:rsidRPr="00CF1C56">
        <w:rPr>
          <w:lang w:val="fr-FR"/>
        </w:rPr>
        <w:t>’</w:t>
      </w:r>
      <w:r w:rsidRPr="00CF1C56">
        <w:rPr>
          <w:lang w:val="fr-FR"/>
        </w:rPr>
        <w:t>éthoxyquine. Les</w:t>
      </w:r>
      <w:r w:rsidR="00B82F10" w:rsidRPr="00CF1C56">
        <w:rPr>
          <w:lang w:val="fr-FR"/>
        </w:rPr>
        <w:t> </w:t>
      </w:r>
      <w:r w:rsidRPr="00CF1C56">
        <w:rPr>
          <w:lang w:val="fr-FR"/>
        </w:rPr>
        <w:t>concentrations d</w:t>
      </w:r>
      <w:r w:rsidR="00D2776B" w:rsidRPr="00CF1C56">
        <w:rPr>
          <w:lang w:val="fr-FR"/>
        </w:rPr>
        <w:t>’</w:t>
      </w:r>
      <w:r w:rsidRPr="00CF1C56">
        <w:rPr>
          <w:lang w:val="fr-FR"/>
        </w:rPr>
        <w:t>éthoxyquine ajoutée ont été fixées il y a plus de quarante ans et pourraient être bien supérieures aux besoins de la stabilisation. Des concentrations inutilement élevées d</w:t>
      </w:r>
      <w:r w:rsidR="00D2776B" w:rsidRPr="00CF1C56">
        <w:rPr>
          <w:lang w:val="fr-FR"/>
        </w:rPr>
        <w:t>’</w:t>
      </w:r>
      <w:r w:rsidRPr="00CF1C56">
        <w:rPr>
          <w:lang w:val="fr-FR"/>
        </w:rPr>
        <w:t>éthoxyquine ne sont pas souhaitables car elles pourraient entraîner la présence de taux élevés de résidus dans les animaux nourris avec des aliments contenant de la farine de poisson ainsi traitée.</w:t>
      </w:r>
    </w:p>
    <w:p w:rsidR="00CC3563" w:rsidRPr="00CF1C56" w:rsidRDefault="00CC3563" w:rsidP="00B9161F">
      <w:pPr>
        <w:pStyle w:val="ParNoG"/>
        <w:tabs>
          <w:tab w:val="clear" w:pos="1701"/>
        </w:tabs>
        <w:rPr>
          <w:szCs w:val="24"/>
          <w:lang w:val="fr-FR"/>
        </w:rPr>
      </w:pPr>
      <w:r w:rsidRPr="00CF1C56">
        <w:rPr>
          <w:szCs w:val="24"/>
          <w:lang w:val="fr-FR"/>
        </w:rPr>
        <w:t>La publicité négative croissante au sein de l</w:t>
      </w:r>
      <w:r w:rsidR="00D2776B" w:rsidRPr="00CF1C56">
        <w:rPr>
          <w:szCs w:val="24"/>
          <w:lang w:val="fr-FR"/>
        </w:rPr>
        <w:t>’</w:t>
      </w:r>
      <w:r w:rsidRPr="00CF1C56">
        <w:rPr>
          <w:szCs w:val="24"/>
          <w:lang w:val="fr-FR"/>
        </w:rPr>
        <w:t>Union européenne et les difficultés engendrées par les taux élevés d</w:t>
      </w:r>
      <w:r w:rsidR="00D2776B" w:rsidRPr="00CF1C56">
        <w:rPr>
          <w:szCs w:val="24"/>
          <w:lang w:val="fr-FR"/>
        </w:rPr>
        <w:t>’</w:t>
      </w:r>
      <w:r w:rsidRPr="00CF1C56">
        <w:rPr>
          <w:szCs w:val="24"/>
          <w:lang w:val="fr-FR"/>
        </w:rPr>
        <w:t>éthoxyquine trouvés dans des crevettes en provenance de pays asiatiques exportant vers le Japon a attiré l</w:t>
      </w:r>
      <w:r w:rsidR="00D2776B" w:rsidRPr="00CF1C56">
        <w:rPr>
          <w:szCs w:val="24"/>
          <w:lang w:val="fr-FR"/>
        </w:rPr>
        <w:t>’</w:t>
      </w:r>
      <w:r w:rsidRPr="00CF1C56">
        <w:rPr>
          <w:szCs w:val="24"/>
          <w:lang w:val="fr-FR"/>
        </w:rPr>
        <w:t>attention sur l</w:t>
      </w:r>
      <w:r w:rsidR="00D2776B" w:rsidRPr="00CF1C56">
        <w:rPr>
          <w:szCs w:val="24"/>
          <w:lang w:val="fr-FR"/>
        </w:rPr>
        <w:t>’</w:t>
      </w:r>
      <w:r w:rsidRPr="00CF1C56">
        <w:rPr>
          <w:szCs w:val="24"/>
          <w:lang w:val="fr-FR"/>
        </w:rPr>
        <w:t>utilisation de cette substance. Le risque que de l</w:t>
      </w:r>
      <w:r w:rsidR="00D2776B" w:rsidRPr="00CF1C56">
        <w:rPr>
          <w:szCs w:val="24"/>
          <w:lang w:val="fr-FR"/>
        </w:rPr>
        <w:t>’</w:t>
      </w:r>
      <w:r w:rsidRPr="00CF1C56">
        <w:rPr>
          <w:szCs w:val="24"/>
          <w:lang w:val="fr-FR"/>
        </w:rPr>
        <w:t>éthoxyquine, liposoluble, se retrouve dans les huiles omega-3 tirées de sous-produits de la pisciculture constitue également une source de préoccupation.</w:t>
      </w:r>
    </w:p>
    <w:p w:rsidR="00CC3563" w:rsidRPr="00CF1C56" w:rsidRDefault="00CC3563" w:rsidP="00B9161F">
      <w:pPr>
        <w:pStyle w:val="ParNoG"/>
        <w:tabs>
          <w:tab w:val="clear" w:pos="1701"/>
        </w:tabs>
        <w:rPr>
          <w:szCs w:val="24"/>
          <w:lang w:val="fr-FR"/>
        </w:rPr>
      </w:pPr>
      <w:r w:rsidRPr="00CF1C56">
        <w:rPr>
          <w:szCs w:val="24"/>
          <w:lang w:val="fr-FR"/>
        </w:rPr>
        <w:lastRenderedPageBreak/>
        <w:t>L</w:t>
      </w:r>
      <w:r w:rsidR="00D2776B" w:rsidRPr="00CF1C56">
        <w:rPr>
          <w:szCs w:val="24"/>
          <w:lang w:val="fr-FR"/>
        </w:rPr>
        <w:t>’</w:t>
      </w:r>
      <w:r w:rsidRPr="00CF1C56">
        <w:rPr>
          <w:szCs w:val="24"/>
          <w:lang w:val="fr-FR"/>
        </w:rPr>
        <w:t>éthoxyquine est sur le point d</w:t>
      </w:r>
      <w:r w:rsidR="00D2776B" w:rsidRPr="00CF1C56">
        <w:rPr>
          <w:szCs w:val="24"/>
          <w:lang w:val="fr-FR"/>
        </w:rPr>
        <w:t>’</w:t>
      </w:r>
      <w:r w:rsidRPr="00CF1C56">
        <w:rPr>
          <w:szCs w:val="24"/>
          <w:lang w:val="fr-FR"/>
        </w:rPr>
        <w:t>être autorisée à nouveau en tant qu</w:t>
      </w:r>
      <w:r w:rsidR="00D2776B" w:rsidRPr="00CF1C56">
        <w:rPr>
          <w:szCs w:val="24"/>
          <w:lang w:val="fr-FR"/>
        </w:rPr>
        <w:t>’</w:t>
      </w:r>
      <w:r w:rsidRPr="00CF1C56">
        <w:rPr>
          <w:szCs w:val="24"/>
          <w:lang w:val="fr-FR"/>
        </w:rPr>
        <w:t>additif alimentair</w:t>
      </w:r>
      <w:r w:rsidR="00B82F10" w:rsidRPr="00CF1C56">
        <w:rPr>
          <w:szCs w:val="24"/>
          <w:lang w:val="fr-FR"/>
        </w:rPr>
        <w:t>e en vertu du règlement (CE) n</w:t>
      </w:r>
      <w:r w:rsidR="00B82F10" w:rsidRPr="00CF1C56">
        <w:rPr>
          <w:szCs w:val="24"/>
          <w:vertAlign w:val="superscript"/>
          <w:lang w:val="fr-FR"/>
        </w:rPr>
        <w:t>o</w:t>
      </w:r>
      <w:r w:rsidR="00B82F10" w:rsidRPr="00CF1C56">
        <w:rPr>
          <w:szCs w:val="24"/>
          <w:lang w:val="fr-FR"/>
        </w:rPr>
        <w:t> </w:t>
      </w:r>
      <w:r w:rsidRPr="00CF1C56">
        <w:rPr>
          <w:szCs w:val="24"/>
          <w:lang w:val="fr-FR"/>
        </w:rPr>
        <w:t>1831/2003 du Parlement européen et du Conseil, qui fixe de nouvelles règles régissant l</w:t>
      </w:r>
      <w:r w:rsidR="00D2776B" w:rsidRPr="00CF1C56">
        <w:rPr>
          <w:szCs w:val="24"/>
          <w:lang w:val="fr-FR"/>
        </w:rPr>
        <w:t>’</w:t>
      </w:r>
      <w:r w:rsidRPr="00CF1C56">
        <w:rPr>
          <w:szCs w:val="24"/>
          <w:lang w:val="fr-FR"/>
        </w:rPr>
        <w:t>autorisation, la surveillance et l</w:t>
      </w:r>
      <w:r w:rsidR="00D2776B" w:rsidRPr="00CF1C56">
        <w:rPr>
          <w:szCs w:val="24"/>
          <w:lang w:val="fr-FR"/>
        </w:rPr>
        <w:t>’</w:t>
      </w:r>
      <w:r w:rsidRPr="00CF1C56">
        <w:rPr>
          <w:szCs w:val="24"/>
          <w:lang w:val="fr-FR"/>
        </w:rPr>
        <w:t>étique</w:t>
      </w:r>
      <w:r w:rsidR="00B82F10" w:rsidRPr="00CF1C56">
        <w:rPr>
          <w:szCs w:val="24"/>
          <w:lang w:val="fr-FR"/>
        </w:rPr>
        <w:t>tage des additifs alimentaires.</w:t>
      </w:r>
    </w:p>
    <w:p w:rsidR="00CC3563" w:rsidRPr="00CF1C56" w:rsidRDefault="00CC3563" w:rsidP="00B9161F">
      <w:pPr>
        <w:pStyle w:val="ParNoG"/>
        <w:tabs>
          <w:tab w:val="clear" w:pos="1701"/>
        </w:tabs>
        <w:rPr>
          <w:szCs w:val="24"/>
          <w:lang w:val="fr-FR"/>
        </w:rPr>
      </w:pPr>
      <w:r w:rsidRPr="00CF1C56">
        <w:rPr>
          <w:szCs w:val="24"/>
          <w:lang w:val="fr-FR"/>
        </w:rPr>
        <w:t>L</w:t>
      </w:r>
      <w:r w:rsidR="00D2776B" w:rsidRPr="00CF1C56">
        <w:rPr>
          <w:szCs w:val="24"/>
          <w:lang w:val="fr-FR"/>
        </w:rPr>
        <w:t>’</w:t>
      </w:r>
      <w:r w:rsidRPr="00CF1C56">
        <w:rPr>
          <w:szCs w:val="24"/>
          <w:lang w:val="fr-FR"/>
        </w:rPr>
        <w:t xml:space="preserve">Autorité européenne </w:t>
      </w:r>
      <w:r w:rsidR="006F44EC" w:rsidRPr="00CF1C56">
        <w:rPr>
          <w:szCs w:val="24"/>
          <w:lang w:val="fr-FR"/>
        </w:rPr>
        <w:t>de sécurité des aliments (EFSA)</w:t>
      </w:r>
      <w:r w:rsidRPr="00CF1C56">
        <w:rPr>
          <w:szCs w:val="24"/>
          <w:lang w:val="fr-FR"/>
        </w:rPr>
        <w:t xml:space="preserve"> a émis en novembre 2015 un avis sur l</w:t>
      </w:r>
      <w:r w:rsidR="00D2776B" w:rsidRPr="00CF1C56">
        <w:rPr>
          <w:szCs w:val="24"/>
          <w:lang w:val="fr-FR"/>
        </w:rPr>
        <w:t>’</w:t>
      </w:r>
      <w:r w:rsidRPr="00CF1C56">
        <w:rPr>
          <w:szCs w:val="24"/>
          <w:lang w:val="fr-FR"/>
        </w:rPr>
        <w:t>éthoxyquine d</w:t>
      </w:r>
      <w:r w:rsidR="00D2776B" w:rsidRPr="00CF1C56">
        <w:rPr>
          <w:szCs w:val="24"/>
          <w:lang w:val="fr-FR"/>
        </w:rPr>
        <w:t>’</w:t>
      </w:r>
      <w:r w:rsidRPr="00CF1C56">
        <w:rPr>
          <w:szCs w:val="24"/>
          <w:lang w:val="fr-FR"/>
        </w:rPr>
        <w:t>où il ressort qu</w:t>
      </w:r>
      <w:r w:rsidR="00D2776B" w:rsidRPr="00CF1C56">
        <w:rPr>
          <w:szCs w:val="24"/>
          <w:lang w:val="fr-FR"/>
        </w:rPr>
        <w:t>’</w:t>
      </w:r>
      <w:r w:rsidRPr="00CF1C56">
        <w:rPr>
          <w:szCs w:val="24"/>
          <w:lang w:val="fr-FR"/>
        </w:rPr>
        <w:t>il n</w:t>
      </w:r>
      <w:r w:rsidR="00D2776B" w:rsidRPr="00CF1C56">
        <w:rPr>
          <w:szCs w:val="24"/>
          <w:lang w:val="fr-FR"/>
        </w:rPr>
        <w:t>’</w:t>
      </w:r>
      <w:r w:rsidRPr="00CF1C56">
        <w:rPr>
          <w:szCs w:val="24"/>
          <w:lang w:val="fr-FR"/>
        </w:rPr>
        <w:t>est pas possible de se prononcer avec certitude quant aux risques de l</w:t>
      </w:r>
      <w:r w:rsidR="00D2776B" w:rsidRPr="00CF1C56">
        <w:rPr>
          <w:szCs w:val="24"/>
          <w:lang w:val="fr-FR"/>
        </w:rPr>
        <w:t>’</w:t>
      </w:r>
      <w:r w:rsidRPr="00CF1C56">
        <w:rPr>
          <w:szCs w:val="24"/>
          <w:lang w:val="fr-FR"/>
        </w:rPr>
        <w:t>utilisation de cette substance pour les consommateurs, le bétail et l</w:t>
      </w:r>
      <w:r w:rsidR="00D2776B" w:rsidRPr="00CF1C56">
        <w:rPr>
          <w:szCs w:val="24"/>
          <w:lang w:val="fr-FR"/>
        </w:rPr>
        <w:t>’</w:t>
      </w:r>
      <w:r w:rsidRPr="00CF1C56">
        <w:rPr>
          <w:szCs w:val="24"/>
          <w:lang w:val="fr-FR"/>
        </w:rPr>
        <w:t>environnement. L</w:t>
      </w:r>
      <w:r w:rsidR="00D2776B" w:rsidRPr="00CF1C56">
        <w:rPr>
          <w:szCs w:val="24"/>
          <w:lang w:val="fr-FR"/>
        </w:rPr>
        <w:t>’</w:t>
      </w:r>
      <w:r w:rsidRPr="00CF1C56">
        <w:rPr>
          <w:szCs w:val="24"/>
          <w:lang w:val="fr-FR"/>
        </w:rPr>
        <w:t xml:space="preserve">EFSA </w:t>
      </w:r>
      <w:r w:rsidR="006F44EC" w:rsidRPr="00CF1C56">
        <w:rPr>
          <w:szCs w:val="24"/>
          <w:lang w:val="fr-FR"/>
        </w:rPr>
        <w:t>a mis</w:t>
      </w:r>
      <w:r w:rsidRPr="00CF1C56">
        <w:rPr>
          <w:szCs w:val="24"/>
          <w:lang w:val="fr-FR"/>
        </w:rPr>
        <w:t xml:space="preserve"> en évidence un certain nombre de lacunes et la nécessité de données permettant de procéder à une évaluation globale de la sécurité de l</w:t>
      </w:r>
      <w:r w:rsidR="00D2776B" w:rsidRPr="00CF1C56">
        <w:rPr>
          <w:szCs w:val="24"/>
          <w:lang w:val="fr-FR"/>
        </w:rPr>
        <w:t>’</w:t>
      </w:r>
      <w:r w:rsidRPr="00CF1C56">
        <w:rPr>
          <w:szCs w:val="24"/>
          <w:lang w:val="fr-FR"/>
        </w:rPr>
        <w:t>éthoxyquine. La Commission européenne est en train de préparer, sur la base de l</w:t>
      </w:r>
      <w:r w:rsidR="00D2776B" w:rsidRPr="00CF1C56">
        <w:rPr>
          <w:szCs w:val="24"/>
          <w:lang w:val="fr-FR"/>
        </w:rPr>
        <w:t>’</w:t>
      </w:r>
      <w:r w:rsidRPr="00CF1C56">
        <w:rPr>
          <w:szCs w:val="24"/>
          <w:lang w:val="fr-FR"/>
        </w:rPr>
        <w:t>avis de l</w:t>
      </w:r>
      <w:r w:rsidR="00D2776B" w:rsidRPr="00CF1C56">
        <w:rPr>
          <w:szCs w:val="24"/>
          <w:lang w:val="fr-FR"/>
        </w:rPr>
        <w:t>’</w:t>
      </w:r>
      <w:r w:rsidRPr="00CF1C56">
        <w:rPr>
          <w:szCs w:val="24"/>
          <w:lang w:val="fr-FR"/>
        </w:rPr>
        <w:t>EFSA, un projet de règlement qui pourrait restreindre voire interdire l</w:t>
      </w:r>
      <w:r w:rsidR="00D2776B" w:rsidRPr="00CF1C56">
        <w:rPr>
          <w:szCs w:val="24"/>
          <w:lang w:val="fr-FR"/>
        </w:rPr>
        <w:t>’</w:t>
      </w:r>
      <w:r w:rsidRPr="00CF1C56">
        <w:rPr>
          <w:szCs w:val="24"/>
          <w:lang w:val="fr-FR"/>
        </w:rPr>
        <w:t>utilisation de l</w:t>
      </w:r>
      <w:r w:rsidR="00D2776B" w:rsidRPr="00CF1C56">
        <w:rPr>
          <w:szCs w:val="24"/>
          <w:lang w:val="fr-FR"/>
        </w:rPr>
        <w:t>’</w:t>
      </w:r>
      <w:r w:rsidRPr="00CF1C56">
        <w:rPr>
          <w:szCs w:val="24"/>
          <w:lang w:val="fr-FR"/>
        </w:rPr>
        <w:t>éthoxyquine</w:t>
      </w:r>
      <w:r w:rsidR="0070154A" w:rsidRPr="00CF1C56">
        <w:rPr>
          <w:szCs w:val="24"/>
          <w:lang w:val="fr-FR"/>
        </w:rPr>
        <w:t xml:space="preserve"> </w:t>
      </w:r>
      <w:r w:rsidRPr="00CF1C56">
        <w:rPr>
          <w:szCs w:val="24"/>
          <w:lang w:val="fr-FR"/>
        </w:rPr>
        <w:t>au sein de l</w:t>
      </w:r>
      <w:r w:rsidR="00D2776B" w:rsidRPr="00CF1C56">
        <w:rPr>
          <w:szCs w:val="24"/>
          <w:lang w:val="fr-FR"/>
        </w:rPr>
        <w:t>’</w:t>
      </w:r>
      <w:r w:rsidRPr="00CF1C56">
        <w:rPr>
          <w:szCs w:val="24"/>
          <w:lang w:val="fr-FR"/>
        </w:rPr>
        <w:t>Union européenne</w:t>
      </w:r>
      <w:r w:rsidR="00B82F10" w:rsidRPr="00CF1C56">
        <w:rPr>
          <w:szCs w:val="24"/>
          <w:lang w:val="fr-FR"/>
        </w:rPr>
        <w:t>.</w:t>
      </w:r>
    </w:p>
    <w:p w:rsidR="00CC3563" w:rsidRPr="00CF1C56" w:rsidRDefault="00CC3563" w:rsidP="00B9161F">
      <w:pPr>
        <w:pStyle w:val="ParNoG"/>
        <w:tabs>
          <w:tab w:val="clear" w:pos="1701"/>
        </w:tabs>
        <w:rPr>
          <w:szCs w:val="24"/>
          <w:lang w:val="fr-FR"/>
        </w:rPr>
      </w:pPr>
      <w:r w:rsidRPr="00CF1C56">
        <w:rPr>
          <w:szCs w:val="24"/>
          <w:lang w:val="fr-FR"/>
        </w:rPr>
        <w:t>Des concentrations réduites d</w:t>
      </w:r>
      <w:r w:rsidR="00D2776B" w:rsidRPr="00CF1C56">
        <w:rPr>
          <w:szCs w:val="24"/>
          <w:lang w:val="fr-FR"/>
        </w:rPr>
        <w:t>’</w:t>
      </w:r>
      <w:r w:rsidRPr="00CF1C56">
        <w:rPr>
          <w:szCs w:val="24"/>
          <w:lang w:val="fr-FR"/>
        </w:rPr>
        <w:t>éthoxyquine dans les aliments composés tenant compte des concentrations présentes dans des ingrédients tels que la farine de poisson pourraient en outre être imposées. Si tel est le cas, il est probable que des concentrations maximales autorisées soient également fixées pour les poissons d</w:t>
      </w:r>
      <w:r w:rsidR="00D2776B" w:rsidRPr="00CF1C56">
        <w:rPr>
          <w:szCs w:val="24"/>
          <w:lang w:val="fr-FR"/>
        </w:rPr>
        <w:t>’</w:t>
      </w:r>
      <w:r w:rsidRPr="00CF1C56">
        <w:rPr>
          <w:szCs w:val="24"/>
          <w:lang w:val="fr-FR"/>
        </w:rPr>
        <w:t>élevage, obligeant les producteurs de farine de poisson et l</w:t>
      </w:r>
      <w:r w:rsidR="00D2776B" w:rsidRPr="00CF1C56">
        <w:rPr>
          <w:szCs w:val="24"/>
          <w:lang w:val="fr-FR"/>
        </w:rPr>
        <w:t>’</w:t>
      </w:r>
      <w:r w:rsidRPr="00CF1C56">
        <w:rPr>
          <w:szCs w:val="24"/>
          <w:lang w:val="fr-FR"/>
        </w:rPr>
        <w:t>industrie de la pisciculture à collaborer pour maintenir la concentration d</w:t>
      </w:r>
      <w:r w:rsidR="00D2776B" w:rsidRPr="00CF1C56">
        <w:rPr>
          <w:szCs w:val="24"/>
          <w:lang w:val="fr-FR"/>
        </w:rPr>
        <w:t>’</w:t>
      </w:r>
      <w:r w:rsidRPr="00CF1C56">
        <w:rPr>
          <w:szCs w:val="24"/>
          <w:lang w:val="fr-FR"/>
        </w:rPr>
        <w:t>éthoxyquine la plus basse possible dans leurs produits. Il est capital de viser l</w:t>
      </w:r>
      <w:r w:rsidR="00D2776B" w:rsidRPr="00CF1C56">
        <w:rPr>
          <w:szCs w:val="24"/>
          <w:lang w:val="fr-FR"/>
        </w:rPr>
        <w:t>’</w:t>
      </w:r>
      <w:r w:rsidRPr="00CF1C56">
        <w:rPr>
          <w:szCs w:val="24"/>
          <w:lang w:val="fr-FR"/>
        </w:rPr>
        <w:t>optimisation des concentrations d</w:t>
      </w:r>
      <w:r w:rsidR="00D2776B" w:rsidRPr="00CF1C56">
        <w:rPr>
          <w:szCs w:val="24"/>
          <w:lang w:val="fr-FR"/>
        </w:rPr>
        <w:t>’</w:t>
      </w:r>
      <w:r w:rsidRPr="00CF1C56">
        <w:rPr>
          <w:szCs w:val="24"/>
          <w:lang w:val="fr-FR"/>
        </w:rPr>
        <w:t>éthoxyquine utilisées pour stabiliser la farine de poisson ainsi que de chercher des antioxydants de substitution</w:t>
      </w:r>
      <w:r w:rsidR="00B82F10" w:rsidRPr="00CF1C56">
        <w:rPr>
          <w:szCs w:val="24"/>
          <w:lang w:val="fr-FR"/>
        </w:rPr>
        <w:t>.</w:t>
      </w:r>
    </w:p>
    <w:p w:rsidR="00CC3563" w:rsidRPr="00CF1C56" w:rsidRDefault="00CC3563" w:rsidP="00B9161F">
      <w:pPr>
        <w:pStyle w:val="ParNoG"/>
        <w:tabs>
          <w:tab w:val="clear" w:pos="1701"/>
        </w:tabs>
        <w:rPr>
          <w:szCs w:val="24"/>
          <w:lang w:val="fr-FR"/>
        </w:rPr>
      </w:pPr>
      <w:r w:rsidRPr="00CF1C56">
        <w:rPr>
          <w:szCs w:val="24"/>
          <w:lang w:val="fr-FR"/>
        </w:rPr>
        <w:t>Comme elle l</w:t>
      </w:r>
      <w:r w:rsidR="00D2776B" w:rsidRPr="00CF1C56">
        <w:rPr>
          <w:szCs w:val="24"/>
          <w:lang w:val="fr-FR"/>
        </w:rPr>
        <w:t>’</w:t>
      </w:r>
      <w:r w:rsidRPr="00CF1C56">
        <w:rPr>
          <w:szCs w:val="24"/>
          <w:lang w:val="fr-FR"/>
        </w:rPr>
        <w:t>a déjà indiqué au Sous-Comité lors de la réunion de décembre 2015, l</w:t>
      </w:r>
      <w:r w:rsidR="00D2776B" w:rsidRPr="00CF1C56">
        <w:rPr>
          <w:szCs w:val="24"/>
          <w:lang w:val="fr-FR"/>
        </w:rPr>
        <w:t>’</w:t>
      </w:r>
      <w:r w:rsidRPr="00CF1C56">
        <w:rPr>
          <w:szCs w:val="24"/>
          <w:lang w:val="fr-FR"/>
        </w:rPr>
        <w:t>IFFO a lancé le 9</w:t>
      </w:r>
      <w:r w:rsidR="0045640D" w:rsidRPr="00CF1C56">
        <w:rPr>
          <w:szCs w:val="24"/>
          <w:lang w:val="fr-FR"/>
        </w:rPr>
        <w:t> </w:t>
      </w:r>
      <w:r w:rsidRPr="00CF1C56">
        <w:rPr>
          <w:szCs w:val="24"/>
          <w:lang w:val="fr-FR"/>
        </w:rPr>
        <w:t>juillet</w:t>
      </w:r>
      <w:r w:rsidR="0045640D" w:rsidRPr="00CF1C56">
        <w:rPr>
          <w:szCs w:val="24"/>
          <w:lang w:val="fr-FR"/>
        </w:rPr>
        <w:t> </w:t>
      </w:r>
      <w:r w:rsidRPr="00CF1C56">
        <w:rPr>
          <w:szCs w:val="24"/>
          <w:lang w:val="fr-FR"/>
        </w:rPr>
        <w:t xml:space="preserve">2015 une étude de </w:t>
      </w:r>
      <w:r w:rsidR="0045640D" w:rsidRPr="00CF1C56">
        <w:rPr>
          <w:szCs w:val="24"/>
          <w:lang w:val="fr-FR"/>
        </w:rPr>
        <w:t>douze</w:t>
      </w:r>
      <w:r w:rsidRPr="00CF1C56">
        <w:rPr>
          <w:szCs w:val="24"/>
          <w:lang w:val="fr-FR"/>
        </w:rPr>
        <w:t xml:space="preserve"> mois portant sur la</w:t>
      </w:r>
      <w:r w:rsidR="0070154A" w:rsidRPr="00CF1C56">
        <w:rPr>
          <w:szCs w:val="24"/>
          <w:lang w:val="fr-FR"/>
        </w:rPr>
        <w:t xml:space="preserve"> </w:t>
      </w:r>
      <w:r w:rsidRPr="00CF1C56">
        <w:rPr>
          <w:szCs w:val="24"/>
          <w:lang w:val="fr-FR"/>
        </w:rPr>
        <w:t>stabilité de la farine de poisson. Son but est de comparer la stabilité de la farine traitée à l</w:t>
      </w:r>
      <w:r w:rsidR="00D2776B" w:rsidRPr="00CF1C56">
        <w:rPr>
          <w:szCs w:val="24"/>
          <w:lang w:val="fr-FR"/>
        </w:rPr>
        <w:t>’</w:t>
      </w:r>
      <w:r w:rsidRPr="00CF1C56">
        <w:rPr>
          <w:szCs w:val="24"/>
          <w:lang w:val="fr-FR"/>
        </w:rPr>
        <w:t>aide de concentrations plus faibles d</w:t>
      </w:r>
      <w:r w:rsidR="00D2776B" w:rsidRPr="00CF1C56">
        <w:rPr>
          <w:szCs w:val="24"/>
          <w:lang w:val="fr-FR"/>
        </w:rPr>
        <w:t>’</w:t>
      </w:r>
      <w:r w:rsidRPr="00CF1C56">
        <w:rPr>
          <w:szCs w:val="24"/>
          <w:lang w:val="fr-FR"/>
        </w:rPr>
        <w:t>éthoxyquine ainsi qu</w:t>
      </w:r>
      <w:r w:rsidR="00D2776B" w:rsidRPr="00CF1C56">
        <w:rPr>
          <w:szCs w:val="24"/>
          <w:lang w:val="fr-FR"/>
        </w:rPr>
        <w:t>’</w:t>
      </w:r>
      <w:r w:rsidRPr="00CF1C56">
        <w:rPr>
          <w:szCs w:val="24"/>
          <w:lang w:val="fr-FR"/>
        </w:rPr>
        <w:t>avec d</w:t>
      </w:r>
      <w:r w:rsidR="00D2776B" w:rsidRPr="00CF1C56">
        <w:rPr>
          <w:szCs w:val="24"/>
          <w:lang w:val="fr-FR"/>
        </w:rPr>
        <w:t>’</w:t>
      </w:r>
      <w:r w:rsidRPr="00CF1C56">
        <w:rPr>
          <w:szCs w:val="24"/>
          <w:lang w:val="fr-FR"/>
        </w:rPr>
        <w:t>autres antioxydants, le butylhydroxytoluene (BHT) et un mélange naturel de tocophérol et d</w:t>
      </w:r>
      <w:r w:rsidR="00D2776B" w:rsidRPr="00CF1C56">
        <w:rPr>
          <w:szCs w:val="24"/>
          <w:lang w:val="fr-FR"/>
        </w:rPr>
        <w:t>’</w:t>
      </w:r>
      <w:r w:rsidRPr="00CF1C56">
        <w:rPr>
          <w:szCs w:val="24"/>
          <w:lang w:val="fr-FR"/>
        </w:rPr>
        <w:t>extrait de romarin. Quatre des cinq intervalles de prélèvement (jour 0, 2</w:t>
      </w:r>
      <w:r w:rsidRPr="00CF1C56">
        <w:rPr>
          <w:szCs w:val="24"/>
          <w:vertAlign w:val="superscript"/>
          <w:lang w:val="fr-FR"/>
        </w:rPr>
        <w:t>e</w:t>
      </w:r>
      <w:r w:rsidRPr="00CF1C56">
        <w:rPr>
          <w:szCs w:val="24"/>
          <w:lang w:val="fr-FR"/>
        </w:rPr>
        <w:t xml:space="preserve"> semaine, 3</w:t>
      </w:r>
      <w:r w:rsidRPr="00CF1C56">
        <w:rPr>
          <w:szCs w:val="24"/>
          <w:vertAlign w:val="superscript"/>
          <w:lang w:val="fr-FR"/>
        </w:rPr>
        <w:t>e</w:t>
      </w:r>
      <w:r w:rsidRPr="00CF1C56">
        <w:rPr>
          <w:szCs w:val="24"/>
          <w:lang w:val="fr-FR"/>
        </w:rPr>
        <w:t xml:space="preserve"> mois, 6</w:t>
      </w:r>
      <w:r w:rsidRPr="00CF1C56">
        <w:rPr>
          <w:szCs w:val="24"/>
          <w:vertAlign w:val="superscript"/>
          <w:lang w:val="fr-FR"/>
        </w:rPr>
        <w:t>e</w:t>
      </w:r>
      <w:r w:rsidRPr="00CF1C56">
        <w:rPr>
          <w:szCs w:val="24"/>
          <w:lang w:val="fr-FR"/>
        </w:rPr>
        <w:t xml:space="preserve"> mois) ont été effectués, celui du</w:t>
      </w:r>
      <w:r w:rsidR="004B0B69" w:rsidRPr="00CF1C56">
        <w:rPr>
          <w:lang w:val="fr-FR"/>
        </w:rPr>
        <w:t> </w:t>
      </w:r>
      <w:r w:rsidRPr="00CF1C56">
        <w:rPr>
          <w:szCs w:val="24"/>
          <w:lang w:val="fr-FR"/>
        </w:rPr>
        <w:t>12</w:t>
      </w:r>
      <w:r w:rsidRPr="00CF1C56">
        <w:rPr>
          <w:szCs w:val="24"/>
          <w:vertAlign w:val="superscript"/>
          <w:lang w:val="fr-FR"/>
        </w:rPr>
        <w:t>e</w:t>
      </w:r>
      <w:r w:rsidRPr="00CF1C56">
        <w:rPr>
          <w:szCs w:val="24"/>
          <w:lang w:val="fr-FR"/>
        </w:rPr>
        <w:t xml:space="preserve"> mois devant l</w:t>
      </w:r>
      <w:r w:rsidR="00D2776B" w:rsidRPr="00CF1C56">
        <w:rPr>
          <w:szCs w:val="24"/>
          <w:lang w:val="fr-FR"/>
        </w:rPr>
        <w:t>’</w:t>
      </w:r>
      <w:r w:rsidRPr="00CF1C56">
        <w:rPr>
          <w:szCs w:val="24"/>
          <w:lang w:val="fr-FR"/>
        </w:rPr>
        <w:t>être en juillet 2016. La farine d</w:t>
      </w:r>
      <w:r w:rsidR="00D2776B" w:rsidRPr="00CF1C56">
        <w:rPr>
          <w:szCs w:val="24"/>
          <w:lang w:val="fr-FR"/>
        </w:rPr>
        <w:t>’</w:t>
      </w:r>
      <w:r w:rsidRPr="00CF1C56">
        <w:rPr>
          <w:szCs w:val="24"/>
          <w:lang w:val="fr-FR"/>
        </w:rPr>
        <w:t>anchois réactive utilisée dans l</w:t>
      </w:r>
      <w:r w:rsidR="00D2776B" w:rsidRPr="00CF1C56">
        <w:rPr>
          <w:szCs w:val="24"/>
          <w:lang w:val="fr-FR"/>
        </w:rPr>
        <w:t>’</w:t>
      </w:r>
      <w:r w:rsidRPr="00CF1C56">
        <w:rPr>
          <w:szCs w:val="24"/>
          <w:lang w:val="fr-FR"/>
        </w:rPr>
        <w:t>étude a été fournie par un producteur membre de l</w:t>
      </w:r>
      <w:r w:rsidR="00D2776B" w:rsidRPr="00CF1C56">
        <w:rPr>
          <w:szCs w:val="24"/>
          <w:lang w:val="fr-FR"/>
        </w:rPr>
        <w:t>’</w:t>
      </w:r>
      <w:r w:rsidRPr="00CF1C56">
        <w:rPr>
          <w:szCs w:val="24"/>
          <w:lang w:val="fr-FR"/>
        </w:rPr>
        <w:t>IFFO et les essais ont été menés dans des conditions normalisées mais aussi en comparant les volumes de stockage dans des sacs de</w:t>
      </w:r>
      <w:r w:rsidR="00CB1D3B" w:rsidRPr="00CF1C56">
        <w:rPr>
          <w:szCs w:val="24"/>
          <w:lang w:val="fr-FR"/>
        </w:rPr>
        <w:t> </w:t>
      </w:r>
      <w:r w:rsidRPr="00CF1C56">
        <w:rPr>
          <w:szCs w:val="24"/>
          <w:lang w:val="fr-FR"/>
        </w:rPr>
        <w:t>50</w:t>
      </w:r>
      <w:r w:rsidR="0045640D" w:rsidRPr="00CF1C56">
        <w:rPr>
          <w:szCs w:val="24"/>
          <w:lang w:val="fr-FR"/>
        </w:rPr>
        <w:t> </w:t>
      </w:r>
      <w:r w:rsidRPr="00CF1C56">
        <w:rPr>
          <w:szCs w:val="24"/>
          <w:lang w:val="fr-FR"/>
        </w:rPr>
        <w:t>kg et d</w:t>
      </w:r>
      <w:r w:rsidR="00D2776B" w:rsidRPr="00CF1C56">
        <w:rPr>
          <w:szCs w:val="24"/>
          <w:lang w:val="fr-FR"/>
        </w:rPr>
        <w:t>’</w:t>
      </w:r>
      <w:r w:rsidRPr="00CF1C56">
        <w:rPr>
          <w:szCs w:val="24"/>
          <w:lang w:val="fr-FR"/>
        </w:rPr>
        <w:t>une tonne. Les concentrations et les analyses sont détaillées au tableau</w:t>
      </w:r>
      <w:r w:rsidR="0045640D" w:rsidRPr="00CF1C56">
        <w:rPr>
          <w:szCs w:val="24"/>
          <w:lang w:val="fr-FR"/>
        </w:rPr>
        <w:t> </w:t>
      </w:r>
      <w:r w:rsidRPr="00CF1C56">
        <w:rPr>
          <w:szCs w:val="24"/>
          <w:lang w:val="fr-FR"/>
        </w:rPr>
        <w:t>1, de même que le contenu du composant actif dans les traitements, calculé à partir de la solution de dosage.</w:t>
      </w:r>
    </w:p>
    <w:p w:rsidR="00CC3563" w:rsidRPr="00CF1C56" w:rsidRDefault="00CC3563" w:rsidP="00B9161F">
      <w:pPr>
        <w:pStyle w:val="ParNoG"/>
        <w:tabs>
          <w:tab w:val="clear" w:pos="1701"/>
        </w:tabs>
        <w:rPr>
          <w:szCs w:val="24"/>
          <w:lang w:val="fr-FR"/>
        </w:rPr>
      </w:pPr>
      <w:r w:rsidRPr="00CF1C56">
        <w:rPr>
          <w:szCs w:val="24"/>
          <w:lang w:val="fr-FR"/>
        </w:rPr>
        <w:t>Les spécifications des antioxydants sont les suivantes</w:t>
      </w:r>
      <w:r w:rsidR="0045640D" w:rsidRPr="00CF1C56">
        <w:rPr>
          <w:szCs w:val="24"/>
          <w:lang w:val="fr-FR"/>
        </w:rPr>
        <w:t> :</w:t>
      </w:r>
    </w:p>
    <w:p w:rsidR="00CC3563" w:rsidRPr="00CF1C56" w:rsidRDefault="00933890" w:rsidP="002A15E6">
      <w:pPr>
        <w:pStyle w:val="Bullet1G"/>
        <w:rPr>
          <w:lang w:val="fr-FR"/>
        </w:rPr>
      </w:pPr>
      <w:r>
        <w:rPr>
          <w:lang w:val="fr-FR"/>
        </w:rPr>
        <w:t>É</w:t>
      </w:r>
      <w:r w:rsidRPr="00CF1C56">
        <w:rPr>
          <w:lang w:val="fr-FR"/>
        </w:rPr>
        <w:t xml:space="preserve">thoxyquine </w:t>
      </w:r>
      <w:r w:rsidR="00CC3563" w:rsidRPr="00CF1C56">
        <w:rPr>
          <w:lang w:val="fr-FR"/>
        </w:rPr>
        <w:t>(EQ)</w:t>
      </w:r>
      <w:r w:rsidR="00AE5A69" w:rsidRPr="00CF1C56">
        <w:rPr>
          <w:lang w:val="fr-FR"/>
        </w:rPr>
        <w:t> </w:t>
      </w:r>
      <w:r w:rsidR="00CC3563" w:rsidRPr="00CF1C56">
        <w:rPr>
          <w:lang w:val="fr-FR"/>
        </w:rPr>
        <w:t>: solution à 95</w:t>
      </w:r>
      <w:r w:rsidR="00AE5A69" w:rsidRPr="00CF1C56">
        <w:rPr>
          <w:lang w:val="fr-FR"/>
        </w:rPr>
        <w:t> </w:t>
      </w:r>
      <w:r w:rsidR="00CC3563" w:rsidRPr="00CF1C56">
        <w:rPr>
          <w:lang w:val="fr-FR"/>
        </w:rPr>
        <w:t>% au minimum</w:t>
      </w:r>
      <w:r w:rsidR="00AE5A69" w:rsidRPr="00CF1C56">
        <w:rPr>
          <w:lang w:val="fr-FR"/>
        </w:rPr>
        <w:t> ;</w:t>
      </w:r>
    </w:p>
    <w:p w:rsidR="00CC3563" w:rsidRPr="00CF1C56" w:rsidRDefault="00CC3563" w:rsidP="002A15E6">
      <w:pPr>
        <w:pStyle w:val="Bullet1G"/>
        <w:rPr>
          <w:szCs w:val="24"/>
          <w:lang w:val="fr-FR"/>
        </w:rPr>
      </w:pPr>
      <w:r w:rsidRPr="00CF1C56">
        <w:rPr>
          <w:szCs w:val="24"/>
          <w:lang w:val="fr-FR"/>
        </w:rPr>
        <w:t>Naturox Premium liquide</w:t>
      </w:r>
      <w:r w:rsidR="00AE5A69" w:rsidRPr="00CF1C56">
        <w:rPr>
          <w:szCs w:val="24"/>
          <w:lang w:val="fr-FR"/>
        </w:rPr>
        <w:t> </w:t>
      </w:r>
      <w:r w:rsidRPr="00CF1C56">
        <w:rPr>
          <w:szCs w:val="24"/>
          <w:lang w:val="fr-FR"/>
        </w:rPr>
        <w:t>: 23,2</w:t>
      </w:r>
      <w:r w:rsidR="00AE5A69" w:rsidRPr="00CF1C56">
        <w:rPr>
          <w:szCs w:val="24"/>
          <w:lang w:val="fr-FR"/>
        </w:rPr>
        <w:t> </w:t>
      </w:r>
      <w:r w:rsidRPr="00CF1C56">
        <w:rPr>
          <w:szCs w:val="24"/>
          <w:lang w:val="fr-FR"/>
        </w:rPr>
        <w:t>% de tocophérols et &lt;</w:t>
      </w:r>
      <w:r w:rsidR="00AE5A69" w:rsidRPr="00CF1C56">
        <w:rPr>
          <w:szCs w:val="24"/>
          <w:lang w:val="fr-FR"/>
        </w:rPr>
        <w:t> </w:t>
      </w:r>
      <w:r w:rsidRPr="00CF1C56">
        <w:rPr>
          <w:szCs w:val="24"/>
          <w:lang w:val="fr-FR"/>
        </w:rPr>
        <w:t>1</w:t>
      </w:r>
      <w:r w:rsidR="00AE5A69" w:rsidRPr="00CF1C56">
        <w:rPr>
          <w:szCs w:val="24"/>
          <w:lang w:val="fr-FR"/>
        </w:rPr>
        <w:t> </w:t>
      </w:r>
      <w:r w:rsidRPr="00CF1C56">
        <w:rPr>
          <w:szCs w:val="24"/>
          <w:lang w:val="fr-FR"/>
        </w:rPr>
        <w:t>% d</w:t>
      </w:r>
      <w:r w:rsidR="00D2776B" w:rsidRPr="00CF1C56">
        <w:rPr>
          <w:szCs w:val="24"/>
          <w:lang w:val="fr-FR"/>
        </w:rPr>
        <w:t>’</w:t>
      </w:r>
      <w:r w:rsidRPr="00CF1C56">
        <w:rPr>
          <w:szCs w:val="24"/>
          <w:lang w:val="fr-FR"/>
        </w:rPr>
        <w:t>extrait de romarin (contenant ≈ 5</w:t>
      </w:r>
      <w:r w:rsidR="00AE5A69" w:rsidRPr="00CF1C56">
        <w:rPr>
          <w:szCs w:val="24"/>
          <w:lang w:val="fr-FR"/>
        </w:rPr>
        <w:t> </w:t>
      </w:r>
      <w:r w:rsidRPr="00CF1C56">
        <w:rPr>
          <w:szCs w:val="24"/>
          <w:lang w:val="fr-FR"/>
        </w:rPr>
        <w:t>% d</w:t>
      </w:r>
      <w:r w:rsidR="00D2776B" w:rsidRPr="00CF1C56">
        <w:rPr>
          <w:szCs w:val="24"/>
          <w:lang w:val="fr-FR"/>
        </w:rPr>
        <w:t>’</w:t>
      </w:r>
      <w:r w:rsidRPr="00CF1C56">
        <w:rPr>
          <w:szCs w:val="24"/>
          <w:lang w:val="fr-FR"/>
        </w:rPr>
        <w:t>acide carnosique</w:t>
      </w:r>
      <w:r w:rsidR="00AE5A69" w:rsidRPr="00CF1C56">
        <w:rPr>
          <w:szCs w:val="24"/>
          <w:lang w:val="fr-FR"/>
        </w:rPr>
        <w:t>) ;</w:t>
      </w:r>
    </w:p>
    <w:p w:rsidR="008B7149" w:rsidRPr="00CF1C56" w:rsidRDefault="00CC3563" w:rsidP="002A15E6">
      <w:pPr>
        <w:pStyle w:val="Bullet1G"/>
        <w:rPr>
          <w:szCs w:val="24"/>
          <w:lang w:val="fr-FR"/>
        </w:rPr>
      </w:pPr>
      <w:r w:rsidRPr="00CF1C56">
        <w:rPr>
          <w:szCs w:val="24"/>
          <w:lang w:val="fr-FR"/>
        </w:rPr>
        <w:t>Rendox T</w:t>
      </w:r>
      <w:r w:rsidR="00AE5A69" w:rsidRPr="00CF1C56">
        <w:rPr>
          <w:szCs w:val="24"/>
          <w:lang w:val="fr-FR"/>
        </w:rPr>
        <w:t> </w:t>
      </w:r>
      <w:r w:rsidRPr="00CF1C56">
        <w:rPr>
          <w:szCs w:val="24"/>
          <w:lang w:val="fr-FR"/>
        </w:rPr>
        <w:t>: solution à 20</w:t>
      </w:r>
      <w:r w:rsidR="00AE5A69" w:rsidRPr="00CF1C56">
        <w:rPr>
          <w:szCs w:val="24"/>
          <w:lang w:val="fr-FR"/>
        </w:rPr>
        <w:t> </w:t>
      </w:r>
      <w:r w:rsidRPr="00CF1C56">
        <w:rPr>
          <w:szCs w:val="24"/>
          <w:lang w:val="fr-FR"/>
        </w:rPr>
        <w:t>% de BHT</w:t>
      </w:r>
      <w:r w:rsidR="00AE5A69" w:rsidRPr="00CF1C56">
        <w:rPr>
          <w:szCs w:val="24"/>
          <w:lang w:val="fr-FR"/>
        </w:rPr>
        <w:t>.</w:t>
      </w:r>
    </w:p>
    <w:p w:rsidR="00CC3563" w:rsidRPr="00CF1C56" w:rsidRDefault="008B7149" w:rsidP="008B7149">
      <w:pPr>
        <w:pStyle w:val="Heading1"/>
        <w:spacing w:after="120"/>
        <w:rPr>
          <w:lang w:val="fr-FR"/>
        </w:rPr>
      </w:pPr>
      <w:r w:rsidRPr="00CF1C56">
        <w:rPr>
          <w:szCs w:val="24"/>
          <w:lang w:val="fr-FR"/>
        </w:rPr>
        <w:br w:type="page"/>
      </w:r>
      <w:r w:rsidR="00CC3563" w:rsidRPr="00CF1C56">
        <w:rPr>
          <w:lang w:val="fr-FR"/>
        </w:rPr>
        <w:lastRenderedPageBreak/>
        <w:t>Tableau</w:t>
      </w:r>
      <w:r w:rsidR="00F86F5E" w:rsidRPr="00CF1C56">
        <w:rPr>
          <w:lang w:val="fr-FR"/>
        </w:rPr>
        <w:t xml:space="preserve"> 1</w:t>
      </w:r>
      <w:r w:rsidR="00F86F5E" w:rsidRPr="00CF1C56">
        <w:rPr>
          <w:lang w:val="fr-FR"/>
        </w:rPr>
        <w:br/>
      </w:r>
      <w:r w:rsidR="00CC3563" w:rsidRPr="00CF1C56">
        <w:rPr>
          <w:b/>
          <w:lang w:val="fr-FR"/>
        </w:rPr>
        <w:t xml:space="preserve">Traitements antioxydants, contenu du composant actif </w:t>
      </w:r>
      <w:r w:rsidR="006933FE" w:rsidRPr="00CF1C56">
        <w:rPr>
          <w:b/>
          <w:lang w:val="fr-FR"/>
        </w:rPr>
        <w:t xml:space="preserve">et plan </w:t>
      </w:r>
      <w:r w:rsidR="00CC3563" w:rsidRPr="00CF1C56">
        <w:rPr>
          <w:b/>
          <w:lang w:val="fr-FR"/>
        </w:rPr>
        <w:t>des analyses</w:t>
      </w:r>
    </w:p>
    <w:tbl>
      <w:tblPr>
        <w:tblW w:w="7371"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36"/>
        <w:gridCol w:w="1582"/>
        <w:gridCol w:w="784"/>
        <w:gridCol w:w="602"/>
        <w:gridCol w:w="685"/>
        <w:gridCol w:w="1053"/>
        <w:gridCol w:w="1129"/>
      </w:tblGrid>
      <w:tr w:rsidR="00CC3563" w:rsidRPr="00CF1C56" w:rsidTr="00806AAC">
        <w:trPr>
          <w:trHeight w:val="240"/>
        </w:trPr>
        <w:tc>
          <w:tcPr>
            <w:tcW w:w="1536" w:type="dxa"/>
            <w:vMerge w:val="restart"/>
            <w:shd w:val="clear" w:color="auto" w:fill="F2F2F2"/>
            <w:vAlign w:val="center"/>
          </w:tcPr>
          <w:p w:rsidR="00CC3563" w:rsidRPr="00CF1C56" w:rsidRDefault="00CC3563" w:rsidP="00806AAC">
            <w:pPr>
              <w:spacing w:before="80" w:after="80" w:line="200" w:lineRule="exact"/>
              <w:ind w:left="57"/>
              <w:rPr>
                <w:b/>
                <w:sz w:val="16"/>
                <w:szCs w:val="16"/>
                <w:lang w:val="fr-FR"/>
              </w:rPr>
            </w:pPr>
            <w:r w:rsidRPr="00CF1C56">
              <w:rPr>
                <w:b/>
                <w:sz w:val="16"/>
                <w:szCs w:val="16"/>
                <w:lang w:val="fr-FR"/>
              </w:rPr>
              <w:t>Traitement</w:t>
            </w:r>
          </w:p>
        </w:tc>
        <w:tc>
          <w:tcPr>
            <w:tcW w:w="1582" w:type="dxa"/>
            <w:vMerge w:val="restart"/>
            <w:shd w:val="clear" w:color="auto" w:fill="F2F2F2"/>
            <w:tcMar>
              <w:left w:w="57" w:type="dxa"/>
              <w:right w:w="57" w:type="dxa"/>
            </w:tcMar>
          </w:tcPr>
          <w:p w:rsidR="00CC3563" w:rsidRPr="00CF1C56" w:rsidRDefault="0049608F" w:rsidP="00806AAC">
            <w:pPr>
              <w:spacing w:before="80" w:after="80" w:line="200" w:lineRule="exact"/>
              <w:ind w:left="57"/>
              <w:rPr>
                <w:b/>
                <w:sz w:val="16"/>
                <w:szCs w:val="16"/>
                <w:lang w:val="fr-FR"/>
              </w:rPr>
            </w:pPr>
            <w:r w:rsidRPr="00CF1C56">
              <w:rPr>
                <w:b/>
                <w:sz w:val="16"/>
                <w:szCs w:val="16"/>
                <w:lang w:val="fr-FR"/>
              </w:rPr>
              <w:t>Concentration d</w:t>
            </w:r>
            <w:r w:rsidR="00D2776B" w:rsidRPr="00CF1C56">
              <w:rPr>
                <w:b/>
                <w:sz w:val="16"/>
                <w:szCs w:val="16"/>
                <w:lang w:val="fr-FR"/>
              </w:rPr>
              <w:t>’</w:t>
            </w:r>
            <w:r w:rsidRPr="00CF1C56">
              <w:rPr>
                <w:b/>
                <w:sz w:val="16"/>
                <w:szCs w:val="16"/>
                <w:lang w:val="fr-FR"/>
              </w:rPr>
              <w:t xml:space="preserve">antioxydant </w:t>
            </w:r>
            <w:r w:rsidR="00CC3563" w:rsidRPr="00CF1C56">
              <w:rPr>
                <w:b/>
                <w:sz w:val="16"/>
                <w:szCs w:val="16"/>
                <w:lang w:val="fr-FR"/>
              </w:rPr>
              <w:t>(composant actif) (ppm)</w:t>
            </w:r>
          </w:p>
        </w:tc>
        <w:tc>
          <w:tcPr>
            <w:tcW w:w="4253" w:type="dxa"/>
            <w:gridSpan w:val="5"/>
            <w:tcBorders>
              <w:bottom w:val="single" w:sz="4" w:space="0" w:color="auto"/>
            </w:tcBorders>
            <w:shd w:val="clear" w:color="auto" w:fill="F2F2F2"/>
            <w:tcMar>
              <w:left w:w="28" w:type="dxa"/>
              <w:right w:w="28" w:type="dxa"/>
            </w:tcMar>
          </w:tcPr>
          <w:p w:rsidR="00CC3563" w:rsidRPr="00CF1C56" w:rsidRDefault="00CC3563" w:rsidP="0049608F">
            <w:pPr>
              <w:spacing w:before="80" w:after="80" w:line="200" w:lineRule="exact"/>
              <w:jc w:val="center"/>
              <w:rPr>
                <w:b/>
                <w:sz w:val="16"/>
                <w:szCs w:val="16"/>
                <w:lang w:val="fr-FR"/>
              </w:rPr>
            </w:pPr>
            <w:r w:rsidRPr="00CF1C56">
              <w:rPr>
                <w:b/>
                <w:sz w:val="16"/>
                <w:szCs w:val="16"/>
                <w:lang w:val="fr-FR"/>
              </w:rPr>
              <w:t>Intervalles d</w:t>
            </w:r>
            <w:r w:rsidR="00D2776B" w:rsidRPr="00CF1C56">
              <w:rPr>
                <w:b/>
                <w:sz w:val="16"/>
                <w:szCs w:val="16"/>
                <w:lang w:val="fr-FR"/>
              </w:rPr>
              <w:t>’</w:t>
            </w:r>
            <w:r w:rsidRPr="00CF1C56">
              <w:rPr>
                <w:b/>
                <w:sz w:val="16"/>
                <w:szCs w:val="16"/>
                <w:lang w:val="fr-FR"/>
              </w:rPr>
              <w:t>échantillonnage</w:t>
            </w:r>
          </w:p>
        </w:tc>
      </w:tr>
      <w:tr w:rsidR="00CC3563" w:rsidRPr="00CF1C56" w:rsidTr="00806AAC">
        <w:trPr>
          <w:trHeight w:val="288"/>
        </w:trPr>
        <w:tc>
          <w:tcPr>
            <w:tcW w:w="1536" w:type="dxa"/>
            <w:vMerge/>
            <w:shd w:val="clear" w:color="auto" w:fill="auto"/>
            <w:vAlign w:val="center"/>
          </w:tcPr>
          <w:p w:rsidR="00CC3563" w:rsidRPr="00CF1C56" w:rsidRDefault="00CC3563" w:rsidP="00806AAC">
            <w:pPr>
              <w:spacing w:before="80" w:after="80" w:line="200" w:lineRule="exact"/>
              <w:ind w:left="57"/>
              <w:rPr>
                <w:b/>
                <w:sz w:val="16"/>
                <w:szCs w:val="16"/>
                <w:lang w:val="fr-FR"/>
              </w:rPr>
            </w:pPr>
          </w:p>
        </w:tc>
        <w:tc>
          <w:tcPr>
            <w:tcW w:w="1582" w:type="dxa"/>
            <w:vMerge/>
          </w:tcPr>
          <w:p w:rsidR="00CC3563" w:rsidRPr="00CF1C56" w:rsidRDefault="00CC3563" w:rsidP="00806AAC">
            <w:pPr>
              <w:spacing w:before="80" w:after="80" w:line="200" w:lineRule="exact"/>
              <w:ind w:left="57"/>
              <w:rPr>
                <w:b/>
                <w:sz w:val="16"/>
                <w:szCs w:val="16"/>
                <w:lang w:val="fr-FR"/>
              </w:rPr>
            </w:pPr>
          </w:p>
        </w:tc>
        <w:tc>
          <w:tcPr>
            <w:tcW w:w="1386" w:type="dxa"/>
            <w:gridSpan w:val="2"/>
            <w:shd w:val="clear" w:color="auto" w:fill="F2F2F2"/>
            <w:tcMar>
              <w:left w:w="28" w:type="dxa"/>
              <w:right w:w="28" w:type="dxa"/>
            </w:tcMar>
          </w:tcPr>
          <w:p w:rsidR="00CC3563" w:rsidRPr="00CF1C56" w:rsidRDefault="00CC3563" w:rsidP="0049608F">
            <w:pPr>
              <w:spacing w:before="80" w:after="80" w:line="200" w:lineRule="exact"/>
              <w:jc w:val="center"/>
              <w:rPr>
                <w:b/>
                <w:sz w:val="16"/>
                <w:szCs w:val="16"/>
                <w:lang w:val="fr-FR"/>
              </w:rPr>
            </w:pPr>
            <w:r w:rsidRPr="00CF1C56">
              <w:rPr>
                <w:b/>
                <w:sz w:val="16"/>
                <w:szCs w:val="16"/>
                <w:lang w:val="fr-FR"/>
              </w:rPr>
              <w:t>Jour</w:t>
            </w:r>
          </w:p>
        </w:tc>
        <w:tc>
          <w:tcPr>
            <w:tcW w:w="2867" w:type="dxa"/>
            <w:gridSpan w:val="3"/>
            <w:shd w:val="clear" w:color="auto" w:fill="F2F2F2"/>
            <w:vAlign w:val="center"/>
          </w:tcPr>
          <w:p w:rsidR="00CC3563" w:rsidRPr="00CF1C56" w:rsidRDefault="00CC3563" w:rsidP="0049608F">
            <w:pPr>
              <w:spacing w:before="80" w:after="80" w:line="200" w:lineRule="exact"/>
              <w:jc w:val="center"/>
              <w:rPr>
                <w:b/>
                <w:sz w:val="16"/>
                <w:szCs w:val="16"/>
                <w:lang w:val="fr-FR"/>
              </w:rPr>
            </w:pPr>
            <w:r w:rsidRPr="00CF1C56">
              <w:rPr>
                <w:b/>
                <w:sz w:val="16"/>
                <w:szCs w:val="16"/>
                <w:lang w:val="fr-FR"/>
              </w:rPr>
              <w:t>Mois</w:t>
            </w:r>
          </w:p>
        </w:tc>
      </w:tr>
      <w:tr w:rsidR="00CC3563" w:rsidRPr="00CF1C56" w:rsidTr="00806AAC">
        <w:trPr>
          <w:trHeight w:val="287"/>
        </w:trPr>
        <w:tc>
          <w:tcPr>
            <w:tcW w:w="1536" w:type="dxa"/>
            <w:vMerge/>
            <w:shd w:val="clear" w:color="auto" w:fill="auto"/>
            <w:vAlign w:val="center"/>
          </w:tcPr>
          <w:p w:rsidR="00CC3563" w:rsidRPr="00CF1C56" w:rsidRDefault="00CC3563" w:rsidP="00806AAC">
            <w:pPr>
              <w:spacing w:before="80" w:after="80" w:line="200" w:lineRule="exact"/>
              <w:ind w:left="57"/>
              <w:rPr>
                <w:b/>
                <w:sz w:val="16"/>
                <w:szCs w:val="16"/>
                <w:lang w:val="fr-FR"/>
              </w:rPr>
            </w:pPr>
          </w:p>
        </w:tc>
        <w:tc>
          <w:tcPr>
            <w:tcW w:w="1582" w:type="dxa"/>
            <w:vMerge/>
          </w:tcPr>
          <w:p w:rsidR="00CC3563" w:rsidRPr="00CF1C56" w:rsidRDefault="00CC3563" w:rsidP="00806AAC">
            <w:pPr>
              <w:spacing w:before="80" w:after="80" w:line="200" w:lineRule="exact"/>
              <w:ind w:left="57"/>
              <w:rPr>
                <w:b/>
                <w:sz w:val="16"/>
                <w:szCs w:val="16"/>
                <w:lang w:val="fr-FR"/>
              </w:rPr>
            </w:pPr>
          </w:p>
        </w:tc>
        <w:tc>
          <w:tcPr>
            <w:tcW w:w="784" w:type="dxa"/>
            <w:shd w:val="clear" w:color="auto" w:fill="F2F2F2"/>
            <w:tcMar>
              <w:left w:w="28" w:type="dxa"/>
              <w:right w:w="28" w:type="dxa"/>
            </w:tcMar>
          </w:tcPr>
          <w:p w:rsidR="00CC3563" w:rsidRPr="00CF1C56" w:rsidRDefault="00CC3563" w:rsidP="0049608F">
            <w:pPr>
              <w:spacing w:before="80" w:after="80" w:line="200" w:lineRule="exact"/>
              <w:jc w:val="center"/>
              <w:rPr>
                <w:b/>
                <w:sz w:val="16"/>
                <w:szCs w:val="16"/>
                <w:lang w:val="fr-FR"/>
              </w:rPr>
            </w:pPr>
            <w:r w:rsidRPr="00CF1C56">
              <w:rPr>
                <w:b/>
                <w:sz w:val="16"/>
                <w:szCs w:val="16"/>
                <w:lang w:val="fr-FR"/>
              </w:rPr>
              <w:t>0</w:t>
            </w:r>
          </w:p>
        </w:tc>
        <w:tc>
          <w:tcPr>
            <w:tcW w:w="602" w:type="dxa"/>
            <w:shd w:val="clear" w:color="auto" w:fill="F2F2F2"/>
            <w:vAlign w:val="center"/>
          </w:tcPr>
          <w:p w:rsidR="00CC3563" w:rsidRPr="00CF1C56" w:rsidRDefault="00CC3563" w:rsidP="0049608F">
            <w:pPr>
              <w:spacing w:before="80" w:after="80" w:line="200" w:lineRule="exact"/>
              <w:jc w:val="center"/>
              <w:rPr>
                <w:b/>
                <w:sz w:val="16"/>
                <w:szCs w:val="16"/>
                <w:lang w:val="fr-FR"/>
              </w:rPr>
            </w:pPr>
            <w:r w:rsidRPr="00CF1C56">
              <w:rPr>
                <w:b/>
                <w:sz w:val="16"/>
                <w:szCs w:val="16"/>
                <w:lang w:val="fr-FR"/>
              </w:rPr>
              <w:t>14</w:t>
            </w:r>
          </w:p>
        </w:tc>
        <w:tc>
          <w:tcPr>
            <w:tcW w:w="685" w:type="dxa"/>
            <w:shd w:val="clear" w:color="auto" w:fill="F2F2F2"/>
            <w:vAlign w:val="center"/>
          </w:tcPr>
          <w:p w:rsidR="00CC3563" w:rsidRPr="00CF1C56" w:rsidRDefault="00CC3563" w:rsidP="0049608F">
            <w:pPr>
              <w:spacing w:before="80" w:after="80" w:line="200" w:lineRule="exact"/>
              <w:jc w:val="center"/>
              <w:rPr>
                <w:b/>
                <w:sz w:val="16"/>
                <w:szCs w:val="16"/>
                <w:lang w:val="fr-FR"/>
              </w:rPr>
            </w:pPr>
            <w:r w:rsidRPr="00CF1C56">
              <w:rPr>
                <w:b/>
                <w:sz w:val="16"/>
                <w:szCs w:val="16"/>
                <w:lang w:val="fr-FR"/>
              </w:rPr>
              <w:t>2</w:t>
            </w:r>
          </w:p>
        </w:tc>
        <w:tc>
          <w:tcPr>
            <w:tcW w:w="1053" w:type="dxa"/>
            <w:shd w:val="clear" w:color="auto" w:fill="F2F2F2"/>
            <w:vAlign w:val="center"/>
          </w:tcPr>
          <w:p w:rsidR="00CC3563" w:rsidRPr="00CF1C56" w:rsidRDefault="00CC3563" w:rsidP="0049608F">
            <w:pPr>
              <w:spacing w:before="80" w:after="80" w:line="200" w:lineRule="exact"/>
              <w:jc w:val="center"/>
              <w:rPr>
                <w:b/>
                <w:sz w:val="16"/>
                <w:szCs w:val="16"/>
                <w:lang w:val="fr-FR"/>
              </w:rPr>
            </w:pPr>
            <w:r w:rsidRPr="00CF1C56">
              <w:rPr>
                <w:b/>
                <w:sz w:val="16"/>
                <w:szCs w:val="16"/>
                <w:lang w:val="fr-FR"/>
              </w:rPr>
              <w:t>6</w:t>
            </w:r>
          </w:p>
        </w:tc>
        <w:tc>
          <w:tcPr>
            <w:tcW w:w="1129" w:type="dxa"/>
            <w:shd w:val="clear" w:color="auto" w:fill="F2F2F2"/>
            <w:vAlign w:val="center"/>
          </w:tcPr>
          <w:p w:rsidR="00CC3563" w:rsidRPr="00CF1C56" w:rsidRDefault="00CC3563" w:rsidP="0049608F">
            <w:pPr>
              <w:spacing w:before="80" w:after="80" w:line="200" w:lineRule="exact"/>
              <w:jc w:val="center"/>
              <w:rPr>
                <w:b/>
                <w:sz w:val="16"/>
                <w:szCs w:val="16"/>
                <w:lang w:val="fr-FR"/>
              </w:rPr>
            </w:pPr>
            <w:r w:rsidRPr="00CF1C56">
              <w:rPr>
                <w:b/>
                <w:sz w:val="16"/>
                <w:szCs w:val="16"/>
                <w:lang w:val="fr-FR"/>
              </w:rPr>
              <w:t>12</w:t>
            </w:r>
          </w:p>
        </w:tc>
      </w:tr>
      <w:tr w:rsidR="00CC3563" w:rsidRPr="00CF1C56" w:rsidTr="00806AAC">
        <w:trPr>
          <w:trHeight w:val="455"/>
        </w:trPr>
        <w:tc>
          <w:tcPr>
            <w:tcW w:w="1536" w:type="dxa"/>
            <w:shd w:val="clear" w:color="auto" w:fill="auto"/>
            <w:tcMar>
              <w:right w:w="28" w:type="dxa"/>
            </w:tcMar>
            <w:vAlign w:val="center"/>
          </w:tcPr>
          <w:p w:rsidR="00CC3563" w:rsidRPr="00CF1C56" w:rsidRDefault="00CC3563" w:rsidP="00806AAC">
            <w:pPr>
              <w:spacing w:before="60" w:after="60" w:line="200" w:lineRule="atLeast"/>
              <w:ind w:left="57"/>
              <w:rPr>
                <w:color w:val="000000"/>
                <w:sz w:val="18"/>
                <w:szCs w:val="18"/>
                <w:lang w:val="fr-FR"/>
              </w:rPr>
            </w:pPr>
            <w:r w:rsidRPr="00CF1C56">
              <w:rPr>
                <w:color w:val="000000"/>
                <w:sz w:val="18"/>
                <w:szCs w:val="18"/>
                <w:lang w:val="fr-FR"/>
              </w:rPr>
              <w:t>300 ppm d</w:t>
            </w:r>
            <w:r w:rsidR="00D2776B" w:rsidRPr="00CF1C56">
              <w:rPr>
                <w:color w:val="000000"/>
                <w:sz w:val="18"/>
                <w:szCs w:val="18"/>
                <w:lang w:val="fr-FR"/>
              </w:rPr>
              <w:t>’</w:t>
            </w:r>
            <w:r w:rsidRPr="00CF1C56">
              <w:rPr>
                <w:color w:val="000000"/>
                <w:sz w:val="18"/>
                <w:szCs w:val="18"/>
                <w:lang w:val="fr-FR"/>
              </w:rPr>
              <w:t>EQ</w:t>
            </w:r>
          </w:p>
        </w:tc>
        <w:tc>
          <w:tcPr>
            <w:tcW w:w="1582" w:type="dxa"/>
            <w:vAlign w:val="center"/>
          </w:tcPr>
          <w:p w:rsidR="00CC3563" w:rsidRPr="00CF1C56" w:rsidRDefault="00CC3563" w:rsidP="005B03F4">
            <w:pPr>
              <w:spacing w:before="60" w:after="60" w:line="200" w:lineRule="atLeast"/>
              <w:ind w:left="57"/>
              <w:jc w:val="center"/>
              <w:rPr>
                <w:color w:val="000000"/>
                <w:sz w:val="18"/>
                <w:szCs w:val="18"/>
                <w:lang w:val="fr-FR"/>
              </w:rPr>
            </w:pPr>
            <w:r w:rsidRPr="00CF1C56">
              <w:rPr>
                <w:color w:val="000000"/>
                <w:sz w:val="18"/>
                <w:szCs w:val="18"/>
                <w:lang w:val="fr-FR"/>
              </w:rPr>
              <w:t>285</w:t>
            </w:r>
          </w:p>
        </w:tc>
        <w:tc>
          <w:tcPr>
            <w:tcW w:w="784" w:type="dxa"/>
            <w:vMerge w:val="restart"/>
            <w:shd w:val="clear" w:color="auto" w:fill="auto"/>
            <w:vAlign w:val="center"/>
          </w:tcPr>
          <w:p w:rsidR="00CC3563" w:rsidRPr="00CF1C56" w:rsidRDefault="00CC3563" w:rsidP="00806AAC">
            <w:pPr>
              <w:spacing w:before="60" w:after="60" w:line="200" w:lineRule="atLeast"/>
              <w:ind w:left="57"/>
              <w:rPr>
                <w:color w:val="000000"/>
                <w:sz w:val="18"/>
                <w:szCs w:val="18"/>
                <w:lang w:val="fr-FR"/>
              </w:rPr>
            </w:pPr>
            <w:r w:rsidRPr="00CF1C56">
              <w:rPr>
                <w:color w:val="000000"/>
                <w:sz w:val="18"/>
                <w:szCs w:val="18"/>
                <w:lang w:val="fr-FR"/>
              </w:rPr>
              <w:t>AO x 5</w:t>
            </w:r>
          </w:p>
          <w:p w:rsidR="00CC3563" w:rsidRPr="00CF1C56" w:rsidRDefault="00CC3563" w:rsidP="00806AAC">
            <w:pPr>
              <w:spacing w:before="60" w:after="60" w:line="200" w:lineRule="atLeast"/>
              <w:ind w:left="57"/>
              <w:rPr>
                <w:color w:val="000000"/>
                <w:sz w:val="18"/>
                <w:szCs w:val="18"/>
                <w:lang w:val="fr-FR"/>
              </w:rPr>
            </w:pPr>
            <w:r w:rsidRPr="00CF1C56">
              <w:rPr>
                <w:color w:val="000000"/>
                <w:sz w:val="18"/>
                <w:szCs w:val="18"/>
                <w:lang w:val="fr-FR"/>
              </w:rPr>
              <w:t>PV, AV, FFA, PUFA</w:t>
            </w:r>
          </w:p>
        </w:tc>
        <w:tc>
          <w:tcPr>
            <w:tcW w:w="602" w:type="dxa"/>
            <w:vMerge w:val="restart"/>
            <w:shd w:val="clear" w:color="auto" w:fill="auto"/>
            <w:vAlign w:val="center"/>
          </w:tcPr>
          <w:p w:rsidR="00CC3563" w:rsidRPr="00CF1C56" w:rsidRDefault="00CC3563" w:rsidP="00806AAC">
            <w:pPr>
              <w:spacing w:before="60" w:after="60" w:line="200" w:lineRule="atLeast"/>
              <w:ind w:left="57"/>
              <w:rPr>
                <w:color w:val="000000"/>
                <w:sz w:val="18"/>
                <w:szCs w:val="18"/>
                <w:lang w:val="fr-FR"/>
              </w:rPr>
            </w:pPr>
            <w:r w:rsidRPr="00CF1C56">
              <w:rPr>
                <w:color w:val="000000"/>
                <w:sz w:val="18"/>
                <w:szCs w:val="18"/>
                <w:lang w:val="fr-FR"/>
              </w:rPr>
              <w:t>AO, PV, AV, FFA</w:t>
            </w:r>
            <w:r w:rsidR="00560EE9" w:rsidRPr="00CF1C56">
              <w:rPr>
                <w:color w:val="000000"/>
                <w:sz w:val="18"/>
                <w:szCs w:val="18"/>
                <w:lang w:val="fr-FR"/>
              </w:rPr>
              <w:t>.</w:t>
            </w:r>
          </w:p>
        </w:tc>
        <w:tc>
          <w:tcPr>
            <w:tcW w:w="685" w:type="dxa"/>
            <w:vMerge w:val="restart"/>
            <w:shd w:val="clear" w:color="auto" w:fill="auto"/>
            <w:vAlign w:val="center"/>
          </w:tcPr>
          <w:p w:rsidR="00CC3563" w:rsidRPr="00CF1C56" w:rsidRDefault="00CC3563" w:rsidP="00806AAC">
            <w:pPr>
              <w:spacing w:before="60" w:after="60" w:line="200" w:lineRule="atLeast"/>
              <w:ind w:left="57"/>
              <w:rPr>
                <w:color w:val="000000"/>
                <w:sz w:val="18"/>
                <w:szCs w:val="18"/>
                <w:lang w:val="fr-FR"/>
              </w:rPr>
            </w:pPr>
            <w:r w:rsidRPr="00CF1C56">
              <w:rPr>
                <w:color w:val="000000"/>
                <w:sz w:val="18"/>
                <w:szCs w:val="18"/>
                <w:lang w:val="fr-FR"/>
              </w:rPr>
              <w:t>AO, PV, AV, FFA</w:t>
            </w:r>
          </w:p>
        </w:tc>
        <w:tc>
          <w:tcPr>
            <w:tcW w:w="1053" w:type="dxa"/>
            <w:vMerge w:val="restart"/>
            <w:shd w:val="clear" w:color="auto" w:fill="auto"/>
            <w:vAlign w:val="center"/>
          </w:tcPr>
          <w:p w:rsidR="00CC3563" w:rsidRPr="00CF1C56" w:rsidRDefault="00CC3563" w:rsidP="00806AAC">
            <w:pPr>
              <w:spacing w:before="60" w:after="60" w:line="200" w:lineRule="atLeast"/>
              <w:ind w:left="57" w:right="57"/>
              <w:rPr>
                <w:color w:val="000000"/>
                <w:sz w:val="18"/>
                <w:szCs w:val="18"/>
                <w:lang w:val="fr-FR"/>
              </w:rPr>
            </w:pPr>
            <w:r w:rsidRPr="00CF1C56">
              <w:rPr>
                <w:color w:val="000000"/>
                <w:sz w:val="18"/>
                <w:szCs w:val="18"/>
                <w:lang w:val="fr-FR"/>
              </w:rPr>
              <w:t>AO, PV, AV, FFA.</w:t>
            </w:r>
          </w:p>
          <w:p w:rsidR="00CC3563" w:rsidRPr="00CF1C56" w:rsidRDefault="00CC3563" w:rsidP="00806AAC">
            <w:pPr>
              <w:spacing w:before="60" w:after="60" w:line="200" w:lineRule="atLeast"/>
              <w:ind w:left="57" w:right="57"/>
              <w:rPr>
                <w:color w:val="000000"/>
                <w:sz w:val="18"/>
                <w:szCs w:val="18"/>
                <w:lang w:val="fr-FR"/>
              </w:rPr>
            </w:pPr>
            <w:r w:rsidRPr="00CF1C56">
              <w:rPr>
                <w:color w:val="000000"/>
                <w:sz w:val="18"/>
                <w:szCs w:val="18"/>
                <w:lang w:val="fr-FR"/>
              </w:rPr>
              <w:t>essai d</w:t>
            </w:r>
            <w:r w:rsidR="00D2776B" w:rsidRPr="00CF1C56">
              <w:rPr>
                <w:color w:val="000000"/>
                <w:sz w:val="18"/>
                <w:szCs w:val="18"/>
                <w:lang w:val="fr-FR"/>
              </w:rPr>
              <w:t>’</w:t>
            </w:r>
            <w:r w:rsidRPr="00CF1C56">
              <w:rPr>
                <w:color w:val="000000"/>
                <w:sz w:val="18"/>
                <w:szCs w:val="18"/>
                <w:lang w:val="fr-FR"/>
              </w:rPr>
              <w:t>échauffe</w:t>
            </w:r>
            <w:r w:rsidR="003E02A1" w:rsidRPr="00CF1C56">
              <w:rPr>
                <w:color w:val="000000"/>
                <w:sz w:val="18"/>
                <w:szCs w:val="18"/>
                <w:lang w:val="fr-FR"/>
              </w:rPr>
              <w:t>-</w:t>
            </w:r>
            <w:r w:rsidRPr="00CF1C56">
              <w:rPr>
                <w:color w:val="000000"/>
                <w:sz w:val="18"/>
                <w:szCs w:val="18"/>
                <w:lang w:val="fr-FR"/>
              </w:rPr>
              <w:t>ment spontané (sacs de</w:t>
            </w:r>
            <w:r w:rsidR="003E02A1" w:rsidRPr="00CF1C56">
              <w:rPr>
                <w:color w:val="000000"/>
                <w:sz w:val="18"/>
                <w:szCs w:val="18"/>
                <w:lang w:val="fr-FR"/>
              </w:rPr>
              <w:t> </w:t>
            </w:r>
            <w:r w:rsidRPr="00CF1C56">
              <w:rPr>
                <w:color w:val="000000"/>
                <w:sz w:val="18"/>
                <w:szCs w:val="18"/>
                <w:lang w:val="fr-FR"/>
              </w:rPr>
              <w:t>50</w:t>
            </w:r>
            <w:r w:rsidR="0049608F" w:rsidRPr="00CF1C56">
              <w:rPr>
                <w:color w:val="000000"/>
                <w:sz w:val="18"/>
                <w:szCs w:val="18"/>
                <w:lang w:val="fr-FR"/>
              </w:rPr>
              <w:t> </w:t>
            </w:r>
            <w:r w:rsidRPr="00CF1C56">
              <w:rPr>
                <w:color w:val="000000"/>
                <w:sz w:val="18"/>
                <w:szCs w:val="18"/>
                <w:lang w:val="fr-FR"/>
              </w:rPr>
              <w:t>kg)</w:t>
            </w:r>
          </w:p>
        </w:tc>
        <w:tc>
          <w:tcPr>
            <w:tcW w:w="1129" w:type="dxa"/>
            <w:vMerge w:val="restart"/>
            <w:shd w:val="clear" w:color="auto" w:fill="auto"/>
            <w:vAlign w:val="center"/>
          </w:tcPr>
          <w:p w:rsidR="00CC3563" w:rsidRPr="00CF1C56" w:rsidRDefault="00CC3563" w:rsidP="00806AAC">
            <w:pPr>
              <w:spacing w:before="60" w:after="60" w:line="200" w:lineRule="atLeast"/>
              <w:ind w:left="57" w:right="57"/>
              <w:rPr>
                <w:color w:val="000000"/>
                <w:sz w:val="18"/>
                <w:szCs w:val="18"/>
                <w:lang w:val="fr-FR"/>
              </w:rPr>
            </w:pPr>
            <w:r w:rsidRPr="00CF1C56">
              <w:rPr>
                <w:color w:val="000000"/>
                <w:sz w:val="18"/>
                <w:szCs w:val="18"/>
                <w:lang w:val="fr-FR"/>
              </w:rPr>
              <w:t xml:space="preserve">AO, </w:t>
            </w:r>
          </w:p>
          <w:p w:rsidR="00CC3563" w:rsidRPr="00CF1C56" w:rsidRDefault="00CC3563" w:rsidP="00806AAC">
            <w:pPr>
              <w:spacing w:before="60" w:after="60" w:line="200" w:lineRule="atLeast"/>
              <w:ind w:left="57" w:right="57"/>
              <w:rPr>
                <w:color w:val="000000"/>
                <w:sz w:val="18"/>
                <w:szCs w:val="18"/>
                <w:lang w:val="fr-FR"/>
              </w:rPr>
            </w:pPr>
            <w:r w:rsidRPr="00CF1C56">
              <w:rPr>
                <w:color w:val="000000"/>
                <w:sz w:val="18"/>
                <w:szCs w:val="18"/>
                <w:lang w:val="fr-FR"/>
              </w:rPr>
              <w:t xml:space="preserve">PV, AV, FFA, </w:t>
            </w:r>
          </w:p>
          <w:p w:rsidR="00CC3563" w:rsidRPr="00CF1C56" w:rsidRDefault="00CC3563" w:rsidP="00806AAC">
            <w:pPr>
              <w:spacing w:before="60" w:after="60" w:line="200" w:lineRule="atLeast"/>
              <w:ind w:left="57" w:right="57"/>
              <w:rPr>
                <w:color w:val="000000"/>
                <w:sz w:val="18"/>
                <w:szCs w:val="18"/>
                <w:lang w:val="fr-FR"/>
              </w:rPr>
            </w:pPr>
            <w:r w:rsidRPr="00CF1C56">
              <w:rPr>
                <w:color w:val="000000"/>
                <w:sz w:val="18"/>
                <w:szCs w:val="18"/>
                <w:lang w:val="fr-FR"/>
              </w:rPr>
              <w:t>PUFA</w:t>
            </w:r>
          </w:p>
          <w:p w:rsidR="00CC3563" w:rsidRPr="00CF1C56" w:rsidRDefault="00CC3563" w:rsidP="00806AAC">
            <w:pPr>
              <w:spacing w:before="60" w:after="60" w:line="200" w:lineRule="atLeast"/>
              <w:ind w:left="57" w:right="57"/>
              <w:rPr>
                <w:color w:val="000000"/>
                <w:sz w:val="18"/>
                <w:szCs w:val="18"/>
                <w:lang w:val="fr-FR"/>
              </w:rPr>
            </w:pPr>
            <w:r w:rsidRPr="00CF1C56">
              <w:rPr>
                <w:color w:val="000000"/>
                <w:sz w:val="18"/>
                <w:szCs w:val="18"/>
                <w:lang w:val="fr-FR"/>
              </w:rPr>
              <w:t>essai d</w:t>
            </w:r>
            <w:r w:rsidR="00D2776B" w:rsidRPr="00CF1C56">
              <w:rPr>
                <w:color w:val="000000"/>
                <w:sz w:val="18"/>
                <w:szCs w:val="18"/>
                <w:lang w:val="fr-FR"/>
              </w:rPr>
              <w:t>’</w:t>
            </w:r>
            <w:r w:rsidRPr="00CF1C56">
              <w:rPr>
                <w:color w:val="000000"/>
                <w:sz w:val="18"/>
                <w:szCs w:val="18"/>
                <w:lang w:val="fr-FR"/>
              </w:rPr>
              <w:t>échauffe</w:t>
            </w:r>
            <w:r w:rsidR="003E02A1" w:rsidRPr="00CF1C56">
              <w:rPr>
                <w:color w:val="000000"/>
                <w:sz w:val="18"/>
                <w:szCs w:val="18"/>
                <w:lang w:val="fr-FR"/>
              </w:rPr>
              <w:t>-</w:t>
            </w:r>
            <w:r w:rsidRPr="00CF1C56">
              <w:rPr>
                <w:color w:val="000000"/>
                <w:sz w:val="18"/>
                <w:szCs w:val="18"/>
                <w:lang w:val="fr-FR"/>
              </w:rPr>
              <w:t>ment spontané (toutes tailles)</w:t>
            </w:r>
          </w:p>
        </w:tc>
      </w:tr>
      <w:tr w:rsidR="00CC3563" w:rsidRPr="00CF1C56" w:rsidTr="00806AAC">
        <w:trPr>
          <w:trHeight w:val="455"/>
        </w:trPr>
        <w:tc>
          <w:tcPr>
            <w:tcW w:w="1536" w:type="dxa"/>
            <w:shd w:val="clear" w:color="auto" w:fill="auto"/>
            <w:vAlign w:val="center"/>
          </w:tcPr>
          <w:p w:rsidR="00CC3563" w:rsidRPr="00CF1C56" w:rsidRDefault="00CC3563" w:rsidP="00806AAC">
            <w:pPr>
              <w:spacing w:before="60" w:after="60" w:line="200" w:lineRule="atLeast"/>
              <w:ind w:left="57"/>
              <w:rPr>
                <w:color w:val="000000"/>
                <w:sz w:val="18"/>
                <w:szCs w:val="18"/>
                <w:lang w:val="fr-FR"/>
              </w:rPr>
            </w:pPr>
            <w:r w:rsidRPr="00CF1C56">
              <w:rPr>
                <w:color w:val="000000"/>
                <w:sz w:val="18"/>
                <w:szCs w:val="18"/>
                <w:lang w:val="fr-FR"/>
              </w:rPr>
              <w:t>600 ppm d</w:t>
            </w:r>
            <w:r w:rsidR="00D2776B" w:rsidRPr="00CF1C56">
              <w:rPr>
                <w:color w:val="000000"/>
                <w:sz w:val="18"/>
                <w:szCs w:val="18"/>
                <w:lang w:val="fr-FR"/>
              </w:rPr>
              <w:t>’</w:t>
            </w:r>
            <w:r w:rsidRPr="00CF1C56">
              <w:rPr>
                <w:color w:val="000000"/>
                <w:sz w:val="18"/>
                <w:szCs w:val="18"/>
                <w:lang w:val="fr-FR"/>
              </w:rPr>
              <w:t>EQ</w:t>
            </w:r>
          </w:p>
        </w:tc>
        <w:tc>
          <w:tcPr>
            <w:tcW w:w="1582" w:type="dxa"/>
            <w:vAlign w:val="center"/>
          </w:tcPr>
          <w:p w:rsidR="00CC3563" w:rsidRPr="00CF1C56" w:rsidRDefault="00CC3563" w:rsidP="005B03F4">
            <w:pPr>
              <w:spacing w:before="60" w:after="60" w:line="200" w:lineRule="atLeast"/>
              <w:ind w:left="57"/>
              <w:jc w:val="center"/>
              <w:rPr>
                <w:rFonts w:ascii="Calibri" w:hAnsi="Calibri"/>
                <w:sz w:val="18"/>
                <w:szCs w:val="18"/>
                <w:lang w:val="fr-FR"/>
              </w:rPr>
            </w:pPr>
            <w:r w:rsidRPr="00CF1C56">
              <w:rPr>
                <w:sz w:val="18"/>
                <w:szCs w:val="18"/>
                <w:lang w:val="fr-FR"/>
              </w:rPr>
              <w:t>570</w:t>
            </w:r>
          </w:p>
        </w:tc>
        <w:tc>
          <w:tcPr>
            <w:tcW w:w="784" w:type="dxa"/>
            <w:vMerge/>
            <w:shd w:val="clear" w:color="auto" w:fill="auto"/>
            <w:vAlign w:val="center"/>
          </w:tcPr>
          <w:p w:rsidR="00CC3563" w:rsidRPr="00CF1C56" w:rsidRDefault="00CC3563" w:rsidP="00806AAC">
            <w:pPr>
              <w:spacing w:before="60" w:after="60" w:line="200" w:lineRule="atLeast"/>
              <w:rPr>
                <w:rFonts w:ascii="Calibri" w:hAnsi="Calibri"/>
                <w:sz w:val="18"/>
                <w:szCs w:val="18"/>
                <w:lang w:val="fr-FR"/>
              </w:rPr>
            </w:pPr>
          </w:p>
        </w:tc>
        <w:tc>
          <w:tcPr>
            <w:tcW w:w="602" w:type="dxa"/>
            <w:vMerge/>
            <w:shd w:val="clear" w:color="auto" w:fill="auto"/>
            <w:vAlign w:val="center"/>
          </w:tcPr>
          <w:p w:rsidR="00CC3563" w:rsidRPr="00CF1C56" w:rsidRDefault="00CC3563" w:rsidP="00806AAC">
            <w:pPr>
              <w:spacing w:before="60" w:after="60" w:line="200" w:lineRule="atLeast"/>
              <w:rPr>
                <w:rFonts w:ascii="Calibri" w:hAnsi="Calibri"/>
                <w:sz w:val="18"/>
                <w:szCs w:val="18"/>
                <w:lang w:val="fr-FR"/>
              </w:rPr>
            </w:pPr>
          </w:p>
        </w:tc>
        <w:tc>
          <w:tcPr>
            <w:tcW w:w="685" w:type="dxa"/>
            <w:vMerge/>
            <w:shd w:val="clear" w:color="auto" w:fill="auto"/>
            <w:vAlign w:val="center"/>
          </w:tcPr>
          <w:p w:rsidR="00CC3563" w:rsidRPr="00CF1C56" w:rsidRDefault="00CC3563" w:rsidP="00806AAC">
            <w:pPr>
              <w:spacing w:before="60" w:after="60" w:line="200" w:lineRule="atLeast"/>
              <w:rPr>
                <w:rFonts w:ascii="Calibri" w:hAnsi="Calibri"/>
                <w:sz w:val="18"/>
                <w:szCs w:val="18"/>
                <w:lang w:val="fr-FR"/>
              </w:rPr>
            </w:pPr>
          </w:p>
        </w:tc>
        <w:tc>
          <w:tcPr>
            <w:tcW w:w="1053" w:type="dxa"/>
            <w:vMerge/>
            <w:shd w:val="clear" w:color="auto" w:fill="auto"/>
            <w:vAlign w:val="center"/>
          </w:tcPr>
          <w:p w:rsidR="00CC3563" w:rsidRPr="00CF1C56" w:rsidRDefault="00CC3563" w:rsidP="00806AAC">
            <w:pPr>
              <w:spacing w:before="60" w:after="60" w:line="200" w:lineRule="atLeast"/>
              <w:rPr>
                <w:rFonts w:ascii="Calibri" w:hAnsi="Calibri"/>
                <w:sz w:val="18"/>
                <w:szCs w:val="18"/>
                <w:lang w:val="fr-FR"/>
              </w:rPr>
            </w:pPr>
          </w:p>
        </w:tc>
        <w:tc>
          <w:tcPr>
            <w:tcW w:w="1129" w:type="dxa"/>
            <w:vMerge/>
            <w:shd w:val="clear" w:color="auto" w:fill="auto"/>
            <w:vAlign w:val="center"/>
          </w:tcPr>
          <w:p w:rsidR="00CC3563" w:rsidRPr="00CF1C56" w:rsidRDefault="00CC3563" w:rsidP="00806AAC">
            <w:pPr>
              <w:spacing w:before="60" w:after="60" w:line="200" w:lineRule="atLeast"/>
              <w:rPr>
                <w:rFonts w:ascii="Calibri" w:hAnsi="Calibri"/>
                <w:sz w:val="18"/>
                <w:szCs w:val="18"/>
                <w:lang w:val="fr-FR"/>
              </w:rPr>
            </w:pPr>
          </w:p>
        </w:tc>
      </w:tr>
      <w:tr w:rsidR="00CC3563" w:rsidRPr="00CF1C56" w:rsidTr="00806AAC">
        <w:trPr>
          <w:trHeight w:val="419"/>
        </w:trPr>
        <w:tc>
          <w:tcPr>
            <w:tcW w:w="1536" w:type="dxa"/>
            <w:shd w:val="clear" w:color="auto" w:fill="auto"/>
            <w:vAlign w:val="center"/>
          </w:tcPr>
          <w:p w:rsidR="00CC3563" w:rsidRPr="00CF1C56" w:rsidRDefault="00CC3563" w:rsidP="00806AAC">
            <w:pPr>
              <w:spacing w:before="60" w:after="60" w:line="200" w:lineRule="atLeast"/>
              <w:ind w:left="57"/>
              <w:rPr>
                <w:color w:val="000000"/>
                <w:sz w:val="18"/>
                <w:szCs w:val="18"/>
                <w:lang w:val="fr-FR"/>
              </w:rPr>
            </w:pPr>
            <w:r w:rsidRPr="00CF1C56">
              <w:rPr>
                <w:color w:val="000000"/>
                <w:sz w:val="18"/>
                <w:szCs w:val="18"/>
                <w:lang w:val="fr-FR"/>
              </w:rPr>
              <w:t>2</w:t>
            </w:r>
            <w:r w:rsidR="00515B71" w:rsidRPr="00CF1C56">
              <w:rPr>
                <w:color w:val="000000"/>
                <w:sz w:val="18"/>
                <w:szCs w:val="18"/>
                <w:lang w:val="fr-FR"/>
              </w:rPr>
              <w:t> </w:t>
            </w:r>
            <w:r w:rsidRPr="00CF1C56">
              <w:rPr>
                <w:color w:val="000000"/>
                <w:sz w:val="18"/>
                <w:szCs w:val="18"/>
                <w:lang w:val="fr-FR"/>
              </w:rPr>
              <w:t xml:space="preserve">000 ppm de solution de BHT </w:t>
            </w:r>
          </w:p>
        </w:tc>
        <w:tc>
          <w:tcPr>
            <w:tcW w:w="1582" w:type="dxa"/>
            <w:vAlign w:val="center"/>
          </w:tcPr>
          <w:p w:rsidR="00CC3563" w:rsidRPr="00CF1C56" w:rsidRDefault="00CC3563" w:rsidP="005B03F4">
            <w:pPr>
              <w:spacing w:before="60" w:after="60" w:line="200" w:lineRule="atLeast"/>
              <w:ind w:left="57"/>
              <w:jc w:val="center"/>
              <w:rPr>
                <w:rFonts w:ascii="Calibri" w:hAnsi="Calibri"/>
                <w:sz w:val="18"/>
                <w:szCs w:val="18"/>
                <w:lang w:val="fr-FR"/>
              </w:rPr>
            </w:pPr>
            <w:r w:rsidRPr="00CF1C56">
              <w:rPr>
                <w:sz w:val="18"/>
                <w:szCs w:val="18"/>
                <w:lang w:val="fr-FR"/>
              </w:rPr>
              <w:t>400</w:t>
            </w:r>
          </w:p>
        </w:tc>
        <w:tc>
          <w:tcPr>
            <w:tcW w:w="784" w:type="dxa"/>
            <w:vMerge/>
            <w:shd w:val="clear" w:color="auto" w:fill="auto"/>
            <w:vAlign w:val="center"/>
          </w:tcPr>
          <w:p w:rsidR="00CC3563" w:rsidRPr="00CF1C56" w:rsidRDefault="00CC3563" w:rsidP="00806AAC">
            <w:pPr>
              <w:spacing w:before="60" w:after="60" w:line="200" w:lineRule="atLeast"/>
              <w:rPr>
                <w:rFonts w:ascii="Calibri" w:hAnsi="Calibri"/>
                <w:sz w:val="18"/>
                <w:szCs w:val="18"/>
                <w:lang w:val="fr-FR"/>
              </w:rPr>
            </w:pPr>
          </w:p>
        </w:tc>
        <w:tc>
          <w:tcPr>
            <w:tcW w:w="602" w:type="dxa"/>
            <w:vMerge/>
            <w:shd w:val="clear" w:color="auto" w:fill="auto"/>
            <w:vAlign w:val="center"/>
          </w:tcPr>
          <w:p w:rsidR="00CC3563" w:rsidRPr="00CF1C56" w:rsidRDefault="00CC3563" w:rsidP="00806AAC">
            <w:pPr>
              <w:spacing w:before="60" w:after="60" w:line="200" w:lineRule="atLeast"/>
              <w:rPr>
                <w:rFonts w:ascii="Calibri" w:hAnsi="Calibri"/>
                <w:sz w:val="18"/>
                <w:szCs w:val="18"/>
                <w:lang w:val="fr-FR"/>
              </w:rPr>
            </w:pPr>
          </w:p>
        </w:tc>
        <w:tc>
          <w:tcPr>
            <w:tcW w:w="685" w:type="dxa"/>
            <w:vMerge/>
            <w:shd w:val="clear" w:color="auto" w:fill="auto"/>
            <w:vAlign w:val="center"/>
          </w:tcPr>
          <w:p w:rsidR="00CC3563" w:rsidRPr="00CF1C56" w:rsidRDefault="00CC3563" w:rsidP="00806AAC">
            <w:pPr>
              <w:spacing w:before="60" w:after="60" w:line="200" w:lineRule="atLeast"/>
              <w:rPr>
                <w:rFonts w:ascii="Calibri" w:hAnsi="Calibri"/>
                <w:sz w:val="18"/>
                <w:szCs w:val="18"/>
                <w:lang w:val="fr-FR"/>
              </w:rPr>
            </w:pPr>
          </w:p>
        </w:tc>
        <w:tc>
          <w:tcPr>
            <w:tcW w:w="1053" w:type="dxa"/>
            <w:vMerge/>
            <w:shd w:val="clear" w:color="auto" w:fill="auto"/>
            <w:vAlign w:val="center"/>
          </w:tcPr>
          <w:p w:rsidR="00CC3563" w:rsidRPr="00CF1C56" w:rsidRDefault="00CC3563" w:rsidP="00806AAC">
            <w:pPr>
              <w:spacing w:before="60" w:after="60" w:line="200" w:lineRule="atLeast"/>
              <w:rPr>
                <w:rFonts w:ascii="Calibri" w:hAnsi="Calibri"/>
                <w:sz w:val="18"/>
                <w:szCs w:val="18"/>
                <w:lang w:val="fr-FR"/>
              </w:rPr>
            </w:pPr>
          </w:p>
        </w:tc>
        <w:tc>
          <w:tcPr>
            <w:tcW w:w="1129" w:type="dxa"/>
            <w:vMerge/>
            <w:shd w:val="clear" w:color="auto" w:fill="auto"/>
            <w:vAlign w:val="center"/>
          </w:tcPr>
          <w:p w:rsidR="00CC3563" w:rsidRPr="00CF1C56" w:rsidRDefault="00CC3563" w:rsidP="00806AAC">
            <w:pPr>
              <w:spacing w:before="60" w:after="60" w:line="200" w:lineRule="atLeast"/>
              <w:rPr>
                <w:rFonts w:ascii="Calibri" w:hAnsi="Calibri"/>
                <w:sz w:val="18"/>
                <w:szCs w:val="18"/>
                <w:lang w:val="fr-FR"/>
              </w:rPr>
            </w:pPr>
          </w:p>
        </w:tc>
      </w:tr>
      <w:tr w:rsidR="00CC3563" w:rsidRPr="00CF1C56" w:rsidTr="00806AAC">
        <w:trPr>
          <w:trHeight w:val="488"/>
        </w:trPr>
        <w:tc>
          <w:tcPr>
            <w:tcW w:w="1536" w:type="dxa"/>
            <w:shd w:val="clear" w:color="auto" w:fill="auto"/>
            <w:vAlign w:val="center"/>
          </w:tcPr>
          <w:p w:rsidR="00CC3563" w:rsidRPr="00CF1C56" w:rsidRDefault="00CC3563" w:rsidP="00806AAC">
            <w:pPr>
              <w:spacing w:before="60" w:after="60" w:line="200" w:lineRule="atLeast"/>
              <w:ind w:left="57"/>
              <w:rPr>
                <w:color w:val="000000"/>
                <w:sz w:val="18"/>
                <w:szCs w:val="18"/>
                <w:lang w:val="fr-FR"/>
              </w:rPr>
            </w:pPr>
            <w:r w:rsidRPr="00CF1C56">
              <w:rPr>
                <w:color w:val="000000"/>
                <w:sz w:val="18"/>
                <w:szCs w:val="18"/>
                <w:lang w:val="fr-FR"/>
              </w:rPr>
              <w:t>4</w:t>
            </w:r>
            <w:r w:rsidR="00515B71" w:rsidRPr="00CF1C56">
              <w:rPr>
                <w:color w:val="000000"/>
                <w:sz w:val="18"/>
                <w:szCs w:val="18"/>
                <w:lang w:val="fr-FR"/>
              </w:rPr>
              <w:t> </w:t>
            </w:r>
            <w:r w:rsidRPr="00CF1C56">
              <w:rPr>
                <w:color w:val="000000"/>
                <w:sz w:val="18"/>
                <w:szCs w:val="18"/>
                <w:lang w:val="fr-FR"/>
              </w:rPr>
              <w:t xml:space="preserve">000 ppm de solution de BHT </w:t>
            </w:r>
          </w:p>
        </w:tc>
        <w:tc>
          <w:tcPr>
            <w:tcW w:w="1582" w:type="dxa"/>
            <w:vAlign w:val="center"/>
          </w:tcPr>
          <w:p w:rsidR="00CC3563" w:rsidRPr="00CF1C56" w:rsidRDefault="00CC3563" w:rsidP="005B03F4">
            <w:pPr>
              <w:spacing w:before="60" w:after="60" w:line="200" w:lineRule="atLeast"/>
              <w:ind w:left="57"/>
              <w:jc w:val="center"/>
              <w:rPr>
                <w:rFonts w:ascii="Calibri" w:hAnsi="Calibri"/>
                <w:sz w:val="18"/>
                <w:szCs w:val="18"/>
                <w:lang w:val="fr-FR"/>
              </w:rPr>
            </w:pPr>
            <w:r w:rsidRPr="00CF1C56">
              <w:rPr>
                <w:sz w:val="18"/>
                <w:szCs w:val="18"/>
                <w:lang w:val="fr-FR"/>
              </w:rPr>
              <w:t>800</w:t>
            </w:r>
          </w:p>
        </w:tc>
        <w:tc>
          <w:tcPr>
            <w:tcW w:w="784" w:type="dxa"/>
            <w:vMerge/>
            <w:shd w:val="clear" w:color="auto" w:fill="auto"/>
            <w:vAlign w:val="center"/>
          </w:tcPr>
          <w:p w:rsidR="00CC3563" w:rsidRPr="00CF1C56" w:rsidRDefault="00CC3563" w:rsidP="00806AAC">
            <w:pPr>
              <w:spacing w:before="60" w:after="60" w:line="200" w:lineRule="atLeast"/>
              <w:rPr>
                <w:rFonts w:ascii="Calibri" w:hAnsi="Calibri"/>
                <w:sz w:val="18"/>
                <w:szCs w:val="18"/>
                <w:lang w:val="fr-FR"/>
              </w:rPr>
            </w:pPr>
          </w:p>
        </w:tc>
        <w:tc>
          <w:tcPr>
            <w:tcW w:w="602" w:type="dxa"/>
            <w:vMerge/>
            <w:shd w:val="clear" w:color="auto" w:fill="auto"/>
            <w:vAlign w:val="center"/>
          </w:tcPr>
          <w:p w:rsidR="00CC3563" w:rsidRPr="00CF1C56" w:rsidRDefault="00CC3563" w:rsidP="00806AAC">
            <w:pPr>
              <w:spacing w:before="60" w:after="60" w:line="200" w:lineRule="atLeast"/>
              <w:rPr>
                <w:rFonts w:ascii="Calibri" w:hAnsi="Calibri"/>
                <w:sz w:val="18"/>
                <w:szCs w:val="18"/>
                <w:lang w:val="fr-FR"/>
              </w:rPr>
            </w:pPr>
          </w:p>
        </w:tc>
        <w:tc>
          <w:tcPr>
            <w:tcW w:w="685" w:type="dxa"/>
            <w:vMerge/>
            <w:shd w:val="clear" w:color="auto" w:fill="auto"/>
            <w:vAlign w:val="center"/>
          </w:tcPr>
          <w:p w:rsidR="00CC3563" w:rsidRPr="00CF1C56" w:rsidRDefault="00CC3563" w:rsidP="00806AAC">
            <w:pPr>
              <w:spacing w:before="60" w:after="60" w:line="200" w:lineRule="atLeast"/>
              <w:rPr>
                <w:rFonts w:ascii="Calibri" w:hAnsi="Calibri"/>
                <w:sz w:val="18"/>
                <w:szCs w:val="18"/>
                <w:lang w:val="fr-FR"/>
              </w:rPr>
            </w:pPr>
          </w:p>
        </w:tc>
        <w:tc>
          <w:tcPr>
            <w:tcW w:w="1053" w:type="dxa"/>
            <w:vMerge/>
            <w:shd w:val="clear" w:color="auto" w:fill="auto"/>
            <w:vAlign w:val="center"/>
          </w:tcPr>
          <w:p w:rsidR="00CC3563" w:rsidRPr="00CF1C56" w:rsidRDefault="00CC3563" w:rsidP="00806AAC">
            <w:pPr>
              <w:spacing w:before="60" w:after="60" w:line="200" w:lineRule="atLeast"/>
              <w:rPr>
                <w:rFonts w:ascii="Calibri" w:hAnsi="Calibri"/>
                <w:sz w:val="18"/>
                <w:szCs w:val="18"/>
                <w:lang w:val="fr-FR"/>
              </w:rPr>
            </w:pPr>
          </w:p>
        </w:tc>
        <w:tc>
          <w:tcPr>
            <w:tcW w:w="1129" w:type="dxa"/>
            <w:vMerge/>
            <w:shd w:val="clear" w:color="auto" w:fill="auto"/>
            <w:vAlign w:val="center"/>
          </w:tcPr>
          <w:p w:rsidR="00CC3563" w:rsidRPr="00CF1C56" w:rsidRDefault="00CC3563" w:rsidP="00806AAC">
            <w:pPr>
              <w:spacing w:before="60" w:after="60" w:line="200" w:lineRule="atLeast"/>
              <w:rPr>
                <w:rFonts w:ascii="Calibri" w:hAnsi="Calibri"/>
                <w:sz w:val="18"/>
                <w:szCs w:val="18"/>
                <w:lang w:val="fr-FR"/>
              </w:rPr>
            </w:pPr>
          </w:p>
        </w:tc>
      </w:tr>
      <w:tr w:rsidR="00CC3563" w:rsidRPr="00CF1C56" w:rsidTr="00806AAC">
        <w:trPr>
          <w:trHeight w:val="416"/>
        </w:trPr>
        <w:tc>
          <w:tcPr>
            <w:tcW w:w="1536" w:type="dxa"/>
            <w:shd w:val="clear" w:color="auto" w:fill="auto"/>
            <w:vAlign w:val="center"/>
          </w:tcPr>
          <w:p w:rsidR="00CC3563" w:rsidRPr="00CF1C56" w:rsidRDefault="00CC3563" w:rsidP="00806AAC">
            <w:pPr>
              <w:spacing w:before="60" w:after="60" w:line="200" w:lineRule="atLeast"/>
              <w:ind w:left="57"/>
              <w:rPr>
                <w:color w:val="000000"/>
                <w:sz w:val="18"/>
                <w:szCs w:val="18"/>
                <w:lang w:val="fr-FR"/>
              </w:rPr>
            </w:pPr>
            <w:r w:rsidRPr="00CF1C56">
              <w:rPr>
                <w:color w:val="000000"/>
                <w:sz w:val="18"/>
                <w:szCs w:val="18"/>
                <w:lang w:val="fr-FR"/>
              </w:rPr>
              <w:t>2</w:t>
            </w:r>
            <w:r w:rsidR="00515B71" w:rsidRPr="00CF1C56">
              <w:rPr>
                <w:color w:val="000000"/>
                <w:sz w:val="18"/>
                <w:szCs w:val="18"/>
                <w:lang w:val="fr-FR"/>
              </w:rPr>
              <w:t> </w:t>
            </w:r>
            <w:r w:rsidRPr="00CF1C56">
              <w:rPr>
                <w:color w:val="000000"/>
                <w:sz w:val="18"/>
                <w:szCs w:val="18"/>
                <w:lang w:val="fr-FR"/>
              </w:rPr>
              <w:t xml:space="preserve">000 ppm de mélange tocophérol/extrait de romarin </w:t>
            </w:r>
          </w:p>
        </w:tc>
        <w:tc>
          <w:tcPr>
            <w:tcW w:w="1582" w:type="dxa"/>
            <w:vAlign w:val="center"/>
          </w:tcPr>
          <w:p w:rsidR="00CC3563" w:rsidRPr="00CF1C56" w:rsidRDefault="00CC3563" w:rsidP="005B03F4">
            <w:pPr>
              <w:spacing w:before="60" w:after="60" w:line="200" w:lineRule="atLeast"/>
              <w:ind w:left="57"/>
              <w:jc w:val="center"/>
              <w:rPr>
                <w:rFonts w:ascii="Calibri" w:hAnsi="Calibri"/>
                <w:color w:val="000000"/>
                <w:sz w:val="18"/>
                <w:szCs w:val="18"/>
                <w:lang w:val="fr-FR"/>
              </w:rPr>
            </w:pPr>
            <w:r w:rsidRPr="00CF1C56">
              <w:rPr>
                <w:sz w:val="18"/>
                <w:szCs w:val="18"/>
                <w:lang w:val="fr-FR"/>
              </w:rPr>
              <w:t>460 ppm de tocophérols + &lt; 20 ppm d</w:t>
            </w:r>
            <w:r w:rsidR="00D2776B" w:rsidRPr="00CF1C56">
              <w:rPr>
                <w:sz w:val="18"/>
                <w:szCs w:val="18"/>
                <w:lang w:val="fr-FR"/>
              </w:rPr>
              <w:t>’</w:t>
            </w:r>
            <w:r w:rsidRPr="00CF1C56">
              <w:rPr>
                <w:sz w:val="18"/>
                <w:szCs w:val="18"/>
                <w:lang w:val="fr-FR"/>
              </w:rPr>
              <w:t>extrait de</w:t>
            </w:r>
            <w:r w:rsidR="0049608F" w:rsidRPr="00CF1C56">
              <w:rPr>
                <w:sz w:val="18"/>
                <w:szCs w:val="18"/>
                <w:lang w:val="fr-FR"/>
              </w:rPr>
              <w:t> </w:t>
            </w:r>
            <w:r w:rsidRPr="00CF1C56">
              <w:rPr>
                <w:sz w:val="18"/>
                <w:szCs w:val="18"/>
                <w:lang w:val="fr-FR"/>
              </w:rPr>
              <w:t>romarin (contenant 1</w:t>
            </w:r>
            <w:r w:rsidR="00560EE9" w:rsidRPr="00CF1C56">
              <w:rPr>
                <w:sz w:val="18"/>
                <w:szCs w:val="18"/>
                <w:lang w:val="fr-FR"/>
              </w:rPr>
              <w:t> </w:t>
            </w:r>
            <w:r w:rsidRPr="00CF1C56">
              <w:rPr>
                <w:sz w:val="18"/>
                <w:szCs w:val="18"/>
                <w:lang w:val="fr-FR"/>
              </w:rPr>
              <w:t>ppm d</w:t>
            </w:r>
            <w:r w:rsidR="00D2776B" w:rsidRPr="00CF1C56">
              <w:rPr>
                <w:sz w:val="18"/>
                <w:szCs w:val="18"/>
                <w:lang w:val="fr-FR"/>
              </w:rPr>
              <w:t>’</w:t>
            </w:r>
            <w:r w:rsidRPr="00CF1C56">
              <w:rPr>
                <w:sz w:val="18"/>
                <w:szCs w:val="18"/>
                <w:lang w:val="fr-FR"/>
              </w:rPr>
              <w:t>acide carnosique)</w:t>
            </w:r>
          </w:p>
        </w:tc>
        <w:tc>
          <w:tcPr>
            <w:tcW w:w="784" w:type="dxa"/>
            <w:vMerge/>
            <w:shd w:val="clear" w:color="auto" w:fill="auto"/>
            <w:vAlign w:val="center"/>
          </w:tcPr>
          <w:p w:rsidR="00CC3563" w:rsidRPr="00CF1C56" w:rsidRDefault="00CC3563" w:rsidP="00806AAC">
            <w:pPr>
              <w:spacing w:before="60" w:after="60" w:line="200" w:lineRule="atLeast"/>
              <w:rPr>
                <w:rFonts w:ascii="Calibri" w:hAnsi="Calibri"/>
                <w:color w:val="000000"/>
                <w:sz w:val="18"/>
                <w:szCs w:val="18"/>
                <w:lang w:val="fr-FR"/>
              </w:rPr>
            </w:pPr>
          </w:p>
        </w:tc>
        <w:tc>
          <w:tcPr>
            <w:tcW w:w="602" w:type="dxa"/>
            <w:vMerge/>
            <w:shd w:val="clear" w:color="auto" w:fill="auto"/>
            <w:vAlign w:val="center"/>
          </w:tcPr>
          <w:p w:rsidR="00CC3563" w:rsidRPr="00CF1C56" w:rsidRDefault="00CC3563" w:rsidP="00806AAC">
            <w:pPr>
              <w:spacing w:before="60" w:after="60" w:line="200" w:lineRule="atLeast"/>
              <w:rPr>
                <w:rFonts w:ascii="Calibri" w:hAnsi="Calibri"/>
                <w:color w:val="000000"/>
                <w:sz w:val="18"/>
                <w:szCs w:val="18"/>
                <w:lang w:val="fr-FR"/>
              </w:rPr>
            </w:pPr>
          </w:p>
        </w:tc>
        <w:tc>
          <w:tcPr>
            <w:tcW w:w="685" w:type="dxa"/>
            <w:vMerge/>
            <w:shd w:val="clear" w:color="auto" w:fill="auto"/>
            <w:vAlign w:val="center"/>
          </w:tcPr>
          <w:p w:rsidR="00CC3563" w:rsidRPr="00CF1C56" w:rsidRDefault="00CC3563" w:rsidP="00806AAC">
            <w:pPr>
              <w:spacing w:before="60" w:after="60" w:line="200" w:lineRule="atLeast"/>
              <w:rPr>
                <w:rFonts w:ascii="Calibri" w:hAnsi="Calibri"/>
                <w:color w:val="000000"/>
                <w:sz w:val="18"/>
                <w:szCs w:val="18"/>
                <w:lang w:val="fr-FR"/>
              </w:rPr>
            </w:pPr>
          </w:p>
        </w:tc>
        <w:tc>
          <w:tcPr>
            <w:tcW w:w="1053" w:type="dxa"/>
            <w:vMerge/>
            <w:shd w:val="clear" w:color="auto" w:fill="auto"/>
            <w:vAlign w:val="center"/>
          </w:tcPr>
          <w:p w:rsidR="00CC3563" w:rsidRPr="00CF1C56" w:rsidRDefault="00CC3563" w:rsidP="00806AAC">
            <w:pPr>
              <w:spacing w:before="60" w:after="60" w:line="200" w:lineRule="atLeast"/>
              <w:rPr>
                <w:rFonts w:ascii="Calibri" w:hAnsi="Calibri"/>
                <w:sz w:val="18"/>
                <w:szCs w:val="18"/>
                <w:lang w:val="fr-FR"/>
              </w:rPr>
            </w:pPr>
          </w:p>
        </w:tc>
        <w:tc>
          <w:tcPr>
            <w:tcW w:w="1129" w:type="dxa"/>
            <w:vMerge/>
            <w:shd w:val="clear" w:color="auto" w:fill="auto"/>
            <w:vAlign w:val="center"/>
          </w:tcPr>
          <w:p w:rsidR="00CC3563" w:rsidRPr="00CF1C56" w:rsidRDefault="00CC3563" w:rsidP="00806AAC">
            <w:pPr>
              <w:spacing w:before="60" w:after="60" w:line="200" w:lineRule="atLeast"/>
              <w:rPr>
                <w:rFonts w:ascii="Calibri" w:hAnsi="Calibri"/>
                <w:sz w:val="18"/>
                <w:szCs w:val="18"/>
                <w:lang w:val="fr-FR"/>
              </w:rPr>
            </w:pPr>
          </w:p>
        </w:tc>
      </w:tr>
      <w:tr w:rsidR="00CC3563" w:rsidRPr="00CF1C56" w:rsidTr="00806AAC">
        <w:trPr>
          <w:trHeight w:val="438"/>
        </w:trPr>
        <w:tc>
          <w:tcPr>
            <w:tcW w:w="1536" w:type="dxa"/>
            <w:shd w:val="clear" w:color="auto" w:fill="auto"/>
            <w:vAlign w:val="center"/>
          </w:tcPr>
          <w:p w:rsidR="00CC3563" w:rsidRPr="00CF1C56" w:rsidRDefault="00CC3563" w:rsidP="00806AAC">
            <w:pPr>
              <w:spacing w:before="60" w:after="60" w:line="200" w:lineRule="atLeast"/>
              <w:ind w:left="57"/>
              <w:rPr>
                <w:color w:val="000000"/>
                <w:sz w:val="18"/>
                <w:szCs w:val="18"/>
                <w:lang w:val="fr-FR"/>
              </w:rPr>
            </w:pPr>
            <w:r w:rsidRPr="00CF1C56">
              <w:rPr>
                <w:color w:val="000000"/>
                <w:sz w:val="18"/>
                <w:szCs w:val="18"/>
                <w:lang w:val="fr-FR"/>
              </w:rPr>
              <w:t>4</w:t>
            </w:r>
            <w:r w:rsidR="00515B71" w:rsidRPr="00CF1C56">
              <w:rPr>
                <w:color w:val="000000"/>
                <w:sz w:val="18"/>
                <w:szCs w:val="18"/>
                <w:lang w:val="fr-FR"/>
              </w:rPr>
              <w:t> </w:t>
            </w:r>
            <w:r w:rsidRPr="00CF1C56">
              <w:rPr>
                <w:color w:val="000000"/>
                <w:sz w:val="18"/>
                <w:szCs w:val="18"/>
                <w:lang w:val="fr-FR"/>
              </w:rPr>
              <w:t xml:space="preserve">000 ppm de mélange tocophérol/extrait de romarin </w:t>
            </w:r>
          </w:p>
        </w:tc>
        <w:tc>
          <w:tcPr>
            <w:tcW w:w="1582" w:type="dxa"/>
            <w:vAlign w:val="center"/>
          </w:tcPr>
          <w:p w:rsidR="00CC3563" w:rsidRPr="00CF1C56" w:rsidRDefault="00CC3563" w:rsidP="005B03F4">
            <w:pPr>
              <w:spacing w:before="60" w:after="60" w:line="200" w:lineRule="atLeast"/>
              <w:ind w:left="57"/>
              <w:jc w:val="center"/>
              <w:rPr>
                <w:rFonts w:ascii="Calibri" w:hAnsi="Calibri"/>
                <w:color w:val="000000"/>
                <w:sz w:val="18"/>
                <w:szCs w:val="18"/>
                <w:lang w:val="fr-FR"/>
              </w:rPr>
            </w:pPr>
            <w:r w:rsidRPr="00CF1C56">
              <w:rPr>
                <w:sz w:val="18"/>
                <w:szCs w:val="18"/>
                <w:lang w:val="fr-FR"/>
              </w:rPr>
              <w:t>920 ppm de tocophérols + &lt; 40 ppm d</w:t>
            </w:r>
            <w:r w:rsidR="00D2776B" w:rsidRPr="00CF1C56">
              <w:rPr>
                <w:sz w:val="18"/>
                <w:szCs w:val="18"/>
                <w:lang w:val="fr-FR"/>
              </w:rPr>
              <w:t>’</w:t>
            </w:r>
            <w:r w:rsidRPr="00CF1C56">
              <w:rPr>
                <w:sz w:val="18"/>
                <w:szCs w:val="18"/>
                <w:lang w:val="fr-FR"/>
              </w:rPr>
              <w:t>extrait de</w:t>
            </w:r>
            <w:r w:rsidR="0049608F" w:rsidRPr="00CF1C56">
              <w:rPr>
                <w:sz w:val="18"/>
                <w:szCs w:val="18"/>
                <w:lang w:val="fr-FR"/>
              </w:rPr>
              <w:t> </w:t>
            </w:r>
            <w:r w:rsidRPr="00CF1C56">
              <w:rPr>
                <w:sz w:val="18"/>
                <w:szCs w:val="18"/>
                <w:lang w:val="fr-FR"/>
              </w:rPr>
              <w:t>romarin (contenant 2</w:t>
            </w:r>
            <w:r w:rsidR="00560EE9" w:rsidRPr="00CF1C56">
              <w:rPr>
                <w:sz w:val="18"/>
                <w:szCs w:val="18"/>
                <w:lang w:val="fr-FR"/>
              </w:rPr>
              <w:t> </w:t>
            </w:r>
            <w:r w:rsidRPr="00CF1C56">
              <w:rPr>
                <w:sz w:val="18"/>
                <w:szCs w:val="18"/>
                <w:lang w:val="fr-FR"/>
              </w:rPr>
              <w:t>ppm d</w:t>
            </w:r>
            <w:r w:rsidR="00D2776B" w:rsidRPr="00CF1C56">
              <w:rPr>
                <w:sz w:val="18"/>
                <w:szCs w:val="18"/>
                <w:lang w:val="fr-FR"/>
              </w:rPr>
              <w:t>’</w:t>
            </w:r>
            <w:r w:rsidRPr="00CF1C56">
              <w:rPr>
                <w:sz w:val="18"/>
                <w:szCs w:val="18"/>
                <w:lang w:val="fr-FR"/>
              </w:rPr>
              <w:t>acide carnosique</w:t>
            </w:r>
            <w:r w:rsidR="00560EE9" w:rsidRPr="00CF1C56">
              <w:rPr>
                <w:sz w:val="18"/>
                <w:szCs w:val="18"/>
                <w:lang w:val="fr-FR"/>
              </w:rPr>
              <w:t>)</w:t>
            </w:r>
          </w:p>
        </w:tc>
        <w:tc>
          <w:tcPr>
            <w:tcW w:w="784" w:type="dxa"/>
            <w:vMerge/>
            <w:shd w:val="clear" w:color="auto" w:fill="auto"/>
            <w:vAlign w:val="center"/>
          </w:tcPr>
          <w:p w:rsidR="00CC3563" w:rsidRPr="00CF1C56" w:rsidRDefault="00CC3563" w:rsidP="00806AAC">
            <w:pPr>
              <w:spacing w:before="60" w:after="60" w:line="200" w:lineRule="atLeast"/>
              <w:rPr>
                <w:rFonts w:ascii="Calibri" w:hAnsi="Calibri"/>
                <w:color w:val="000000"/>
                <w:sz w:val="18"/>
                <w:szCs w:val="18"/>
                <w:lang w:val="fr-FR"/>
              </w:rPr>
            </w:pPr>
          </w:p>
        </w:tc>
        <w:tc>
          <w:tcPr>
            <w:tcW w:w="602" w:type="dxa"/>
            <w:vMerge/>
            <w:shd w:val="clear" w:color="auto" w:fill="auto"/>
            <w:vAlign w:val="center"/>
          </w:tcPr>
          <w:p w:rsidR="00CC3563" w:rsidRPr="00CF1C56" w:rsidRDefault="00CC3563" w:rsidP="00806AAC">
            <w:pPr>
              <w:spacing w:before="60" w:after="60" w:line="200" w:lineRule="atLeast"/>
              <w:rPr>
                <w:rFonts w:ascii="Calibri" w:hAnsi="Calibri"/>
                <w:color w:val="000000"/>
                <w:sz w:val="18"/>
                <w:szCs w:val="18"/>
                <w:lang w:val="fr-FR"/>
              </w:rPr>
            </w:pPr>
          </w:p>
        </w:tc>
        <w:tc>
          <w:tcPr>
            <w:tcW w:w="685" w:type="dxa"/>
            <w:vMerge/>
            <w:shd w:val="clear" w:color="auto" w:fill="auto"/>
            <w:vAlign w:val="center"/>
          </w:tcPr>
          <w:p w:rsidR="00CC3563" w:rsidRPr="00CF1C56" w:rsidRDefault="00CC3563" w:rsidP="00806AAC">
            <w:pPr>
              <w:spacing w:before="60" w:after="60" w:line="200" w:lineRule="atLeast"/>
              <w:rPr>
                <w:rFonts w:ascii="Calibri" w:hAnsi="Calibri"/>
                <w:color w:val="000000"/>
                <w:sz w:val="18"/>
                <w:szCs w:val="18"/>
                <w:lang w:val="fr-FR"/>
              </w:rPr>
            </w:pPr>
          </w:p>
        </w:tc>
        <w:tc>
          <w:tcPr>
            <w:tcW w:w="1053" w:type="dxa"/>
            <w:vMerge/>
            <w:shd w:val="clear" w:color="auto" w:fill="auto"/>
            <w:vAlign w:val="center"/>
          </w:tcPr>
          <w:p w:rsidR="00CC3563" w:rsidRPr="00CF1C56" w:rsidRDefault="00CC3563" w:rsidP="00806AAC">
            <w:pPr>
              <w:spacing w:before="60" w:after="60" w:line="200" w:lineRule="atLeast"/>
              <w:rPr>
                <w:rFonts w:ascii="Calibri" w:hAnsi="Calibri"/>
                <w:sz w:val="18"/>
                <w:szCs w:val="18"/>
                <w:lang w:val="fr-FR"/>
              </w:rPr>
            </w:pPr>
          </w:p>
        </w:tc>
        <w:tc>
          <w:tcPr>
            <w:tcW w:w="1129" w:type="dxa"/>
            <w:vMerge/>
            <w:shd w:val="clear" w:color="auto" w:fill="auto"/>
            <w:vAlign w:val="center"/>
          </w:tcPr>
          <w:p w:rsidR="00CC3563" w:rsidRPr="00CF1C56" w:rsidRDefault="00CC3563" w:rsidP="00806AAC">
            <w:pPr>
              <w:spacing w:before="60" w:after="60" w:line="200" w:lineRule="atLeast"/>
              <w:rPr>
                <w:rFonts w:ascii="Calibri" w:hAnsi="Calibri"/>
                <w:sz w:val="18"/>
                <w:szCs w:val="18"/>
                <w:lang w:val="fr-FR"/>
              </w:rPr>
            </w:pPr>
          </w:p>
        </w:tc>
      </w:tr>
    </w:tbl>
    <w:p w:rsidR="00CC3563" w:rsidRPr="00CF1C56" w:rsidRDefault="00CC3563" w:rsidP="006A6FE5">
      <w:pPr>
        <w:pStyle w:val="SingleTxtG"/>
        <w:spacing w:before="120"/>
        <w:rPr>
          <w:lang w:val="fr-FR"/>
        </w:rPr>
      </w:pPr>
      <w:r w:rsidRPr="00CF1C56">
        <w:rPr>
          <w:lang w:val="fr-FR"/>
        </w:rPr>
        <w:t>Où</w:t>
      </w:r>
      <w:r w:rsidR="006A6FE5" w:rsidRPr="00CF1C56">
        <w:rPr>
          <w:lang w:val="fr-FR"/>
        </w:rPr>
        <w:t> </w:t>
      </w:r>
      <w:r w:rsidRPr="00CF1C56">
        <w:rPr>
          <w:lang w:val="fr-FR"/>
        </w:rPr>
        <w:t>: AO = antioxydant</w:t>
      </w:r>
      <w:r w:rsidR="006A6FE5" w:rsidRPr="00CF1C56">
        <w:rPr>
          <w:lang w:val="fr-FR"/>
        </w:rPr>
        <w:t> </w:t>
      </w:r>
      <w:r w:rsidRPr="00CF1C56">
        <w:rPr>
          <w:lang w:val="fr-FR"/>
        </w:rPr>
        <w:t>; PV = indice de peroxydes</w:t>
      </w:r>
      <w:r w:rsidR="006A6FE5" w:rsidRPr="00CF1C56">
        <w:rPr>
          <w:lang w:val="fr-FR"/>
        </w:rPr>
        <w:t> </w:t>
      </w:r>
      <w:r w:rsidRPr="00CF1C56">
        <w:rPr>
          <w:lang w:val="fr-FR"/>
        </w:rPr>
        <w:t>; AV = indice d</w:t>
      </w:r>
      <w:r w:rsidR="00D2776B" w:rsidRPr="00CF1C56">
        <w:rPr>
          <w:lang w:val="fr-FR"/>
        </w:rPr>
        <w:t>’</w:t>
      </w:r>
      <w:r w:rsidRPr="00CF1C56">
        <w:rPr>
          <w:lang w:val="fr-FR"/>
        </w:rPr>
        <w:t>anisidine</w:t>
      </w:r>
      <w:r w:rsidR="006A6FE5" w:rsidRPr="00CF1C56">
        <w:rPr>
          <w:lang w:val="fr-FR"/>
        </w:rPr>
        <w:t> </w:t>
      </w:r>
      <w:r w:rsidRPr="00CF1C56">
        <w:rPr>
          <w:lang w:val="fr-FR"/>
        </w:rPr>
        <w:t xml:space="preserve">; </w:t>
      </w:r>
      <w:r w:rsidR="006A6FE5" w:rsidRPr="00CF1C56">
        <w:rPr>
          <w:lang w:val="fr-FR"/>
        </w:rPr>
        <w:br/>
      </w:r>
      <w:r w:rsidRPr="00CF1C56">
        <w:rPr>
          <w:lang w:val="fr-FR"/>
        </w:rPr>
        <w:t>FFA = indice d</w:t>
      </w:r>
      <w:r w:rsidR="00D2776B" w:rsidRPr="00CF1C56">
        <w:rPr>
          <w:lang w:val="fr-FR"/>
        </w:rPr>
        <w:t>’</w:t>
      </w:r>
      <w:r w:rsidRPr="00CF1C56">
        <w:rPr>
          <w:lang w:val="fr-FR"/>
        </w:rPr>
        <w:t>acides gras libres</w:t>
      </w:r>
      <w:r w:rsidR="006A6FE5" w:rsidRPr="00CF1C56">
        <w:rPr>
          <w:lang w:val="fr-FR"/>
        </w:rPr>
        <w:t> </w:t>
      </w:r>
      <w:r w:rsidRPr="00CF1C56">
        <w:rPr>
          <w:lang w:val="fr-FR"/>
        </w:rPr>
        <w:t>; P</w:t>
      </w:r>
      <w:r w:rsidR="006A6FE5" w:rsidRPr="00CF1C56">
        <w:rPr>
          <w:lang w:val="fr-FR"/>
        </w:rPr>
        <w:t>UFA = acides gras polyinsaturés.</w:t>
      </w:r>
    </w:p>
    <w:p w:rsidR="00CC3563" w:rsidRPr="00CF1C56" w:rsidRDefault="00CC3563" w:rsidP="006A6FE5">
      <w:pPr>
        <w:pStyle w:val="ParNoG"/>
        <w:tabs>
          <w:tab w:val="clear" w:pos="1701"/>
        </w:tabs>
        <w:rPr>
          <w:lang w:val="fr-FR"/>
        </w:rPr>
      </w:pPr>
      <w:r w:rsidRPr="00CF1C56">
        <w:rPr>
          <w:lang w:val="fr-FR"/>
        </w:rPr>
        <w:t>La farine de poisson traitée est entreposée dans des sacs de deux tailles</w:t>
      </w:r>
      <w:r w:rsidR="00B65E8E" w:rsidRPr="00CF1C56">
        <w:rPr>
          <w:lang w:val="fr-FR"/>
        </w:rPr>
        <w:t> </w:t>
      </w:r>
      <w:r w:rsidRPr="00CF1C56">
        <w:rPr>
          <w:lang w:val="fr-FR"/>
        </w:rPr>
        <w:t>: de 50</w:t>
      </w:r>
      <w:r w:rsidR="00B65E8E" w:rsidRPr="00CF1C56">
        <w:rPr>
          <w:lang w:val="fr-FR"/>
        </w:rPr>
        <w:t> </w:t>
      </w:r>
      <w:r w:rsidRPr="00CF1C56">
        <w:rPr>
          <w:lang w:val="fr-FR"/>
        </w:rPr>
        <w:t>kg et d</w:t>
      </w:r>
      <w:r w:rsidR="00D2776B" w:rsidRPr="00CF1C56">
        <w:rPr>
          <w:lang w:val="fr-FR"/>
        </w:rPr>
        <w:t>’</w:t>
      </w:r>
      <w:r w:rsidRPr="00CF1C56">
        <w:rPr>
          <w:lang w:val="fr-FR"/>
        </w:rPr>
        <w:t>une tonne. Ces deux tailles permettront de montrer si le taux de détérioration de la farine de poisson varie en f</w:t>
      </w:r>
      <w:r w:rsidR="00B65E8E" w:rsidRPr="00CF1C56">
        <w:rPr>
          <w:lang w:val="fr-FR"/>
        </w:rPr>
        <w:t>onction du volume de stockage.</w:t>
      </w:r>
    </w:p>
    <w:p w:rsidR="00CC3563" w:rsidRPr="00CF1C56" w:rsidRDefault="00CC3563" w:rsidP="006A6FE5">
      <w:pPr>
        <w:pStyle w:val="ParNoG"/>
        <w:tabs>
          <w:tab w:val="clear" w:pos="1701"/>
        </w:tabs>
        <w:rPr>
          <w:lang w:val="fr-FR"/>
        </w:rPr>
      </w:pPr>
      <w:r w:rsidRPr="00CF1C56">
        <w:rPr>
          <w:lang w:val="fr-FR"/>
        </w:rPr>
        <w:t>Les sacs d</w:t>
      </w:r>
      <w:r w:rsidR="00D2776B" w:rsidRPr="00CF1C56">
        <w:rPr>
          <w:lang w:val="fr-FR"/>
        </w:rPr>
        <w:t>’</w:t>
      </w:r>
      <w:r w:rsidRPr="00CF1C56">
        <w:rPr>
          <w:lang w:val="fr-FR"/>
        </w:rPr>
        <w:t>une tonne n</w:t>
      </w:r>
      <w:r w:rsidR="00D2776B" w:rsidRPr="00CF1C56">
        <w:rPr>
          <w:lang w:val="fr-FR"/>
        </w:rPr>
        <w:t>’</w:t>
      </w:r>
      <w:r w:rsidRPr="00CF1C56">
        <w:rPr>
          <w:lang w:val="fr-FR"/>
        </w:rPr>
        <w:t>ont été analysés que de manière intermittente pour des raisons de coût. Toutefois, les résultats correspondants disponibles seront comparés à ceux des essais avec les sacs de 50</w:t>
      </w:r>
      <w:r w:rsidR="00B65E8E" w:rsidRPr="00CF1C56">
        <w:rPr>
          <w:lang w:val="fr-FR"/>
        </w:rPr>
        <w:t> </w:t>
      </w:r>
      <w:r w:rsidRPr="00CF1C56">
        <w:rPr>
          <w:lang w:val="fr-FR"/>
        </w:rPr>
        <w:t>kg pour mettre en évidence d</w:t>
      </w:r>
      <w:r w:rsidR="00D2776B" w:rsidRPr="00CF1C56">
        <w:rPr>
          <w:lang w:val="fr-FR"/>
        </w:rPr>
        <w:t>’</w:t>
      </w:r>
      <w:r w:rsidRPr="00CF1C56">
        <w:rPr>
          <w:lang w:val="fr-FR"/>
        </w:rPr>
        <w:t>éventuelles différences en matière de taux de détérioration entr</w:t>
      </w:r>
      <w:r w:rsidR="00B65E8E" w:rsidRPr="00CF1C56">
        <w:rPr>
          <w:lang w:val="fr-FR"/>
        </w:rPr>
        <w:t>e les deux volumes de stockage.</w:t>
      </w:r>
      <w:r w:rsidRPr="00CF1C56">
        <w:rPr>
          <w:lang w:val="fr-FR"/>
        </w:rPr>
        <w:t xml:space="preserve"> Le tableau</w:t>
      </w:r>
      <w:r w:rsidR="00B65E8E" w:rsidRPr="00CF1C56">
        <w:rPr>
          <w:lang w:val="fr-FR"/>
        </w:rPr>
        <w:t> </w:t>
      </w:r>
      <w:r w:rsidRPr="00CF1C56">
        <w:rPr>
          <w:lang w:val="fr-FR"/>
        </w:rPr>
        <w:t>2 présente les résultats au point d</w:t>
      </w:r>
      <w:r w:rsidR="00D2776B" w:rsidRPr="00CF1C56">
        <w:rPr>
          <w:lang w:val="fr-FR"/>
        </w:rPr>
        <w:t>’</w:t>
      </w:r>
      <w:r w:rsidRPr="00CF1C56">
        <w:rPr>
          <w:lang w:val="fr-FR"/>
        </w:rPr>
        <w:t>échantillonnage de 6</w:t>
      </w:r>
      <w:r w:rsidR="00B65E8E" w:rsidRPr="00CF1C56">
        <w:rPr>
          <w:lang w:val="fr-FR"/>
        </w:rPr>
        <w:t> </w:t>
      </w:r>
      <w:r w:rsidRPr="00CF1C56">
        <w:rPr>
          <w:lang w:val="fr-FR"/>
        </w:rPr>
        <w:t>mois.</w:t>
      </w:r>
    </w:p>
    <w:p w:rsidR="00E92CEE" w:rsidRPr="00CF1C56" w:rsidRDefault="00CC3563" w:rsidP="00E92CEE">
      <w:pPr>
        <w:pStyle w:val="Heading1"/>
        <w:rPr>
          <w:lang w:val="fr-FR"/>
        </w:rPr>
      </w:pPr>
      <w:r w:rsidRPr="00CF1C56">
        <w:rPr>
          <w:lang w:val="fr-FR"/>
        </w:rPr>
        <w:br w:type="page"/>
      </w:r>
      <w:r w:rsidR="00E92CEE" w:rsidRPr="00CF1C56">
        <w:rPr>
          <w:lang w:val="fr-FR"/>
        </w:rPr>
        <w:t>Tableau 2</w:t>
      </w:r>
    </w:p>
    <w:p w:rsidR="00CC3563" w:rsidRPr="00CF1C56" w:rsidRDefault="00CC3563" w:rsidP="00E92CEE">
      <w:pPr>
        <w:pStyle w:val="Heading1"/>
        <w:spacing w:after="120"/>
        <w:rPr>
          <w:b/>
          <w:lang w:val="fr-FR"/>
        </w:rPr>
      </w:pPr>
      <w:r w:rsidRPr="00CF1C56">
        <w:rPr>
          <w:b/>
          <w:lang w:val="fr-FR"/>
        </w:rPr>
        <w:t xml:space="preserve">Résultats des traitements après </w:t>
      </w:r>
      <w:r w:rsidR="0081409D" w:rsidRPr="00CF1C56">
        <w:rPr>
          <w:b/>
          <w:lang w:val="fr-FR"/>
        </w:rPr>
        <w:t>six</w:t>
      </w:r>
      <w:r w:rsidRPr="00CF1C56">
        <w:rPr>
          <w:b/>
          <w:lang w:val="fr-FR"/>
        </w:rPr>
        <w:t xml:space="preserve"> mois d</w:t>
      </w:r>
      <w:r w:rsidR="00D2776B" w:rsidRPr="00CF1C56">
        <w:rPr>
          <w:b/>
          <w:lang w:val="fr-FR"/>
        </w:rPr>
        <w:t>’</w:t>
      </w:r>
      <w:r w:rsidRPr="00CF1C56">
        <w:rPr>
          <w:b/>
          <w:lang w:val="fr-FR"/>
        </w:rPr>
        <w:t>entreposage</w:t>
      </w:r>
    </w:p>
    <w:tbl>
      <w:tblPr>
        <w:tblW w:w="7371"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36"/>
        <w:gridCol w:w="1003"/>
        <w:gridCol w:w="1162"/>
        <w:gridCol w:w="1189"/>
        <w:gridCol w:w="1358"/>
        <w:gridCol w:w="1123"/>
      </w:tblGrid>
      <w:tr w:rsidR="00CC3563" w:rsidRPr="00CF1C56" w:rsidTr="00FF401F">
        <w:tc>
          <w:tcPr>
            <w:tcW w:w="2539" w:type="dxa"/>
            <w:gridSpan w:val="2"/>
            <w:vMerge w:val="restart"/>
            <w:shd w:val="clear" w:color="auto" w:fill="F2F2F2"/>
            <w:vAlign w:val="center"/>
          </w:tcPr>
          <w:p w:rsidR="00CC3563" w:rsidRPr="00CF1C56" w:rsidRDefault="00CC3563" w:rsidP="00FF401F">
            <w:pPr>
              <w:spacing w:before="80" w:after="80" w:line="200" w:lineRule="exact"/>
              <w:ind w:left="57" w:right="57"/>
              <w:rPr>
                <w:b/>
                <w:sz w:val="16"/>
                <w:szCs w:val="16"/>
                <w:lang w:val="fr-FR"/>
              </w:rPr>
            </w:pPr>
            <w:r w:rsidRPr="00CF1C56">
              <w:rPr>
                <w:b/>
                <w:sz w:val="16"/>
                <w:szCs w:val="16"/>
                <w:lang w:val="fr-FR"/>
              </w:rPr>
              <w:t>Traitement</w:t>
            </w:r>
          </w:p>
        </w:tc>
        <w:tc>
          <w:tcPr>
            <w:tcW w:w="4832" w:type="dxa"/>
            <w:gridSpan w:val="4"/>
            <w:tcBorders>
              <w:bottom w:val="single" w:sz="4" w:space="0" w:color="auto"/>
            </w:tcBorders>
            <w:shd w:val="clear" w:color="auto" w:fill="F2F2F2"/>
            <w:tcMar>
              <w:left w:w="28" w:type="dxa"/>
              <w:right w:w="28" w:type="dxa"/>
            </w:tcMar>
          </w:tcPr>
          <w:p w:rsidR="00CC3563" w:rsidRPr="00CF1C56" w:rsidRDefault="00CC3563" w:rsidP="00E92CEE">
            <w:pPr>
              <w:spacing w:before="80" w:after="80" w:line="200" w:lineRule="exact"/>
              <w:jc w:val="center"/>
              <w:rPr>
                <w:b/>
                <w:sz w:val="16"/>
                <w:szCs w:val="16"/>
                <w:lang w:val="fr-FR"/>
              </w:rPr>
            </w:pPr>
            <w:r w:rsidRPr="00CF1C56">
              <w:rPr>
                <w:b/>
                <w:sz w:val="16"/>
                <w:szCs w:val="16"/>
                <w:lang w:val="fr-FR"/>
              </w:rPr>
              <w:t>Intervalles d</w:t>
            </w:r>
            <w:r w:rsidR="00D2776B" w:rsidRPr="00CF1C56">
              <w:rPr>
                <w:b/>
                <w:sz w:val="16"/>
                <w:szCs w:val="16"/>
                <w:lang w:val="fr-FR"/>
              </w:rPr>
              <w:t>’</w:t>
            </w:r>
            <w:r w:rsidRPr="00CF1C56">
              <w:rPr>
                <w:b/>
                <w:sz w:val="16"/>
                <w:szCs w:val="16"/>
                <w:lang w:val="fr-FR"/>
              </w:rPr>
              <w:t>échantillonnage</w:t>
            </w:r>
          </w:p>
        </w:tc>
      </w:tr>
      <w:tr w:rsidR="00CC3563" w:rsidRPr="00CF1C56" w:rsidTr="00FF401F">
        <w:trPr>
          <w:trHeight w:val="327"/>
        </w:trPr>
        <w:tc>
          <w:tcPr>
            <w:tcW w:w="2539" w:type="dxa"/>
            <w:gridSpan w:val="2"/>
            <w:vMerge/>
            <w:shd w:val="clear" w:color="auto" w:fill="auto"/>
            <w:vAlign w:val="center"/>
          </w:tcPr>
          <w:p w:rsidR="00CC3563" w:rsidRPr="00CF1C56" w:rsidRDefault="00CC3563" w:rsidP="00FF401F">
            <w:pPr>
              <w:spacing w:before="80" w:after="80" w:line="200" w:lineRule="exact"/>
              <w:ind w:left="57" w:right="57"/>
              <w:rPr>
                <w:b/>
                <w:sz w:val="16"/>
                <w:szCs w:val="16"/>
                <w:lang w:val="fr-FR"/>
              </w:rPr>
            </w:pPr>
          </w:p>
        </w:tc>
        <w:tc>
          <w:tcPr>
            <w:tcW w:w="1162" w:type="dxa"/>
            <w:shd w:val="clear" w:color="auto" w:fill="F2F2F2"/>
            <w:tcMar>
              <w:left w:w="28" w:type="dxa"/>
              <w:right w:w="28" w:type="dxa"/>
            </w:tcMar>
          </w:tcPr>
          <w:p w:rsidR="00CC3563" w:rsidRPr="00CF1C56" w:rsidRDefault="00CC3563" w:rsidP="00E92CEE">
            <w:pPr>
              <w:spacing w:before="80" w:after="80" w:line="200" w:lineRule="exact"/>
              <w:jc w:val="center"/>
              <w:rPr>
                <w:b/>
                <w:sz w:val="16"/>
                <w:szCs w:val="16"/>
                <w:lang w:val="fr-FR"/>
              </w:rPr>
            </w:pPr>
            <w:r w:rsidRPr="00CF1C56">
              <w:rPr>
                <w:b/>
                <w:sz w:val="16"/>
                <w:szCs w:val="16"/>
                <w:lang w:val="fr-FR"/>
              </w:rPr>
              <w:t>Jour 0</w:t>
            </w:r>
          </w:p>
        </w:tc>
        <w:tc>
          <w:tcPr>
            <w:tcW w:w="3670" w:type="dxa"/>
            <w:gridSpan w:val="3"/>
            <w:shd w:val="clear" w:color="auto" w:fill="F2F2F2"/>
            <w:vAlign w:val="center"/>
          </w:tcPr>
          <w:p w:rsidR="00CC3563" w:rsidRPr="00CF1C56" w:rsidRDefault="00CC3563" w:rsidP="00E92CEE">
            <w:pPr>
              <w:spacing w:before="80" w:after="80" w:line="200" w:lineRule="exact"/>
              <w:jc w:val="center"/>
              <w:rPr>
                <w:b/>
                <w:sz w:val="16"/>
                <w:szCs w:val="16"/>
                <w:lang w:val="fr-FR"/>
              </w:rPr>
            </w:pPr>
            <w:r w:rsidRPr="00CF1C56">
              <w:rPr>
                <w:b/>
                <w:sz w:val="16"/>
                <w:szCs w:val="16"/>
                <w:lang w:val="fr-FR"/>
              </w:rPr>
              <w:t>6</w:t>
            </w:r>
            <w:r w:rsidRPr="00CF1C56">
              <w:rPr>
                <w:b/>
                <w:sz w:val="16"/>
                <w:szCs w:val="16"/>
                <w:vertAlign w:val="superscript"/>
                <w:lang w:val="fr-FR"/>
              </w:rPr>
              <w:t>e</w:t>
            </w:r>
            <w:r w:rsidRPr="00CF1C56">
              <w:rPr>
                <w:b/>
                <w:sz w:val="16"/>
                <w:szCs w:val="16"/>
                <w:lang w:val="fr-FR"/>
              </w:rPr>
              <w:t xml:space="preserve"> mois</w:t>
            </w:r>
          </w:p>
        </w:tc>
      </w:tr>
      <w:tr w:rsidR="00CC3563" w:rsidRPr="00CF1C56" w:rsidTr="00FF401F">
        <w:trPr>
          <w:trHeight w:val="326"/>
        </w:trPr>
        <w:tc>
          <w:tcPr>
            <w:tcW w:w="2539" w:type="dxa"/>
            <w:gridSpan w:val="2"/>
            <w:vMerge/>
            <w:shd w:val="clear" w:color="auto" w:fill="auto"/>
            <w:vAlign w:val="center"/>
          </w:tcPr>
          <w:p w:rsidR="00CC3563" w:rsidRPr="00CF1C56" w:rsidRDefault="00CC3563" w:rsidP="00FF401F">
            <w:pPr>
              <w:spacing w:before="80" w:after="80" w:line="200" w:lineRule="exact"/>
              <w:ind w:left="57" w:right="57"/>
              <w:rPr>
                <w:b/>
                <w:sz w:val="16"/>
                <w:szCs w:val="16"/>
                <w:lang w:val="fr-FR"/>
              </w:rPr>
            </w:pPr>
          </w:p>
        </w:tc>
        <w:tc>
          <w:tcPr>
            <w:tcW w:w="1162" w:type="dxa"/>
            <w:shd w:val="clear" w:color="auto" w:fill="F2F2F2"/>
            <w:tcMar>
              <w:left w:w="28" w:type="dxa"/>
              <w:right w:w="28" w:type="dxa"/>
            </w:tcMar>
            <w:vAlign w:val="center"/>
          </w:tcPr>
          <w:p w:rsidR="00CC3563" w:rsidRPr="00CF1C56" w:rsidRDefault="00CC3563" w:rsidP="00FF401F">
            <w:pPr>
              <w:spacing w:before="80" w:after="80" w:line="200" w:lineRule="exact"/>
              <w:ind w:left="57" w:right="57"/>
              <w:jc w:val="center"/>
              <w:rPr>
                <w:sz w:val="16"/>
                <w:szCs w:val="16"/>
                <w:lang w:val="fr-FR"/>
              </w:rPr>
            </w:pPr>
            <w:r w:rsidRPr="00CF1C56">
              <w:rPr>
                <w:b/>
                <w:sz w:val="16"/>
                <w:szCs w:val="16"/>
                <w:lang w:val="fr-FR"/>
              </w:rPr>
              <w:t>Concentration d</w:t>
            </w:r>
            <w:r w:rsidR="00D2776B" w:rsidRPr="00CF1C56">
              <w:rPr>
                <w:b/>
                <w:sz w:val="16"/>
                <w:szCs w:val="16"/>
                <w:lang w:val="fr-FR"/>
              </w:rPr>
              <w:t>’</w:t>
            </w:r>
            <w:r w:rsidRPr="00CF1C56">
              <w:rPr>
                <w:b/>
                <w:sz w:val="16"/>
                <w:szCs w:val="16"/>
                <w:lang w:val="fr-FR"/>
              </w:rPr>
              <w:t>antioxydant</w:t>
            </w:r>
            <w:r w:rsidR="003A1800" w:rsidRPr="00CF1C56">
              <w:rPr>
                <w:b/>
                <w:sz w:val="16"/>
                <w:szCs w:val="16"/>
                <w:lang w:val="fr-FR"/>
              </w:rPr>
              <w:t xml:space="preserve"> </w:t>
            </w:r>
            <w:r w:rsidR="003A1800" w:rsidRPr="00CF1C56">
              <w:rPr>
                <w:sz w:val="16"/>
                <w:szCs w:val="16"/>
                <w:lang w:val="fr-FR"/>
              </w:rPr>
              <w:t>(ppm)</w:t>
            </w:r>
          </w:p>
        </w:tc>
        <w:tc>
          <w:tcPr>
            <w:tcW w:w="1189" w:type="dxa"/>
            <w:shd w:val="clear" w:color="auto" w:fill="F2F2F2"/>
            <w:tcMar>
              <w:left w:w="28" w:type="dxa"/>
              <w:right w:w="28" w:type="dxa"/>
            </w:tcMar>
            <w:vAlign w:val="center"/>
          </w:tcPr>
          <w:p w:rsidR="00CC3563" w:rsidRPr="00CF1C56" w:rsidRDefault="00CC3563" w:rsidP="00545A4F">
            <w:pPr>
              <w:spacing w:before="80" w:after="80" w:line="200" w:lineRule="exact"/>
              <w:ind w:left="57" w:right="57"/>
              <w:jc w:val="center"/>
              <w:rPr>
                <w:b/>
                <w:sz w:val="16"/>
                <w:szCs w:val="16"/>
                <w:lang w:val="fr-FR"/>
              </w:rPr>
            </w:pPr>
            <w:r w:rsidRPr="00CF1C56">
              <w:rPr>
                <w:b/>
                <w:sz w:val="16"/>
                <w:szCs w:val="16"/>
                <w:lang w:val="fr-FR"/>
              </w:rPr>
              <w:t>Concentration d</w:t>
            </w:r>
            <w:r w:rsidR="00D2776B" w:rsidRPr="00CF1C56">
              <w:rPr>
                <w:b/>
                <w:sz w:val="16"/>
                <w:szCs w:val="16"/>
                <w:lang w:val="fr-FR"/>
              </w:rPr>
              <w:t>’</w:t>
            </w:r>
            <w:r w:rsidRPr="00CF1C56">
              <w:rPr>
                <w:b/>
                <w:sz w:val="16"/>
                <w:szCs w:val="16"/>
                <w:lang w:val="fr-FR"/>
              </w:rPr>
              <w:t>antioxydant</w:t>
            </w:r>
            <w:r w:rsidR="00545A4F" w:rsidRPr="00CF1C56">
              <w:rPr>
                <w:b/>
                <w:sz w:val="16"/>
                <w:szCs w:val="16"/>
                <w:lang w:val="fr-FR"/>
              </w:rPr>
              <w:t xml:space="preserve"> </w:t>
            </w:r>
            <w:r w:rsidRPr="00CF1C56">
              <w:rPr>
                <w:b/>
                <w:sz w:val="16"/>
                <w:szCs w:val="16"/>
                <w:lang w:val="fr-FR"/>
              </w:rPr>
              <w:t>(</w:t>
            </w:r>
            <w:r w:rsidRPr="00CF1C56">
              <w:rPr>
                <w:sz w:val="16"/>
                <w:szCs w:val="16"/>
                <w:lang w:val="fr-FR"/>
              </w:rPr>
              <w:t>ppm)</w:t>
            </w:r>
          </w:p>
        </w:tc>
        <w:tc>
          <w:tcPr>
            <w:tcW w:w="1358" w:type="dxa"/>
            <w:shd w:val="clear" w:color="auto" w:fill="F2F2F2"/>
            <w:vAlign w:val="center"/>
          </w:tcPr>
          <w:p w:rsidR="00CC3563" w:rsidRPr="00CF1C56" w:rsidRDefault="00CC3563" w:rsidP="00FF401F">
            <w:pPr>
              <w:spacing w:before="80" w:after="80" w:line="200" w:lineRule="exact"/>
              <w:ind w:left="57" w:right="57"/>
              <w:jc w:val="center"/>
              <w:rPr>
                <w:b/>
                <w:sz w:val="16"/>
                <w:szCs w:val="16"/>
                <w:lang w:val="fr-FR"/>
              </w:rPr>
            </w:pPr>
            <w:r w:rsidRPr="00CF1C56">
              <w:rPr>
                <w:b/>
                <w:sz w:val="16"/>
                <w:szCs w:val="16"/>
                <w:lang w:val="fr-FR"/>
              </w:rPr>
              <w:t>Essai d</w:t>
            </w:r>
            <w:r w:rsidR="00D2776B" w:rsidRPr="00CF1C56">
              <w:rPr>
                <w:b/>
                <w:sz w:val="16"/>
                <w:szCs w:val="16"/>
                <w:lang w:val="fr-FR"/>
              </w:rPr>
              <w:t>’</w:t>
            </w:r>
            <w:r w:rsidR="00E92CEE" w:rsidRPr="00CF1C56">
              <w:rPr>
                <w:b/>
                <w:sz w:val="16"/>
                <w:szCs w:val="16"/>
                <w:lang w:val="fr-FR"/>
              </w:rPr>
              <w:t>échauf</w:t>
            </w:r>
            <w:r w:rsidRPr="00CF1C56">
              <w:rPr>
                <w:b/>
                <w:sz w:val="16"/>
                <w:szCs w:val="16"/>
                <w:lang w:val="fr-FR"/>
              </w:rPr>
              <w:t>fe</w:t>
            </w:r>
            <w:r w:rsidR="00E92CEE" w:rsidRPr="00CF1C56">
              <w:rPr>
                <w:b/>
                <w:sz w:val="16"/>
                <w:szCs w:val="16"/>
                <w:lang w:val="fr-FR"/>
              </w:rPr>
              <w:t>-</w:t>
            </w:r>
            <w:r w:rsidRPr="00CF1C56">
              <w:rPr>
                <w:b/>
                <w:sz w:val="16"/>
                <w:szCs w:val="16"/>
                <w:lang w:val="fr-FR"/>
              </w:rPr>
              <w:t>ment spontané</w:t>
            </w:r>
          </w:p>
        </w:tc>
        <w:tc>
          <w:tcPr>
            <w:tcW w:w="1123" w:type="dxa"/>
            <w:shd w:val="clear" w:color="auto" w:fill="F2F2F2"/>
            <w:vAlign w:val="center"/>
          </w:tcPr>
          <w:p w:rsidR="00CC3563" w:rsidRPr="00CF1C56" w:rsidRDefault="00CC3563" w:rsidP="00FF401F">
            <w:pPr>
              <w:spacing w:before="80" w:after="80" w:line="200" w:lineRule="exact"/>
              <w:ind w:left="57" w:right="57"/>
              <w:jc w:val="center"/>
              <w:rPr>
                <w:b/>
                <w:sz w:val="16"/>
                <w:szCs w:val="16"/>
                <w:lang w:val="fr-FR"/>
              </w:rPr>
            </w:pPr>
            <w:r w:rsidRPr="00CF1C56">
              <w:rPr>
                <w:b/>
                <w:sz w:val="16"/>
                <w:szCs w:val="16"/>
                <w:lang w:val="fr-FR"/>
              </w:rPr>
              <w:t>Pé</w:t>
            </w:r>
            <w:r w:rsidR="00E92CEE" w:rsidRPr="00CF1C56">
              <w:rPr>
                <w:b/>
                <w:sz w:val="16"/>
                <w:szCs w:val="16"/>
                <w:lang w:val="fr-FR"/>
              </w:rPr>
              <w:t>riode d</w:t>
            </w:r>
            <w:r w:rsidR="00D2776B" w:rsidRPr="00CF1C56">
              <w:rPr>
                <w:b/>
                <w:sz w:val="16"/>
                <w:szCs w:val="16"/>
                <w:lang w:val="fr-FR"/>
              </w:rPr>
              <w:t>’</w:t>
            </w:r>
            <w:r w:rsidR="00E92CEE" w:rsidRPr="00CF1C56">
              <w:rPr>
                <w:b/>
                <w:sz w:val="16"/>
                <w:szCs w:val="16"/>
                <w:lang w:val="fr-FR"/>
              </w:rPr>
              <w:t xml:space="preserve">induction </w:t>
            </w:r>
            <w:r w:rsidR="00FF401F" w:rsidRPr="00CF1C56">
              <w:rPr>
                <w:b/>
                <w:sz w:val="16"/>
                <w:szCs w:val="16"/>
                <w:lang w:val="fr-FR"/>
              </w:rPr>
              <w:br/>
            </w:r>
            <w:r w:rsidR="00E92CEE" w:rsidRPr="00CF1C56">
              <w:rPr>
                <w:b/>
                <w:sz w:val="16"/>
                <w:szCs w:val="16"/>
                <w:lang w:val="fr-FR"/>
              </w:rPr>
              <w:t>de la bombe à oxygène</w:t>
            </w:r>
            <w:r w:rsidRPr="00CF1C56">
              <w:rPr>
                <w:b/>
                <w:sz w:val="16"/>
                <w:szCs w:val="16"/>
                <w:lang w:val="fr-FR"/>
              </w:rPr>
              <w:t xml:space="preserve"> </w:t>
            </w:r>
            <w:r w:rsidRPr="00CF1C56">
              <w:rPr>
                <w:sz w:val="16"/>
                <w:szCs w:val="16"/>
                <w:lang w:val="fr-FR"/>
              </w:rPr>
              <w:t>(h)</w:t>
            </w:r>
          </w:p>
        </w:tc>
      </w:tr>
      <w:tr w:rsidR="00CC3563" w:rsidRPr="00CF1C56" w:rsidTr="00FF401F">
        <w:trPr>
          <w:trHeight w:val="440"/>
        </w:trPr>
        <w:tc>
          <w:tcPr>
            <w:tcW w:w="1536" w:type="dxa"/>
            <w:vMerge w:val="restart"/>
            <w:shd w:val="clear" w:color="auto" w:fill="auto"/>
            <w:tcMar>
              <w:right w:w="28" w:type="dxa"/>
            </w:tcMar>
            <w:vAlign w:val="center"/>
          </w:tcPr>
          <w:p w:rsidR="00CC3563" w:rsidRPr="00CF1C56" w:rsidRDefault="00CC3563" w:rsidP="00FF401F">
            <w:pPr>
              <w:spacing w:before="60" w:after="60" w:line="200" w:lineRule="atLeast"/>
              <w:ind w:left="57" w:right="57"/>
              <w:rPr>
                <w:color w:val="000000"/>
                <w:sz w:val="18"/>
                <w:szCs w:val="18"/>
                <w:lang w:val="fr-FR"/>
              </w:rPr>
            </w:pPr>
            <w:r w:rsidRPr="00CF1C56">
              <w:rPr>
                <w:color w:val="000000"/>
                <w:sz w:val="18"/>
                <w:szCs w:val="18"/>
                <w:lang w:val="fr-FR"/>
              </w:rPr>
              <w:t>300 ppm</w:t>
            </w:r>
            <w:r w:rsidR="0070154A" w:rsidRPr="00CF1C56">
              <w:rPr>
                <w:color w:val="000000"/>
                <w:sz w:val="18"/>
                <w:szCs w:val="18"/>
                <w:lang w:val="fr-FR"/>
              </w:rPr>
              <w:t xml:space="preserve"> </w:t>
            </w:r>
            <w:r w:rsidRPr="00CF1C56">
              <w:rPr>
                <w:color w:val="000000"/>
                <w:sz w:val="18"/>
                <w:szCs w:val="18"/>
                <w:lang w:val="fr-FR"/>
              </w:rPr>
              <w:t>d</w:t>
            </w:r>
            <w:r w:rsidR="00D2776B" w:rsidRPr="00CF1C56">
              <w:rPr>
                <w:color w:val="000000"/>
                <w:sz w:val="18"/>
                <w:szCs w:val="18"/>
                <w:lang w:val="fr-FR"/>
              </w:rPr>
              <w:t>’</w:t>
            </w:r>
            <w:r w:rsidRPr="00CF1C56">
              <w:rPr>
                <w:color w:val="000000"/>
                <w:sz w:val="18"/>
                <w:szCs w:val="18"/>
                <w:lang w:val="fr-FR"/>
              </w:rPr>
              <w:t>EQ</w:t>
            </w:r>
          </w:p>
        </w:tc>
        <w:tc>
          <w:tcPr>
            <w:tcW w:w="1003" w:type="dxa"/>
            <w:shd w:val="clear" w:color="auto" w:fill="auto"/>
            <w:vAlign w:val="center"/>
          </w:tcPr>
          <w:p w:rsidR="00CC3563" w:rsidRPr="00CF1C56" w:rsidRDefault="00CC3563" w:rsidP="00FF401F">
            <w:pPr>
              <w:spacing w:before="60" w:after="60" w:line="200" w:lineRule="atLeast"/>
              <w:ind w:left="57" w:right="57"/>
              <w:rPr>
                <w:color w:val="000000"/>
                <w:sz w:val="18"/>
                <w:szCs w:val="18"/>
                <w:lang w:val="fr-FR"/>
              </w:rPr>
            </w:pPr>
            <w:r w:rsidRPr="00CF1C56">
              <w:rPr>
                <w:color w:val="000000"/>
                <w:sz w:val="18"/>
                <w:szCs w:val="18"/>
                <w:lang w:val="fr-FR"/>
              </w:rPr>
              <w:t xml:space="preserve">sac </w:t>
            </w:r>
            <w:r w:rsidR="00E92CEE" w:rsidRPr="00CF1C56">
              <w:rPr>
                <w:color w:val="000000"/>
                <w:sz w:val="18"/>
                <w:szCs w:val="18"/>
                <w:lang w:val="fr-FR"/>
              </w:rPr>
              <w:br/>
            </w:r>
            <w:r w:rsidRPr="00CF1C56">
              <w:rPr>
                <w:color w:val="000000"/>
                <w:sz w:val="18"/>
                <w:szCs w:val="18"/>
                <w:lang w:val="fr-FR"/>
              </w:rPr>
              <w:t>de 50</w:t>
            </w:r>
            <w:r w:rsidR="00E92CEE" w:rsidRPr="00CF1C56">
              <w:rPr>
                <w:color w:val="000000"/>
                <w:sz w:val="18"/>
                <w:szCs w:val="18"/>
                <w:lang w:val="fr-FR"/>
              </w:rPr>
              <w:t> </w:t>
            </w:r>
            <w:r w:rsidRPr="00CF1C56">
              <w:rPr>
                <w:color w:val="000000"/>
                <w:sz w:val="18"/>
                <w:szCs w:val="18"/>
                <w:lang w:val="fr-FR"/>
              </w:rPr>
              <w:t xml:space="preserve">kg </w:t>
            </w:r>
          </w:p>
        </w:tc>
        <w:tc>
          <w:tcPr>
            <w:tcW w:w="1162" w:type="dxa"/>
            <w:shd w:val="clear" w:color="auto" w:fill="auto"/>
            <w:vAlign w:val="center"/>
          </w:tcPr>
          <w:p w:rsidR="00CC3563" w:rsidRPr="00CF1C56" w:rsidRDefault="00CC3563" w:rsidP="00806AAC">
            <w:pPr>
              <w:spacing w:before="60" w:after="60" w:line="200" w:lineRule="atLeast"/>
              <w:jc w:val="center"/>
              <w:rPr>
                <w:color w:val="000000"/>
                <w:sz w:val="18"/>
                <w:szCs w:val="18"/>
                <w:lang w:val="fr-FR"/>
              </w:rPr>
            </w:pPr>
            <w:r w:rsidRPr="00CF1C56">
              <w:rPr>
                <w:color w:val="000000"/>
                <w:sz w:val="18"/>
                <w:szCs w:val="18"/>
                <w:lang w:val="fr-FR"/>
              </w:rPr>
              <w:t>318</w:t>
            </w:r>
          </w:p>
        </w:tc>
        <w:tc>
          <w:tcPr>
            <w:tcW w:w="1189" w:type="dxa"/>
            <w:shd w:val="clear" w:color="auto" w:fill="auto"/>
            <w:vAlign w:val="center"/>
          </w:tcPr>
          <w:p w:rsidR="00CC3563" w:rsidRPr="00CF1C56" w:rsidRDefault="00CC3563" w:rsidP="00806AAC">
            <w:pPr>
              <w:spacing w:before="60" w:after="60" w:line="200" w:lineRule="atLeast"/>
              <w:jc w:val="center"/>
              <w:rPr>
                <w:color w:val="000000"/>
                <w:sz w:val="18"/>
                <w:szCs w:val="18"/>
                <w:lang w:val="fr-FR"/>
              </w:rPr>
            </w:pPr>
            <w:r w:rsidRPr="00CF1C56">
              <w:rPr>
                <w:color w:val="000000"/>
                <w:sz w:val="18"/>
                <w:szCs w:val="18"/>
                <w:lang w:val="fr-FR"/>
              </w:rPr>
              <w:t>259</w:t>
            </w:r>
          </w:p>
        </w:tc>
        <w:tc>
          <w:tcPr>
            <w:tcW w:w="1358" w:type="dxa"/>
            <w:shd w:val="clear" w:color="auto" w:fill="auto"/>
            <w:vAlign w:val="center"/>
          </w:tcPr>
          <w:p w:rsidR="00CC3563" w:rsidRPr="00CF1C56" w:rsidRDefault="00CC3563" w:rsidP="00FF401F">
            <w:pPr>
              <w:spacing w:before="60" w:after="60" w:line="200" w:lineRule="atLeast"/>
              <w:ind w:left="57"/>
              <w:rPr>
                <w:color w:val="000000"/>
                <w:sz w:val="18"/>
                <w:szCs w:val="18"/>
                <w:lang w:val="fr-FR"/>
              </w:rPr>
            </w:pPr>
            <w:r w:rsidRPr="00CF1C56">
              <w:rPr>
                <w:color w:val="000000"/>
                <w:sz w:val="18"/>
                <w:szCs w:val="18"/>
                <w:lang w:val="fr-FR"/>
              </w:rPr>
              <w:t>Négatif (réussi)</w:t>
            </w:r>
          </w:p>
        </w:tc>
        <w:tc>
          <w:tcPr>
            <w:tcW w:w="1123" w:type="dxa"/>
            <w:shd w:val="clear" w:color="auto" w:fill="auto"/>
            <w:vAlign w:val="center"/>
          </w:tcPr>
          <w:p w:rsidR="00CC3563" w:rsidRPr="00CF1C56" w:rsidRDefault="00CC3563" w:rsidP="00806AAC">
            <w:pPr>
              <w:spacing w:before="60" w:after="60" w:line="200" w:lineRule="atLeast"/>
              <w:jc w:val="center"/>
              <w:rPr>
                <w:color w:val="000000"/>
                <w:sz w:val="18"/>
                <w:szCs w:val="18"/>
                <w:lang w:val="fr-FR"/>
              </w:rPr>
            </w:pPr>
            <w:r w:rsidRPr="00CF1C56">
              <w:rPr>
                <w:color w:val="000000"/>
                <w:sz w:val="18"/>
                <w:szCs w:val="18"/>
                <w:lang w:val="fr-FR"/>
              </w:rPr>
              <w:t>9,5</w:t>
            </w:r>
          </w:p>
        </w:tc>
      </w:tr>
      <w:tr w:rsidR="00CC3563" w:rsidRPr="00CF1C56" w:rsidTr="00FF401F">
        <w:trPr>
          <w:trHeight w:val="431"/>
        </w:trPr>
        <w:tc>
          <w:tcPr>
            <w:tcW w:w="1536" w:type="dxa"/>
            <w:vMerge/>
            <w:shd w:val="clear" w:color="auto" w:fill="auto"/>
            <w:tcMar>
              <w:right w:w="28" w:type="dxa"/>
            </w:tcMar>
            <w:vAlign w:val="center"/>
          </w:tcPr>
          <w:p w:rsidR="00CC3563" w:rsidRPr="00CF1C56" w:rsidRDefault="00CC3563" w:rsidP="00FF401F">
            <w:pPr>
              <w:spacing w:before="60" w:after="60" w:line="200" w:lineRule="atLeast"/>
              <w:ind w:left="57" w:right="57"/>
              <w:rPr>
                <w:color w:val="000000"/>
                <w:sz w:val="18"/>
                <w:szCs w:val="18"/>
                <w:lang w:val="fr-FR"/>
              </w:rPr>
            </w:pPr>
          </w:p>
        </w:tc>
        <w:tc>
          <w:tcPr>
            <w:tcW w:w="1003" w:type="dxa"/>
            <w:shd w:val="clear" w:color="auto" w:fill="auto"/>
            <w:vAlign w:val="center"/>
          </w:tcPr>
          <w:p w:rsidR="00CC3563" w:rsidRPr="00CF1C56" w:rsidRDefault="00CC3563" w:rsidP="00FF401F">
            <w:pPr>
              <w:spacing w:before="60" w:after="60" w:line="200" w:lineRule="atLeast"/>
              <w:ind w:left="57" w:right="57"/>
              <w:rPr>
                <w:color w:val="000000"/>
                <w:sz w:val="18"/>
                <w:szCs w:val="18"/>
                <w:lang w:val="fr-FR"/>
              </w:rPr>
            </w:pPr>
            <w:r w:rsidRPr="00CF1C56">
              <w:rPr>
                <w:color w:val="000000"/>
                <w:sz w:val="18"/>
                <w:szCs w:val="18"/>
                <w:lang w:val="fr-FR"/>
              </w:rPr>
              <w:t>sac d</w:t>
            </w:r>
            <w:r w:rsidR="00D2776B" w:rsidRPr="00CF1C56">
              <w:rPr>
                <w:color w:val="000000"/>
                <w:sz w:val="18"/>
                <w:szCs w:val="18"/>
                <w:lang w:val="fr-FR"/>
              </w:rPr>
              <w:t>’</w:t>
            </w:r>
            <w:r w:rsidRPr="00CF1C56">
              <w:rPr>
                <w:color w:val="000000"/>
                <w:sz w:val="18"/>
                <w:szCs w:val="18"/>
                <w:lang w:val="fr-FR"/>
              </w:rPr>
              <w:t>une tonne</w:t>
            </w:r>
          </w:p>
        </w:tc>
        <w:tc>
          <w:tcPr>
            <w:tcW w:w="1162" w:type="dxa"/>
            <w:shd w:val="clear" w:color="auto" w:fill="auto"/>
            <w:vAlign w:val="center"/>
          </w:tcPr>
          <w:p w:rsidR="00CC3563" w:rsidRPr="00CF1C56" w:rsidRDefault="00CC3563" w:rsidP="00806AAC">
            <w:pPr>
              <w:spacing w:before="60" w:after="60" w:line="200" w:lineRule="atLeast"/>
              <w:jc w:val="center"/>
              <w:rPr>
                <w:color w:val="000000"/>
                <w:sz w:val="18"/>
                <w:szCs w:val="18"/>
                <w:lang w:val="fr-FR"/>
              </w:rPr>
            </w:pPr>
            <w:r w:rsidRPr="00CF1C56">
              <w:rPr>
                <w:color w:val="000000"/>
                <w:sz w:val="18"/>
                <w:szCs w:val="18"/>
                <w:lang w:val="fr-FR"/>
              </w:rPr>
              <w:t>297</w:t>
            </w:r>
          </w:p>
        </w:tc>
        <w:tc>
          <w:tcPr>
            <w:tcW w:w="1189" w:type="dxa"/>
            <w:shd w:val="clear" w:color="auto" w:fill="auto"/>
            <w:vAlign w:val="center"/>
          </w:tcPr>
          <w:p w:rsidR="00CC3563" w:rsidRPr="00CF1C56" w:rsidRDefault="00CC3563" w:rsidP="00806AAC">
            <w:pPr>
              <w:spacing w:before="60" w:after="60" w:line="200" w:lineRule="atLeast"/>
              <w:jc w:val="center"/>
              <w:rPr>
                <w:color w:val="000000"/>
                <w:sz w:val="18"/>
                <w:szCs w:val="18"/>
                <w:lang w:val="fr-FR"/>
              </w:rPr>
            </w:pPr>
          </w:p>
        </w:tc>
        <w:tc>
          <w:tcPr>
            <w:tcW w:w="1358" w:type="dxa"/>
            <w:shd w:val="clear" w:color="auto" w:fill="auto"/>
            <w:vAlign w:val="center"/>
          </w:tcPr>
          <w:p w:rsidR="00CC3563" w:rsidRPr="00CF1C56" w:rsidRDefault="00CC3563" w:rsidP="00FF401F">
            <w:pPr>
              <w:spacing w:before="60" w:after="60" w:line="200" w:lineRule="atLeast"/>
              <w:ind w:left="57"/>
              <w:rPr>
                <w:color w:val="000000"/>
                <w:sz w:val="18"/>
                <w:szCs w:val="18"/>
                <w:lang w:val="fr-FR"/>
              </w:rPr>
            </w:pPr>
          </w:p>
        </w:tc>
        <w:tc>
          <w:tcPr>
            <w:tcW w:w="1123" w:type="dxa"/>
            <w:shd w:val="clear" w:color="auto" w:fill="auto"/>
            <w:vAlign w:val="center"/>
          </w:tcPr>
          <w:p w:rsidR="00CC3563" w:rsidRPr="00CF1C56" w:rsidRDefault="00CC3563" w:rsidP="00806AAC">
            <w:pPr>
              <w:spacing w:before="60" w:after="60" w:line="200" w:lineRule="atLeast"/>
              <w:jc w:val="center"/>
              <w:rPr>
                <w:color w:val="000000"/>
                <w:sz w:val="18"/>
                <w:szCs w:val="18"/>
                <w:lang w:val="fr-FR"/>
              </w:rPr>
            </w:pPr>
            <w:r w:rsidRPr="00CF1C56">
              <w:rPr>
                <w:color w:val="000000"/>
                <w:sz w:val="18"/>
                <w:szCs w:val="18"/>
                <w:lang w:val="fr-FR"/>
              </w:rPr>
              <w:t>9,5</w:t>
            </w:r>
          </w:p>
        </w:tc>
      </w:tr>
      <w:tr w:rsidR="00CC3563" w:rsidRPr="00CF1C56" w:rsidTr="00FF401F">
        <w:trPr>
          <w:trHeight w:val="434"/>
        </w:trPr>
        <w:tc>
          <w:tcPr>
            <w:tcW w:w="1536" w:type="dxa"/>
            <w:vMerge w:val="restart"/>
            <w:shd w:val="clear" w:color="auto" w:fill="auto"/>
            <w:vAlign w:val="center"/>
          </w:tcPr>
          <w:p w:rsidR="00CC3563" w:rsidRPr="00CF1C56" w:rsidRDefault="00CC3563" w:rsidP="00FF401F">
            <w:pPr>
              <w:spacing w:before="60" w:after="60" w:line="200" w:lineRule="atLeast"/>
              <w:ind w:left="57" w:right="57"/>
              <w:rPr>
                <w:color w:val="000000"/>
                <w:sz w:val="18"/>
                <w:szCs w:val="18"/>
                <w:lang w:val="fr-FR"/>
              </w:rPr>
            </w:pPr>
            <w:r w:rsidRPr="00CF1C56">
              <w:rPr>
                <w:color w:val="000000"/>
                <w:sz w:val="18"/>
                <w:szCs w:val="18"/>
                <w:lang w:val="fr-FR"/>
              </w:rPr>
              <w:t>600 ppm</w:t>
            </w:r>
            <w:r w:rsidR="0070154A" w:rsidRPr="00CF1C56">
              <w:rPr>
                <w:color w:val="000000"/>
                <w:sz w:val="18"/>
                <w:szCs w:val="18"/>
                <w:lang w:val="fr-FR"/>
              </w:rPr>
              <w:t xml:space="preserve"> </w:t>
            </w:r>
            <w:r w:rsidRPr="00CF1C56">
              <w:rPr>
                <w:color w:val="000000"/>
                <w:sz w:val="18"/>
                <w:szCs w:val="18"/>
                <w:lang w:val="fr-FR"/>
              </w:rPr>
              <w:t>d</w:t>
            </w:r>
            <w:r w:rsidR="00D2776B" w:rsidRPr="00CF1C56">
              <w:rPr>
                <w:color w:val="000000"/>
                <w:sz w:val="18"/>
                <w:szCs w:val="18"/>
                <w:lang w:val="fr-FR"/>
              </w:rPr>
              <w:t>’</w:t>
            </w:r>
            <w:r w:rsidRPr="00CF1C56">
              <w:rPr>
                <w:color w:val="000000"/>
                <w:sz w:val="18"/>
                <w:szCs w:val="18"/>
                <w:lang w:val="fr-FR"/>
              </w:rPr>
              <w:t>EQ</w:t>
            </w:r>
          </w:p>
        </w:tc>
        <w:tc>
          <w:tcPr>
            <w:tcW w:w="1003" w:type="dxa"/>
            <w:shd w:val="clear" w:color="auto" w:fill="auto"/>
            <w:vAlign w:val="center"/>
          </w:tcPr>
          <w:p w:rsidR="00CC3563" w:rsidRPr="00CF1C56" w:rsidRDefault="00CC3563" w:rsidP="00FF401F">
            <w:pPr>
              <w:spacing w:before="60" w:after="60" w:line="200" w:lineRule="atLeast"/>
              <w:ind w:left="57" w:right="57"/>
              <w:rPr>
                <w:color w:val="000000"/>
                <w:sz w:val="18"/>
                <w:szCs w:val="18"/>
                <w:lang w:val="fr-FR"/>
              </w:rPr>
            </w:pPr>
            <w:r w:rsidRPr="00CF1C56">
              <w:rPr>
                <w:color w:val="000000"/>
                <w:sz w:val="18"/>
                <w:szCs w:val="18"/>
                <w:lang w:val="fr-FR"/>
              </w:rPr>
              <w:t xml:space="preserve">sac </w:t>
            </w:r>
            <w:r w:rsidR="00E92CEE" w:rsidRPr="00CF1C56">
              <w:rPr>
                <w:color w:val="000000"/>
                <w:sz w:val="18"/>
                <w:szCs w:val="18"/>
                <w:lang w:val="fr-FR"/>
              </w:rPr>
              <w:br/>
            </w:r>
            <w:r w:rsidRPr="00CF1C56">
              <w:rPr>
                <w:color w:val="000000"/>
                <w:sz w:val="18"/>
                <w:szCs w:val="18"/>
                <w:lang w:val="fr-FR"/>
              </w:rPr>
              <w:t>de 50</w:t>
            </w:r>
            <w:r w:rsidR="00E92CEE" w:rsidRPr="00CF1C56">
              <w:rPr>
                <w:color w:val="000000"/>
                <w:sz w:val="18"/>
                <w:szCs w:val="18"/>
                <w:lang w:val="fr-FR"/>
              </w:rPr>
              <w:t> </w:t>
            </w:r>
            <w:r w:rsidRPr="00CF1C56">
              <w:rPr>
                <w:color w:val="000000"/>
                <w:sz w:val="18"/>
                <w:szCs w:val="18"/>
                <w:lang w:val="fr-FR"/>
              </w:rPr>
              <w:t xml:space="preserve">kg </w:t>
            </w:r>
          </w:p>
        </w:tc>
        <w:tc>
          <w:tcPr>
            <w:tcW w:w="1162" w:type="dxa"/>
            <w:shd w:val="clear" w:color="auto" w:fill="auto"/>
            <w:vAlign w:val="center"/>
          </w:tcPr>
          <w:p w:rsidR="00CC3563" w:rsidRPr="00CF1C56" w:rsidRDefault="00CC3563" w:rsidP="00806AAC">
            <w:pPr>
              <w:spacing w:before="60" w:after="60" w:line="200" w:lineRule="atLeast"/>
              <w:jc w:val="center"/>
              <w:rPr>
                <w:color w:val="000000"/>
                <w:sz w:val="18"/>
                <w:szCs w:val="18"/>
                <w:lang w:val="fr-FR"/>
              </w:rPr>
            </w:pPr>
            <w:r w:rsidRPr="00CF1C56">
              <w:rPr>
                <w:color w:val="000000"/>
                <w:sz w:val="18"/>
                <w:szCs w:val="18"/>
                <w:lang w:val="fr-FR"/>
              </w:rPr>
              <w:t>28</w:t>
            </w:r>
          </w:p>
        </w:tc>
        <w:tc>
          <w:tcPr>
            <w:tcW w:w="1189" w:type="dxa"/>
            <w:shd w:val="clear" w:color="auto" w:fill="auto"/>
            <w:vAlign w:val="center"/>
          </w:tcPr>
          <w:p w:rsidR="00CC3563" w:rsidRPr="00CF1C56" w:rsidRDefault="00CC3563" w:rsidP="00806AAC">
            <w:pPr>
              <w:spacing w:before="60" w:after="60" w:line="200" w:lineRule="atLeast"/>
              <w:jc w:val="center"/>
              <w:rPr>
                <w:color w:val="000000"/>
                <w:sz w:val="18"/>
                <w:szCs w:val="18"/>
                <w:lang w:val="fr-FR"/>
              </w:rPr>
            </w:pPr>
            <w:r w:rsidRPr="00CF1C56">
              <w:rPr>
                <w:color w:val="000000"/>
                <w:sz w:val="18"/>
                <w:szCs w:val="18"/>
                <w:lang w:val="fr-FR"/>
              </w:rPr>
              <w:t>&lt;15</w:t>
            </w:r>
          </w:p>
        </w:tc>
        <w:tc>
          <w:tcPr>
            <w:tcW w:w="1358" w:type="dxa"/>
            <w:shd w:val="clear" w:color="auto" w:fill="auto"/>
            <w:vAlign w:val="center"/>
          </w:tcPr>
          <w:p w:rsidR="00CC3563" w:rsidRPr="00CF1C56" w:rsidRDefault="00CC3563" w:rsidP="00FF401F">
            <w:pPr>
              <w:spacing w:before="60" w:after="60" w:line="200" w:lineRule="atLeast"/>
              <w:ind w:left="57"/>
              <w:rPr>
                <w:color w:val="000000"/>
                <w:sz w:val="18"/>
                <w:szCs w:val="18"/>
                <w:lang w:val="fr-FR"/>
              </w:rPr>
            </w:pPr>
          </w:p>
        </w:tc>
        <w:tc>
          <w:tcPr>
            <w:tcW w:w="1123" w:type="dxa"/>
            <w:shd w:val="clear" w:color="auto" w:fill="auto"/>
            <w:vAlign w:val="center"/>
          </w:tcPr>
          <w:p w:rsidR="00CC3563" w:rsidRPr="00CF1C56" w:rsidRDefault="00CC3563" w:rsidP="00806AAC">
            <w:pPr>
              <w:spacing w:before="60" w:after="60" w:line="200" w:lineRule="atLeast"/>
              <w:jc w:val="center"/>
              <w:rPr>
                <w:color w:val="000000"/>
                <w:sz w:val="18"/>
                <w:szCs w:val="18"/>
                <w:lang w:val="fr-FR"/>
              </w:rPr>
            </w:pPr>
            <w:r w:rsidRPr="00CF1C56">
              <w:rPr>
                <w:color w:val="000000"/>
                <w:sz w:val="18"/>
                <w:szCs w:val="18"/>
                <w:lang w:val="fr-FR"/>
              </w:rPr>
              <w:t>1,2</w:t>
            </w:r>
          </w:p>
        </w:tc>
      </w:tr>
      <w:tr w:rsidR="00CC3563" w:rsidRPr="00CF1C56" w:rsidTr="00FF401F">
        <w:trPr>
          <w:trHeight w:val="453"/>
        </w:trPr>
        <w:tc>
          <w:tcPr>
            <w:tcW w:w="1536" w:type="dxa"/>
            <w:vMerge/>
            <w:shd w:val="clear" w:color="auto" w:fill="auto"/>
            <w:vAlign w:val="center"/>
          </w:tcPr>
          <w:p w:rsidR="00CC3563" w:rsidRPr="00CF1C56" w:rsidRDefault="00CC3563" w:rsidP="00FF401F">
            <w:pPr>
              <w:spacing w:before="60" w:after="60" w:line="200" w:lineRule="atLeast"/>
              <w:ind w:left="57" w:right="57"/>
              <w:rPr>
                <w:color w:val="000000"/>
                <w:sz w:val="18"/>
                <w:szCs w:val="18"/>
                <w:lang w:val="fr-FR"/>
              </w:rPr>
            </w:pPr>
          </w:p>
        </w:tc>
        <w:tc>
          <w:tcPr>
            <w:tcW w:w="1003" w:type="dxa"/>
            <w:shd w:val="clear" w:color="auto" w:fill="auto"/>
            <w:vAlign w:val="center"/>
          </w:tcPr>
          <w:p w:rsidR="00CC3563" w:rsidRPr="00CF1C56" w:rsidRDefault="00CC3563" w:rsidP="00FF401F">
            <w:pPr>
              <w:spacing w:before="60" w:after="60" w:line="200" w:lineRule="atLeast"/>
              <w:ind w:left="57" w:right="57"/>
              <w:rPr>
                <w:color w:val="000000"/>
                <w:sz w:val="18"/>
                <w:szCs w:val="18"/>
                <w:lang w:val="fr-FR"/>
              </w:rPr>
            </w:pPr>
            <w:r w:rsidRPr="00CF1C56">
              <w:rPr>
                <w:color w:val="000000"/>
                <w:sz w:val="18"/>
                <w:szCs w:val="18"/>
                <w:lang w:val="fr-FR"/>
              </w:rPr>
              <w:t>sac d</w:t>
            </w:r>
            <w:r w:rsidR="00D2776B" w:rsidRPr="00CF1C56">
              <w:rPr>
                <w:color w:val="000000"/>
                <w:sz w:val="18"/>
                <w:szCs w:val="18"/>
                <w:lang w:val="fr-FR"/>
              </w:rPr>
              <w:t>’</w:t>
            </w:r>
            <w:r w:rsidRPr="00CF1C56">
              <w:rPr>
                <w:color w:val="000000"/>
                <w:sz w:val="18"/>
                <w:szCs w:val="18"/>
                <w:lang w:val="fr-FR"/>
              </w:rPr>
              <w:t>une tonne</w:t>
            </w:r>
          </w:p>
        </w:tc>
        <w:tc>
          <w:tcPr>
            <w:tcW w:w="1162" w:type="dxa"/>
            <w:shd w:val="clear" w:color="auto" w:fill="auto"/>
            <w:vAlign w:val="center"/>
          </w:tcPr>
          <w:p w:rsidR="00CC3563" w:rsidRPr="00CF1C56" w:rsidRDefault="00CC3563" w:rsidP="00806AAC">
            <w:pPr>
              <w:spacing w:before="60" w:after="60" w:line="200" w:lineRule="atLeast"/>
              <w:jc w:val="center"/>
              <w:rPr>
                <w:color w:val="000000"/>
                <w:sz w:val="18"/>
                <w:szCs w:val="18"/>
                <w:lang w:val="fr-FR"/>
              </w:rPr>
            </w:pPr>
            <w:r w:rsidRPr="00CF1C56">
              <w:rPr>
                <w:color w:val="000000"/>
                <w:sz w:val="18"/>
                <w:szCs w:val="18"/>
                <w:lang w:val="fr-FR"/>
              </w:rPr>
              <w:t>48</w:t>
            </w:r>
          </w:p>
        </w:tc>
        <w:tc>
          <w:tcPr>
            <w:tcW w:w="1189" w:type="dxa"/>
            <w:shd w:val="clear" w:color="auto" w:fill="auto"/>
            <w:vAlign w:val="center"/>
          </w:tcPr>
          <w:p w:rsidR="00CC3563" w:rsidRPr="00CF1C56" w:rsidRDefault="00CC3563" w:rsidP="00806AAC">
            <w:pPr>
              <w:spacing w:before="60" w:after="60" w:line="200" w:lineRule="atLeast"/>
              <w:jc w:val="center"/>
              <w:rPr>
                <w:color w:val="000000"/>
                <w:sz w:val="18"/>
                <w:szCs w:val="18"/>
                <w:lang w:val="fr-FR"/>
              </w:rPr>
            </w:pPr>
          </w:p>
        </w:tc>
        <w:tc>
          <w:tcPr>
            <w:tcW w:w="1358" w:type="dxa"/>
            <w:shd w:val="clear" w:color="auto" w:fill="auto"/>
            <w:vAlign w:val="center"/>
          </w:tcPr>
          <w:p w:rsidR="00CC3563" w:rsidRPr="00CF1C56" w:rsidRDefault="00CC3563" w:rsidP="00FF401F">
            <w:pPr>
              <w:spacing w:before="60" w:after="60" w:line="200" w:lineRule="atLeast"/>
              <w:ind w:left="57"/>
              <w:rPr>
                <w:color w:val="000000"/>
                <w:sz w:val="18"/>
                <w:szCs w:val="18"/>
                <w:lang w:val="fr-FR"/>
              </w:rPr>
            </w:pPr>
          </w:p>
        </w:tc>
        <w:tc>
          <w:tcPr>
            <w:tcW w:w="1123" w:type="dxa"/>
            <w:shd w:val="clear" w:color="auto" w:fill="auto"/>
            <w:vAlign w:val="center"/>
          </w:tcPr>
          <w:p w:rsidR="00CC3563" w:rsidRPr="00CF1C56" w:rsidRDefault="00CC3563" w:rsidP="00806AAC">
            <w:pPr>
              <w:spacing w:before="60" w:after="60" w:line="200" w:lineRule="atLeast"/>
              <w:jc w:val="center"/>
              <w:rPr>
                <w:color w:val="000000"/>
                <w:sz w:val="18"/>
                <w:szCs w:val="18"/>
                <w:lang w:val="fr-FR"/>
              </w:rPr>
            </w:pPr>
            <w:r w:rsidRPr="00CF1C56">
              <w:rPr>
                <w:color w:val="000000"/>
                <w:sz w:val="18"/>
                <w:szCs w:val="18"/>
                <w:lang w:val="fr-FR"/>
              </w:rPr>
              <w:t>2,7</w:t>
            </w:r>
          </w:p>
        </w:tc>
      </w:tr>
      <w:tr w:rsidR="00CC3563" w:rsidRPr="00CF1C56" w:rsidTr="00FF401F">
        <w:trPr>
          <w:trHeight w:val="314"/>
        </w:trPr>
        <w:tc>
          <w:tcPr>
            <w:tcW w:w="1536" w:type="dxa"/>
            <w:vMerge w:val="restart"/>
            <w:shd w:val="clear" w:color="auto" w:fill="auto"/>
            <w:vAlign w:val="center"/>
          </w:tcPr>
          <w:p w:rsidR="00CC3563" w:rsidRPr="00CF1C56" w:rsidRDefault="00CC3563" w:rsidP="00FF401F">
            <w:pPr>
              <w:spacing w:before="60" w:after="60" w:line="200" w:lineRule="atLeast"/>
              <w:ind w:left="57" w:right="57"/>
              <w:rPr>
                <w:color w:val="000000"/>
                <w:sz w:val="18"/>
                <w:szCs w:val="18"/>
                <w:lang w:val="fr-FR"/>
              </w:rPr>
            </w:pPr>
            <w:r w:rsidRPr="00CF1C56">
              <w:rPr>
                <w:color w:val="000000"/>
                <w:sz w:val="18"/>
                <w:szCs w:val="18"/>
                <w:lang w:val="fr-FR"/>
              </w:rPr>
              <w:t>2</w:t>
            </w:r>
            <w:r w:rsidR="00515B71" w:rsidRPr="00CF1C56">
              <w:rPr>
                <w:color w:val="000000"/>
                <w:sz w:val="18"/>
                <w:szCs w:val="18"/>
                <w:lang w:val="fr-FR"/>
              </w:rPr>
              <w:t> </w:t>
            </w:r>
            <w:r w:rsidRPr="00CF1C56">
              <w:rPr>
                <w:color w:val="000000"/>
                <w:sz w:val="18"/>
                <w:szCs w:val="18"/>
                <w:lang w:val="fr-FR"/>
              </w:rPr>
              <w:t>000 ppm de</w:t>
            </w:r>
            <w:r w:rsidR="00E92CEE" w:rsidRPr="00CF1C56">
              <w:rPr>
                <w:color w:val="000000"/>
                <w:sz w:val="18"/>
                <w:szCs w:val="18"/>
                <w:lang w:val="fr-FR"/>
              </w:rPr>
              <w:t> </w:t>
            </w:r>
            <w:r w:rsidRPr="00CF1C56">
              <w:rPr>
                <w:color w:val="000000"/>
                <w:sz w:val="18"/>
                <w:szCs w:val="18"/>
                <w:lang w:val="fr-FR"/>
              </w:rPr>
              <w:t>solution de</w:t>
            </w:r>
            <w:r w:rsidR="0029716E" w:rsidRPr="00CF1C56">
              <w:rPr>
                <w:color w:val="000000"/>
                <w:sz w:val="18"/>
                <w:szCs w:val="18"/>
                <w:lang w:val="fr-FR"/>
              </w:rPr>
              <w:t> </w:t>
            </w:r>
            <w:r w:rsidRPr="00CF1C56">
              <w:rPr>
                <w:color w:val="000000"/>
                <w:sz w:val="18"/>
                <w:szCs w:val="18"/>
                <w:lang w:val="fr-FR"/>
              </w:rPr>
              <w:t xml:space="preserve">BHT </w:t>
            </w:r>
          </w:p>
        </w:tc>
        <w:tc>
          <w:tcPr>
            <w:tcW w:w="1003" w:type="dxa"/>
            <w:shd w:val="clear" w:color="auto" w:fill="auto"/>
            <w:vAlign w:val="center"/>
          </w:tcPr>
          <w:p w:rsidR="00CC3563" w:rsidRPr="00CF1C56" w:rsidRDefault="00CC3563" w:rsidP="00FF401F">
            <w:pPr>
              <w:spacing w:before="60" w:after="60" w:line="200" w:lineRule="atLeast"/>
              <w:ind w:left="57" w:right="57"/>
              <w:rPr>
                <w:color w:val="000000"/>
                <w:sz w:val="18"/>
                <w:szCs w:val="18"/>
                <w:lang w:val="fr-FR"/>
              </w:rPr>
            </w:pPr>
            <w:r w:rsidRPr="00CF1C56">
              <w:rPr>
                <w:color w:val="000000"/>
                <w:sz w:val="18"/>
                <w:szCs w:val="18"/>
                <w:lang w:val="fr-FR"/>
              </w:rPr>
              <w:t xml:space="preserve">sac </w:t>
            </w:r>
            <w:r w:rsidR="00E92CEE" w:rsidRPr="00CF1C56">
              <w:rPr>
                <w:color w:val="000000"/>
                <w:sz w:val="18"/>
                <w:szCs w:val="18"/>
                <w:lang w:val="fr-FR"/>
              </w:rPr>
              <w:br/>
            </w:r>
            <w:r w:rsidRPr="00CF1C56">
              <w:rPr>
                <w:color w:val="000000"/>
                <w:sz w:val="18"/>
                <w:szCs w:val="18"/>
                <w:lang w:val="fr-FR"/>
              </w:rPr>
              <w:t>de 50</w:t>
            </w:r>
            <w:r w:rsidR="00E92CEE" w:rsidRPr="00CF1C56">
              <w:rPr>
                <w:color w:val="000000"/>
                <w:sz w:val="18"/>
                <w:szCs w:val="18"/>
                <w:lang w:val="fr-FR"/>
              </w:rPr>
              <w:t> </w:t>
            </w:r>
            <w:r w:rsidRPr="00CF1C56">
              <w:rPr>
                <w:color w:val="000000"/>
                <w:sz w:val="18"/>
                <w:szCs w:val="18"/>
                <w:lang w:val="fr-FR"/>
              </w:rPr>
              <w:t xml:space="preserve">kg </w:t>
            </w:r>
          </w:p>
        </w:tc>
        <w:tc>
          <w:tcPr>
            <w:tcW w:w="1162" w:type="dxa"/>
            <w:shd w:val="clear" w:color="auto" w:fill="auto"/>
            <w:vAlign w:val="center"/>
          </w:tcPr>
          <w:p w:rsidR="00CC3563" w:rsidRPr="00CF1C56" w:rsidRDefault="00CC3563" w:rsidP="00806AAC">
            <w:pPr>
              <w:spacing w:before="60" w:after="60" w:line="200" w:lineRule="atLeast"/>
              <w:jc w:val="center"/>
              <w:rPr>
                <w:color w:val="000000"/>
                <w:sz w:val="18"/>
                <w:szCs w:val="18"/>
                <w:lang w:val="fr-FR"/>
              </w:rPr>
            </w:pPr>
            <w:r w:rsidRPr="00CF1C56">
              <w:rPr>
                <w:color w:val="000000"/>
                <w:sz w:val="18"/>
                <w:szCs w:val="18"/>
                <w:lang w:val="fr-FR"/>
              </w:rPr>
              <w:t>438</w:t>
            </w:r>
          </w:p>
        </w:tc>
        <w:tc>
          <w:tcPr>
            <w:tcW w:w="1189" w:type="dxa"/>
            <w:shd w:val="clear" w:color="auto" w:fill="auto"/>
            <w:vAlign w:val="center"/>
          </w:tcPr>
          <w:p w:rsidR="00CC3563" w:rsidRPr="00CF1C56" w:rsidRDefault="00CC3563" w:rsidP="00806AAC">
            <w:pPr>
              <w:spacing w:before="60" w:after="60" w:line="200" w:lineRule="atLeast"/>
              <w:jc w:val="center"/>
              <w:rPr>
                <w:color w:val="000000"/>
                <w:sz w:val="18"/>
                <w:szCs w:val="18"/>
                <w:lang w:val="fr-FR"/>
              </w:rPr>
            </w:pPr>
            <w:r w:rsidRPr="00CF1C56">
              <w:rPr>
                <w:color w:val="000000"/>
                <w:sz w:val="18"/>
                <w:szCs w:val="18"/>
                <w:lang w:val="fr-FR"/>
              </w:rPr>
              <w:t>368</w:t>
            </w:r>
          </w:p>
        </w:tc>
        <w:tc>
          <w:tcPr>
            <w:tcW w:w="1358" w:type="dxa"/>
            <w:shd w:val="clear" w:color="auto" w:fill="auto"/>
            <w:vAlign w:val="center"/>
          </w:tcPr>
          <w:p w:rsidR="00CC3563" w:rsidRPr="00CF1C56" w:rsidRDefault="00CC3563" w:rsidP="00FF401F">
            <w:pPr>
              <w:spacing w:before="60" w:after="60" w:line="200" w:lineRule="atLeast"/>
              <w:ind w:left="57"/>
              <w:rPr>
                <w:color w:val="000000"/>
                <w:sz w:val="18"/>
                <w:szCs w:val="18"/>
                <w:lang w:val="fr-FR"/>
              </w:rPr>
            </w:pPr>
            <w:r w:rsidRPr="00CF1C56">
              <w:rPr>
                <w:color w:val="000000"/>
                <w:sz w:val="18"/>
                <w:szCs w:val="18"/>
                <w:lang w:val="fr-FR"/>
              </w:rPr>
              <w:t>Négatif (réussi)</w:t>
            </w:r>
          </w:p>
        </w:tc>
        <w:tc>
          <w:tcPr>
            <w:tcW w:w="1123" w:type="dxa"/>
            <w:shd w:val="clear" w:color="auto" w:fill="auto"/>
            <w:vAlign w:val="center"/>
          </w:tcPr>
          <w:p w:rsidR="00CC3563" w:rsidRPr="00CF1C56" w:rsidRDefault="00CC3563" w:rsidP="00806AAC">
            <w:pPr>
              <w:spacing w:before="60" w:after="60" w:line="200" w:lineRule="atLeast"/>
              <w:jc w:val="center"/>
              <w:rPr>
                <w:color w:val="000000"/>
                <w:sz w:val="18"/>
                <w:szCs w:val="18"/>
                <w:lang w:val="fr-FR"/>
              </w:rPr>
            </w:pPr>
            <w:r w:rsidRPr="00CF1C56">
              <w:rPr>
                <w:color w:val="000000"/>
                <w:sz w:val="18"/>
                <w:szCs w:val="18"/>
                <w:lang w:val="fr-FR"/>
              </w:rPr>
              <w:t>2,4</w:t>
            </w:r>
          </w:p>
        </w:tc>
      </w:tr>
      <w:tr w:rsidR="00CC3563" w:rsidRPr="00CF1C56" w:rsidTr="00FF401F">
        <w:trPr>
          <w:trHeight w:val="345"/>
        </w:trPr>
        <w:tc>
          <w:tcPr>
            <w:tcW w:w="1536" w:type="dxa"/>
            <w:vMerge/>
            <w:shd w:val="clear" w:color="auto" w:fill="auto"/>
            <w:vAlign w:val="center"/>
          </w:tcPr>
          <w:p w:rsidR="00CC3563" w:rsidRPr="00CF1C56" w:rsidRDefault="00CC3563" w:rsidP="00FF401F">
            <w:pPr>
              <w:spacing w:before="60" w:after="60" w:line="200" w:lineRule="atLeast"/>
              <w:ind w:left="57" w:right="57"/>
              <w:rPr>
                <w:color w:val="000000"/>
                <w:sz w:val="18"/>
                <w:szCs w:val="18"/>
                <w:lang w:val="fr-FR"/>
              </w:rPr>
            </w:pPr>
          </w:p>
        </w:tc>
        <w:tc>
          <w:tcPr>
            <w:tcW w:w="1003" w:type="dxa"/>
            <w:shd w:val="clear" w:color="auto" w:fill="auto"/>
            <w:vAlign w:val="center"/>
          </w:tcPr>
          <w:p w:rsidR="00CC3563" w:rsidRPr="00CF1C56" w:rsidRDefault="00CC3563" w:rsidP="00FF401F">
            <w:pPr>
              <w:spacing w:before="60" w:after="60" w:line="200" w:lineRule="atLeast"/>
              <w:ind w:left="57" w:right="57"/>
              <w:rPr>
                <w:color w:val="000000"/>
                <w:sz w:val="18"/>
                <w:szCs w:val="18"/>
                <w:lang w:val="fr-FR"/>
              </w:rPr>
            </w:pPr>
            <w:r w:rsidRPr="00CF1C56">
              <w:rPr>
                <w:color w:val="000000"/>
                <w:sz w:val="18"/>
                <w:szCs w:val="18"/>
                <w:lang w:val="fr-FR"/>
              </w:rPr>
              <w:t>sac d</w:t>
            </w:r>
            <w:r w:rsidR="00D2776B" w:rsidRPr="00CF1C56">
              <w:rPr>
                <w:color w:val="000000"/>
                <w:sz w:val="18"/>
                <w:szCs w:val="18"/>
                <w:lang w:val="fr-FR"/>
              </w:rPr>
              <w:t>’</w:t>
            </w:r>
            <w:r w:rsidRPr="00CF1C56">
              <w:rPr>
                <w:color w:val="000000"/>
                <w:sz w:val="18"/>
                <w:szCs w:val="18"/>
                <w:lang w:val="fr-FR"/>
              </w:rPr>
              <w:t>une tonne</w:t>
            </w:r>
          </w:p>
        </w:tc>
        <w:tc>
          <w:tcPr>
            <w:tcW w:w="1162" w:type="dxa"/>
            <w:shd w:val="clear" w:color="auto" w:fill="auto"/>
            <w:vAlign w:val="center"/>
          </w:tcPr>
          <w:p w:rsidR="00CC3563" w:rsidRPr="00CF1C56" w:rsidRDefault="00CC3563" w:rsidP="00806AAC">
            <w:pPr>
              <w:spacing w:before="60" w:after="60" w:line="200" w:lineRule="atLeast"/>
              <w:jc w:val="center"/>
              <w:rPr>
                <w:color w:val="000000"/>
                <w:sz w:val="18"/>
                <w:szCs w:val="18"/>
                <w:lang w:val="fr-FR"/>
              </w:rPr>
            </w:pPr>
            <w:r w:rsidRPr="00CF1C56">
              <w:rPr>
                <w:color w:val="000000"/>
                <w:sz w:val="18"/>
                <w:szCs w:val="18"/>
                <w:lang w:val="fr-FR"/>
              </w:rPr>
              <w:t>438</w:t>
            </w:r>
          </w:p>
        </w:tc>
        <w:tc>
          <w:tcPr>
            <w:tcW w:w="1189" w:type="dxa"/>
            <w:shd w:val="clear" w:color="auto" w:fill="auto"/>
            <w:vAlign w:val="center"/>
          </w:tcPr>
          <w:p w:rsidR="00CC3563" w:rsidRPr="00CF1C56" w:rsidRDefault="00CC3563" w:rsidP="00806AAC">
            <w:pPr>
              <w:spacing w:before="60" w:after="60" w:line="200" w:lineRule="atLeast"/>
              <w:jc w:val="center"/>
              <w:rPr>
                <w:color w:val="000000"/>
                <w:sz w:val="18"/>
                <w:szCs w:val="18"/>
                <w:lang w:val="fr-FR"/>
              </w:rPr>
            </w:pPr>
          </w:p>
        </w:tc>
        <w:tc>
          <w:tcPr>
            <w:tcW w:w="1358" w:type="dxa"/>
            <w:shd w:val="clear" w:color="auto" w:fill="auto"/>
            <w:vAlign w:val="center"/>
          </w:tcPr>
          <w:p w:rsidR="00CC3563" w:rsidRPr="00CF1C56" w:rsidRDefault="00CC3563" w:rsidP="00FF401F">
            <w:pPr>
              <w:spacing w:before="60" w:after="60" w:line="200" w:lineRule="atLeast"/>
              <w:ind w:left="57"/>
              <w:rPr>
                <w:color w:val="000000"/>
                <w:sz w:val="18"/>
                <w:szCs w:val="18"/>
                <w:lang w:val="fr-FR"/>
              </w:rPr>
            </w:pPr>
          </w:p>
        </w:tc>
        <w:tc>
          <w:tcPr>
            <w:tcW w:w="1123" w:type="dxa"/>
            <w:shd w:val="clear" w:color="auto" w:fill="auto"/>
            <w:vAlign w:val="center"/>
          </w:tcPr>
          <w:p w:rsidR="00CC3563" w:rsidRPr="00CF1C56" w:rsidRDefault="00CC3563" w:rsidP="00806AAC">
            <w:pPr>
              <w:spacing w:before="60" w:after="60" w:line="200" w:lineRule="atLeast"/>
              <w:jc w:val="center"/>
              <w:rPr>
                <w:color w:val="000000"/>
                <w:sz w:val="18"/>
                <w:szCs w:val="18"/>
                <w:lang w:val="fr-FR"/>
              </w:rPr>
            </w:pPr>
            <w:r w:rsidRPr="00CF1C56">
              <w:rPr>
                <w:color w:val="000000"/>
                <w:sz w:val="18"/>
                <w:szCs w:val="18"/>
                <w:lang w:val="fr-FR"/>
              </w:rPr>
              <w:t>2,6</w:t>
            </w:r>
          </w:p>
        </w:tc>
      </w:tr>
      <w:tr w:rsidR="00CC3563" w:rsidRPr="00CF1C56" w:rsidTr="00FF401F">
        <w:trPr>
          <w:trHeight w:val="363"/>
        </w:trPr>
        <w:tc>
          <w:tcPr>
            <w:tcW w:w="1536" w:type="dxa"/>
            <w:vMerge w:val="restart"/>
            <w:shd w:val="clear" w:color="auto" w:fill="auto"/>
            <w:vAlign w:val="center"/>
          </w:tcPr>
          <w:p w:rsidR="00CC3563" w:rsidRPr="00CF1C56" w:rsidRDefault="00CC3563" w:rsidP="00FF401F">
            <w:pPr>
              <w:spacing w:before="60" w:after="60" w:line="200" w:lineRule="atLeast"/>
              <w:ind w:left="57" w:right="57"/>
              <w:rPr>
                <w:color w:val="000000"/>
                <w:sz w:val="18"/>
                <w:szCs w:val="18"/>
                <w:lang w:val="fr-FR"/>
              </w:rPr>
            </w:pPr>
            <w:r w:rsidRPr="00CF1C56">
              <w:rPr>
                <w:color w:val="000000"/>
                <w:sz w:val="18"/>
                <w:szCs w:val="18"/>
                <w:lang w:val="fr-FR"/>
              </w:rPr>
              <w:t>4</w:t>
            </w:r>
            <w:r w:rsidR="00515B71" w:rsidRPr="00CF1C56">
              <w:rPr>
                <w:color w:val="000000"/>
                <w:sz w:val="18"/>
                <w:szCs w:val="18"/>
                <w:lang w:val="fr-FR"/>
              </w:rPr>
              <w:t> </w:t>
            </w:r>
            <w:r w:rsidRPr="00CF1C56">
              <w:rPr>
                <w:color w:val="000000"/>
                <w:sz w:val="18"/>
                <w:szCs w:val="18"/>
                <w:lang w:val="fr-FR"/>
              </w:rPr>
              <w:t>000 ppm de</w:t>
            </w:r>
            <w:r w:rsidR="0029716E" w:rsidRPr="00CF1C56">
              <w:rPr>
                <w:color w:val="000000"/>
                <w:sz w:val="18"/>
                <w:szCs w:val="18"/>
                <w:lang w:val="fr-FR"/>
              </w:rPr>
              <w:t> </w:t>
            </w:r>
            <w:r w:rsidRPr="00CF1C56">
              <w:rPr>
                <w:color w:val="000000"/>
                <w:sz w:val="18"/>
                <w:szCs w:val="18"/>
                <w:lang w:val="fr-FR"/>
              </w:rPr>
              <w:t>solution de</w:t>
            </w:r>
            <w:r w:rsidR="0029716E" w:rsidRPr="00CF1C56">
              <w:rPr>
                <w:color w:val="000000"/>
                <w:sz w:val="18"/>
                <w:szCs w:val="18"/>
                <w:lang w:val="fr-FR"/>
              </w:rPr>
              <w:t> </w:t>
            </w:r>
            <w:r w:rsidRPr="00CF1C56">
              <w:rPr>
                <w:color w:val="000000"/>
                <w:sz w:val="18"/>
                <w:szCs w:val="18"/>
                <w:lang w:val="fr-FR"/>
              </w:rPr>
              <w:t xml:space="preserve">BHT </w:t>
            </w:r>
          </w:p>
        </w:tc>
        <w:tc>
          <w:tcPr>
            <w:tcW w:w="1003" w:type="dxa"/>
            <w:shd w:val="clear" w:color="auto" w:fill="auto"/>
            <w:vAlign w:val="center"/>
          </w:tcPr>
          <w:p w:rsidR="00CC3563" w:rsidRPr="00CF1C56" w:rsidRDefault="00CC3563" w:rsidP="00FF401F">
            <w:pPr>
              <w:spacing w:before="60" w:after="60" w:line="200" w:lineRule="atLeast"/>
              <w:ind w:left="57" w:right="57"/>
              <w:rPr>
                <w:color w:val="000000"/>
                <w:sz w:val="18"/>
                <w:szCs w:val="18"/>
                <w:lang w:val="fr-FR"/>
              </w:rPr>
            </w:pPr>
            <w:r w:rsidRPr="00CF1C56">
              <w:rPr>
                <w:color w:val="000000"/>
                <w:sz w:val="18"/>
                <w:szCs w:val="18"/>
                <w:lang w:val="fr-FR"/>
              </w:rPr>
              <w:t xml:space="preserve">sac </w:t>
            </w:r>
            <w:r w:rsidR="00E92CEE" w:rsidRPr="00CF1C56">
              <w:rPr>
                <w:color w:val="000000"/>
                <w:sz w:val="18"/>
                <w:szCs w:val="18"/>
                <w:lang w:val="fr-FR"/>
              </w:rPr>
              <w:br/>
            </w:r>
            <w:r w:rsidRPr="00CF1C56">
              <w:rPr>
                <w:color w:val="000000"/>
                <w:sz w:val="18"/>
                <w:szCs w:val="18"/>
                <w:lang w:val="fr-FR"/>
              </w:rPr>
              <w:t>de 50</w:t>
            </w:r>
            <w:r w:rsidR="00E92CEE" w:rsidRPr="00CF1C56">
              <w:rPr>
                <w:color w:val="000000"/>
                <w:sz w:val="18"/>
                <w:szCs w:val="18"/>
                <w:lang w:val="fr-FR"/>
              </w:rPr>
              <w:t> </w:t>
            </w:r>
            <w:r w:rsidRPr="00CF1C56">
              <w:rPr>
                <w:color w:val="000000"/>
                <w:sz w:val="18"/>
                <w:szCs w:val="18"/>
                <w:lang w:val="fr-FR"/>
              </w:rPr>
              <w:t xml:space="preserve">kg </w:t>
            </w:r>
          </w:p>
        </w:tc>
        <w:tc>
          <w:tcPr>
            <w:tcW w:w="1162" w:type="dxa"/>
            <w:shd w:val="clear" w:color="auto" w:fill="auto"/>
            <w:vAlign w:val="center"/>
          </w:tcPr>
          <w:p w:rsidR="00CC3563" w:rsidRPr="00CF1C56" w:rsidRDefault="00CC3563" w:rsidP="00806AAC">
            <w:pPr>
              <w:spacing w:before="60" w:after="60" w:line="200" w:lineRule="atLeast"/>
              <w:jc w:val="center"/>
              <w:rPr>
                <w:color w:val="000000"/>
                <w:sz w:val="18"/>
                <w:szCs w:val="18"/>
                <w:lang w:val="fr-FR"/>
              </w:rPr>
            </w:pPr>
            <w:r w:rsidRPr="00CF1C56">
              <w:rPr>
                <w:color w:val="000000"/>
                <w:sz w:val="18"/>
                <w:szCs w:val="18"/>
                <w:lang w:val="fr-FR"/>
              </w:rPr>
              <w:t>858</w:t>
            </w:r>
          </w:p>
        </w:tc>
        <w:tc>
          <w:tcPr>
            <w:tcW w:w="1189" w:type="dxa"/>
            <w:shd w:val="clear" w:color="auto" w:fill="auto"/>
            <w:vAlign w:val="center"/>
          </w:tcPr>
          <w:p w:rsidR="00CC3563" w:rsidRPr="00CF1C56" w:rsidRDefault="00CC3563" w:rsidP="00806AAC">
            <w:pPr>
              <w:spacing w:before="60" w:after="60" w:line="200" w:lineRule="atLeast"/>
              <w:jc w:val="center"/>
              <w:rPr>
                <w:color w:val="000000"/>
                <w:sz w:val="18"/>
                <w:szCs w:val="18"/>
                <w:lang w:val="fr-FR"/>
              </w:rPr>
            </w:pPr>
            <w:r w:rsidRPr="00CF1C56">
              <w:rPr>
                <w:color w:val="000000"/>
                <w:sz w:val="18"/>
                <w:szCs w:val="18"/>
                <w:lang w:val="fr-FR"/>
              </w:rPr>
              <w:t>751</w:t>
            </w:r>
          </w:p>
        </w:tc>
        <w:tc>
          <w:tcPr>
            <w:tcW w:w="1358" w:type="dxa"/>
            <w:shd w:val="clear" w:color="auto" w:fill="auto"/>
            <w:vAlign w:val="center"/>
          </w:tcPr>
          <w:p w:rsidR="00CC3563" w:rsidRPr="00CF1C56" w:rsidRDefault="00CC3563" w:rsidP="00FF401F">
            <w:pPr>
              <w:spacing w:before="60" w:after="60" w:line="200" w:lineRule="atLeast"/>
              <w:ind w:left="57"/>
              <w:rPr>
                <w:color w:val="000000"/>
                <w:sz w:val="18"/>
                <w:szCs w:val="18"/>
                <w:lang w:val="fr-FR"/>
              </w:rPr>
            </w:pPr>
          </w:p>
        </w:tc>
        <w:tc>
          <w:tcPr>
            <w:tcW w:w="1123" w:type="dxa"/>
            <w:shd w:val="clear" w:color="auto" w:fill="auto"/>
            <w:vAlign w:val="center"/>
          </w:tcPr>
          <w:p w:rsidR="00CC3563" w:rsidRPr="00CF1C56" w:rsidRDefault="00CC3563" w:rsidP="00806AAC">
            <w:pPr>
              <w:spacing w:before="60" w:after="60" w:line="200" w:lineRule="atLeast"/>
              <w:jc w:val="center"/>
              <w:rPr>
                <w:color w:val="000000"/>
                <w:sz w:val="18"/>
                <w:szCs w:val="18"/>
                <w:lang w:val="fr-FR"/>
              </w:rPr>
            </w:pPr>
            <w:r w:rsidRPr="00CF1C56">
              <w:rPr>
                <w:color w:val="000000"/>
                <w:sz w:val="18"/>
                <w:szCs w:val="18"/>
                <w:lang w:val="fr-FR"/>
              </w:rPr>
              <w:t>2,8</w:t>
            </w:r>
          </w:p>
        </w:tc>
      </w:tr>
      <w:tr w:rsidR="00CC3563" w:rsidRPr="00CF1C56" w:rsidTr="00FF401F">
        <w:trPr>
          <w:trHeight w:val="371"/>
        </w:trPr>
        <w:tc>
          <w:tcPr>
            <w:tcW w:w="1536" w:type="dxa"/>
            <w:vMerge/>
            <w:shd w:val="clear" w:color="auto" w:fill="auto"/>
            <w:vAlign w:val="center"/>
          </w:tcPr>
          <w:p w:rsidR="00CC3563" w:rsidRPr="00CF1C56" w:rsidRDefault="00CC3563" w:rsidP="00FF401F">
            <w:pPr>
              <w:spacing w:before="60" w:after="60" w:line="200" w:lineRule="atLeast"/>
              <w:ind w:left="57" w:right="57"/>
              <w:rPr>
                <w:color w:val="000000"/>
                <w:sz w:val="18"/>
                <w:szCs w:val="18"/>
                <w:lang w:val="fr-FR"/>
              </w:rPr>
            </w:pPr>
          </w:p>
        </w:tc>
        <w:tc>
          <w:tcPr>
            <w:tcW w:w="1003" w:type="dxa"/>
            <w:shd w:val="clear" w:color="auto" w:fill="auto"/>
            <w:vAlign w:val="center"/>
          </w:tcPr>
          <w:p w:rsidR="00CC3563" w:rsidRPr="00CF1C56" w:rsidRDefault="00CC3563" w:rsidP="00FF401F">
            <w:pPr>
              <w:spacing w:before="60" w:after="60" w:line="200" w:lineRule="atLeast"/>
              <w:ind w:left="57" w:right="57"/>
              <w:rPr>
                <w:color w:val="000000"/>
                <w:sz w:val="18"/>
                <w:szCs w:val="18"/>
                <w:lang w:val="fr-FR"/>
              </w:rPr>
            </w:pPr>
            <w:r w:rsidRPr="00CF1C56">
              <w:rPr>
                <w:color w:val="000000"/>
                <w:sz w:val="18"/>
                <w:szCs w:val="18"/>
                <w:lang w:val="fr-FR"/>
              </w:rPr>
              <w:t>sac d</w:t>
            </w:r>
            <w:r w:rsidR="00D2776B" w:rsidRPr="00CF1C56">
              <w:rPr>
                <w:color w:val="000000"/>
                <w:sz w:val="18"/>
                <w:szCs w:val="18"/>
                <w:lang w:val="fr-FR"/>
              </w:rPr>
              <w:t>’</w:t>
            </w:r>
            <w:r w:rsidRPr="00CF1C56">
              <w:rPr>
                <w:color w:val="000000"/>
                <w:sz w:val="18"/>
                <w:szCs w:val="18"/>
                <w:lang w:val="fr-FR"/>
              </w:rPr>
              <w:t>une tonne</w:t>
            </w:r>
          </w:p>
        </w:tc>
        <w:tc>
          <w:tcPr>
            <w:tcW w:w="1162" w:type="dxa"/>
            <w:shd w:val="clear" w:color="auto" w:fill="auto"/>
            <w:vAlign w:val="center"/>
          </w:tcPr>
          <w:p w:rsidR="00CC3563" w:rsidRPr="00CF1C56" w:rsidRDefault="00CC3563" w:rsidP="00806AAC">
            <w:pPr>
              <w:spacing w:before="60" w:after="60" w:line="200" w:lineRule="atLeast"/>
              <w:jc w:val="center"/>
              <w:rPr>
                <w:color w:val="000000"/>
                <w:sz w:val="18"/>
                <w:szCs w:val="18"/>
                <w:lang w:val="fr-FR"/>
              </w:rPr>
            </w:pPr>
            <w:r w:rsidRPr="00CF1C56">
              <w:rPr>
                <w:color w:val="000000"/>
                <w:sz w:val="18"/>
                <w:szCs w:val="18"/>
                <w:lang w:val="fr-FR"/>
              </w:rPr>
              <w:t>866</w:t>
            </w:r>
          </w:p>
        </w:tc>
        <w:tc>
          <w:tcPr>
            <w:tcW w:w="1189" w:type="dxa"/>
            <w:shd w:val="clear" w:color="auto" w:fill="auto"/>
            <w:vAlign w:val="center"/>
          </w:tcPr>
          <w:p w:rsidR="00CC3563" w:rsidRPr="00CF1C56" w:rsidRDefault="00CC3563" w:rsidP="00806AAC">
            <w:pPr>
              <w:spacing w:before="60" w:after="60" w:line="200" w:lineRule="atLeast"/>
              <w:jc w:val="center"/>
              <w:rPr>
                <w:color w:val="000000"/>
                <w:sz w:val="18"/>
                <w:szCs w:val="18"/>
                <w:lang w:val="fr-FR"/>
              </w:rPr>
            </w:pPr>
          </w:p>
        </w:tc>
        <w:tc>
          <w:tcPr>
            <w:tcW w:w="1358" w:type="dxa"/>
            <w:shd w:val="clear" w:color="auto" w:fill="auto"/>
            <w:vAlign w:val="center"/>
          </w:tcPr>
          <w:p w:rsidR="00CC3563" w:rsidRPr="00CF1C56" w:rsidRDefault="00CC3563" w:rsidP="00FF401F">
            <w:pPr>
              <w:spacing w:before="60" w:after="60" w:line="200" w:lineRule="atLeast"/>
              <w:ind w:left="57"/>
              <w:rPr>
                <w:color w:val="000000"/>
                <w:sz w:val="18"/>
                <w:szCs w:val="18"/>
                <w:lang w:val="fr-FR"/>
              </w:rPr>
            </w:pPr>
          </w:p>
        </w:tc>
        <w:tc>
          <w:tcPr>
            <w:tcW w:w="1123" w:type="dxa"/>
            <w:shd w:val="clear" w:color="auto" w:fill="auto"/>
            <w:vAlign w:val="center"/>
          </w:tcPr>
          <w:p w:rsidR="00CC3563" w:rsidRPr="00CF1C56" w:rsidRDefault="00CC3563" w:rsidP="00806AAC">
            <w:pPr>
              <w:spacing w:before="60" w:after="60" w:line="200" w:lineRule="atLeast"/>
              <w:jc w:val="center"/>
              <w:rPr>
                <w:color w:val="000000"/>
                <w:sz w:val="18"/>
                <w:szCs w:val="18"/>
                <w:lang w:val="fr-FR"/>
              </w:rPr>
            </w:pPr>
            <w:r w:rsidRPr="00CF1C56">
              <w:rPr>
                <w:color w:val="000000"/>
                <w:sz w:val="18"/>
                <w:szCs w:val="18"/>
                <w:lang w:val="fr-FR"/>
              </w:rPr>
              <w:t>2,9</w:t>
            </w:r>
          </w:p>
        </w:tc>
      </w:tr>
      <w:tr w:rsidR="00CC3563" w:rsidRPr="00CF1C56" w:rsidTr="00FF401F">
        <w:trPr>
          <w:trHeight w:val="514"/>
        </w:trPr>
        <w:tc>
          <w:tcPr>
            <w:tcW w:w="1536" w:type="dxa"/>
            <w:vMerge w:val="restart"/>
            <w:shd w:val="clear" w:color="auto" w:fill="auto"/>
            <w:vAlign w:val="center"/>
          </w:tcPr>
          <w:p w:rsidR="00CC3563" w:rsidRPr="00CF1C56" w:rsidRDefault="00CC3563" w:rsidP="00FF401F">
            <w:pPr>
              <w:spacing w:before="60" w:after="60" w:line="200" w:lineRule="atLeast"/>
              <w:ind w:left="57" w:right="57"/>
              <w:rPr>
                <w:color w:val="000000"/>
                <w:sz w:val="18"/>
                <w:szCs w:val="18"/>
                <w:lang w:val="fr-FR"/>
              </w:rPr>
            </w:pPr>
            <w:r w:rsidRPr="00CF1C56">
              <w:rPr>
                <w:color w:val="000000"/>
                <w:sz w:val="18"/>
                <w:szCs w:val="18"/>
                <w:lang w:val="fr-FR"/>
              </w:rPr>
              <w:t>2</w:t>
            </w:r>
            <w:r w:rsidR="00515B71" w:rsidRPr="00CF1C56">
              <w:rPr>
                <w:color w:val="000000"/>
                <w:sz w:val="18"/>
                <w:szCs w:val="18"/>
                <w:lang w:val="fr-FR"/>
              </w:rPr>
              <w:t> </w:t>
            </w:r>
            <w:r w:rsidRPr="00CF1C56">
              <w:rPr>
                <w:color w:val="000000"/>
                <w:sz w:val="18"/>
                <w:szCs w:val="18"/>
                <w:lang w:val="fr-FR"/>
              </w:rPr>
              <w:t>000 ppm de</w:t>
            </w:r>
            <w:r w:rsidR="0029716E" w:rsidRPr="00CF1C56">
              <w:rPr>
                <w:color w:val="000000"/>
                <w:sz w:val="18"/>
                <w:szCs w:val="18"/>
                <w:lang w:val="fr-FR"/>
              </w:rPr>
              <w:t> </w:t>
            </w:r>
            <w:r w:rsidRPr="00CF1C56">
              <w:rPr>
                <w:color w:val="000000"/>
                <w:sz w:val="18"/>
                <w:szCs w:val="18"/>
                <w:lang w:val="fr-FR"/>
              </w:rPr>
              <w:t xml:space="preserve">mélange tocophérol/extrait de romarin </w:t>
            </w:r>
          </w:p>
        </w:tc>
        <w:tc>
          <w:tcPr>
            <w:tcW w:w="1003" w:type="dxa"/>
            <w:shd w:val="clear" w:color="auto" w:fill="auto"/>
            <w:vAlign w:val="center"/>
          </w:tcPr>
          <w:p w:rsidR="00CC3563" w:rsidRPr="00CF1C56" w:rsidRDefault="00CC3563" w:rsidP="00FF401F">
            <w:pPr>
              <w:spacing w:before="60" w:after="60" w:line="200" w:lineRule="atLeast"/>
              <w:ind w:left="57" w:right="57"/>
              <w:rPr>
                <w:color w:val="000000"/>
                <w:sz w:val="18"/>
                <w:szCs w:val="18"/>
                <w:lang w:val="fr-FR"/>
              </w:rPr>
            </w:pPr>
            <w:r w:rsidRPr="00CF1C56">
              <w:rPr>
                <w:color w:val="000000"/>
                <w:sz w:val="18"/>
                <w:szCs w:val="18"/>
                <w:lang w:val="fr-FR"/>
              </w:rPr>
              <w:t xml:space="preserve">sac </w:t>
            </w:r>
            <w:r w:rsidR="00E92CEE" w:rsidRPr="00CF1C56">
              <w:rPr>
                <w:color w:val="000000"/>
                <w:sz w:val="18"/>
                <w:szCs w:val="18"/>
                <w:lang w:val="fr-FR"/>
              </w:rPr>
              <w:br/>
            </w:r>
            <w:r w:rsidRPr="00CF1C56">
              <w:rPr>
                <w:color w:val="000000"/>
                <w:sz w:val="18"/>
                <w:szCs w:val="18"/>
                <w:lang w:val="fr-FR"/>
              </w:rPr>
              <w:t>de 50</w:t>
            </w:r>
            <w:r w:rsidR="00E92CEE" w:rsidRPr="00CF1C56">
              <w:rPr>
                <w:color w:val="000000"/>
                <w:sz w:val="18"/>
                <w:szCs w:val="18"/>
                <w:lang w:val="fr-FR"/>
              </w:rPr>
              <w:t> </w:t>
            </w:r>
            <w:r w:rsidRPr="00CF1C56">
              <w:rPr>
                <w:color w:val="000000"/>
                <w:sz w:val="18"/>
                <w:szCs w:val="18"/>
                <w:lang w:val="fr-FR"/>
              </w:rPr>
              <w:t xml:space="preserve">kg </w:t>
            </w:r>
          </w:p>
        </w:tc>
        <w:tc>
          <w:tcPr>
            <w:tcW w:w="1162" w:type="dxa"/>
            <w:shd w:val="clear" w:color="auto" w:fill="auto"/>
            <w:vAlign w:val="center"/>
          </w:tcPr>
          <w:p w:rsidR="00CC3563" w:rsidRPr="00CF1C56" w:rsidRDefault="00CC3563" w:rsidP="00806AAC">
            <w:pPr>
              <w:spacing w:before="60" w:after="60" w:line="200" w:lineRule="atLeast"/>
              <w:jc w:val="center"/>
              <w:rPr>
                <w:color w:val="000000"/>
                <w:sz w:val="18"/>
                <w:szCs w:val="18"/>
                <w:lang w:val="fr-FR"/>
              </w:rPr>
            </w:pPr>
            <w:r w:rsidRPr="00CF1C56">
              <w:rPr>
                <w:color w:val="000000"/>
                <w:sz w:val="18"/>
                <w:szCs w:val="18"/>
                <w:lang w:val="fr-FR"/>
              </w:rPr>
              <w:t>385</w:t>
            </w:r>
          </w:p>
        </w:tc>
        <w:tc>
          <w:tcPr>
            <w:tcW w:w="1189" w:type="dxa"/>
            <w:shd w:val="clear" w:color="auto" w:fill="auto"/>
            <w:vAlign w:val="center"/>
          </w:tcPr>
          <w:p w:rsidR="00CC3563" w:rsidRPr="00CF1C56" w:rsidRDefault="00CC3563" w:rsidP="00806AAC">
            <w:pPr>
              <w:spacing w:before="60" w:after="60" w:line="200" w:lineRule="atLeast"/>
              <w:jc w:val="center"/>
              <w:rPr>
                <w:color w:val="000000"/>
                <w:sz w:val="18"/>
                <w:szCs w:val="18"/>
                <w:lang w:val="fr-FR"/>
              </w:rPr>
            </w:pPr>
            <w:r w:rsidRPr="00CF1C56">
              <w:rPr>
                <w:color w:val="000000"/>
                <w:sz w:val="18"/>
                <w:szCs w:val="18"/>
                <w:lang w:val="fr-FR"/>
              </w:rPr>
              <w:t>243</w:t>
            </w:r>
          </w:p>
        </w:tc>
        <w:tc>
          <w:tcPr>
            <w:tcW w:w="1358" w:type="dxa"/>
            <w:shd w:val="clear" w:color="auto" w:fill="auto"/>
            <w:vAlign w:val="center"/>
          </w:tcPr>
          <w:p w:rsidR="00CC3563" w:rsidRPr="00CF1C56" w:rsidRDefault="00CC3563" w:rsidP="00FF401F">
            <w:pPr>
              <w:spacing w:before="60" w:after="60" w:line="200" w:lineRule="atLeast"/>
              <w:ind w:left="57"/>
              <w:rPr>
                <w:color w:val="000000"/>
                <w:sz w:val="18"/>
                <w:szCs w:val="18"/>
                <w:lang w:val="fr-FR"/>
              </w:rPr>
            </w:pPr>
            <w:r w:rsidRPr="00CF1C56">
              <w:rPr>
                <w:color w:val="000000"/>
                <w:sz w:val="18"/>
                <w:szCs w:val="18"/>
                <w:lang w:val="fr-FR"/>
              </w:rPr>
              <w:t>Négatif (réussi)</w:t>
            </w:r>
          </w:p>
        </w:tc>
        <w:tc>
          <w:tcPr>
            <w:tcW w:w="1123" w:type="dxa"/>
            <w:shd w:val="clear" w:color="auto" w:fill="auto"/>
            <w:vAlign w:val="center"/>
          </w:tcPr>
          <w:p w:rsidR="00CC3563" w:rsidRPr="00CF1C56" w:rsidRDefault="00CC3563" w:rsidP="00806AAC">
            <w:pPr>
              <w:spacing w:before="60" w:after="60" w:line="200" w:lineRule="atLeast"/>
              <w:jc w:val="center"/>
              <w:rPr>
                <w:color w:val="000000"/>
                <w:sz w:val="18"/>
                <w:szCs w:val="18"/>
                <w:lang w:val="fr-FR"/>
              </w:rPr>
            </w:pPr>
            <w:r w:rsidRPr="00CF1C56">
              <w:rPr>
                <w:color w:val="000000"/>
                <w:sz w:val="18"/>
                <w:szCs w:val="18"/>
                <w:lang w:val="fr-FR"/>
              </w:rPr>
              <w:t>2,5</w:t>
            </w:r>
          </w:p>
        </w:tc>
      </w:tr>
      <w:tr w:rsidR="00CC3563" w:rsidRPr="00CF1C56" w:rsidTr="00FF401F">
        <w:trPr>
          <w:trHeight w:val="232"/>
        </w:trPr>
        <w:tc>
          <w:tcPr>
            <w:tcW w:w="1536" w:type="dxa"/>
            <w:vMerge/>
            <w:shd w:val="clear" w:color="auto" w:fill="auto"/>
            <w:vAlign w:val="center"/>
          </w:tcPr>
          <w:p w:rsidR="00CC3563" w:rsidRPr="00CF1C56" w:rsidRDefault="00CC3563" w:rsidP="00FF401F">
            <w:pPr>
              <w:spacing w:before="60" w:after="60" w:line="200" w:lineRule="atLeast"/>
              <w:ind w:left="57" w:right="57"/>
              <w:rPr>
                <w:color w:val="000000"/>
                <w:sz w:val="18"/>
                <w:szCs w:val="18"/>
                <w:lang w:val="fr-FR"/>
              </w:rPr>
            </w:pPr>
          </w:p>
        </w:tc>
        <w:tc>
          <w:tcPr>
            <w:tcW w:w="1003" w:type="dxa"/>
            <w:shd w:val="clear" w:color="auto" w:fill="auto"/>
            <w:vAlign w:val="center"/>
          </w:tcPr>
          <w:p w:rsidR="00CC3563" w:rsidRPr="00CF1C56" w:rsidRDefault="00CC3563" w:rsidP="00FF401F">
            <w:pPr>
              <w:spacing w:before="60" w:after="60" w:line="200" w:lineRule="atLeast"/>
              <w:ind w:left="57" w:right="57"/>
              <w:rPr>
                <w:color w:val="000000"/>
                <w:sz w:val="18"/>
                <w:szCs w:val="18"/>
                <w:lang w:val="fr-FR"/>
              </w:rPr>
            </w:pPr>
            <w:r w:rsidRPr="00CF1C56">
              <w:rPr>
                <w:color w:val="000000"/>
                <w:sz w:val="18"/>
                <w:szCs w:val="18"/>
                <w:lang w:val="fr-FR"/>
              </w:rPr>
              <w:t>sac d</w:t>
            </w:r>
            <w:r w:rsidR="00D2776B" w:rsidRPr="00CF1C56">
              <w:rPr>
                <w:color w:val="000000"/>
                <w:sz w:val="18"/>
                <w:szCs w:val="18"/>
                <w:lang w:val="fr-FR"/>
              </w:rPr>
              <w:t>’</w:t>
            </w:r>
            <w:r w:rsidRPr="00CF1C56">
              <w:rPr>
                <w:color w:val="000000"/>
                <w:sz w:val="18"/>
                <w:szCs w:val="18"/>
                <w:lang w:val="fr-FR"/>
              </w:rPr>
              <w:t>une tonne</w:t>
            </w:r>
          </w:p>
        </w:tc>
        <w:tc>
          <w:tcPr>
            <w:tcW w:w="1162" w:type="dxa"/>
            <w:shd w:val="clear" w:color="auto" w:fill="auto"/>
            <w:vAlign w:val="center"/>
          </w:tcPr>
          <w:p w:rsidR="00CC3563" w:rsidRPr="00CF1C56" w:rsidRDefault="00CC3563" w:rsidP="00806AAC">
            <w:pPr>
              <w:spacing w:before="60" w:after="60" w:line="200" w:lineRule="atLeast"/>
              <w:jc w:val="center"/>
              <w:rPr>
                <w:color w:val="000000"/>
                <w:sz w:val="18"/>
                <w:szCs w:val="18"/>
                <w:lang w:val="fr-FR"/>
              </w:rPr>
            </w:pPr>
            <w:r w:rsidRPr="00CF1C56">
              <w:rPr>
                <w:color w:val="000000"/>
                <w:sz w:val="18"/>
                <w:szCs w:val="18"/>
                <w:lang w:val="fr-FR"/>
              </w:rPr>
              <w:t>400</w:t>
            </w:r>
          </w:p>
        </w:tc>
        <w:tc>
          <w:tcPr>
            <w:tcW w:w="1189" w:type="dxa"/>
            <w:shd w:val="clear" w:color="auto" w:fill="auto"/>
            <w:vAlign w:val="center"/>
          </w:tcPr>
          <w:p w:rsidR="00CC3563" w:rsidRPr="00CF1C56" w:rsidRDefault="00CC3563" w:rsidP="00806AAC">
            <w:pPr>
              <w:spacing w:before="60" w:after="60" w:line="200" w:lineRule="atLeast"/>
              <w:jc w:val="center"/>
              <w:rPr>
                <w:color w:val="000000"/>
                <w:sz w:val="18"/>
                <w:szCs w:val="18"/>
                <w:lang w:val="fr-FR"/>
              </w:rPr>
            </w:pPr>
          </w:p>
        </w:tc>
        <w:tc>
          <w:tcPr>
            <w:tcW w:w="1358" w:type="dxa"/>
            <w:shd w:val="clear" w:color="auto" w:fill="auto"/>
            <w:vAlign w:val="center"/>
          </w:tcPr>
          <w:p w:rsidR="00CC3563" w:rsidRPr="00CF1C56" w:rsidRDefault="00CC3563" w:rsidP="00FF401F">
            <w:pPr>
              <w:spacing w:before="60" w:after="60" w:line="200" w:lineRule="atLeast"/>
              <w:ind w:left="57"/>
              <w:rPr>
                <w:color w:val="000000"/>
                <w:sz w:val="18"/>
                <w:szCs w:val="18"/>
                <w:lang w:val="fr-FR"/>
              </w:rPr>
            </w:pPr>
          </w:p>
        </w:tc>
        <w:tc>
          <w:tcPr>
            <w:tcW w:w="1123" w:type="dxa"/>
            <w:shd w:val="clear" w:color="auto" w:fill="auto"/>
            <w:vAlign w:val="center"/>
          </w:tcPr>
          <w:p w:rsidR="00CC3563" w:rsidRPr="00CF1C56" w:rsidRDefault="00CC3563" w:rsidP="00806AAC">
            <w:pPr>
              <w:spacing w:before="60" w:after="60" w:line="200" w:lineRule="atLeast"/>
              <w:jc w:val="center"/>
              <w:rPr>
                <w:color w:val="000000"/>
                <w:sz w:val="18"/>
                <w:szCs w:val="18"/>
                <w:lang w:val="fr-FR"/>
              </w:rPr>
            </w:pPr>
            <w:r w:rsidRPr="00CF1C56">
              <w:rPr>
                <w:color w:val="000000"/>
                <w:sz w:val="18"/>
                <w:szCs w:val="18"/>
                <w:lang w:val="fr-FR"/>
              </w:rPr>
              <w:t>3,8</w:t>
            </w:r>
          </w:p>
        </w:tc>
      </w:tr>
      <w:tr w:rsidR="00CC3563" w:rsidRPr="00CF1C56" w:rsidTr="00FF401F">
        <w:trPr>
          <w:trHeight w:val="488"/>
        </w:trPr>
        <w:tc>
          <w:tcPr>
            <w:tcW w:w="1536" w:type="dxa"/>
            <w:vMerge w:val="restart"/>
            <w:shd w:val="clear" w:color="auto" w:fill="auto"/>
            <w:vAlign w:val="center"/>
          </w:tcPr>
          <w:p w:rsidR="00CC3563" w:rsidRPr="00CF1C56" w:rsidRDefault="00CC3563" w:rsidP="00FF401F">
            <w:pPr>
              <w:spacing w:before="60" w:after="60" w:line="200" w:lineRule="atLeast"/>
              <w:ind w:left="57" w:right="57"/>
              <w:rPr>
                <w:color w:val="000000"/>
                <w:sz w:val="18"/>
                <w:szCs w:val="18"/>
                <w:lang w:val="fr-FR"/>
              </w:rPr>
            </w:pPr>
            <w:r w:rsidRPr="00CF1C56">
              <w:rPr>
                <w:color w:val="000000"/>
                <w:sz w:val="18"/>
                <w:szCs w:val="18"/>
                <w:lang w:val="fr-FR"/>
              </w:rPr>
              <w:t>4</w:t>
            </w:r>
            <w:r w:rsidR="00515B71" w:rsidRPr="00CF1C56">
              <w:rPr>
                <w:color w:val="000000"/>
                <w:sz w:val="18"/>
                <w:szCs w:val="18"/>
                <w:lang w:val="fr-FR"/>
              </w:rPr>
              <w:t> </w:t>
            </w:r>
            <w:r w:rsidRPr="00CF1C56">
              <w:rPr>
                <w:color w:val="000000"/>
                <w:sz w:val="18"/>
                <w:szCs w:val="18"/>
                <w:lang w:val="fr-FR"/>
              </w:rPr>
              <w:t>000 ppm de</w:t>
            </w:r>
            <w:r w:rsidR="0029716E" w:rsidRPr="00CF1C56">
              <w:rPr>
                <w:color w:val="000000"/>
                <w:sz w:val="18"/>
                <w:szCs w:val="18"/>
                <w:lang w:val="fr-FR"/>
              </w:rPr>
              <w:t> </w:t>
            </w:r>
            <w:r w:rsidRPr="00CF1C56">
              <w:rPr>
                <w:color w:val="000000"/>
                <w:sz w:val="18"/>
                <w:szCs w:val="18"/>
                <w:lang w:val="fr-FR"/>
              </w:rPr>
              <w:t xml:space="preserve">mélange tocophérol/extrait de romarin </w:t>
            </w:r>
          </w:p>
        </w:tc>
        <w:tc>
          <w:tcPr>
            <w:tcW w:w="1003" w:type="dxa"/>
            <w:shd w:val="clear" w:color="auto" w:fill="auto"/>
            <w:vAlign w:val="center"/>
          </w:tcPr>
          <w:p w:rsidR="00CC3563" w:rsidRPr="00CF1C56" w:rsidRDefault="00CC3563" w:rsidP="00FF401F">
            <w:pPr>
              <w:spacing w:before="60" w:after="60" w:line="200" w:lineRule="atLeast"/>
              <w:ind w:left="57" w:right="57"/>
              <w:rPr>
                <w:color w:val="000000"/>
                <w:sz w:val="18"/>
                <w:szCs w:val="18"/>
                <w:lang w:val="fr-FR"/>
              </w:rPr>
            </w:pPr>
            <w:r w:rsidRPr="00CF1C56">
              <w:rPr>
                <w:color w:val="000000"/>
                <w:sz w:val="18"/>
                <w:szCs w:val="18"/>
                <w:lang w:val="fr-FR"/>
              </w:rPr>
              <w:t xml:space="preserve">sac </w:t>
            </w:r>
            <w:r w:rsidR="00E92CEE" w:rsidRPr="00CF1C56">
              <w:rPr>
                <w:color w:val="000000"/>
                <w:sz w:val="18"/>
                <w:szCs w:val="18"/>
                <w:lang w:val="fr-FR"/>
              </w:rPr>
              <w:br/>
            </w:r>
            <w:r w:rsidRPr="00CF1C56">
              <w:rPr>
                <w:color w:val="000000"/>
                <w:sz w:val="18"/>
                <w:szCs w:val="18"/>
                <w:lang w:val="fr-FR"/>
              </w:rPr>
              <w:t>de 50</w:t>
            </w:r>
            <w:r w:rsidR="00E92CEE" w:rsidRPr="00CF1C56">
              <w:rPr>
                <w:color w:val="000000"/>
                <w:sz w:val="18"/>
                <w:szCs w:val="18"/>
                <w:lang w:val="fr-FR"/>
              </w:rPr>
              <w:t> </w:t>
            </w:r>
            <w:r w:rsidRPr="00CF1C56">
              <w:rPr>
                <w:color w:val="000000"/>
                <w:sz w:val="18"/>
                <w:szCs w:val="18"/>
                <w:lang w:val="fr-FR"/>
              </w:rPr>
              <w:t xml:space="preserve">kg </w:t>
            </w:r>
          </w:p>
        </w:tc>
        <w:tc>
          <w:tcPr>
            <w:tcW w:w="1162" w:type="dxa"/>
            <w:shd w:val="clear" w:color="auto" w:fill="auto"/>
            <w:vAlign w:val="center"/>
          </w:tcPr>
          <w:p w:rsidR="00CC3563" w:rsidRPr="00CF1C56" w:rsidRDefault="00CC3563" w:rsidP="00806AAC">
            <w:pPr>
              <w:spacing w:before="60" w:after="60" w:line="200" w:lineRule="atLeast"/>
              <w:jc w:val="center"/>
              <w:rPr>
                <w:color w:val="000000"/>
                <w:sz w:val="18"/>
                <w:szCs w:val="18"/>
                <w:lang w:val="fr-FR"/>
              </w:rPr>
            </w:pPr>
            <w:r w:rsidRPr="00CF1C56">
              <w:rPr>
                <w:color w:val="000000"/>
                <w:sz w:val="18"/>
                <w:szCs w:val="18"/>
                <w:lang w:val="fr-FR"/>
              </w:rPr>
              <w:t>628</w:t>
            </w:r>
          </w:p>
        </w:tc>
        <w:tc>
          <w:tcPr>
            <w:tcW w:w="1189" w:type="dxa"/>
            <w:shd w:val="clear" w:color="auto" w:fill="auto"/>
            <w:vAlign w:val="center"/>
          </w:tcPr>
          <w:p w:rsidR="00CC3563" w:rsidRPr="00CF1C56" w:rsidRDefault="00CC3563" w:rsidP="00806AAC">
            <w:pPr>
              <w:spacing w:before="60" w:after="60" w:line="200" w:lineRule="atLeast"/>
              <w:jc w:val="center"/>
              <w:rPr>
                <w:color w:val="000000"/>
                <w:sz w:val="18"/>
                <w:szCs w:val="18"/>
                <w:lang w:val="fr-FR"/>
              </w:rPr>
            </w:pPr>
            <w:r w:rsidRPr="00CF1C56">
              <w:rPr>
                <w:color w:val="000000"/>
                <w:sz w:val="18"/>
                <w:szCs w:val="18"/>
                <w:lang w:val="fr-FR"/>
              </w:rPr>
              <w:t>488</w:t>
            </w:r>
          </w:p>
        </w:tc>
        <w:tc>
          <w:tcPr>
            <w:tcW w:w="1358" w:type="dxa"/>
            <w:shd w:val="clear" w:color="auto" w:fill="auto"/>
            <w:vAlign w:val="center"/>
          </w:tcPr>
          <w:p w:rsidR="00CC3563" w:rsidRPr="00CF1C56" w:rsidRDefault="00CC3563" w:rsidP="00FF401F">
            <w:pPr>
              <w:spacing w:before="60" w:after="60" w:line="200" w:lineRule="atLeast"/>
              <w:ind w:left="57"/>
              <w:rPr>
                <w:color w:val="000000"/>
                <w:sz w:val="18"/>
                <w:szCs w:val="18"/>
                <w:lang w:val="fr-FR"/>
              </w:rPr>
            </w:pPr>
          </w:p>
        </w:tc>
        <w:tc>
          <w:tcPr>
            <w:tcW w:w="1123" w:type="dxa"/>
            <w:shd w:val="clear" w:color="auto" w:fill="auto"/>
            <w:vAlign w:val="center"/>
          </w:tcPr>
          <w:p w:rsidR="00CC3563" w:rsidRPr="00CF1C56" w:rsidRDefault="00CC3563" w:rsidP="00806AAC">
            <w:pPr>
              <w:spacing w:before="60" w:after="60" w:line="200" w:lineRule="atLeast"/>
              <w:jc w:val="center"/>
              <w:rPr>
                <w:color w:val="000000"/>
                <w:sz w:val="18"/>
                <w:szCs w:val="18"/>
                <w:lang w:val="fr-FR"/>
              </w:rPr>
            </w:pPr>
            <w:r w:rsidRPr="00CF1C56">
              <w:rPr>
                <w:color w:val="000000"/>
                <w:sz w:val="18"/>
                <w:szCs w:val="18"/>
                <w:lang w:val="fr-FR"/>
              </w:rPr>
              <w:t>3,4</w:t>
            </w:r>
          </w:p>
        </w:tc>
      </w:tr>
      <w:tr w:rsidR="00CC3563" w:rsidRPr="00CF1C56" w:rsidTr="00FF401F">
        <w:trPr>
          <w:trHeight w:val="232"/>
        </w:trPr>
        <w:tc>
          <w:tcPr>
            <w:tcW w:w="1536" w:type="dxa"/>
            <w:vMerge/>
            <w:shd w:val="clear" w:color="auto" w:fill="auto"/>
            <w:vAlign w:val="center"/>
          </w:tcPr>
          <w:p w:rsidR="00CC3563" w:rsidRPr="00CF1C56" w:rsidRDefault="00CC3563" w:rsidP="00FF401F">
            <w:pPr>
              <w:spacing w:before="60" w:after="60" w:line="200" w:lineRule="atLeast"/>
              <w:ind w:left="57" w:right="57"/>
              <w:rPr>
                <w:color w:val="000000"/>
                <w:sz w:val="18"/>
                <w:szCs w:val="18"/>
                <w:lang w:val="fr-FR"/>
              </w:rPr>
            </w:pPr>
          </w:p>
        </w:tc>
        <w:tc>
          <w:tcPr>
            <w:tcW w:w="1003" w:type="dxa"/>
            <w:shd w:val="clear" w:color="auto" w:fill="auto"/>
            <w:vAlign w:val="center"/>
          </w:tcPr>
          <w:p w:rsidR="00CC3563" w:rsidRPr="00CF1C56" w:rsidRDefault="00CC3563" w:rsidP="00FF401F">
            <w:pPr>
              <w:spacing w:before="60" w:after="60" w:line="200" w:lineRule="atLeast"/>
              <w:ind w:left="57" w:right="57"/>
              <w:rPr>
                <w:color w:val="000000"/>
                <w:sz w:val="18"/>
                <w:szCs w:val="18"/>
                <w:lang w:val="fr-FR"/>
              </w:rPr>
            </w:pPr>
            <w:r w:rsidRPr="00CF1C56">
              <w:rPr>
                <w:color w:val="000000"/>
                <w:sz w:val="18"/>
                <w:szCs w:val="18"/>
                <w:lang w:val="fr-FR"/>
              </w:rPr>
              <w:t>sac d</w:t>
            </w:r>
            <w:r w:rsidR="00D2776B" w:rsidRPr="00CF1C56">
              <w:rPr>
                <w:color w:val="000000"/>
                <w:sz w:val="18"/>
                <w:szCs w:val="18"/>
                <w:lang w:val="fr-FR"/>
              </w:rPr>
              <w:t>’</w:t>
            </w:r>
            <w:r w:rsidRPr="00CF1C56">
              <w:rPr>
                <w:color w:val="000000"/>
                <w:sz w:val="18"/>
                <w:szCs w:val="18"/>
                <w:lang w:val="fr-FR"/>
              </w:rPr>
              <w:t>une tonne</w:t>
            </w:r>
          </w:p>
        </w:tc>
        <w:tc>
          <w:tcPr>
            <w:tcW w:w="1162" w:type="dxa"/>
            <w:shd w:val="clear" w:color="auto" w:fill="auto"/>
            <w:vAlign w:val="center"/>
          </w:tcPr>
          <w:p w:rsidR="00CC3563" w:rsidRPr="00CF1C56" w:rsidRDefault="00CC3563" w:rsidP="00806AAC">
            <w:pPr>
              <w:spacing w:before="60" w:after="60" w:line="200" w:lineRule="atLeast"/>
              <w:jc w:val="center"/>
              <w:rPr>
                <w:color w:val="000000"/>
                <w:sz w:val="18"/>
                <w:szCs w:val="18"/>
                <w:lang w:val="fr-FR"/>
              </w:rPr>
            </w:pPr>
            <w:r w:rsidRPr="00CF1C56">
              <w:rPr>
                <w:color w:val="000000"/>
                <w:sz w:val="18"/>
                <w:szCs w:val="18"/>
                <w:lang w:val="fr-FR"/>
              </w:rPr>
              <w:t>752</w:t>
            </w:r>
          </w:p>
        </w:tc>
        <w:tc>
          <w:tcPr>
            <w:tcW w:w="1189" w:type="dxa"/>
            <w:shd w:val="clear" w:color="auto" w:fill="auto"/>
            <w:vAlign w:val="center"/>
          </w:tcPr>
          <w:p w:rsidR="00CC3563" w:rsidRPr="00CF1C56" w:rsidRDefault="00CC3563" w:rsidP="00806AAC">
            <w:pPr>
              <w:spacing w:before="60" w:after="60" w:line="200" w:lineRule="atLeast"/>
              <w:jc w:val="center"/>
              <w:rPr>
                <w:color w:val="000000"/>
                <w:sz w:val="18"/>
                <w:szCs w:val="18"/>
                <w:lang w:val="fr-FR"/>
              </w:rPr>
            </w:pPr>
          </w:p>
        </w:tc>
        <w:tc>
          <w:tcPr>
            <w:tcW w:w="1358" w:type="dxa"/>
            <w:shd w:val="clear" w:color="auto" w:fill="auto"/>
            <w:vAlign w:val="center"/>
          </w:tcPr>
          <w:p w:rsidR="00CC3563" w:rsidRPr="00CF1C56" w:rsidRDefault="00CC3563" w:rsidP="00FF401F">
            <w:pPr>
              <w:spacing w:before="60" w:after="60" w:line="200" w:lineRule="atLeast"/>
              <w:ind w:left="57"/>
              <w:rPr>
                <w:color w:val="000000"/>
                <w:sz w:val="18"/>
                <w:szCs w:val="18"/>
                <w:lang w:val="fr-FR"/>
              </w:rPr>
            </w:pPr>
          </w:p>
        </w:tc>
        <w:tc>
          <w:tcPr>
            <w:tcW w:w="1123" w:type="dxa"/>
            <w:shd w:val="clear" w:color="auto" w:fill="auto"/>
            <w:vAlign w:val="center"/>
          </w:tcPr>
          <w:p w:rsidR="00CC3563" w:rsidRPr="00CF1C56" w:rsidRDefault="00CC3563" w:rsidP="00806AAC">
            <w:pPr>
              <w:spacing w:before="60" w:after="60" w:line="200" w:lineRule="atLeast"/>
              <w:jc w:val="center"/>
              <w:rPr>
                <w:color w:val="000000"/>
                <w:sz w:val="18"/>
                <w:szCs w:val="18"/>
                <w:lang w:val="fr-FR"/>
              </w:rPr>
            </w:pPr>
            <w:r w:rsidRPr="00CF1C56">
              <w:rPr>
                <w:color w:val="000000"/>
                <w:sz w:val="18"/>
                <w:szCs w:val="18"/>
                <w:lang w:val="fr-FR"/>
              </w:rPr>
              <w:t>3,5</w:t>
            </w:r>
          </w:p>
        </w:tc>
      </w:tr>
    </w:tbl>
    <w:p w:rsidR="00CC3563" w:rsidRPr="00CF1C56" w:rsidRDefault="00CC3563" w:rsidP="003E02A1">
      <w:pPr>
        <w:pStyle w:val="ParNoG"/>
        <w:tabs>
          <w:tab w:val="clear" w:pos="1701"/>
        </w:tabs>
        <w:spacing w:before="240"/>
        <w:rPr>
          <w:szCs w:val="24"/>
          <w:lang w:val="fr-FR"/>
        </w:rPr>
      </w:pPr>
      <w:r w:rsidRPr="00CF1C56">
        <w:rPr>
          <w:szCs w:val="24"/>
          <w:lang w:val="fr-FR"/>
        </w:rPr>
        <w:t xml:space="preserve">Quatre des cinq prélèvements prévus ont déjà été effectués. Le dernier doit avoir lieu après </w:t>
      </w:r>
      <w:r w:rsidR="003E02A1" w:rsidRPr="00CF1C56">
        <w:rPr>
          <w:szCs w:val="24"/>
          <w:lang w:val="fr-FR"/>
        </w:rPr>
        <w:t>douze</w:t>
      </w:r>
      <w:r w:rsidRPr="00CF1C56">
        <w:rPr>
          <w:szCs w:val="24"/>
          <w:lang w:val="fr-FR"/>
        </w:rPr>
        <w:t xml:space="preserve"> mois, ce qui conclura l</w:t>
      </w:r>
      <w:r w:rsidR="00D2776B" w:rsidRPr="00CF1C56">
        <w:rPr>
          <w:szCs w:val="24"/>
          <w:lang w:val="fr-FR"/>
        </w:rPr>
        <w:t>’</w:t>
      </w:r>
      <w:r w:rsidRPr="00CF1C56">
        <w:rPr>
          <w:szCs w:val="24"/>
          <w:lang w:val="fr-FR"/>
        </w:rPr>
        <w:t xml:space="preserve">étude en juillet </w:t>
      </w:r>
      <w:r w:rsidR="003E02A1" w:rsidRPr="00CF1C56">
        <w:rPr>
          <w:szCs w:val="24"/>
          <w:lang w:val="fr-FR"/>
        </w:rPr>
        <w:t>2016.</w:t>
      </w:r>
    </w:p>
    <w:p w:rsidR="00CC3563" w:rsidRPr="00CF1C56" w:rsidRDefault="00CC3563" w:rsidP="00B9161F">
      <w:pPr>
        <w:pStyle w:val="ParNoG"/>
        <w:tabs>
          <w:tab w:val="clear" w:pos="1701"/>
        </w:tabs>
        <w:rPr>
          <w:szCs w:val="24"/>
          <w:lang w:val="fr-FR"/>
        </w:rPr>
      </w:pPr>
      <w:r w:rsidRPr="00CF1C56">
        <w:rPr>
          <w:szCs w:val="24"/>
          <w:lang w:val="fr-FR"/>
        </w:rPr>
        <w:t>Un problème est malheureusement survenu lors du dosage du traitement par 600</w:t>
      </w:r>
      <w:r w:rsidR="003E02A1" w:rsidRPr="00CF1C56">
        <w:rPr>
          <w:szCs w:val="24"/>
          <w:lang w:val="fr-FR"/>
        </w:rPr>
        <w:t> </w:t>
      </w:r>
      <w:r w:rsidRPr="00CF1C56">
        <w:rPr>
          <w:szCs w:val="24"/>
          <w:lang w:val="fr-FR"/>
        </w:rPr>
        <w:t>ppm d</w:t>
      </w:r>
      <w:r w:rsidR="00D2776B" w:rsidRPr="00CF1C56">
        <w:rPr>
          <w:szCs w:val="24"/>
          <w:lang w:val="fr-FR"/>
        </w:rPr>
        <w:t>’</w:t>
      </w:r>
      <w:r w:rsidRPr="00CF1C56">
        <w:rPr>
          <w:szCs w:val="24"/>
          <w:lang w:val="fr-FR"/>
        </w:rPr>
        <w:t xml:space="preserve">éthoxyquine et la farine de poisson a été </w:t>
      </w:r>
      <w:r w:rsidR="003E02A1" w:rsidRPr="00CF1C56">
        <w:rPr>
          <w:szCs w:val="24"/>
          <w:lang w:val="fr-FR"/>
        </w:rPr>
        <w:t xml:space="preserve">dosée à </w:t>
      </w:r>
      <w:r w:rsidRPr="00CF1C56">
        <w:rPr>
          <w:szCs w:val="24"/>
          <w:lang w:val="fr-FR"/>
        </w:rPr>
        <w:t>≤ 50</w:t>
      </w:r>
      <w:r w:rsidR="00806AAC" w:rsidRPr="00CF1C56">
        <w:rPr>
          <w:szCs w:val="24"/>
          <w:lang w:val="fr-FR"/>
        </w:rPr>
        <w:t> </w:t>
      </w:r>
      <w:r w:rsidRPr="00CF1C56">
        <w:rPr>
          <w:szCs w:val="24"/>
          <w:lang w:val="fr-FR"/>
        </w:rPr>
        <w:t>ppm de cette substance, mais les données obtenues seront prises en compte à titre de comparaison.</w:t>
      </w:r>
    </w:p>
    <w:p w:rsidR="00CC3563" w:rsidRPr="00CF1C56" w:rsidRDefault="00CC3563" w:rsidP="00B9161F">
      <w:pPr>
        <w:pStyle w:val="ParNoG"/>
        <w:tabs>
          <w:tab w:val="clear" w:pos="1701"/>
        </w:tabs>
        <w:rPr>
          <w:szCs w:val="24"/>
          <w:lang w:val="fr-FR"/>
        </w:rPr>
      </w:pPr>
      <w:r w:rsidRPr="00CF1C56">
        <w:rPr>
          <w:szCs w:val="24"/>
          <w:lang w:val="fr-FR"/>
        </w:rPr>
        <w:t>Les résultats montrent que les concentrations d</w:t>
      </w:r>
      <w:r w:rsidR="00D2776B" w:rsidRPr="00CF1C56">
        <w:rPr>
          <w:szCs w:val="24"/>
          <w:lang w:val="fr-FR"/>
        </w:rPr>
        <w:t>’</w:t>
      </w:r>
      <w:r w:rsidRPr="00CF1C56">
        <w:rPr>
          <w:szCs w:val="24"/>
          <w:lang w:val="fr-FR"/>
        </w:rPr>
        <w:t>antioxydant ont diminué après six mois d</w:t>
      </w:r>
      <w:r w:rsidR="00D2776B" w:rsidRPr="00CF1C56">
        <w:rPr>
          <w:szCs w:val="24"/>
          <w:lang w:val="fr-FR"/>
        </w:rPr>
        <w:t>’</w:t>
      </w:r>
      <w:r w:rsidRPr="00CF1C56">
        <w:rPr>
          <w:szCs w:val="24"/>
          <w:lang w:val="fr-FR"/>
        </w:rPr>
        <w:t>entreposage mais qu</w:t>
      </w:r>
      <w:r w:rsidR="00D2776B" w:rsidRPr="00CF1C56">
        <w:rPr>
          <w:szCs w:val="24"/>
          <w:lang w:val="fr-FR"/>
        </w:rPr>
        <w:t>’</w:t>
      </w:r>
      <w:r w:rsidRPr="00CF1C56">
        <w:rPr>
          <w:szCs w:val="24"/>
          <w:lang w:val="fr-FR"/>
        </w:rPr>
        <w:t>elles restent plus que suffisantes pour assurer une protection continue de la farine de poisson. Le pourcentage d</w:t>
      </w:r>
      <w:r w:rsidR="00D2776B" w:rsidRPr="00CF1C56">
        <w:rPr>
          <w:szCs w:val="24"/>
          <w:lang w:val="fr-FR"/>
        </w:rPr>
        <w:t>’</w:t>
      </w:r>
      <w:r w:rsidRPr="00CF1C56">
        <w:rPr>
          <w:szCs w:val="24"/>
          <w:lang w:val="fr-FR"/>
        </w:rPr>
        <w:t>antioxydants restant pour chaque traitement ainsi que le pourcentage de réduction correspondant sont indiqués au tableau</w:t>
      </w:r>
      <w:r w:rsidR="003E02A1" w:rsidRPr="00CF1C56">
        <w:rPr>
          <w:szCs w:val="24"/>
          <w:lang w:val="fr-FR"/>
        </w:rPr>
        <w:t> </w:t>
      </w:r>
      <w:r w:rsidRPr="00CF1C56">
        <w:rPr>
          <w:szCs w:val="24"/>
          <w:lang w:val="fr-FR"/>
        </w:rPr>
        <w:t xml:space="preserve">3. </w:t>
      </w:r>
    </w:p>
    <w:p w:rsidR="003E02A1" w:rsidRPr="00CF1C56" w:rsidRDefault="003E02A1" w:rsidP="003E02A1">
      <w:pPr>
        <w:pStyle w:val="Heading1"/>
        <w:rPr>
          <w:lang w:val="fr-FR"/>
        </w:rPr>
      </w:pPr>
      <w:r w:rsidRPr="00CF1C56">
        <w:rPr>
          <w:lang w:val="fr-FR"/>
        </w:rPr>
        <w:t>Tableau 3</w:t>
      </w:r>
    </w:p>
    <w:p w:rsidR="00CC3563" w:rsidRPr="00CF1C56" w:rsidRDefault="00CC3563" w:rsidP="003E02A1">
      <w:pPr>
        <w:pStyle w:val="Heading1"/>
        <w:spacing w:after="120"/>
        <w:rPr>
          <w:b/>
          <w:lang w:val="fr-FR"/>
        </w:rPr>
      </w:pPr>
      <w:r w:rsidRPr="00CF1C56">
        <w:rPr>
          <w:b/>
          <w:lang w:val="fr-FR"/>
        </w:rPr>
        <w:t>Pourcentage d</w:t>
      </w:r>
      <w:r w:rsidR="00D2776B" w:rsidRPr="00CF1C56">
        <w:rPr>
          <w:b/>
          <w:lang w:val="fr-FR"/>
        </w:rPr>
        <w:t>’</w:t>
      </w:r>
      <w:r w:rsidRPr="00CF1C56">
        <w:rPr>
          <w:b/>
          <w:lang w:val="fr-FR"/>
        </w:rPr>
        <w:t xml:space="preserve">antioxydant résiduel et diminution après </w:t>
      </w:r>
      <w:r w:rsidR="00B37D19" w:rsidRPr="00CF1C56">
        <w:rPr>
          <w:b/>
          <w:lang w:val="fr-FR"/>
        </w:rPr>
        <w:t>six</w:t>
      </w:r>
      <w:r w:rsidRPr="00CF1C56">
        <w:rPr>
          <w:b/>
          <w:lang w:val="fr-FR"/>
        </w:rPr>
        <w:t xml:space="preserve"> mois de stockage</w:t>
      </w:r>
    </w:p>
    <w:tbl>
      <w:tblPr>
        <w:tblStyle w:val="Grilledutableau1"/>
        <w:tblW w:w="7371" w:type="dxa"/>
        <w:tblInd w:w="1134" w:type="dxa"/>
        <w:tblLook w:val="04A0" w:firstRow="1" w:lastRow="0" w:firstColumn="1" w:lastColumn="0" w:noHBand="0" w:noVBand="1"/>
      </w:tblPr>
      <w:tblGrid>
        <w:gridCol w:w="2889"/>
        <w:gridCol w:w="2241"/>
        <w:gridCol w:w="2241"/>
      </w:tblGrid>
      <w:tr w:rsidR="00CC3563" w:rsidRPr="00CF1C56" w:rsidTr="00FF401F">
        <w:tc>
          <w:tcPr>
            <w:tcW w:w="2889" w:type="dxa"/>
            <w:shd w:val="clear" w:color="auto" w:fill="F2F2F2" w:themeFill="background1" w:themeFillShade="F2"/>
            <w:vAlign w:val="center"/>
          </w:tcPr>
          <w:p w:rsidR="00CC3563" w:rsidRPr="00CF1C56" w:rsidRDefault="00CC3563" w:rsidP="00FF401F">
            <w:pPr>
              <w:keepNext/>
              <w:spacing w:before="80" w:after="80" w:line="200" w:lineRule="exact"/>
              <w:ind w:left="57" w:right="57"/>
              <w:rPr>
                <w:b/>
                <w:sz w:val="16"/>
                <w:szCs w:val="16"/>
                <w:lang w:val="fr-FR"/>
              </w:rPr>
            </w:pPr>
            <w:r w:rsidRPr="00CF1C56">
              <w:rPr>
                <w:b/>
                <w:sz w:val="16"/>
                <w:szCs w:val="16"/>
                <w:lang w:val="fr-FR"/>
              </w:rPr>
              <w:t>Traitement antioxydant</w:t>
            </w:r>
          </w:p>
        </w:tc>
        <w:tc>
          <w:tcPr>
            <w:tcW w:w="2241" w:type="dxa"/>
            <w:shd w:val="clear" w:color="auto" w:fill="F2F2F2" w:themeFill="background1" w:themeFillShade="F2"/>
            <w:vAlign w:val="center"/>
          </w:tcPr>
          <w:p w:rsidR="00CC3563" w:rsidRPr="00CF1C56" w:rsidRDefault="00CC3563" w:rsidP="00FF401F">
            <w:pPr>
              <w:keepNext/>
              <w:spacing w:before="80" w:after="80" w:line="200" w:lineRule="exact"/>
              <w:ind w:left="57" w:right="57"/>
              <w:jc w:val="center"/>
              <w:rPr>
                <w:b/>
                <w:sz w:val="16"/>
                <w:szCs w:val="16"/>
                <w:lang w:val="fr-FR"/>
              </w:rPr>
            </w:pPr>
            <w:r w:rsidRPr="00CF1C56">
              <w:rPr>
                <w:b/>
                <w:sz w:val="16"/>
                <w:szCs w:val="16"/>
                <w:lang w:val="fr-FR"/>
              </w:rPr>
              <w:t xml:space="preserve">Teneur résiduelle </w:t>
            </w:r>
            <w:r w:rsidR="00FF401F" w:rsidRPr="00CF1C56">
              <w:rPr>
                <w:b/>
                <w:sz w:val="16"/>
                <w:szCs w:val="16"/>
                <w:lang w:val="fr-FR"/>
              </w:rPr>
              <w:br/>
            </w:r>
            <w:r w:rsidRPr="00CF1C56">
              <w:rPr>
                <w:b/>
                <w:sz w:val="16"/>
                <w:szCs w:val="16"/>
                <w:lang w:val="fr-FR"/>
              </w:rPr>
              <w:t>en antioxydant (%)</w:t>
            </w:r>
          </w:p>
        </w:tc>
        <w:tc>
          <w:tcPr>
            <w:tcW w:w="2241" w:type="dxa"/>
            <w:shd w:val="clear" w:color="auto" w:fill="F2F2F2" w:themeFill="background1" w:themeFillShade="F2"/>
            <w:vAlign w:val="center"/>
          </w:tcPr>
          <w:p w:rsidR="00CC3563" w:rsidRPr="00CF1C56" w:rsidRDefault="00CC3563" w:rsidP="00FF401F">
            <w:pPr>
              <w:keepNext/>
              <w:spacing w:before="80" w:after="80" w:line="200" w:lineRule="exact"/>
              <w:ind w:left="57" w:right="57"/>
              <w:jc w:val="center"/>
              <w:rPr>
                <w:b/>
                <w:sz w:val="16"/>
                <w:szCs w:val="16"/>
                <w:lang w:val="fr-FR"/>
              </w:rPr>
            </w:pPr>
            <w:r w:rsidRPr="00CF1C56">
              <w:rPr>
                <w:b/>
                <w:sz w:val="16"/>
                <w:szCs w:val="16"/>
                <w:lang w:val="fr-FR"/>
              </w:rPr>
              <w:t>Diminution de la teneur résiduelle en antioxydant (%)</w:t>
            </w:r>
          </w:p>
        </w:tc>
      </w:tr>
      <w:tr w:rsidR="00CC3563" w:rsidRPr="00CF1C56" w:rsidTr="00FF401F">
        <w:tc>
          <w:tcPr>
            <w:tcW w:w="2889" w:type="dxa"/>
          </w:tcPr>
          <w:p w:rsidR="00CC3563" w:rsidRPr="00CF1C56" w:rsidRDefault="00E86A22" w:rsidP="00FF401F">
            <w:pPr>
              <w:spacing w:before="60" w:after="60" w:line="200" w:lineRule="atLeast"/>
              <w:ind w:left="57" w:right="57"/>
              <w:rPr>
                <w:sz w:val="18"/>
                <w:szCs w:val="18"/>
                <w:lang w:val="fr-FR"/>
              </w:rPr>
            </w:pPr>
            <w:r>
              <w:rPr>
                <w:sz w:val="18"/>
                <w:szCs w:val="18"/>
                <w:lang w:val="fr-FR"/>
              </w:rPr>
              <w:t>É</w:t>
            </w:r>
            <w:r w:rsidRPr="00CF1C56">
              <w:rPr>
                <w:sz w:val="18"/>
                <w:szCs w:val="18"/>
                <w:lang w:val="fr-FR"/>
              </w:rPr>
              <w:t>thoxyquine </w:t>
            </w:r>
            <w:r w:rsidR="00CC3563" w:rsidRPr="00CF1C56">
              <w:rPr>
                <w:sz w:val="18"/>
                <w:szCs w:val="18"/>
                <w:lang w:val="fr-FR"/>
              </w:rPr>
              <w:t>: 300 ppm</w:t>
            </w:r>
          </w:p>
        </w:tc>
        <w:tc>
          <w:tcPr>
            <w:tcW w:w="2241" w:type="dxa"/>
          </w:tcPr>
          <w:p w:rsidR="00CC3563" w:rsidRPr="00CF1C56" w:rsidRDefault="00CC3563" w:rsidP="00FF401F">
            <w:pPr>
              <w:spacing w:before="60" w:after="60" w:line="200" w:lineRule="atLeast"/>
              <w:ind w:left="57" w:right="227"/>
              <w:jc w:val="right"/>
              <w:rPr>
                <w:sz w:val="18"/>
                <w:szCs w:val="18"/>
                <w:lang w:val="fr-FR"/>
              </w:rPr>
            </w:pPr>
            <w:r w:rsidRPr="00CF1C56">
              <w:rPr>
                <w:sz w:val="18"/>
                <w:szCs w:val="18"/>
                <w:lang w:val="fr-FR"/>
              </w:rPr>
              <w:t>81,4</w:t>
            </w:r>
          </w:p>
        </w:tc>
        <w:tc>
          <w:tcPr>
            <w:tcW w:w="2241" w:type="dxa"/>
          </w:tcPr>
          <w:p w:rsidR="00CC3563" w:rsidRPr="00CF1C56" w:rsidRDefault="00CC3563" w:rsidP="00FF401F">
            <w:pPr>
              <w:spacing w:before="60" w:after="60" w:line="200" w:lineRule="atLeast"/>
              <w:ind w:left="57" w:right="227"/>
              <w:jc w:val="right"/>
              <w:rPr>
                <w:sz w:val="18"/>
                <w:szCs w:val="18"/>
                <w:lang w:val="fr-FR"/>
              </w:rPr>
            </w:pPr>
            <w:r w:rsidRPr="00CF1C56">
              <w:rPr>
                <w:sz w:val="18"/>
                <w:szCs w:val="18"/>
                <w:lang w:val="fr-FR"/>
              </w:rPr>
              <w:t>18,6</w:t>
            </w:r>
          </w:p>
        </w:tc>
      </w:tr>
      <w:tr w:rsidR="00CC3563" w:rsidRPr="00CF1C56" w:rsidTr="00FF401F">
        <w:tc>
          <w:tcPr>
            <w:tcW w:w="2889" w:type="dxa"/>
          </w:tcPr>
          <w:p w:rsidR="00CC3563" w:rsidRPr="00CF1C56" w:rsidRDefault="00E86A22" w:rsidP="00FF401F">
            <w:pPr>
              <w:spacing w:before="60" w:after="60" w:line="200" w:lineRule="atLeast"/>
              <w:ind w:left="57" w:right="57"/>
              <w:rPr>
                <w:sz w:val="18"/>
                <w:szCs w:val="18"/>
                <w:lang w:val="fr-FR"/>
              </w:rPr>
            </w:pPr>
            <w:r>
              <w:rPr>
                <w:sz w:val="18"/>
                <w:szCs w:val="18"/>
                <w:lang w:val="fr-FR"/>
              </w:rPr>
              <w:t>É</w:t>
            </w:r>
            <w:r w:rsidRPr="00CF1C56">
              <w:rPr>
                <w:sz w:val="18"/>
                <w:szCs w:val="18"/>
                <w:lang w:val="fr-FR"/>
              </w:rPr>
              <w:t>thoxyquine </w:t>
            </w:r>
            <w:r w:rsidR="00CC3563" w:rsidRPr="00CF1C56">
              <w:rPr>
                <w:sz w:val="18"/>
                <w:szCs w:val="18"/>
                <w:lang w:val="fr-FR"/>
              </w:rPr>
              <w:t>: 600 ppm</w:t>
            </w:r>
          </w:p>
        </w:tc>
        <w:tc>
          <w:tcPr>
            <w:tcW w:w="2241" w:type="dxa"/>
          </w:tcPr>
          <w:p w:rsidR="00CC3563" w:rsidRPr="00CF1C56" w:rsidRDefault="00CC3563" w:rsidP="00FF401F">
            <w:pPr>
              <w:spacing w:before="60" w:after="60" w:line="200" w:lineRule="atLeast"/>
              <w:ind w:left="57" w:right="227"/>
              <w:jc w:val="right"/>
              <w:rPr>
                <w:sz w:val="18"/>
                <w:szCs w:val="18"/>
                <w:lang w:val="fr-FR"/>
              </w:rPr>
            </w:pPr>
            <w:r w:rsidRPr="00CF1C56">
              <w:rPr>
                <w:sz w:val="18"/>
                <w:szCs w:val="18"/>
                <w:lang w:val="fr-FR"/>
              </w:rPr>
              <w:t>&lt; 53,6</w:t>
            </w:r>
          </w:p>
        </w:tc>
        <w:tc>
          <w:tcPr>
            <w:tcW w:w="2241" w:type="dxa"/>
          </w:tcPr>
          <w:p w:rsidR="00CC3563" w:rsidRPr="00CF1C56" w:rsidRDefault="00CC3563" w:rsidP="00FF401F">
            <w:pPr>
              <w:spacing w:before="60" w:after="60" w:line="200" w:lineRule="atLeast"/>
              <w:ind w:left="57" w:right="227"/>
              <w:jc w:val="right"/>
              <w:rPr>
                <w:sz w:val="18"/>
                <w:szCs w:val="18"/>
                <w:lang w:val="fr-FR"/>
              </w:rPr>
            </w:pPr>
            <w:r w:rsidRPr="00CF1C56">
              <w:rPr>
                <w:sz w:val="18"/>
                <w:szCs w:val="18"/>
                <w:lang w:val="fr-FR"/>
              </w:rPr>
              <w:t>&lt; 46,4</w:t>
            </w:r>
          </w:p>
        </w:tc>
      </w:tr>
      <w:tr w:rsidR="00CC3563" w:rsidRPr="00CF1C56" w:rsidTr="00FF401F">
        <w:tc>
          <w:tcPr>
            <w:tcW w:w="2889" w:type="dxa"/>
          </w:tcPr>
          <w:p w:rsidR="00CC3563" w:rsidRPr="00CF1C56" w:rsidRDefault="00CC3563" w:rsidP="002135ED">
            <w:pPr>
              <w:spacing w:before="60" w:after="60" w:line="200" w:lineRule="atLeast"/>
              <w:ind w:left="57" w:right="57"/>
              <w:rPr>
                <w:sz w:val="18"/>
                <w:szCs w:val="18"/>
                <w:lang w:val="fr-FR"/>
              </w:rPr>
            </w:pPr>
            <w:r w:rsidRPr="00CF1C56">
              <w:rPr>
                <w:sz w:val="18"/>
                <w:szCs w:val="18"/>
                <w:lang w:val="fr-FR"/>
              </w:rPr>
              <w:t>BHT</w:t>
            </w:r>
            <w:r w:rsidR="004D4AF0" w:rsidRPr="00CF1C56">
              <w:rPr>
                <w:sz w:val="18"/>
                <w:szCs w:val="18"/>
                <w:lang w:val="fr-FR"/>
              </w:rPr>
              <w:t> </w:t>
            </w:r>
            <w:r w:rsidRPr="00CF1C56">
              <w:rPr>
                <w:sz w:val="18"/>
                <w:szCs w:val="18"/>
                <w:lang w:val="fr-FR"/>
              </w:rPr>
              <w:t>: 2</w:t>
            </w:r>
            <w:r w:rsidR="004D4AF0" w:rsidRPr="00CF1C56">
              <w:rPr>
                <w:sz w:val="18"/>
                <w:szCs w:val="18"/>
                <w:lang w:val="fr-FR"/>
              </w:rPr>
              <w:t> </w:t>
            </w:r>
            <w:r w:rsidRPr="00CF1C56">
              <w:rPr>
                <w:sz w:val="18"/>
                <w:szCs w:val="18"/>
                <w:lang w:val="fr-FR"/>
              </w:rPr>
              <w:t>000 ppm</w:t>
            </w:r>
          </w:p>
        </w:tc>
        <w:tc>
          <w:tcPr>
            <w:tcW w:w="2241" w:type="dxa"/>
          </w:tcPr>
          <w:p w:rsidR="00CC3563" w:rsidRPr="00CF1C56" w:rsidRDefault="00CC3563" w:rsidP="00FF401F">
            <w:pPr>
              <w:spacing w:before="60" w:after="60" w:line="200" w:lineRule="atLeast"/>
              <w:ind w:left="57" w:right="227"/>
              <w:jc w:val="right"/>
              <w:rPr>
                <w:sz w:val="18"/>
                <w:szCs w:val="18"/>
                <w:lang w:val="fr-FR"/>
              </w:rPr>
            </w:pPr>
            <w:r w:rsidRPr="00CF1C56">
              <w:rPr>
                <w:sz w:val="18"/>
                <w:szCs w:val="18"/>
                <w:lang w:val="fr-FR"/>
              </w:rPr>
              <w:t>84,0</w:t>
            </w:r>
          </w:p>
        </w:tc>
        <w:tc>
          <w:tcPr>
            <w:tcW w:w="2241" w:type="dxa"/>
          </w:tcPr>
          <w:p w:rsidR="00CC3563" w:rsidRPr="00CF1C56" w:rsidRDefault="00CC3563" w:rsidP="00FF401F">
            <w:pPr>
              <w:spacing w:before="60" w:after="60" w:line="200" w:lineRule="atLeast"/>
              <w:ind w:left="57" w:right="227"/>
              <w:jc w:val="right"/>
              <w:rPr>
                <w:sz w:val="18"/>
                <w:szCs w:val="18"/>
                <w:lang w:val="fr-FR"/>
              </w:rPr>
            </w:pPr>
            <w:r w:rsidRPr="00CF1C56">
              <w:rPr>
                <w:sz w:val="18"/>
                <w:szCs w:val="18"/>
                <w:lang w:val="fr-FR"/>
              </w:rPr>
              <w:t>16,0</w:t>
            </w:r>
          </w:p>
        </w:tc>
      </w:tr>
      <w:tr w:rsidR="00CC3563" w:rsidRPr="00CF1C56" w:rsidTr="00FF401F">
        <w:tc>
          <w:tcPr>
            <w:tcW w:w="2889" w:type="dxa"/>
          </w:tcPr>
          <w:p w:rsidR="00CC3563" w:rsidRPr="00CF1C56" w:rsidRDefault="00CC3563" w:rsidP="00FF401F">
            <w:pPr>
              <w:spacing w:before="60" w:after="60" w:line="200" w:lineRule="atLeast"/>
              <w:ind w:left="57" w:right="57"/>
              <w:rPr>
                <w:sz w:val="18"/>
                <w:szCs w:val="18"/>
                <w:lang w:val="fr-FR"/>
              </w:rPr>
            </w:pPr>
            <w:r w:rsidRPr="00CF1C56">
              <w:rPr>
                <w:sz w:val="18"/>
                <w:szCs w:val="18"/>
                <w:lang w:val="fr-FR"/>
              </w:rPr>
              <w:t>BHT</w:t>
            </w:r>
            <w:r w:rsidR="004D4AF0" w:rsidRPr="00CF1C56">
              <w:rPr>
                <w:sz w:val="18"/>
                <w:szCs w:val="18"/>
                <w:lang w:val="fr-FR"/>
              </w:rPr>
              <w:t> </w:t>
            </w:r>
            <w:r w:rsidRPr="00CF1C56">
              <w:rPr>
                <w:sz w:val="18"/>
                <w:szCs w:val="18"/>
                <w:lang w:val="fr-FR"/>
              </w:rPr>
              <w:t>: 4</w:t>
            </w:r>
            <w:r w:rsidR="004D4AF0" w:rsidRPr="00CF1C56">
              <w:rPr>
                <w:sz w:val="18"/>
                <w:szCs w:val="18"/>
                <w:lang w:val="fr-FR"/>
              </w:rPr>
              <w:t> </w:t>
            </w:r>
            <w:r w:rsidRPr="00CF1C56">
              <w:rPr>
                <w:sz w:val="18"/>
                <w:szCs w:val="18"/>
                <w:lang w:val="fr-FR"/>
              </w:rPr>
              <w:t>000 ppm</w:t>
            </w:r>
          </w:p>
        </w:tc>
        <w:tc>
          <w:tcPr>
            <w:tcW w:w="2241" w:type="dxa"/>
          </w:tcPr>
          <w:p w:rsidR="00CC3563" w:rsidRPr="00CF1C56" w:rsidRDefault="00CC3563" w:rsidP="00FF401F">
            <w:pPr>
              <w:spacing w:before="60" w:after="60" w:line="200" w:lineRule="atLeast"/>
              <w:ind w:left="57" w:right="227"/>
              <w:jc w:val="right"/>
              <w:rPr>
                <w:sz w:val="18"/>
                <w:szCs w:val="18"/>
                <w:lang w:val="fr-FR"/>
              </w:rPr>
            </w:pPr>
            <w:r w:rsidRPr="00CF1C56">
              <w:rPr>
                <w:sz w:val="18"/>
                <w:szCs w:val="18"/>
                <w:lang w:val="fr-FR"/>
              </w:rPr>
              <w:t>87,5</w:t>
            </w:r>
          </w:p>
        </w:tc>
        <w:tc>
          <w:tcPr>
            <w:tcW w:w="2241" w:type="dxa"/>
          </w:tcPr>
          <w:p w:rsidR="00CC3563" w:rsidRPr="00CF1C56" w:rsidRDefault="00CC3563" w:rsidP="00FF401F">
            <w:pPr>
              <w:spacing w:before="60" w:after="60" w:line="200" w:lineRule="atLeast"/>
              <w:ind w:left="57" w:right="227"/>
              <w:jc w:val="right"/>
              <w:rPr>
                <w:sz w:val="18"/>
                <w:szCs w:val="18"/>
                <w:lang w:val="fr-FR"/>
              </w:rPr>
            </w:pPr>
            <w:r w:rsidRPr="00CF1C56">
              <w:rPr>
                <w:sz w:val="18"/>
                <w:szCs w:val="18"/>
                <w:lang w:val="fr-FR"/>
              </w:rPr>
              <w:t>12,5</w:t>
            </w:r>
          </w:p>
        </w:tc>
      </w:tr>
      <w:tr w:rsidR="00CC3563" w:rsidRPr="00CF1C56" w:rsidTr="00FF401F">
        <w:tc>
          <w:tcPr>
            <w:tcW w:w="2889" w:type="dxa"/>
          </w:tcPr>
          <w:p w:rsidR="00CC3563" w:rsidRPr="00CF1C56" w:rsidRDefault="00CC3563" w:rsidP="00FF401F">
            <w:pPr>
              <w:spacing w:before="60" w:after="60" w:line="200" w:lineRule="atLeast"/>
              <w:ind w:left="57" w:right="57"/>
              <w:rPr>
                <w:sz w:val="18"/>
                <w:szCs w:val="18"/>
                <w:lang w:val="fr-FR"/>
              </w:rPr>
            </w:pPr>
            <w:r w:rsidRPr="00CF1C56">
              <w:rPr>
                <w:sz w:val="18"/>
                <w:szCs w:val="18"/>
                <w:lang w:val="fr-FR"/>
              </w:rPr>
              <w:t>Mélange naturel</w:t>
            </w:r>
            <w:r w:rsidR="004D4AF0" w:rsidRPr="00CF1C56">
              <w:rPr>
                <w:sz w:val="18"/>
                <w:szCs w:val="18"/>
                <w:lang w:val="fr-FR"/>
              </w:rPr>
              <w:t> </w:t>
            </w:r>
            <w:r w:rsidRPr="00CF1C56">
              <w:rPr>
                <w:sz w:val="18"/>
                <w:szCs w:val="18"/>
                <w:lang w:val="fr-FR"/>
              </w:rPr>
              <w:t>: 2</w:t>
            </w:r>
            <w:r w:rsidR="004D4AF0" w:rsidRPr="00CF1C56">
              <w:rPr>
                <w:sz w:val="18"/>
                <w:szCs w:val="18"/>
                <w:lang w:val="fr-FR"/>
              </w:rPr>
              <w:t> </w:t>
            </w:r>
            <w:r w:rsidRPr="00CF1C56">
              <w:rPr>
                <w:sz w:val="18"/>
                <w:szCs w:val="18"/>
                <w:lang w:val="fr-FR"/>
              </w:rPr>
              <w:t>000 ppm</w:t>
            </w:r>
          </w:p>
        </w:tc>
        <w:tc>
          <w:tcPr>
            <w:tcW w:w="2241" w:type="dxa"/>
          </w:tcPr>
          <w:p w:rsidR="00CC3563" w:rsidRPr="00CF1C56" w:rsidRDefault="00CC3563" w:rsidP="00FF401F">
            <w:pPr>
              <w:spacing w:before="60" w:after="60" w:line="200" w:lineRule="atLeast"/>
              <w:ind w:left="57" w:right="227"/>
              <w:jc w:val="right"/>
              <w:rPr>
                <w:sz w:val="18"/>
                <w:szCs w:val="18"/>
                <w:lang w:val="fr-FR"/>
              </w:rPr>
            </w:pPr>
            <w:r w:rsidRPr="00CF1C56">
              <w:rPr>
                <w:sz w:val="18"/>
                <w:szCs w:val="18"/>
                <w:lang w:val="fr-FR"/>
              </w:rPr>
              <w:t>63,1</w:t>
            </w:r>
          </w:p>
        </w:tc>
        <w:tc>
          <w:tcPr>
            <w:tcW w:w="2241" w:type="dxa"/>
          </w:tcPr>
          <w:p w:rsidR="00CC3563" w:rsidRPr="00CF1C56" w:rsidRDefault="00CC3563" w:rsidP="00FF401F">
            <w:pPr>
              <w:spacing w:before="60" w:after="60" w:line="200" w:lineRule="atLeast"/>
              <w:ind w:left="57" w:right="227"/>
              <w:jc w:val="right"/>
              <w:rPr>
                <w:sz w:val="18"/>
                <w:szCs w:val="18"/>
                <w:lang w:val="fr-FR"/>
              </w:rPr>
            </w:pPr>
            <w:r w:rsidRPr="00CF1C56">
              <w:rPr>
                <w:sz w:val="18"/>
                <w:szCs w:val="18"/>
                <w:lang w:val="fr-FR"/>
              </w:rPr>
              <w:t>36,9</w:t>
            </w:r>
          </w:p>
        </w:tc>
      </w:tr>
      <w:tr w:rsidR="00CC3563" w:rsidRPr="00CF1C56" w:rsidTr="00FF401F">
        <w:tc>
          <w:tcPr>
            <w:tcW w:w="2889" w:type="dxa"/>
          </w:tcPr>
          <w:p w:rsidR="00CC3563" w:rsidRPr="00CF1C56" w:rsidRDefault="00CC3563" w:rsidP="00FF401F">
            <w:pPr>
              <w:spacing w:before="60" w:after="60" w:line="200" w:lineRule="atLeast"/>
              <w:ind w:left="57" w:right="57"/>
              <w:rPr>
                <w:sz w:val="18"/>
                <w:szCs w:val="18"/>
                <w:lang w:val="fr-FR"/>
              </w:rPr>
            </w:pPr>
            <w:r w:rsidRPr="00CF1C56">
              <w:rPr>
                <w:sz w:val="18"/>
                <w:szCs w:val="18"/>
                <w:lang w:val="fr-FR"/>
              </w:rPr>
              <w:t>Mélange naturel</w:t>
            </w:r>
            <w:r w:rsidR="004D4AF0" w:rsidRPr="00CF1C56">
              <w:rPr>
                <w:sz w:val="18"/>
                <w:szCs w:val="18"/>
                <w:lang w:val="fr-FR"/>
              </w:rPr>
              <w:t> </w:t>
            </w:r>
            <w:r w:rsidRPr="00CF1C56">
              <w:rPr>
                <w:sz w:val="18"/>
                <w:szCs w:val="18"/>
                <w:lang w:val="fr-FR"/>
              </w:rPr>
              <w:t>: 4</w:t>
            </w:r>
            <w:r w:rsidR="004D4AF0" w:rsidRPr="00CF1C56">
              <w:rPr>
                <w:sz w:val="18"/>
                <w:szCs w:val="18"/>
                <w:lang w:val="fr-FR"/>
              </w:rPr>
              <w:t> </w:t>
            </w:r>
            <w:r w:rsidRPr="00CF1C56">
              <w:rPr>
                <w:sz w:val="18"/>
                <w:szCs w:val="18"/>
                <w:lang w:val="fr-FR"/>
              </w:rPr>
              <w:t>000 ppm</w:t>
            </w:r>
          </w:p>
        </w:tc>
        <w:tc>
          <w:tcPr>
            <w:tcW w:w="2241" w:type="dxa"/>
          </w:tcPr>
          <w:p w:rsidR="00CC3563" w:rsidRPr="00CF1C56" w:rsidRDefault="00CC3563" w:rsidP="00FF401F">
            <w:pPr>
              <w:spacing w:before="60" w:after="60" w:line="200" w:lineRule="atLeast"/>
              <w:ind w:left="57" w:right="227"/>
              <w:jc w:val="right"/>
              <w:rPr>
                <w:sz w:val="18"/>
                <w:szCs w:val="18"/>
                <w:lang w:val="fr-FR"/>
              </w:rPr>
            </w:pPr>
            <w:r w:rsidRPr="00CF1C56">
              <w:rPr>
                <w:sz w:val="18"/>
                <w:szCs w:val="18"/>
                <w:lang w:val="fr-FR"/>
              </w:rPr>
              <w:t>77,7</w:t>
            </w:r>
          </w:p>
        </w:tc>
        <w:tc>
          <w:tcPr>
            <w:tcW w:w="2241" w:type="dxa"/>
          </w:tcPr>
          <w:p w:rsidR="00CC3563" w:rsidRPr="00CF1C56" w:rsidRDefault="00CC3563" w:rsidP="00FF401F">
            <w:pPr>
              <w:spacing w:before="60" w:after="60" w:line="200" w:lineRule="atLeast"/>
              <w:ind w:left="57" w:right="227"/>
              <w:jc w:val="right"/>
              <w:rPr>
                <w:sz w:val="18"/>
                <w:szCs w:val="18"/>
                <w:lang w:val="fr-FR"/>
              </w:rPr>
            </w:pPr>
            <w:r w:rsidRPr="00CF1C56">
              <w:rPr>
                <w:sz w:val="18"/>
                <w:szCs w:val="18"/>
                <w:lang w:val="fr-FR"/>
              </w:rPr>
              <w:t>22,3</w:t>
            </w:r>
          </w:p>
        </w:tc>
      </w:tr>
    </w:tbl>
    <w:p w:rsidR="00CC3563" w:rsidRPr="00CF1C56" w:rsidRDefault="00CC3563" w:rsidP="00806AAC">
      <w:pPr>
        <w:pStyle w:val="ParNoG"/>
        <w:tabs>
          <w:tab w:val="clear" w:pos="1701"/>
        </w:tabs>
        <w:spacing w:before="240"/>
        <w:rPr>
          <w:szCs w:val="24"/>
          <w:lang w:val="fr-FR"/>
        </w:rPr>
      </w:pPr>
      <w:r w:rsidRPr="00CF1C56">
        <w:rPr>
          <w:szCs w:val="24"/>
          <w:lang w:val="fr-FR"/>
        </w:rPr>
        <w:t>Les essais d</w:t>
      </w:r>
      <w:r w:rsidR="00D2776B" w:rsidRPr="00CF1C56">
        <w:rPr>
          <w:szCs w:val="24"/>
          <w:lang w:val="fr-FR"/>
        </w:rPr>
        <w:t>’</w:t>
      </w:r>
      <w:r w:rsidRPr="00CF1C56">
        <w:rPr>
          <w:szCs w:val="24"/>
          <w:lang w:val="fr-FR"/>
        </w:rPr>
        <w:t>échauffement spontané effectués avec les plus faibles concentrations d</w:t>
      </w:r>
      <w:r w:rsidR="00D2776B" w:rsidRPr="00CF1C56">
        <w:rPr>
          <w:szCs w:val="24"/>
          <w:lang w:val="fr-FR"/>
        </w:rPr>
        <w:t>’</w:t>
      </w:r>
      <w:r w:rsidRPr="00CF1C56">
        <w:rPr>
          <w:szCs w:val="24"/>
          <w:lang w:val="fr-FR"/>
        </w:rPr>
        <w:t>antioxydants dans les sacs de 50</w:t>
      </w:r>
      <w:r w:rsidR="00D2776B" w:rsidRPr="00CF1C56">
        <w:rPr>
          <w:szCs w:val="24"/>
          <w:lang w:val="fr-FR"/>
        </w:rPr>
        <w:t> </w:t>
      </w:r>
      <w:r w:rsidRPr="00CF1C56">
        <w:rPr>
          <w:szCs w:val="24"/>
          <w:lang w:val="fr-FR"/>
        </w:rPr>
        <w:t>kg (300</w:t>
      </w:r>
      <w:r w:rsidR="00D2776B" w:rsidRPr="00CF1C56">
        <w:rPr>
          <w:szCs w:val="24"/>
          <w:lang w:val="fr-FR"/>
        </w:rPr>
        <w:t> </w:t>
      </w:r>
      <w:r w:rsidRPr="00CF1C56">
        <w:rPr>
          <w:szCs w:val="24"/>
          <w:lang w:val="fr-FR"/>
        </w:rPr>
        <w:t>ppm d</w:t>
      </w:r>
      <w:r w:rsidR="00D2776B" w:rsidRPr="00CF1C56">
        <w:rPr>
          <w:szCs w:val="24"/>
          <w:lang w:val="fr-FR"/>
        </w:rPr>
        <w:t>’</w:t>
      </w:r>
      <w:r w:rsidRPr="00CF1C56">
        <w:rPr>
          <w:szCs w:val="24"/>
          <w:lang w:val="fr-FR"/>
        </w:rPr>
        <w:t>EQ, 2</w:t>
      </w:r>
      <w:r w:rsidR="00D2776B" w:rsidRPr="00CF1C56">
        <w:rPr>
          <w:szCs w:val="24"/>
          <w:lang w:val="fr-FR"/>
        </w:rPr>
        <w:t> </w:t>
      </w:r>
      <w:r w:rsidRPr="00CF1C56">
        <w:rPr>
          <w:szCs w:val="24"/>
          <w:lang w:val="fr-FR"/>
        </w:rPr>
        <w:t>000</w:t>
      </w:r>
      <w:r w:rsidR="00D2776B" w:rsidRPr="00CF1C56">
        <w:rPr>
          <w:szCs w:val="24"/>
          <w:lang w:val="fr-FR"/>
        </w:rPr>
        <w:t> </w:t>
      </w:r>
      <w:r w:rsidRPr="00CF1C56">
        <w:rPr>
          <w:szCs w:val="24"/>
          <w:lang w:val="fr-FR"/>
        </w:rPr>
        <w:t>ppm de BHT et 2</w:t>
      </w:r>
      <w:r w:rsidR="00D2776B" w:rsidRPr="00CF1C56">
        <w:rPr>
          <w:szCs w:val="24"/>
          <w:lang w:val="fr-FR"/>
        </w:rPr>
        <w:t> </w:t>
      </w:r>
      <w:r w:rsidRPr="00CF1C56">
        <w:rPr>
          <w:szCs w:val="24"/>
          <w:lang w:val="fr-FR"/>
        </w:rPr>
        <w:t>000</w:t>
      </w:r>
      <w:r w:rsidR="00D2776B" w:rsidRPr="00CF1C56">
        <w:rPr>
          <w:szCs w:val="24"/>
          <w:lang w:val="fr-FR"/>
        </w:rPr>
        <w:t> </w:t>
      </w:r>
      <w:r w:rsidRPr="00CF1C56">
        <w:rPr>
          <w:szCs w:val="24"/>
          <w:lang w:val="fr-FR"/>
        </w:rPr>
        <w:t>ppm de mélange naturel) ont tous été négatifs, ce qui signifie qu</w:t>
      </w:r>
      <w:r w:rsidR="00D2776B" w:rsidRPr="00CF1C56">
        <w:rPr>
          <w:szCs w:val="24"/>
          <w:lang w:val="fr-FR"/>
        </w:rPr>
        <w:t>’</w:t>
      </w:r>
      <w:r w:rsidRPr="00CF1C56">
        <w:rPr>
          <w:szCs w:val="24"/>
          <w:lang w:val="fr-FR"/>
        </w:rPr>
        <w:t>aucun de ces traitements n</w:t>
      </w:r>
      <w:r w:rsidR="00D2776B" w:rsidRPr="00CF1C56">
        <w:rPr>
          <w:szCs w:val="24"/>
          <w:lang w:val="fr-FR"/>
        </w:rPr>
        <w:t>’</w:t>
      </w:r>
      <w:r w:rsidRPr="00CF1C56">
        <w:rPr>
          <w:szCs w:val="24"/>
          <w:lang w:val="fr-FR"/>
        </w:rPr>
        <w:t>avait engendré de propriétés d</w:t>
      </w:r>
      <w:r w:rsidR="00D2776B" w:rsidRPr="00CF1C56">
        <w:rPr>
          <w:szCs w:val="24"/>
          <w:lang w:val="fr-FR"/>
        </w:rPr>
        <w:t>’</w:t>
      </w:r>
      <w:r w:rsidRPr="00CF1C56">
        <w:rPr>
          <w:szCs w:val="24"/>
          <w:lang w:val="fr-FR"/>
        </w:rPr>
        <w:t xml:space="preserve">échauffement spontané au bout de </w:t>
      </w:r>
      <w:r w:rsidR="00D2776B" w:rsidRPr="00CF1C56">
        <w:rPr>
          <w:szCs w:val="24"/>
          <w:lang w:val="fr-FR"/>
        </w:rPr>
        <w:t>six</w:t>
      </w:r>
      <w:r w:rsidRPr="00CF1C56">
        <w:rPr>
          <w:szCs w:val="24"/>
          <w:lang w:val="fr-FR"/>
        </w:rPr>
        <w:t xml:space="preserve"> mois. Les essais n</w:t>
      </w:r>
      <w:r w:rsidR="00D2776B" w:rsidRPr="00CF1C56">
        <w:rPr>
          <w:szCs w:val="24"/>
          <w:lang w:val="fr-FR"/>
        </w:rPr>
        <w:t>’</w:t>
      </w:r>
      <w:r w:rsidRPr="00CF1C56">
        <w:rPr>
          <w:szCs w:val="24"/>
          <w:lang w:val="fr-FR"/>
        </w:rPr>
        <w:t>ont été effectués que sur les concentrations faibles, car s</w:t>
      </w:r>
      <w:r w:rsidR="00D2776B" w:rsidRPr="00CF1C56">
        <w:rPr>
          <w:szCs w:val="24"/>
          <w:lang w:val="fr-FR"/>
        </w:rPr>
        <w:t>’</w:t>
      </w:r>
      <w:r w:rsidRPr="00CF1C56">
        <w:rPr>
          <w:szCs w:val="24"/>
          <w:lang w:val="fr-FR"/>
        </w:rPr>
        <w:t>ils avaient été positifs ils l</w:t>
      </w:r>
      <w:r w:rsidR="00D2776B" w:rsidRPr="00CF1C56">
        <w:rPr>
          <w:szCs w:val="24"/>
          <w:lang w:val="fr-FR"/>
        </w:rPr>
        <w:t>’</w:t>
      </w:r>
      <w:r w:rsidRPr="00CF1C56">
        <w:rPr>
          <w:szCs w:val="24"/>
          <w:lang w:val="fr-FR"/>
        </w:rPr>
        <w:t>auraient été a fortiori pour les concentrations élevées. Le faible dosage de 300</w:t>
      </w:r>
      <w:r w:rsidR="00D2776B" w:rsidRPr="00CF1C56">
        <w:rPr>
          <w:szCs w:val="24"/>
          <w:lang w:val="fr-FR"/>
        </w:rPr>
        <w:t> </w:t>
      </w:r>
      <w:r w:rsidRPr="00CF1C56">
        <w:rPr>
          <w:szCs w:val="24"/>
          <w:lang w:val="fr-FR"/>
        </w:rPr>
        <w:t>ppm d</w:t>
      </w:r>
      <w:r w:rsidR="00D2776B" w:rsidRPr="00CF1C56">
        <w:rPr>
          <w:szCs w:val="24"/>
          <w:lang w:val="fr-FR"/>
        </w:rPr>
        <w:t>’</w:t>
      </w:r>
      <w:r w:rsidRPr="00CF1C56">
        <w:rPr>
          <w:szCs w:val="24"/>
          <w:lang w:val="fr-FR"/>
        </w:rPr>
        <w:t>éthoxyquine a passé l</w:t>
      </w:r>
      <w:r w:rsidR="00D2776B" w:rsidRPr="00CF1C56">
        <w:rPr>
          <w:szCs w:val="24"/>
          <w:lang w:val="fr-FR"/>
        </w:rPr>
        <w:t>’</w:t>
      </w:r>
      <w:r w:rsidRPr="00CF1C56">
        <w:rPr>
          <w:szCs w:val="24"/>
          <w:lang w:val="fr-FR"/>
        </w:rPr>
        <w:t>essai avec succès, ce qui indique que des concentrations d</w:t>
      </w:r>
      <w:r w:rsidR="00D2776B" w:rsidRPr="00CF1C56">
        <w:rPr>
          <w:szCs w:val="24"/>
          <w:lang w:val="fr-FR"/>
        </w:rPr>
        <w:t>’</w:t>
      </w:r>
      <w:r w:rsidRPr="00CF1C56">
        <w:rPr>
          <w:szCs w:val="24"/>
          <w:lang w:val="fr-FR"/>
        </w:rPr>
        <w:t>éthoxyquine inférieures aux concentrations actuelles permettraient de stabiliser efficacement la farine de poisson. Les</w:t>
      </w:r>
      <w:r w:rsidR="00D2776B" w:rsidRPr="00CF1C56">
        <w:rPr>
          <w:szCs w:val="24"/>
          <w:lang w:val="fr-FR"/>
        </w:rPr>
        <w:t> </w:t>
      </w:r>
      <w:r w:rsidRPr="00CF1C56">
        <w:rPr>
          <w:szCs w:val="24"/>
          <w:lang w:val="fr-FR"/>
        </w:rPr>
        <w:t>concentrations prescrites actuellement dans la disposition spéciale 945 du code IMDG sont de 400 à 1</w:t>
      </w:r>
      <w:r w:rsidR="00D2776B" w:rsidRPr="00CF1C56">
        <w:rPr>
          <w:szCs w:val="24"/>
          <w:lang w:val="fr-FR"/>
        </w:rPr>
        <w:t> </w:t>
      </w:r>
      <w:r w:rsidRPr="00CF1C56">
        <w:rPr>
          <w:szCs w:val="24"/>
          <w:lang w:val="fr-FR"/>
        </w:rPr>
        <w:t>000</w:t>
      </w:r>
      <w:r w:rsidR="00D2776B" w:rsidRPr="00CF1C56">
        <w:rPr>
          <w:szCs w:val="24"/>
          <w:lang w:val="fr-FR"/>
        </w:rPr>
        <w:t> </w:t>
      </w:r>
      <w:r w:rsidRPr="00CF1C56">
        <w:rPr>
          <w:szCs w:val="24"/>
          <w:lang w:val="fr-FR"/>
        </w:rPr>
        <w:t>mg/kg (ppm) d</w:t>
      </w:r>
      <w:r w:rsidR="00D2776B" w:rsidRPr="00CF1C56">
        <w:rPr>
          <w:szCs w:val="24"/>
          <w:lang w:val="fr-FR"/>
        </w:rPr>
        <w:t>’</w:t>
      </w:r>
      <w:r w:rsidRPr="00CF1C56">
        <w:rPr>
          <w:szCs w:val="24"/>
          <w:lang w:val="fr-FR"/>
        </w:rPr>
        <w:t>éthoxyquine. L</w:t>
      </w:r>
      <w:r w:rsidR="00D2776B" w:rsidRPr="00CF1C56">
        <w:rPr>
          <w:szCs w:val="24"/>
          <w:lang w:val="fr-FR"/>
        </w:rPr>
        <w:t>’</w:t>
      </w:r>
      <w:r w:rsidRPr="00CF1C56">
        <w:rPr>
          <w:szCs w:val="24"/>
          <w:lang w:val="fr-FR"/>
        </w:rPr>
        <w:t>essai d</w:t>
      </w:r>
      <w:r w:rsidR="00D2776B" w:rsidRPr="00CF1C56">
        <w:rPr>
          <w:szCs w:val="24"/>
          <w:lang w:val="fr-FR"/>
        </w:rPr>
        <w:t>’</w:t>
      </w:r>
      <w:r w:rsidRPr="00CF1C56">
        <w:rPr>
          <w:szCs w:val="24"/>
          <w:lang w:val="fr-FR"/>
        </w:rPr>
        <w:t xml:space="preserve">échauffement spontané des analyses finales à </w:t>
      </w:r>
      <w:r w:rsidR="00D2776B" w:rsidRPr="00CF1C56">
        <w:rPr>
          <w:szCs w:val="24"/>
          <w:lang w:val="fr-FR"/>
        </w:rPr>
        <w:t>douze</w:t>
      </w:r>
      <w:r w:rsidRPr="00CF1C56">
        <w:rPr>
          <w:szCs w:val="24"/>
          <w:lang w:val="fr-FR"/>
        </w:rPr>
        <w:t xml:space="preserve"> mois sera effec</w:t>
      </w:r>
      <w:r w:rsidR="00D2776B" w:rsidRPr="00CF1C56">
        <w:rPr>
          <w:szCs w:val="24"/>
          <w:lang w:val="fr-FR"/>
        </w:rPr>
        <w:t>tué sur tous les échantillons.</w:t>
      </w:r>
    </w:p>
    <w:p w:rsidR="00CC3563" w:rsidRPr="00CF1C56" w:rsidRDefault="00CC3563" w:rsidP="00B9161F">
      <w:pPr>
        <w:pStyle w:val="ParNoG"/>
        <w:tabs>
          <w:tab w:val="clear" w:pos="1701"/>
        </w:tabs>
        <w:rPr>
          <w:szCs w:val="24"/>
          <w:lang w:val="fr-FR"/>
        </w:rPr>
      </w:pPr>
      <w:r w:rsidRPr="00CF1C56">
        <w:rPr>
          <w:szCs w:val="24"/>
          <w:lang w:val="fr-FR"/>
        </w:rPr>
        <w:t>L</w:t>
      </w:r>
      <w:r w:rsidR="00D2776B" w:rsidRPr="00CF1C56">
        <w:rPr>
          <w:szCs w:val="24"/>
          <w:lang w:val="fr-FR"/>
        </w:rPr>
        <w:t>’</w:t>
      </w:r>
      <w:r w:rsidRPr="00CF1C56">
        <w:rPr>
          <w:szCs w:val="24"/>
          <w:lang w:val="fr-FR"/>
        </w:rPr>
        <w:t>essai de la bombe à oxygène est utilisé pour prédire la stabilité et évaluer les systèmes antioxydants dans les graisses et les produits finis. L</w:t>
      </w:r>
      <w:r w:rsidR="00D2776B" w:rsidRPr="00CF1C56">
        <w:rPr>
          <w:szCs w:val="24"/>
          <w:lang w:val="fr-FR"/>
        </w:rPr>
        <w:t>’</w:t>
      </w:r>
      <w:r w:rsidRPr="00CF1C56">
        <w:rPr>
          <w:szCs w:val="24"/>
          <w:lang w:val="fr-FR"/>
        </w:rPr>
        <w:t>absorption d</w:t>
      </w:r>
      <w:r w:rsidR="00D2776B" w:rsidRPr="00CF1C56">
        <w:rPr>
          <w:szCs w:val="24"/>
          <w:lang w:val="fr-FR"/>
        </w:rPr>
        <w:t>’</w:t>
      </w:r>
      <w:r w:rsidRPr="00CF1C56">
        <w:rPr>
          <w:szCs w:val="24"/>
          <w:lang w:val="fr-FR"/>
        </w:rPr>
        <w:t>oxygène par l</w:t>
      </w:r>
      <w:r w:rsidR="00D2776B" w:rsidRPr="00CF1C56">
        <w:rPr>
          <w:szCs w:val="24"/>
          <w:lang w:val="fr-FR"/>
        </w:rPr>
        <w:t>’</w:t>
      </w:r>
      <w:r w:rsidRPr="00CF1C56">
        <w:rPr>
          <w:szCs w:val="24"/>
          <w:lang w:val="fr-FR"/>
        </w:rPr>
        <w:t>échantillon est mesurée dans un système fermé. La vitesse à laquelle l</w:t>
      </w:r>
      <w:r w:rsidR="00D2776B" w:rsidRPr="00CF1C56">
        <w:rPr>
          <w:szCs w:val="24"/>
          <w:lang w:val="fr-FR"/>
        </w:rPr>
        <w:t>’</w:t>
      </w:r>
      <w:r w:rsidRPr="00CF1C56">
        <w:rPr>
          <w:szCs w:val="24"/>
          <w:lang w:val="fr-FR"/>
        </w:rPr>
        <w:t>oxygène est consumé indique la stabilité oxydative du produit soumis à l</w:t>
      </w:r>
      <w:r w:rsidR="00D2776B" w:rsidRPr="00CF1C56">
        <w:rPr>
          <w:szCs w:val="24"/>
          <w:lang w:val="fr-FR"/>
        </w:rPr>
        <w:t>’</w:t>
      </w:r>
      <w:r w:rsidRPr="00CF1C56">
        <w:rPr>
          <w:szCs w:val="24"/>
          <w:lang w:val="fr-FR"/>
        </w:rPr>
        <w:t>essai et mesure la stabilité de l</w:t>
      </w:r>
      <w:r w:rsidR="00D2776B" w:rsidRPr="00CF1C56">
        <w:rPr>
          <w:szCs w:val="24"/>
          <w:lang w:val="fr-FR"/>
        </w:rPr>
        <w:t>’</w:t>
      </w:r>
      <w:r w:rsidRPr="00CF1C56">
        <w:rPr>
          <w:szCs w:val="24"/>
          <w:lang w:val="fr-FR"/>
        </w:rPr>
        <w:t>ensemble du produit sans extraction préalable de la graisse. Une courte période d</w:t>
      </w:r>
      <w:r w:rsidR="00D2776B" w:rsidRPr="00CF1C56">
        <w:rPr>
          <w:szCs w:val="24"/>
          <w:lang w:val="fr-FR"/>
        </w:rPr>
        <w:t>’</w:t>
      </w:r>
      <w:r w:rsidRPr="00CF1C56">
        <w:rPr>
          <w:szCs w:val="24"/>
          <w:lang w:val="fr-FR"/>
        </w:rPr>
        <w:t>induction (en heures) indique une absorption plus rapide de l</w:t>
      </w:r>
      <w:r w:rsidR="00D2776B" w:rsidRPr="00CF1C56">
        <w:rPr>
          <w:szCs w:val="24"/>
          <w:lang w:val="fr-FR"/>
        </w:rPr>
        <w:t>’</w:t>
      </w:r>
      <w:r w:rsidRPr="00CF1C56">
        <w:rPr>
          <w:szCs w:val="24"/>
          <w:lang w:val="fr-FR"/>
        </w:rPr>
        <w:t>oxygène et un produit moins stable alors qu</w:t>
      </w:r>
      <w:r w:rsidR="00D2776B" w:rsidRPr="00CF1C56">
        <w:rPr>
          <w:szCs w:val="24"/>
          <w:lang w:val="fr-FR"/>
        </w:rPr>
        <w:t>’</w:t>
      </w:r>
      <w:r w:rsidRPr="00CF1C56">
        <w:rPr>
          <w:szCs w:val="24"/>
          <w:lang w:val="fr-FR"/>
        </w:rPr>
        <w:t>une période d</w:t>
      </w:r>
      <w:r w:rsidR="00D2776B" w:rsidRPr="00CF1C56">
        <w:rPr>
          <w:szCs w:val="24"/>
          <w:lang w:val="fr-FR"/>
        </w:rPr>
        <w:t>’</w:t>
      </w:r>
      <w:r w:rsidRPr="00CF1C56">
        <w:rPr>
          <w:szCs w:val="24"/>
          <w:lang w:val="fr-FR"/>
        </w:rPr>
        <w:t>absorption plus longue est le signe d</w:t>
      </w:r>
      <w:r w:rsidR="00D2776B" w:rsidRPr="00CF1C56">
        <w:rPr>
          <w:szCs w:val="24"/>
          <w:lang w:val="fr-FR"/>
        </w:rPr>
        <w:t>’</w:t>
      </w:r>
      <w:r w:rsidRPr="00CF1C56">
        <w:rPr>
          <w:szCs w:val="24"/>
          <w:lang w:val="fr-FR"/>
        </w:rPr>
        <w:t>un produit plus stable. La bombe à oxygène a démontré qu</w:t>
      </w:r>
      <w:r w:rsidR="00D2776B" w:rsidRPr="00CF1C56">
        <w:rPr>
          <w:szCs w:val="24"/>
          <w:lang w:val="fr-FR"/>
        </w:rPr>
        <w:t>’</w:t>
      </w:r>
      <w:r w:rsidRPr="00CF1C56">
        <w:rPr>
          <w:szCs w:val="24"/>
          <w:lang w:val="fr-FR"/>
        </w:rPr>
        <w:t>elle était en corrélation avec la durée de conservation et l</w:t>
      </w:r>
      <w:r w:rsidR="00D2776B" w:rsidRPr="00CF1C56">
        <w:rPr>
          <w:szCs w:val="24"/>
          <w:lang w:val="fr-FR"/>
        </w:rPr>
        <w:t>’</w:t>
      </w:r>
      <w:r w:rsidRPr="00CF1C56">
        <w:rPr>
          <w:szCs w:val="24"/>
          <w:lang w:val="fr-FR"/>
        </w:rPr>
        <w:t>essai accéléré de Schaal Oven</w:t>
      </w:r>
      <w:r w:rsidR="00D2776B" w:rsidRPr="00CF1C56">
        <w:rPr>
          <w:rStyle w:val="FootnoteReference"/>
          <w:szCs w:val="24"/>
          <w:lang w:val="fr-FR"/>
        </w:rPr>
        <w:footnoteReference w:id="3"/>
      </w:r>
      <w:r w:rsidR="00D2776B" w:rsidRPr="00CF1C56">
        <w:rPr>
          <w:szCs w:val="24"/>
          <w:lang w:val="fr-FR"/>
        </w:rPr>
        <w:t>.</w:t>
      </w:r>
    </w:p>
    <w:p w:rsidR="00CC3563" w:rsidRPr="00CF1C56" w:rsidRDefault="00CC3563" w:rsidP="00B9161F">
      <w:pPr>
        <w:pStyle w:val="ParNoG"/>
        <w:tabs>
          <w:tab w:val="clear" w:pos="1701"/>
        </w:tabs>
        <w:rPr>
          <w:szCs w:val="24"/>
          <w:lang w:val="fr-FR"/>
        </w:rPr>
      </w:pPr>
      <w:r w:rsidRPr="00CF1C56">
        <w:rPr>
          <w:szCs w:val="24"/>
          <w:lang w:val="fr-FR"/>
        </w:rPr>
        <w:t>Il a été démontré que l</w:t>
      </w:r>
      <w:r w:rsidR="00D2776B" w:rsidRPr="00CF1C56">
        <w:rPr>
          <w:szCs w:val="24"/>
          <w:lang w:val="fr-FR"/>
        </w:rPr>
        <w:t>’</w:t>
      </w:r>
      <w:r w:rsidRPr="00CF1C56">
        <w:rPr>
          <w:szCs w:val="24"/>
          <w:lang w:val="fr-FR"/>
        </w:rPr>
        <w:t>éthoxyquine (même au faible dosage de 300</w:t>
      </w:r>
      <w:r w:rsidR="009D4715" w:rsidRPr="00CF1C56">
        <w:rPr>
          <w:szCs w:val="24"/>
          <w:lang w:val="fr-FR"/>
        </w:rPr>
        <w:t> </w:t>
      </w:r>
      <w:r w:rsidRPr="00CF1C56">
        <w:rPr>
          <w:szCs w:val="24"/>
          <w:lang w:val="fr-FR"/>
        </w:rPr>
        <w:t>ppm) était l</w:t>
      </w:r>
      <w:r w:rsidR="00D2776B" w:rsidRPr="00CF1C56">
        <w:rPr>
          <w:szCs w:val="24"/>
          <w:lang w:val="fr-FR"/>
        </w:rPr>
        <w:t>’</w:t>
      </w:r>
      <w:r w:rsidRPr="00CF1C56">
        <w:rPr>
          <w:szCs w:val="24"/>
          <w:lang w:val="fr-FR"/>
        </w:rPr>
        <w:t>antioxydant le plus efficace avec la période d</w:t>
      </w:r>
      <w:r w:rsidR="00D2776B" w:rsidRPr="00CF1C56">
        <w:rPr>
          <w:szCs w:val="24"/>
          <w:lang w:val="fr-FR"/>
        </w:rPr>
        <w:t>’</w:t>
      </w:r>
      <w:r w:rsidRPr="00CF1C56">
        <w:rPr>
          <w:szCs w:val="24"/>
          <w:lang w:val="fr-FR"/>
        </w:rPr>
        <w:t>induction la plus longue (9,5</w:t>
      </w:r>
      <w:r w:rsidR="009D4715" w:rsidRPr="00CF1C56">
        <w:rPr>
          <w:szCs w:val="24"/>
          <w:lang w:val="fr-FR"/>
        </w:rPr>
        <w:t> </w:t>
      </w:r>
      <w:r w:rsidRPr="00CF1C56">
        <w:rPr>
          <w:szCs w:val="24"/>
          <w:lang w:val="fr-FR"/>
        </w:rPr>
        <w:t>h). [Le</w:t>
      </w:r>
      <w:r w:rsidR="009D4715" w:rsidRPr="00CF1C56">
        <w:rPr>
          <w:szCs w:val="24"/>
          <w:lang w:val="fr-FR"/>
        </w:rPr>
        <w:t> </w:t>
      </w:r>
      <w:r w:rsidRPr="00CF1C56">
        <w:rPr>
          <w:szCs w:val="24"/>
          <w:lang w:val="fr-FR"/>
        </w:rPr>
        <w:t>manque d</w:t>
      </w:r>
      <w:r w:rsidR="00D2776B" w:rsidRPr="00CF1C56">
        <w:rPr>
          <w:szCs w:val="24"/>
          <w:lang w:val="fr-FR"/>
        </w:rPr>
        <w:t>’</w:t>
      </w:r>
      <w:r w:rsidRPr="00CF1C56">
        <w:rPr>
          <w:szCs w:val="24"/>
          <w:lang w:val="fr-FR"/>
        </w:rPr>
        <w:t>antioxydant apparaît clairement dans le traitement à l</w:t>
      </w:r>
      <w:r w:rsidR="00D2776B" w:rsidRPr="00CF1C56">
        <w:rPr>
          <w:szCs w:val="24"/>
          <w:lang w:val="fr-FR"/>
        </w:rPr>
        <w:t>’</w:t>
      </w:r>
      <w:r w:rsidRPr="00CF1C56">
        <w:rPr>
          <w:szCs w:val="24"/>
          <w:lang w:val="fr-FR"/>
        </w:rPr>
        <w:t>aide de 600</w:t>
      </w:r>
      <w:r w:rsidR="009D4715" w:rsidRPr="00CF1C56">
        <w:rPr>
          <w:szCs w:val="24"/>
          <w:lang w:val="fr-FR"/>
        </w:rPr>
        <w:t> </w:t>
      </w:r>
      <w:r w:rsidRPr="00CF1C56">
        <w:rPr>
          <w:szCs w:val="24"/>
          <w:lang w:val="fr-FR"/>
        </w:rPr>
        <w:t>ppm d</w:t>
      </w:r>
      <w:r w:rsidR="00D2776B" w:rsidRPr="00CF1C56">
        <w:rPr>
          <w:szCs w:val="24"/>
          <w:lang w:val="fr-FR"/>
        </w:rPr>
        <w:t>’</w:t>
      </w:r>
      <w:r w:rsidRPr="00CF1C56">
        <w:rPr>
          <w:szCs w:val="24"/>
          <w:lang w:val="fr-FR"/>
        </w:rPr>
        <w:t>éthoxyquine, en dépit du fait que le temps d</w:t>
      </w:r>
      <w:r w:rsidR="00D2776B" w:rsidRPr="00CF1C56">
        <w:rPr>
          <w:szCs w:val="24"/>
          <w:lang w:val="fr-FR"/>
        </w:rPr>
        <w:t>’</w:t>
      </w:r>
      <w:r w:rsidRPr="00CF1C56">
        <w:rPr>
          <w:szCs w:val="24"/>
          <w:lang w:val="fr-FR"/>
        </w:rPr>
        <w:t>induction pour l</w:t>
      </w:r>
      <w:r w:rsidR="00D2776B" w:rsidRPr="00CF1C56">
        <w:rPr>
          <w:szCs w:val="24"/>
          <w:lang w:val="fr-FR"/>
        </w:rPr>
        <w:t>’</w:t>
      </w:r>
      <w:r w:rsidRPr="00CF1C56">
        <w:rPr>
          <w:szCs w:val="24"/>
          <w:lang w:val="fr-FR"/>
        </w:rPr>
        <w:t>échantillon d</w:t>
      </w:r>
      <w:r w:rsidR="00D2776B" w:rsidRPr="00CF1C56">
        <w:rPr>
          <w:szCs w:val="24"/>
          <w:lang w:val="fr-FR"/>
        </w:rPr>
        <w:t>’</w:t>
      </w:r>
      <w:r w:rsidRPr="00CF1C56">
        <w:rPr>
          <w:szCs w:val="24"/>
          <w:lang w:val="fr-FR"/>
        </w:rPr>
        <w:t>une tonne à 600</w:t>
      </w:r>
      <w:r w:rsidR="009D4715" w:rsidRPr="00CF1C56">
        <w:rPr>
          <w:szCs w:val="24"/>
          <w:lang w:val="fr-FR"/>
        </w:rPr>
        <w:t> </w:t>
      </w:r>
      <w:r w:rsidRPr="00CF1C56">
        <w:rPr>
          <w:szCs w:val="24"/>
          <w:lang w:val="fr-FR"/>
        </w:rPr>
        <w:t>ppm (2,7</w:t>
      </w:r>
      <w:r w:rsidR="009D4715" w:rsidRPr="00CF1C56">
        <w:rPr>
          <w:szCs w:val="24"/>
          <w:lang w:val="fr-FR"/>
        </w:rPr>
        <w:t> </w:t>
      </w:r>
      <w:r w:rsidRPr="00CF1C56">
        <w:rPr>
          <w:szCs w:val="24"/>
          <w:lang w:val="fr-FR"/>
        </w:rPr>
        <w:t>h) soit sensiblement le même que pour les échantillons traités par 2</w:t>
      </w:r>
      <w:r w:rsidR="009D4715" w:rsidRPr="00CF1C56">
        <w:rPr>
          <w:szCs w:val="24"/>
          <w:lang w:val="fr-FR"/>
        </w:rPr>
        <w:t> </w:t>
      </w:r>
      <w:r w:rsidRPr="00CF1C56">
        <w:rPr>
          <w:szCs w:val="24"/>
          <w:lang w:val="fr-FR"/>
        </w:rPr>
        <w:t>000</w:t>
      </w:r>
      <w:r w:rsidR="009D4715" w:rsidRPr="00CF1C56">
        <w:rPr>
          <w:szCs w:val="24"/>
          <w:lang w:val="fr-FR"/>
        </w:rPr>
        <w:t> </w:t>
      </w:r>
      <w:r w:rsidRPr="00CF1C56">
        <w:rPr>
          <w:szCs w:val="24"/>
          <w:lang w:val="fr-FR"/>
        </w:rPr>
        <w:t>ppm et 4</w:t>
      </w:r>
      <w:r w:rsidR="009D4715" w:rsidRPr="00CF1C56">
        <w:rPr>
          <w:szCs w:val="24"/>
          <w:lang w:val="fr-FR"/>
        </w:rPr>
        <w:t> </w:t>
      </w:r>
      <w:r w:rsidRPr="00CF1C56">
        <w:rPr>
          <w:szCs w:val="24"/>
          <w:lang w:val="fr-FR"/>
        </w:rPr>
        <w:t>000</w:t>
      </w:r>
      <w:r w:rsidR="009D4715" w:rsidRPr="00CF1C56">
        <w:rPr>
          <w:szCs w:val="24"/>
          <w:lang w:val="fr-FR"/>
        </w:rPr>
        <w:t> </w:t>
      </w:r>
      <w:r w:rsidRPr="00CF1C56">
        <w:rPr>
          <w:szCs w:val="24"/>
          <w:lang w:val="fr-FR"/>
        </w:rPr>
        <w:t>ppm de BHT (2,4</w:t>
      </w:r>
      <w:r w:rsidR="009D4715" w:rsidRPr="00CF1C56">
        <w:rPr>
          <w:szCs w:val="24"/>
          <w:lang w:val="fr-FR"/>
        </w:rPr>
        <w:t> </w:t>
      </w:r>
      <w:r w:rsidRPr="00CF1C56">
        <w:rPr>
          <w:szCs w:val="24"/>
          <w:lang w:val="fr-FR"/>
        </w:rPr>
        <w:t>; 2,6</w:t>
      </w:r>
      <w:r w:rsidR="009D4715" w:rsidRPr="00CF1C56">
        <w:rPr>
          <w:szCs w:val="24"/>
          <w:lang w:val="fr-FR"/>
        </w:rPr>
        <w:t> </w:t>
      </w:r>
      <w:r w:rsidRPr="00CF1C56">
        <w:rPr>
          <w:szCs w:val="24"/>
          <w:lang w:val="fr-FR"/>
        </w:rPr>
        <w:t>; et 2,8</w:t>
      </w:r>
      <w:r w:rsidR="009D4715" w:rsidRPr="00CF1C56">
        <w:rPr>
          <w:szCs w:val="24"/>
          <w:lang w:val="fr-FR"/>
        </w:rPr>
        <w:t> </w:t>
      </w:r>
      <w:r w:rsidRPr="00CF1C56">
        <w:rPr>
          <w:szCs w:val="24"/>
          <w:lang w:val="fr-FR"/>
        </w:rPr>
        <w:t>; 2,9</w:t>
      </w:r>
      <w:r w:rsidR="009D4715" w:rsidRPr="00CF1C56">
        <w:rPr>
          <w:szCs w:val="24"/>
          <w:lang w:val="fr-FR"/>
        </w:rPr>
        <w:t> </w:t>
      </w:r>
      <w:r w:rsidRPr="00CF1C56">
        <w:rPr>
          <w:szCs w:val="24"/>
          <w:lang w:val="fr-FR"/>
        </w:rPr>
        <w:t>h respectivement). La différence entre les deux traitements par 600</w:t>
      </w:r>
      <w:r w:rsidR="009D4715" w:rsidRPr="00CF1C56">
        <w:rPr>
          <w:szCs w:val="24"/>
          <w:lang w:val="fr-FR"/>
        </w:rPr>
        <w:t> </w:t>
      </w:r>
      <w:r w:rsidRPr="00CF1C56">
        <w:rPr>
          <w:szCs w:val="24"/>
          <w:lang w:val="fr-FR"/>
        </w:rPr>
        <w:t>ppm d</w:t>
      </w:r>
      <w:r w:rsidR="00D2776B" w:rsidRPr="00CF1C56">
        <w:rPr>
          <w:szCs w:val="24"/>
          <w:lang w:val="fr-FR"/>
        </w:rPr>
        <w:t>’</w:t>
      </w:r>
      <w:r w:rsidRPr="00CF1C56">
        <w:rPr>
          <w:szCs w:val="24"/>
          <w:lang w:val="fr-FR"/>
        </w:rPr>
        <w:t>éthoxyquine (1,2</w:t>
      </w:r>
      <w:r w:rsidR="009D4715" w:rsidRPr="00CF1C56">
        <w:rPr>
          <w:szCs w:val="24"/>
          <w:lang w:val="fr-FR"/>
        </w:rPr>
        <w:t> </w:t>
      </w:r>
      <w:r w:rsidRPr="00CF1C56">
        <w:rPr>
          <w:szCs w:val="24"/>
          <w:lang w:val="fr-FR"/>
        </w:rPr>
        <w:t>h et 2,7</w:t>
      </w:r>
      <w:r w:rsidR="009D4715" w:rsidRPr="00CF1C56">
        <w:rPr>
          <w:szCs w:val="24"/>
          <w:lang w:val="fr-FR"/>
        </w:rPr>
        <w:t> </w:t>
      </w:r>
      <w:r w:rsidRPr="00CF1C56">
        <w:rPr>
          <w:szCs w:val="24"/>
          <w:lang w:val="fr-FR"/>
        </w:rPr>
        <w:t>h) pourrait être due à une répartition inégale de l</w:t>
      </w:r>
      <w:r w:rsidR="00D2776B" w:rsidRPr="00CF1C56">
        <w:rPr>
          <w:szCs w:val="24"/>
          <w:lang w:val="fr-FR"/>
        </w:rPr>
        <w:t>’</w:t>
      </w:r>
      <w:r w:rsidRPr="00CF1C56">
        <w:rPr>
          <w:szCs w:val="24"/>
          <w:lang w:val="fr-FR"/>
        </w:rPr>
        <w:t xml:space="preserve">antioxydant dans la farine de poisson.] Étonnamment, le mélange antioxydant naturel a donnée des </w:t>
      </w:r>
      <w:r w:rsidR="009D4715" w:rsidRPr="00CF1C56">
        <w:rPr>
          <w:szCs w:val="24"/>
          <w:lang w:val="fr-FR"/>
        </w:rPr>
        <w:t xml:space="preserve">résultats légèrement meilleurs </w:t>
      </w:r>
      <w:r w:rsidRPr="00CF1C56">
        <w:rPr>
          <w:szCs w:val="24"/>
          <w:lang w:val="fr-FR"/>
        </w:rPr>
        <w:t xml:space="preserve">que le </w:t>
      </w:r>
      <w:r w:rsidR="009D4715" w:rsidRPr="00CF1C56">
        <w:rPr>
          <w:szCs w:val="24"/>
          <w:lang w:val="fr-FR"/>
        </w:rPr>
        <w:t>BHT.</w:t>
      </w:r>
    </w:p>
    <w:p w:rsidR="00CC3563" w:rsidRPr="00CF1C56" w:rsidRDefault="00CC3563" w:rsidP="00B9161F">
      <w:pPr>
        <w:pStyle w:val="ParNoG"/>
        <w:tabs>
          <w:tab w:val="clear" w:pos="1701"/>
        </w:tabs>
        <w:rPr>
          <w:szCs w:val="24"/>
          <w:lang w:val="fr-FR"/>
        </w:rPr>
      </w:pPr>
      <w:r w:rsidRPr="00CF1C56">
        <w:rPr>
          <w:szCs w:val="24"/>
          <w:lang w:val="fr-FR"/>
        </w:rPr>
        <w:t>Les résultats obtenus indiquent que 300</w:t>
      </w:r>
      <w:r w:rsidR="009D4715" w:rsidRPr="00CF1C56">
        <w:rPr>
          <w:szCs w:val="24"/>
          <w:lang w:val="fr-FR"/>
        </w:rPr>
        <w:t> </w:t>
      </w:r>
      <w:r w:rsidRPr="00CF1C56">
        <w:rPr>
          <w:szCs w:val="24"/>
          <w:lang w:val="fr-FR"/>
        </w:rPr>
        <w:t>ppm d</w:t>
      </w:r>
      <w:r w:rsidR="00D2776B" w:rsidRPr="00CF1C56">
        <w:rPr>
          <w:szCs w:val="24"/>
          <w:lang w:val="fr-FR"/>
        </w:rPr>
        <w:t>’</w:t>
      </w:r>
      <w:r w:rsidRPr="00CF1C56">
        <w:rPr>
          <w:szCs w:val="24"/>
          <w:lang w:val="fr-FR"/>
        </w:rPr>
        <w:t xml:space="preserve">éthoxyquine stabilisent efficacement la farine de poisson au moins pendant </w:t>
      </w:r>
      <w:r w:rsidR="009D4715" w:rsidRPr="00CF1C56">
        <w:rPr>
          <w:szCs w:val="24"/>
          <w:lang w:val="fr-FR"/>
        </w:rPr>
        <w:t>six</w:t>
      </w:r>
      <w:r w:rsidRPr="00CF1C56">
        <w:rPr>
          <w:szCs w:val="24"/>
          <w:lang w:val="fr-FR"/>
        </w:rPr>
        <w:t xml:space="preserve"> mois, la mesure après </w:t>
      </w:r>
      <w:r w:rsidR="009D4715" w:rsidRPr="00CF1C56">
        <w:rPr>
          <w:szCs w:val="24"/>
          <w:lang w:val="fr-FR"/>
        </w:rPr>
        <w:t>douze</w:t>
      </w:r>
      <w:r w:rsidRPr="00CF1C56">
        <w:rPr>
          <w:szCs w:val="24"/>
          <w:lang w:val="fr-FR"/>
        </w:rPr>
        <w:t xml:space="preserve"> mois devant encore être faite. Les antioxydants de rechange mis à l</w:t>
      </w:r>
      <w:r w:rsidR="00D2776B" w:rsidRPr="00CF1C56">
        <w:rPr>
          <w:szCs w:val="24"/>
          <w:lang w:val="fr-FR"/>
        </w:rPr>
        <w:t>’</w:t>
      </w:r>
      <w:r w:rsidRPr="00CF1C56">
        <w:rPr>
          <w:szCs w:val="24"/>
          <w:lang w:val="fr-FR"/>
        </w:rPr>
        <w:t>épreuve pourraient aussi être utilisés pour stabiliser la farine de poisson grâce à leurs concentrations résiduelles élevées ainsi qu</w:t>
      </w:r>
      <w:r w:rsidR="00D2776B" w:rsidRPr="00CF1C56">
        <w:rPr>
          <w:szCs w:val="24"/>
          <w:lang w:val="fr-FR"/>
        </w:rPr>
        <w:t>’</w:t>
      </w:r>
      <w:r w:rsidRPr="00CF1C56">
        <w:rPr>
          <w:szCs w:val="24"/>
          <w:lang w:val="fr-FR"/>
        </w:rPr>
        <w:t>au fait qu</w:t>
      </w:r>
      <w:r w:rsidR="00D2776B" w:rsidRPr="00CF1C56">
        <w:rPr>
          <w:szCs w:val="24"/>
          <w:lang w:val="fr-FR"/>
        </w:rPr>
        <w:t>’</w:t>
      </w:r>
      <w:r w:rsidRPr="00CF1C56">
        <w:rPr>
          <w:szCs w:val="24"/>
          <w:lang w:val="fr-FR"/>
        </w:rPr>
        <w:t>aucun de ces antioxydants de substitution n</w:t>
      </w:r>
      <w:r w:rsidR="00D2776B" w:rsidRPr="00CF1C56">
        <w:rPr>
          <w:szCs w:val="24"/>
          <w:lang w:val="fr-FR"/>
        </w:rPr>
        <w:t>’</w:t>
      </w:r>
      <w:r w:rsidRPr="00CF1C56">
        <w:rPr>
          <w:szCs w:val="24"/>
          <w:lang w:val="fr-FR"/>
        </w:rPr>
        <w:t>est auto-échauffant, que ce soit le BHT (2</w:t>
      </w:r>
      <w:r w:rsidR="00FC4279" w:rsidRPr="00CF1C56">
        <w:rPr>
          <w:szCs w:val="24"/>
          <w:lang w:val="fr-FR"/>
        </w:rPr>
        <w:t> </w:t>
      </w:r>
      <w:r w:rsidRPr="00CF1C56">
        <w:rPr>
          <w:szCs w:val="24"/>
          <w:lang w:val="fr-FR"/>
        </w:rPr>
        <w:t>000</w:t>
      </w:r>
      <w:r w:rsidR="00FC4279" w:rsidRPr="00CF1C56">
        <w:rPr>
          <w:szCs w:val="24"/>
          <w:lang w:val="fr-FR"/>
        </w:rPr>
        <w:t> </w:t>
      </w:r>
      <w:r w:rsidRPr="00CF1C56">
        <w:rPr>
          <w:szCs w:val="24"/>
          <w:lang w:val="fr-FR"/>
        </w:rPr>
        <w:t>ppm et 4</w:t>
      </w:r>
      <w:r w:rsidR="00FC4279" w:rsidRPr="00CF1C56">
        <w:rPr>
          <w:szCs w:val="24"/>
          <w:lang w:val="fr-FR"/>
        </w:rPr>
        <w:t> </w:t>
      </w:r>
      <w:r w:rsidRPr="00CF1C56">
        <w:rPr>
          <w:szCs w:val="24"/>
          <w:lang w:val="fr-FR"/>
        </w:rPr>
        <w:t>000</w:t>
      </w:r>
      <w:r w:rsidR="00FC4279" w:rsidRPr="00CF1C56">
        <w:rPr>
          <w:szCs w:val="24"/>
          <w:lang w:val="fr-FR"/>
        </w:rPr>
        <w:t> </w:t>
      </w:r>
      <w:r w:rsidRPr="00CF1C56">
        <w:rPr>
          <w:szCs w:val="24"/>
          <w:lang w:val="fr-FR"/>
        </w:rPr>
        <w:t>ppm) ou le mélange naturel (2</w:t>
      </w:r>
      <w:r w:rsidR="00FC4279" w:rsidRPr="00CF1C56">
        <w:rPr>
          <w:szCs w:val="24"/>
          <w:lang w:val="fr-FR"/>
        </w:rPr>
        <w:t> </w:t>
      </w:r>
      <w:r w:rsidRPr="00CF1C56">
        <w:rPr>
          <w:szCs w:val="24"/>
          <w:lang w:val="fr-FR"/>
        </w:rPr>
        <w:t>000</w:t>
      </w:r>
      <w:r w:rsidR="00FC4279" w:rsidRPr="00CF1C56">
        <w:rPr>
          <w:szCs w:val="24"/>
          <w:lang w:val="fr-FR"/>
        </w:rPr>
        <w:t> </w:t>
      </w:r>
      <w:r w:rsidRPr="00CF1C56">
        <w:rPr>
          <w:szCs w:val="24"/>
          <w:lang w:val="fr-FR"/>
        </w:rPr>
        <w:t>ppm et 4</w:t>
      </w:r>
      <w:r w:rsidR="00FC4279" w:rsidRPr="00CF1C56">
        <w:rPr>
          <w:szCs w:val="24"/>
          <w:lang w:val="fr-FR"/>
        </w:rPr>
        <w:t> </w:t>
      </w:r>
      <w:r w:rsidRPr="00CF1C56">
        <w:rPr>
          <w:szCs w:val="24"/>
          <w:lang w:val="fr-FR"/>
        </w:rPr>
        <w:t>000</w:t>
      </w:r>
      <w:r w:rsidR="00FC4279" w:rsidRPr="00CF1C56">
        <w:rPr>
          <w:szCs w:val="24"/>
          <w:lang w:val="fr-FR"/>
        </w:rPr>
        <w:t> </w:t>
      </w:r>
      <w:r w:rsidRPr="00CF1C56">
        <w:rPr>
          <w:szCs w:val="24"/>
          <w:lang w:val="fr-FR"/>
        </w:rPr>
        <w:t>ppm). Le BHT figure actuellement dans le code IMDG à des concentrations de 400 et 1</w:t>
      </w:r>
      <w:r w:rsidR="00FC4279" w:rsidRPr="00CF1C56">
        <w:rPr>
          <w:szCs w:val="24"/>
          <w:lang w:val="fr-FR"/>
        </w:rPr>
        <w:t> </w:t>
      </w:r>
      <w:r w:rsidRPr="00CF1C56">
        <w:rPr>
          <w:szCs w:val="24"/>
          <w:lang w:val="fr-FR"/>
        </w:rPr>
        <w:t>000</w:t>
      </w:r>
      <w:r w:rsidR="00FC4279" w:rsidRPr="00CF1C56">
        <w:rPr>
          <w:szCs w:val="24"/>
          <w:lang w:val="fr-FR"/>
        </w:rPr>
        <w:t> </w:t>
      </w:r>
      <w:r w:rsidRPr="00CF1C56">
        <w:rPr>
          <w:szCs w:val="24"/>
          <w:lang w:val="fr-FR"/>
        </w:rPr>
        <w:t>mg/kg (ppm) pour le</w:t>
      </w:r>
      <w:r w:rsidR="00FC4279" w:rsidRPr="00CF1C56">
        <w:rPr>
          <w:szCs w:val="24"/>
          <w:lang w:val="fr-FR"/>
        </w:rPr>
        <w:t> </w:t>
      </w:r>
      <w:r w:rsidRPr="00CF1C56">
        <w:rPr>
          <w:szCs w:val="24"/>
          <w:lang w:val="fr-FR"/>
        </w:rPr>
        <w:t>BHT liquide ou entre 1</w:t>
      </w:r>
      <w:r w:rsidR="00FC4279" w:rsidRPr="00CF1C56">
        <w:rPr>
          <w:szCs w:val="24"/>
          <w:lang w:val="fr-FR"/>
        </w:rPr>
        <w:t> </w:t>
      </w:r>
      <w:r w:rsidRPr="00CF1C56">
        <w:rPr>
          <w:szCs w:val="24"/>
          <w:lang w:val="fr-FR"/>
        </w:rPr>
        <w:t>000 et 4</w:t>
      </w:r>
      <w:r w:rsidR="00FC4279" w:rsidRPr="00CF1C56">
        <w:rPr>
          <w:szCs w:val="24"/>
          <w:lang w:val="fr-FR"/>
        </w:rPr>
        <w:t> </w:t>
      </w:r>
      <w:r w:rsidRPr="00CF1C56">
        <w:rPr>
          <w:szCs w:val="24"/>
          <w:lang w:val="fr-FR"/>
        </w:rPr>
        <w:t>000</w:t>
      </w:r>
      <w:r w:rsidR="00FC4279" w:rsidRPr="00CF1C56">
        <w:rPr>
          <w:szCs w:val="24"/>
          <w:lang w:val="fr-FR"/>
        </w:rPr>
        <w:t> </w:t>
      </w:r>
      <w:r w:rsidRPr="00CF1C56">
        <w:rPr>
          <w:szCs w:val="24"/>
          <w:lang w:val="fr-FR"/>
        </w:rPr>
        <w:t>mg/kg (ppm) pour le BHT en poudre (toutefois, la concentration de l</w:t>
      </w:r>
      <w:r w:rsidR="00D2776B" w:rsidRPr="00CF1C56">
        <w:rPr>
          <w:szCs w:val="24"/>
          <w:lang w:val="fr-FR"/>
        </w:rPr>
        <w:t>’</w:t>
      </w:r>
      <w:r w:rsidRPr="00CF1C56">
        <w:rPr>
          <w:szCs w:val="24"/>
          <w:lang w:val="fr-FR"/>
        </w:rPr>
        <w:t>ingrédient actif n</w:t>
      </w:r>
      <w:r w:rsidR="00D2776B" w:rsidRPr="00CF1C56">
        <w:rPr>
          <w:szCs w:val="24"/>
          <w:lang w:val="fr-FR"/>
        </w:rPr>
        <w:t>’</w:t>
      </w:r>
      <w:r w:rsidRPr="00CF1C56">
        <w:rPr>
          <w:szCs w:val="24"/>
          <w:lang w:val="fr-FR"/>
        </w:rPr>
        <w:t>est pas clair dans ce cas, ce qui peut être une cause d</w:t>
      </w:r>
      <w:r w:rsidR="00D2776B" w:rsidRPr="00CF1C56">
        <w:rPr>
          <w:szCs w:val="24"/>
          <w:lang w:val="fr-FR"/>
        </w:rPr>
        <w:t>’</w:t>
      </w:r>
      <w:r w:rsidRPr="00CF1C56">
        <w:rPr>
          <w:szCs w:val="24"/>
          <w:lang w:val="fr-FR"/>
        </w:rPr>
        <w:t>incertitude quant au dosage de BHT nécessaire pour obtenir l</w:t>
      </w:r>
      <w:r w:rsidR="00D2776B" w:rsidRPr="00CF1C56">
        <w:rPr>
          <w:szCs w:val="24"/>
          <w:lang w:val="fr-FR"/>
        </w:rPr>
        <w:t>’</w:t>
      </w:r>
      <w:r w:rsidRPr="00CF1C56">
        <w:rPr>
          <w:szCs w:val="24"/>
          <w:lang w:val="fr-FR"/>
        </w:rPr>
        <w:t xml:space="preserve">activité requise). </w:t>
      </w:r>
    </w:p>
    <w:p w:rsidR="00CC3563" w:rsidRPr="00CF1C56" w:rsidRDefault="00CC3563" w:rsidP="00B9161F">
      <w:pPr>
        <w:pStyle w:val="ParNoG"/>
        <w:tabs>
          <w:tab w:val="clear" w:pos="1701"/>
        </w:tabs>
        <w:rPr>
          <w:szCs w:val="24"/>
          <w:lang w:val="fr-FR"/>
        </w:rPr>
      </w:pPr>
      <w:r w:rsidRPr="00CF1C56">
        <w:rPr>
          <w:szCs w:val="24"/>
          <w:lang w:val="fr-FR"/>
        </w:rPr>
        <w:t>Lorsque tous les résultats seront disponibles, en juillet 2016, il devrait être possible de confirmer l</w:t>
      </w:r>
      <w:r w:rsidR="00D2776B" w:rsidRPr="00CF1C56">
        <w:rPr>
          <w:szCs w:val="24"/>
          <w:lang w:val="fr-FR"/>
        </w:rPr>
        <w:t>’</w:t>
      </w:r>
      <w:r w:rsidRPr="00CF1C56">
        <w:rPr>
          <w:szCs w:val="24"/>
          <w:lang w:val="fr-FR"/>
        </w:rPr>
        <w:t>efficacité de la concentration la plus faible d</w:t>
      </w:r>
      <w:r w:rsidR="00D2776B" w:rsidRPr="00CF1C56">
        <w:rPr>
          <w:szCs w:val="24"/>
          <w:lang w:val="fr-FR"/>
        </w:rPr>
        <w:t>’</w:t>
      </w:r>
      <w:r w:rsidRPr="00CF1C56">
        <w:rPr>
          <w:szCs w:val="24"/>
          <w:lang w:val="fr-FR"/>
        </w:rPr>
        <w:t>éthoxyquine (300</w:t>
      </w:r>
      <w:r w:rsidR="00FC4279" w:rsidRPr="00CF1C56">
        <w:rPr>
          <w:szCs w:val="24"/>
          <w:lang w:val="fr-FR"/>
        </w:rPr>
        <w:t> </w:t>
      </w:r>
      <w:r w:rsidRPr="00CF1C56">
        <w:rPr>
          <w:szCs w:val="24"/>
          <w:lang w:val="fr-FR"/>
        </w:rPr>
        <w:t>ppm), ainsi que celle de l</w:t>
      </w:r>
      <w:r w:rsidR="00D2776B" w:rsidRPr="00CF1C56">
        <w:rPr>
          <w:szCs w:val="24"/>
          <w:lang w:val="fr-FR"/>
        </w:rPr>
        <w:t>’</w:t>
      </w:r>
      <w:r w:rsidRPr="00CF1C56">
        <w:rPr>
          <w:szCs w:val="24"/>
          <w:lang w:val="fr-FR"/>
        </w:rPr>
        <w:t>utilisation des autres antioxydants. Si des fonds sont disponibles, on espère pouvoir prolonger l</w:t>
      </w:r>
      <w:r w:rsidR="00D2776B" w:rsidRPr="00CF1C56">
        <w:rPr>
          <w:szCs w:val="24"/>
          <w:lang w:val="fr-FR"/>
        </w:rPr>
        <w:t>’</w:t>
      </w:r>
      <w:r w:rsidRPr="00CF1C56">
        <w:rPr>
          <w:szCs w:val="24"/>
          <w:lang w:val="fr-FR"/>
        </w:rPr>
        <w:t>étude afin d</w:t>
      </w:r>
      <w:r w:rsidR="00D2776B" w:rsidRPr="00CF1C56">
        <w:rPr>
          <w:szCs w:val="24"/>
          <w:lang w:val="fr-FR"/>
        </w:rPr>
        <w:t>’</w:t>
      </w:r>
      <w:r w:rsidRPr="00CF1C56">
        <w:rPr>
          <w:szCs w:val="24"/>
          <w:lang w:val="fr-FR"/>
        </w:rPr>
        <w:t xml:space="preserve">y ajouter des échantillonnages après </w:t>
      </w:r>
      <w:r w:rsidR="00FC4279" w:rsidRPr="00CF1C56">
        <w:rPr>
          <w:szCs w:val="24"/>
          <w:lang w:val="fr-FR"/>
        </w:rPr>
        <w:t>dix</w:t>
      </w:r>
      <w:r w:rsidR="00FC4279" w:rsidRPr="00CF1C56">
        <w:rPr>
          <w:szCs w:val="24"/>
          <w:lang w:val="fr-FR"/>
        </w:rPr>
        <w:noBreakHyphen/>
        <w:t>huit</w:t>
      </w:r>
      <w:r w:rsidRPr="00CF1C56">
        <w:rPr>
          <w:szCs w:val="24"/>
          <w:lang w:val="fr-FR"/>
        </w:rPr>
        <w:t xml:space="preserve"> mois et </w:t>
      </w:r>
      <w:r w:rsidR="00FC4279" w:rsidRPr="00CF1C56">
        <w:rPr>
          <w:szCs w:val="24"/>
          <w:lang w:val="fr-FR"/>
        </w:rPr>
        <w:t>vingt</w:t>
      </w:r>
      <w:r w:rsidR="00FC4279" w:rsidRPr="00CF1C56">
        <w:rPr>
          <w:szCs w:val="24"/>
          <w:lang w:val="fr-FR"/>
        </w:rPr>
        <w:noBreakHyphen/>
        <w:t>quatre</w:t>
      </w:r>
      <w:r w:rsidRPr="00CF1C56">
        <w:rPr>
          <w:szCs w:val="24"/>
          <w:lang w:val="fr-FR"/>
        </w:rPr>
        <w:t xml:space="preserve"> mois.</w:t>
      </w:r>
    </w:p>
    <w:p w:rsidR="00CC3563" w:rsidRPr="00CF1C56" w:rsidRDefault="00CC3563" w:rsidP="00B9161F">
      <w:pPr>
        <w:pStyle w:val="ParNoG"/>
        <w:tabs>
          <w:tab w:val="clear" w:pos="1701"/>
        </w:tabs>
        <w:rPr>
          <w:szCs w:val="24"/>
          <w:lang w:val="fr-FR"/>
        </w:rPr>
      </w:pPr>
      <w:r w:rsidRPr="00CF1C56">
        <w:rPr>
          <w:szCs w:val="24"/>
          <w:lang w:val="fr-FR"/>
        </w:rPr>
        <w:t>L</w:t>
      </w:r>
      <w:r w:rsidR="00D2776B" w:rsidRPr="00CF1C56">
        <w:rPr>
          <w:szCs w:val="24"/>
          <w:lang w:val="fr-FR"/>
        </w:rPr>
        <w:t>’</w:t>
      </w:r>
      <w:r w:rsidRPr="00CF1C56">
        <w:rPr>
          <w:szCs w:val="24"/>
          <w:lang w:val="fr-FR"/>
        </w:rPr>
        <w:t>éthoxyquine s</w:t>
      </w:r>
      <w:r w:rsidR="00D2776B" w:rsidRPr="00CF1C56">
        <w:rPr>
          <w:szCs w:val="24"/>
          <w:lang w:val="fr-FR"/>
        </w:rPr>
        <w:t>’</w:t>
      </w:r>
      <w:r w:rsidRPr="00CF1C56">
        <w:rPr>
          <w:szCs w:val="24"/>
          <w:lang w:val="fr-FR"/>
        </w:rPr>
        <w:t>est avérée la plus efficace parmi les antioxydants synthétiques disponibles</w:t>
      </w:r>
      <w:r w:rsidR="005D4252" w:rsidRPr="00CF1C56">
        <w:rPr>
          <w:rStyle w:val="FootnoteReference"/>
          <w:szCs w:val="24"/>
          <w:lang w:val="fr-FR"/>
        </w:rPr>
        <w:footnoteReference w:id="4"/>
      </w:r>
      <w:r w:rsidRPr="00C5430E">
        <w:rPr>
          <w:szCs w:val="24"/>
          <w:lang w:val="fr-FR"/>
        </w:rPr>
        <w:t>,</w:t>
      </w:r>
      <w:r w:rsidR="005D4252" w:rsidRPr="00CF1C56">
        <w:rPr>
          <w:szCs w:val="24"/>
          <w:vertAlign w:val="superscript"/>
          <w:lang w:val="fr-FR"/>
        </w:rPr>
        <w:t xml:space="preserve"> </w:t>
      </w:r>
      <w:r w:rsidRPr="00CF1C56">
        <w:rPr>
          <w:rStyle w:val="FootnoteReference"/>
          <w:lang w:val="fr-FR"/>
        </w:rPr>
        <w:footnoteReference w:id="5"/>
      </w:r>
      <w:r w:rsidRPr="00C5430E">
        <w:rPr>
          <w:szCs w:val="24"/>
          <w:lang w:val="fr-FR"/>
        </w:rPr>
        <w:t>,</w:t>
      </w:r>
      <w:r w:rsidR="005D4252" w:rsidRPr="00CF1C56">
        <w:rPr>
          <w:szCs w:val="24"/>
          <w:vertAlign w:val="superscript"/>
          <w:lang w:val="fr-FR"/>
        </w:rPr>
        <w:t xml:space="preserve"> </w:t>
      </w:r>
      <w:r w:rsidRPr="00CF1C56">
        <w:rPr>
          <w:rStyle w:val="FootnoteReference"/>
          <w:lang w:val="fr-FR"/>
        </w:rPr>
        <w:footnoteReference w:id="6"/>
      </w:r>
      <w:r w:rsidRPr="00CF1C56">
        <w:rPr>
          <w:szCs w:val="24"/>
          <w:lang w:val="fr-FR"/>
        </w:rPr>
        <w:t>. Elle ne doit pas seulement sa grande efficacité à sa nature chimique mais aussi au fait que ses produits d</w:t>
      </w:r>
      <w:r w:rsidR="00D2776B" w:rsidRPr="00CF1C56">
        <w:rPr>
          <w:szCs w:val="24"/>
          <w:lang w:val="fr-FR"/>
        </w:rPr>
        <w:t>’</w:t>
      </w:r>
      <w:r w:rsidRPr="00CF1C56">
        <w:rPr>
          <w:szCs w:val="24"/>
          <w:lang w:val="fr-FR"/>
        </w:rPr>
        <w:t>oxydation possèdent également des propriétés antioxydantes puissantes</w:t>
      </w:r>
      <w:r w:rsidRPr="00CF1C56">
        <w:rPr>
          <w:rStyle w:val="FootnoteReference"/>
          <w:lang w:val="fr-FR"/>
        </w:rPr>
        <w:footnoteReference w:id="7"/>
      </w:r>
      <w:r w:rsidRPr="00C5430E">
        <w:rPr>
          <w:szCs w:val="24"/>
          <w:lang w:val="fr-FR"/>
        </w:rPr>
        <w:t>,</w:t>
      </w:r>
      <w:r w:rsidR="007347E6" w:rsidRPr="00CF1C56">
        <w:rPr>
          <w:szCs w:val="24"/>
          <w:vertAlign w:val="superscript"/>
          <w:lang w:val="fr-FR"/>
        </w:rPr>
        <w:t xml:space="preserve"> </w:t>
      </w:r>
      <w:r w:rsidRPr="00CF1C56">
        <w:rPr>
          <w:rStyle w:val="FootnoteReference"/>
          <w:lang w:val="fr-FR"/>
        </w:rPr>
        <w:footnoteReference w:id="8"/>
      </w:r>
      <w:r w:rsidRPr="00CF1C56">
        <w:rPr>
          <w:szCs w:val="24"/>
          <w:lang w:val="fr-FR"/>
        </w:rPr>
        <w:t>. Deux d</w:t>
      </w:r>
      <w:r w:rsidR="00D2776B" w:rsidRPr="00CF1C56">
        <w:rPr>
          <w:szCs w:val="24"/>
          <w:lang w:val="fr-FR"/>
        </w:rPr>
        <w:t>’</w:t>
      </w:r>
      <w:r w:rsidRPr="00CF1C56">
        <w:rPr>
          <w:szCs w:val="24"/>
          <w:lang w:val="fr-FR"/>
        </w:rPr>
        <w:t>entre eux, le dimère d</w:t>
      </w:r>
      <w:r w:rsidR="00D2776B" w:rsidRPr="00CF1C56">
        <w:rPr>
          <w:szCs w:val="24"/>
          <w:lang w:val="fr-FR"/>
        </w:rPr>
        <w:t>’</w:t>
      </w:r>
      <w:r w:rsidRPr="00CF1C56">
        <w:rPr>
          <w:szCs w:val="24"/>
          <w:lang w:val="fr-FR"/>
        </w:rPr>
        <w:t>éthoxyquine et une quinolone se sont révélées d</w:t>
      </w:r>
      <w:r w:rsidR="00D2776B" w:rsidRPr="00CF1C56">
        <w:rPr>
          <w:szCs w:val="24"/>
          <w:lang w:val="fr-FR"/>
        </w:rPr>
        <w:t>’</w:t>
      </w:r>
      <w:r w:rsidRPr="00CF1C56">
        <w:rPr>
          <w:szCs w:val="24"/>
          <w:lang w:val="fr-FR"/>
        </w:rPr>
        <w:t>une efficacité correspondant à respectivement 69</w:t>
      </w:r>
      <w:r w:rsidR="007347E6" w:rsidRPr="00CF1C56">
        <w:rPr>
          <w:szCs w:val="24"/>
          <w:lang w:val="fr-FR"/>
        </w:rPr>
        <w:t> </w:t>
      </w:r>
      <w:r w:rsidRPr="00CF1C56">
        <w:rPr>
          <w:szCs w:val="24"/>
          <w:lang w:val="fr-FR"/>
        </w:rPr>
        <w:t>% et 80</w:t>
      </w:r>
      <w:r w:rsidR="007347E6" w:rsidRPr="00CF1C56">
        <w:rPr>
          <w:szCs w:val="24"/>
          <w:lang w:val="fr-FR"/>
        </w:rPr>
        <w:t> </w:t>
      </w:r>
      <w:r w:rsidRPr="00CF1C56">
        <w:rPr>
          <w:szCs w:val="24"/>
          <w:lang w:val="fr-FR"/>
        </w:rPr>
        <w:t>% de celle de l</w:t>
      </w:r>
      <w:r w:rsidR="00D2776B" w:rsidRPr="00CF1C56">
        <w:rPr>
          <w:szCs w:val="24"/>
          <w:lang w:val="fr-FR"/>
        </w:rPr>
        <w:t>’</w:t>
      </w:r>
      <w:r w:rsidRPr="00CF1C56">
        <w:rPr>
          <w:szCs w:val="24"/>
          <w:lang w:val="fr-FR"/>
        </w:rPr>
        <w:t>éthoxyquine</w:t>
      </w:r>
      <w:r w:rsidRPr="00CF1C56">
        <w:rPr>
          <w:sz w:val="18"/>
          <w:szCs w:val="18"/>
          <w:vertAlign w:val="superscript"/>
          <w:lang w:val="fr-FR"/>
        </w:rPr>
        <w:t>5</w:t>
      </w:r>
      <w:r w:rsidRPr="00D638BC">
        <w:rPr>
          <w:szCs w:val="24"/>
          <w:lang w:val="fr-FR"/>
        </w:rPr>
        <w:t>,</w:t>
      </w:r>
      <w:r w:rsidR="007347E6" w:rsidRPr="00CF1C56">
        <w:rPr>
          <w:szCs w:val="24"/>
          <w:vertAlign w:val="superscript"/>
          <w:lang w:val="fr-FR"/>
        </w:rPr>
        <w:t> </w:t>
      </w:r>
      <w:r w:rsidRPr="00CF1C56">
        <w:rPr>
          <w:rStyle w:val="FootnoteReference"/>
          <w:lang w:val="fr-FR"/>
        </w:rPr>
        <w:footnoteReference w:id="9"/>
      </w:r>
      <w:r w:rsidRPr="00CF1C56">
        <w:rPr>
          <w:szCs w:val="24"/>
          <w:lang w:val="fr-FR"/>
        </w:rPr>
        <w:t>. L</w:t>
      </w:r>
      <w:r w:rsidR="00D2776B" w:rsidRPr="00CF1C56">
        <w:rPr>
          <w:szCs w:val="24"/>
          <w:lang w:val="fr-FR"/>
        </w:rPr>
        <w:t>’</w:t>
      </w:r>
      <w:r w:rsidRPr="00CF1C56">
        <w:rPr>
          <w:szCs w:val="24"/>
          <w:lang w:val="fr-FR"/>
        </w:rPr>
        <w:t>efficacité des produits d</w:t>
      </w:r>
      <w:r w:rsidR="00D2776B" w:rsidRPr="00CF1C56">
        <w:rPr>
          <w:szCs w:val="24"/>
          <w:lang w:val="fr-FR"/>
        </w:rPr>
        <w:t>’</w:t>
      </w:r>
      <w:r w:rsidRPr="00CF1C56">
        <w:rPr>
          <w:szCs w:val="24"/>
          <w:lang w:val="fr-FR"/>
        </w:rPr>
        <w:t>oxydation et du BHT dans la farine de poisson comparée à celle de l</w:t>
      </w:r>
      <w:r w:rsidR="00D2776B" w:rsidRPr="00CF1C56">
        <w:rPr>
          <w:szCs w:val="24"/>
          <w:lang w:val="fr-FR"/>
        </w:rPr>
        <w:t>’</w:t>
      </w:r>
      <w:r w:rsidRPr="00CF1C56">
        <w:rPr>
          <w:szCs w:val="24"/>
          <w:lang w:val="fr-FR"/>
        </w:rPr>
        <w:t>éthoxyquine est indiquée au tableau</w:t>
      </w:r>
      <w:r w:rsidR="007347E6" w:rsidRPr="00CF1C56">
        <w:rPr>
          <w:szCs w:val="24"/>
          <w:lang w:val="fr-FR"/>
        </w:rPr>
        <w:t> </w:t>
      </w:r>
      <w:r w:rsidRPr="00CF1C56">
        <w:rPr>
          <w:szCs w:val="24"/>
          <w:lang w:val="fr-FR"/>
        </w:rPr>
        <w:t>4. L</w:t>
      </w:r>
      <w:r w:rsidR="00D2776B" w:rsidRPr="00CF1C56">
        <w:rPr>
          <w:szCs w:val="24"/>
          <w:lang w:val="fr-FR"/>
        </w:rPr>
        <w:t>’</w:t>
      </w:r>
      <w:r w:rsidRPr="00CF1C56">
        <w:rPr>
          <w:szCs w:val="24"/>
          <w:lang w:val="fr-FR"/>
        </w:rPr>
        <w:t xml:space="preserve">activité du BHT représente environ les </w:t>
      </w:r>
      <w:r w:rsidR="007347E6" w:rsidRPr="00CF1C56">
        <w:rPr>
          <w:szCs w:val="24"/>
          <w:lang w:val="fr-FR"/>
        </w:rPr>
        <w:t>deux tiers</w:t>
      </w:r>
      <w:r w:rsidRPr="00CF1C56">
        <w:rPr>
          <w:szCs w:val="24"/>
          <w:lang w:val="fr-FR"/>
        </w:rPr>
        <w:t xml:space="preserve"> de celle de l</w:t>
      </w:r>
      <w:r w:rsidR="00D2776B" w:rsidRPr="00CF1C56">
        <w:rPr>
          <w:szCs w:val="24"/>
          <w:lang w:val="fr-FR"/>
        </w:rPr>
        <w:t>’</w:t>
      </w:r>
      <w:r w:rsidRPr="00CF1C56">
        <w:rPr>
          <w:szCs w:val="24"/>
          <w:lang w:val="fr-FR"/>
        </w:rPr>
        <w:t xml:space="preserve">éthoxyquine dans la farine de poisson et les </w:t>
      </w:r>
      <w:r w:rsidR="007347E6" w:rsidRPr="00CF1C56">
        <w:rPr>
          <w:szCs w:val="24"/>
          <w:lang w:val="fr-FR"/>
        </w:rPr>
        <w:t>trois quart</w:t>
      </w:r>
      <w:r w:rsidR="00475818">
        <w:rPr>
          <w:szCs w:val="24"/>
          <w:lang w:val="fr-FR"/>
        </w:rPr>
        <w:t>s</w:t>
      </w:r>
      <w:r w:rsidRPr="00CF1C56">
        <w:rPr>
          <w:szCs w:val="24"/>
          <w:lang w:val="fr-FR"/>
        </w:rPr>
        <w:t xml:space="preserve"> dans l</w:t>
      </w:r>
      <w:r w:rsidR="00D2776B" w:rsidRPr="00CF1C56">
        <w:rPr>
          <w:szCs w:val="24"/>
          <w:lang w:val="fr-FR"/>
        </w:rPr>
        <w:t>’</w:t>
      </w:r>
      <w:r w:rsidRPr="00CF1C56">
        <w:rPr>
          <w:szCs w:val="24"/>
          <w:lang w:val="fr-FR"/>
        </w:rPr>
        <w:t>huile de poisson. L</w:t>
      </w:r>
      <w:r w:rsidR="00D2776B" w:rsidRPr="00CF1C56">
        <w:rPr>
          <w:szCs w:val="24"/>
          <w:lang w:val="fr-FR"/>
        </w:rPr>
        <w:t>’</w:t>
      </w:r>
      <w:r w:rsidRPr="00CF1C56">
        <w:rPr>
          <w:szCs w:val="24"/>
          <w:lang w:val="fr-FR"/>
        </w:rPr>
        <w:t>efficacité du même antioxydant est différente dans la farine de poisson et dans l</w:t>
      </w:r>
      <w:r w:rsidR="00D2776B" w:rsidRPr="00CF1C56">
        <w:rPr>
          <w:szCs w:val="24"/>
          <w:lang w:val="fr-FR"/>
        </w:rPr>
        <w:t>’</w:t>
      </w:r>
      <w:r w:rsidRPr="00CF1C56">
        <w:rPr>
          <w:szCs w:val="24"/>
          <w:lang w:val="fr-FR"/>
        </w:rPr>
        <w:t>huile de poisson et il convient donc d</w:t>
      </w:r>
      <w:r w:rsidR="00D2776B" w:rsidRPr="00CF1C56">
        <w:rPr>
          <w:szCs w:val="24"/>
          <w:lang w:val="fr-FR"/>
        </w:rPr>
        <w:t>’</w:t>
      </w:r>
      <w:r w:rsidRPr="00CF1C56">
        <w:rPr>
          <w:szCs w:val="24"/>
          <w:lang w:val="fr-FR"/>
        </w:rPr>
        <w:t>évaluer les antioxydants selon l</w:t>
      </w:r>
      <w:r w:rsidR="00D2776B" w:rsidRPr="00CF1C56">
        <w:rPr>
          <w:szCs w:val="24"/>
          <w:lang w:val="fr-FR"/>
        </w:rPr>
        <w:t>’</w:t>
      </w:r>
      <w:r w:rsidRPr="00CF1C56">
        <w:rPr>
          <w:szCs w:val="24"/>
          <w:lang w:val="fr-FR"/>
        </w:rPr>
        <w:t xml:space="preserve">utilisation qui en sera faite. </w:t>
      </w:r>
    </w:p>
    <w:p w:rsidR="00131D8D" w:rsidRPr="00CF1C56" w:rsidRDefault="00131D8D" w:rsidP="00131D8D">
      <w:pPr>
        <w:pStyle w:val="Heading1"/>
        <w:rPr>
          <w:lang w:val="fr-FR"/>
        </w:rPr>
      </w:pPr>
      <w:r w:rsidRPr="00CF1C56">
        <w:rPr>
          <w:lang w:val="fr-FR"/>
        </w:rPr>
        <w:t>Tableau 4</w:t>
      </w:r>
    </w:p>
    <w:p w:rsidR="00CC3563" w:rsidRPr="00CF1C56" w:rsidRDefault="00CC3563" w:rsidP="00131D8D">
      <w:pPr>
        <w:pStyle w:val="Heading1"/>
        <w:spacing w:after="120"/>
        <w:rPr>
          <w:vertAlign w:val="superscript"/>
          <w:lang w:val="fr-FR"/>
        </w:rPr>
      </w:pPr>
      <w:r w:rsidRPr="00CF1C56">
        <w:rPr>
          <w:b/>
          <w:lang w:val="fr-FR"/>
        </w:rPr>
        <w:t>Valeurs d</w:t>
      </w:r>
      <w:r w:rsidR="00D2776B" w:rsidRPr="00CF1C56">
        <w:rPr>
          <w:b/>
          <w:lang w:val="fr-FR"/>
        </w:rPr>
        <w:t>’</w:t>
      </w:r>
      <w:r w:rsidRPr="00CF1C56">
        <w:rPr>
          <w:b/>
          <w:lang w:val="fr-FR"/>
        </w:rPr>
        <w:t>efficacité des produits d</w:t>
      </w:r>
      <w:r w:rsidR="00D2776B" w:rsidRPr="00CF1C56">
        <w:rPr>
          <w:b/>
          <w:lang w:val="fr-FR"/>
        </w:rPr>
        <w:t>’</w:t>
      </w:r>
      <w:r w:rsidRPr="00CF1C56">
        <w:rPr>
          <w:b/>
          <w:lang w:val="fr-FR"/>
        </w:rPr>
        <w:t>oxydation de l</w:t>
      </w:r>
      <w:r w:rsidR="00D2776B" w:rsidRPr="00CF1C56">
        <w:rPr>
          <w:b/>
          <w:lang w:val="fr-FR"/>
        </w:rPr>
        <w:t>’</w:t>
      </w:r>
      <w:r w:rsidRPr="00CF1C56">
        <w:rPr>
          <w:b/>
          <w:lang w:val="fr-FR"/>
        </w:rPr>
        <w:t xml:space="preserve">éthoxyquine et du BHT </w:t>
      </w:r>
      <w:r w:rsidR="00131D8D" w:rsidRPr="00CF1C56">
        <w:rPr>
          <w:b/>
          <w:lang w:val="fr-FR"/>
        </w:rPr>
        <w:br/>
      </w:r>
      <w:r w:rsidRPr="00CF1C56">
        <w:rPr>
          <w:b/>
          <w:lang w:val="fr-FR"/>
        </w:rPr>
        <w:t>comparées à celle de l</w:t>
      </w:r>
      <w:r w:rsidR="00D2776B" w:rsidRPr="00CF1C56">
        <w:rPr>
          <w:b/>
          <w:lang w:val="fr-FR"/>
        </w:rPr>
        <w:t>’</w:t>
      </w:r>
      <w:r w:rsidRPr="00CF1C56">
        <w:rPr>
          <w:b/>
          <w:lang w:val="fr-FR"/>
        </w:rPr>
        <w:t>éthoxyquine</w:t>
      </w:r>
      <w:r w:rsidRPr="00CF1C56">
        <w:rPr>
          <w:sz w:val="18"/>
          <w:szCs w:val="18"/>
          <w:vertAlign w:val="superscript"/>
          <w:lang w:val="fr-FR"/>
        </w:rPr>
        <w:t>5</w:t>
      </w:r>
    </w:p>
    <w:tbl>
      <w:tblPr>
        <w:tblStyle w:val="Grilledutableau1"/>
        <w:tblW w:w="7371" w:type="dxa"/>
        <w:tblInd w:w="1134" w:type="dxa"/>
        <w:tblLook w:val="04A0" w:firstRow="1" w:lastRow="0" w:firstColumn="1" w:lastColumn="0" w:noHBand="0" w:noVBand="1"/>
      </w:tblPr>
      <w:tblGrid>
        <w:gridCol w:w="2740"/>
        <w:gridCol w:w="2340"/>
        <w:gridCol w:w="2291"/>
      </w:tblGrid>
      <w:tr w:rsidR="00CC3563" w:rsidRPr="00CF1C56" w:rsidTr="002135ED">
        <w:tc>
          <w:tcPr>
            <w:tcW w:w="2373" w:type="dxa"/>
            <w:vMerge w:val="restart"/>
            <w:shd w:val="clear" w:color="auto" w:fill="F2F2F2" w:themeFill="background1" w:themeFillShade="F2"/>
            <w:vAlign w:val="center"/>
          </w:tcPr>
          <w:p w:rsidR="00CC3563" w:rsidRPr="00CF1C56" w:rsidRDefault="00CC3563" w:rsidP="002135ED">
            <w:pPr>
              <w:spacing w:before="80" w:after="80" w:line="200" w:lineRule="exact"/>
              <w:ind w:left="57" w:right="57"/>
              <w:rPr>
                <w:b/>
                <w:sz w:val="16"/>
                <w:szCs w:val="16"/>
                <w:lang w:val="fr-FR"/>
              </w:rPr>
            </w:pPr>
            <w:r w:rsidRPr="00CF1C56">
              <w:rPr>
                <w:b/>
                <w:sz w:val="16"/>
                <w:szCs w:val="16"/>
                <w:lang w:val="fr-FR"/>
              </w:rPr>
              <w:t>Antioxydant</w:t>
            </w:r>
          </w:p>
        </w:tc>
        <w:tc>
          <w:tcPr>
            <w:tcW w:w="4010" w:type="dxa"/>
            <w:gridSpan w:val="2"/>
            <w:shd w:val="clear" w:color="auto" w:fill="F2F2F2" w:themeFill="background1" w:themeFillShade="F2"/>
          </w:tcPr>
          <w:p w:rsidR="00CC3563" w:rsidRPr="00CF1C56" w:rsidRDefault="00CC3563" w:rsidP="002135ED">
            <w:pPr>
              <w:spacing w:before="80" w:after="80" w:line="200" w:lineRule="exact"/>
              <w:ind w:left="57" w:right="57"/>
              <w:jc w:val="center"/>
              <w:rPr>
                <w:b/>
                <w:sz w:val="16"/>
                <w:szCs w:val="16"/>
                <w:lang w:val="fr-FR"/>
              </w:rPr>
            </w:pPr>
            <w:r w:rsidRPr="00CF1C56">
              <w:rPr>
                <w:b/>
                <w:sz w:val="16"/>
                <w:szCs w:val="16"/>
                <w:lang w:val="fr-FR"/>
              </w:rPr>
              <w:t>Valeur d</w:t>
            </w:r>
            <w:r w:rsidR="00D2776B" w:rsidRPr="00CF1C56">
              <w:rPr>
                <w:b/>
                <w:sz w:val="16"/>
                <w:szCs w:val="16"/>
                <w:lang w:val="fr-FR"/>
              </w:rPr>
              <w:t>’</w:t>
            </w:r>
            <w:r w:rsidRPr="00CF1C56">
              <w:rPr>
                <w:b/>
                <w:sz w:val="16"/>
                <w:szCs w:val="16"/>
                <w:lang w:val="fr-FR"/>
              </w:rPr>
              <w:t>efficacité</w:t>
            </w:r>
            <w:r w:rsidR="0070154A" w:rsidRPr="00CF1C56">
              <w:rPr>
                <w:b/>
                <w:sz w:val="16"/>
                <w:szCs w:val="16"/>
                <w:lang w:val="fr-FR"/>
              </w:rPr>
              <w:t xml:space="preserve"> </w:t>
            </w:r>
            <w:r w:rsidRPr="00CF1C56">
              <w:rPr>
                <w:b/>
                <w:sz w:val="16"/>
                <w:szCs w:val="16"/>
                <w:lang w:val="fr-FR"/>
              </w:rPr>
              <w:t>(%)</w:t>
            </w:r>
          </w:p>
        </w:tc>
      </w:tr>
      <w:tr w:rsidR="00CC3563" w:rsidRPr="00CF1C56" w:rsidTr="002135ED">
        <w:tc>
          <w:tcPr>
            <w:tcW w:w="2373" w:type="dxa"/>
            <w:vMerge/>
            <w:shd w:val="clear" w:color="auto" w:fill="F2F2F2" w:themeFill="background1" w:themeFillShade="F2"/>
            <w:vAlign w:val="center"/>
          </w:tcPr>
          <w:p w:rsidR="00CC3563" w:rsidRPr="00CF1C56" w:rsidRDefault="00CC3563" w:rsidP="002135ED">
            <w:pPr>
              <w:spacing w:before="80" w:after="80" w:line="200" w:lineRule="exact"/>
              <w:ind w:left="57" w:right="57"/>
              <w:rPr>
                <w:b/>
                <w:sz w:val="16"/>
                <w:szCs w:val="16"/>
                <w:lang w:val="fr-FR"/>
              </w:rPr>
            </w:pPr>
          </w:p>
        </w:tc>
        <w:tc>
          <w:tcPr>
            <w:tcW w:w="2026" w:type="dxa"/>
            <w:shd w:val="clear" w:color="auto" w:fill="F2F2F2" w:themeFill="background1" w:themeFillShade="F2"/>
          </w:tcPr>
          <w:p w:rsidR="00CC3563" w:rsidRPr="00CF1C56" w:rsidRDefault="00CC3563" w:rsidP="002135ED">
            <w:pPr>
              <w:spacing w:before="80" w:after="80" w:line="200" w:lineRule="exact"/>
              <w:ind w:left="57" w:right="57"/>
              <w:jc w:val="center"/>
              <w:rPr>
                <w:b/>
                <w:sz w:val="16"/>
                <w:szCs w:val="16"/>
                <w:lang w:val="fr-FR"/>
              </w:rPr>
            </w:pPr>
            <w:r w:rsidRPr="00CF1C56">
              <w:rPr>
                <w:b/>
                <w:sz w:val="16"/>
                <w:szCs w:val="16"/>
                <w:lang w:val="fr-FR"/>
              </w:rPr>
              <w:t>Farine de poisson</w:t>
            </w:r>
          </w:p>
        </w:tc>
        <w:tc>
          <w:tcPr>
            <w:tcW w:w="1984" w:type="dxa"/>
            <w:shd w:val="clear" w:color="auto" w:fill="F2F2F2" w:themeFill="background1" w:themeFillShade="F2"/>
          </w:tcPr>
          <w:p w:rsidR="00CC3563" w:rsidRPr="00CF1C56" w:rsidRDefault="00CC3563" w:rsidP="002135ED">
            <w:pPr>
              <w:spacing w:before="80" w:after="80" w:line="200" w:lineRule="exact"/>
              <w:ind w:left="57" w:right="57"/>
              <w:jc w:val="center"/>
              <w:rPr>
                <w:b/>
                <w:sz w:val="16"/>
                <w:szCs w:val="16"/>
                <w:lang w:val="fr-FR"/>
              </w:rPr>
            </w:pPr>
            <w:r w:rsidRPr="00CF1C56">
              <w:rPr>
                <w:b/>
                <w:sz w:val="16"/>
                <w:szCs w:val="16"/>
                <w:lang w:val="fr-FR"/>
              </w:rPr>
              <w:t>Huile de poisson</w:t>
            </w:r>
          </w:p>
        </w:tc>
      </w:tr>
      <w:tr w:rsidR="00CC3563" w:rsidRPr="00CF1C56" w:rsidTr="002135ED">
        <w:tc>
          <w:tcPr>
            <w:tcW w:w="2373" w:type="dxa"/>
          </w:tcPr>
          <w:p w:rsidR="00CC3563" w:rsidRPr="00CF1C56" w:rsidRDefault="00475818" w:rsidP="002135ED">
            <w:pPr>
              <w:spacing w:before="60" w:after="60" w:line="200" w:lineRule="atLeast"/>
              <w:ind w:left="57" w:right="57"/>
              <w:rPr>
                <w:sz w:val="18"/>
                <w:szCs w:val="18"/>
                <w:lang w:val="fr-FR"/>
              </w:rPr>
            </w:pPr>
            <w:r>
              <w:rPr>
                <w:sz w:val="18"/>
                <w:szCs w:val="18"/>
                <w:lang w:val="fr-FR"/>
              </w:rPr>
              <w:t>É</w:t>
            </w:r>
            <w:r w:rsidRPr="00CF1C56">
              <w:rPr>
                <w:sz w:val="18"/>
                <w:szCs w:val="18"/>
                <w:lang w:val="fr-FR"/>
              </w:rPr>
              <w:t>thoxyquine</w:t>
            </w:r>
          </w:p>
        </w:tc>
        <w:tc>
          <w:tcPr>
            <w:tcW w:w="2026" w:type="dxa"/>
          </w:tcPr>
          <w:p w:rsidR="00CC3563" w:rsidRPr="00CF1C56" w:rsidRDefault="00CC3563" w:rsidP="002135ED">
            <w:pPr>
              <w:spacing w:before="60" w:after="60" w:line="200" w:lineRule="atLeast"/>
              <w:ind w:left="57" w:right="851"/>
              <w:jc w:val="right"/>
              <w:rPr>
                <w:sz w:val="18"/>
                <w:szCs w:val="18"/>
                <w:lang w:val="fr-FR"/>
              </w:rPr>
            </w:pPr>
            <w:r w:rsidRPr="00CF1C56">
              <w:rPr>
                <w:sz w:val="18"/>
                <w:szCs w:val="18"/>
                <w:lang w:val="fr-FR"/>
              </w:rPr>
              <w:t>100</w:t>
            </w:r>
          </w:p>
        </w:tc>
        <w:tc>
          <w:tcPr>
            <w:tcW w:w="1984" w:type="dxa"/>
          </w:tcPr>
          <w:p w:rsidR="00CC3563" w:rsidRPr="00CF1C56" w:rsidRDefault="00CC3563" w:rsidP="002135ED">
            <w:pPr>
              <w:spacing w:before="60" w:after="60" w:line="200" w:lineRule="atLeast"/>
              <w:ind w:left="57" w:right="851"/>
              <w:jc w:val="right"/>
              <w:rPr>
                <w:sz w:val="18"/>
                <w:szCs w:val="18"/>
                <w:lang w:val="fr-FR"/>
              </w:rPr>
            </w:pPr>
            <w:r w:rsidRPr="00CF1C56">
              <w:rPr>
                <w:sz w:val="18"/>
                <w:szCs w:val="18"/>
                <w:lang w:val="fr-FR"/>
              </w:rPr>
              <w:t>100</w:t>
            </w:r>
          </w:p>
        </w:tc>
      </w:tr>
      <w:tr w:rsidR="00CC3563" w:rsidRPr="00CF1C56" w:rsidTr="002135ED">
        <w:tc>
          <w:tcPr>
            <w:tcW w:w="2373" w:type="dxa"/>
          </w:tcPr>
          <w:p w:rsidR="00CC3563" w:rsidRPr="00CF1C56" w:rsidRDefault="00CC3563" w:rsidP="002135ED">
            <w:pPr>
              <w:spacing w:before="60" w:after="60" w:line="200" w:lineRule="atLeast"/>
              <w:ind w:left="57" w:right="57"/>
              <w:rPr>
                <w:sz w:val="18"/>
                <w:szCs w:val="18"/>
                <w:lang w:val="fr-FR"/>
              </w:rPr>
            </w:pPr>
            <w:r w:rsidRPr="00CF1C56">
              <w:rPr>
                <w:sz w:val="18"/>
                <w:szCs w:val="18"/>
                <w:lang w:val="fr-FR"/>
              </w:rPr>
              <w:t>Dimère d</w:t>
            </w:r>
            <w:r w:rsidR="00D2776B" w:rsidRPr="00CF1C56">
              <w:rPr>
                <w:sz w:val="18"/>
                <w:szCs w:val="18"/>
                <w:lang w:val="fr-FR"/>
              </w:rPr>
              <w:t>’</w:t>
            </w:r>
            <w:r w:rsidRPr="00CF1C56">
              <w:rPr>
                <w:sz w:val="18"/>
                <w:szCs w:val="18"/>
                <w:lang w:val="fr-FR"/>
              </w:rPr>
              <w:t>EQ</w:t>
            </w:r>
          </w:p>
        </w:tc>
        <w:tc>
          <w:tcPr>
            <w:tcW w:w="2026" w:type="dxa"/>
          </w:tcPr>
          <w:p w:rsidR="00CC3563" w:rsidRPr="00CF1C56" w:rsidRDefault="00CC3563" w:rsidP="002135ED">
            <w:pPr>
              <w:spacing w:before="60" w:after="60" w:line="200" w:lineRule="atLeast"/>
              <w:ind w:left="57" w:right="851"/>
              <w:jc w:val="right"/>
              <w:rPr>
                <w:sz w:val="18"/>
                <w:szCs w:val="18"/>
                <w:lang w:val="fr-FR"/>
              </w:rPr>
            </w:pPr>
            <w:r w:rsidRPr="00CF1C56">
              <w:rPr>
                <w:sz w:val="18"/>
                <w:szCs w:val="18"/>
                <w:lang w:val="fr-FR"/>
              </w:rPr>
              <w:t>69</w:t>
            </w:r>
          </w:p>
        </w:tc>
        <w:tc>
          <w:tcPr>
            <w:tcW w:w="1984" w:type="dxa"/>
          </w:tcPr>
          <w:p w:rsidR="00CC3563" w:rsidRPr="00CF1C56" w:rsidRDefault="00CC3563" w:rsidP="002135ED">
            <w:pPr>
              <w:spacing w:before="60" w:after="60" w:line="200" w:lineRule="atLeast"/>
              <w:ind w:left="57" w:right="851"/>
              <w:jc w:val="right"/>
              <w:rPr>
                <w:sz w:val="18"/>
                <w:szCs w:val="18"/>
                <w:lang w:val="fr-FR"/>
              </w:rPr>
            </w:pPr>
            <w:r w:rsidRPr="00CF1C56">
              <w:rPr>
                <w:sz w:val="18"/>
                <w:szCs w:val="18"/>
                <w:lang w:val="fr-FR"/>
              </w:rPr>
              <w:t>35</w:t>
            </w:r>
          </w:p>
        </w:tc>
      </w:tr>
      <w:tr w:rsidR="00CC3563" w:rsidRPr="00CF1C56" w:rsidTr="002135ED">
        <w:tc>
          <w:tcPr>
            <w:tcW w:w="2373" w:type="dxa"/>
          </w:tcPr>
          <w:p w:rsidR="00CC3563" w:rsidRPr="00CF1C56" w:rsidRDefault="00CC3563" w:rsidP="002135ED">
            <w:pPr>
              <w:spacing w:before="60" w:after="60" w:line="200" w:lineRule="atLeast"/>
              <w:ind w:left="57" w:right="57"/>
              <w:rPr>
                <w:sz w:val="18"/>
                <w:szCs w:val="18"/>
                <w:lang w:val="fr-FR"/>
              </w:rPr>
            </w:pPr>
            <w:r w:rsidRPr="00CF1C56">
              <w:rPr>
                <w:sz w:val="18"/>
                <w:szCs w:val="18"/>
                <w:lang w:val="fr-FR"/>
              </w:rPr>
              <w:t>Quinolone</w:t>
            </w:r>
          </w:p>
        </w:tc>
        <w:tc>
          <w:tcPr>
            <w:tcW w:w="2026" w:type="dxa"/>
          </w:tcPr>
          <w:p w:rsidR="00CC3563" w:rsidRPr="00CF1C56" w:rsidRDefault="00CC3563" w:rsidP="002135ED">
            <w:pPr>
              <w:spacing w:before="60" w:after="60" w:line="200" w:lineRule="atLeast"/>
              <w:ind w:left="57" w:right="851"/>
              <w:jc w:val="right"/>
              <w:rPr>
                <w:sz w:val="18"/>
                <w:szCs w:val="18"/>
                <w:lang w:val="fr-FR"/>
              </w:rPr>
            </w:pPr>
            <w:r w:rsidRPr="00CF1C56">
              <w:rPr>
                <w:sz w:val="18"/>
                <w:szCs w:val="18"/>
                <w:lang w:val="fr-FR"/>
              </w:rPr>
              <w:t>80</w:t>
            </w:r>
          </w:p>
        </w:tc>
        <w:tc>
          <w:tcPr>
            <w:tcW w:w="1984" w:type="dxa"/>
          </w:tcPr>
          <w:p w:rsidR="00CC3563" w:rsidRPr="00CF1C56" w:rsidRDefault="00CC3563" w:rsidP="002135ED">
            <w:pPr>
              <w:spacing w:before="60" w:after="60" w:line="200" w:lineRule="atLeast"/>
              <w:ind w:left="57" w:right="851"/>
              <w:jc w:val="right"/>
              <w:rPr>
                <w:sz w:val="18"/>
                <w:szCs w:val="18"/>
                <w:lang w:val="fr-FR"/>
              </w:rPr>
            </w:pPr>
            <w:r w:rsidRPr="00CF1C56">
              <w:rPr>
                <w:sz w:val="18"/>
                <w:szCs w:val="18"/>
                <w:lang w:val="fr-FR"/>
              </w:rPr>
              <w:t>74</w:t>
            </w:r>
          </w:p>
        </w:tc>
      </w:tr>
      <w:tr w:rsidR="00CC3563" w:rsidRPr="00CF1C56" w:rsidTr="002135ED">
        <w:tc>
          <w:tcPr>
            <w:tcW w:w="2373" w:type="dxa"/>
          </w:tcPr>
          <w:p w:rsidR="00CC3563" w:rsidRPr="00CF1C56" w:rsidRDefault="00CC3563" w:rsidP="002135ED">
            <w:pPr>
              <w:spacing w:before="60" w:after="60" w:line="200" w:lineRule="atLeast"/>
              <w:ind w:left="57" w:right="57"/>
              <w:rPr>
                <w:sz w:val="18"/>
                <w:szCs w:val="18"/>
                <w:lang w:val="fr-FR"/>
              </w:rPr>
            </w:pPr>
            <w:r w:rsidRPr="00CF1C56">
              <w:rPr>
                <w:sz w:val="18"/>
                <w:szCs w:val="18"/>
                <w:lang w:val="fr-FR"/>
              </w:rPr>
              <w:t>BHT</w:t>
            </w:r>
          </w:p>
        </w:tc>
        <w:tc>
          <w:tcPr>
            <w:tcW w:w="2026" w:type="dxa"/>
          </w:tcPr>
          <w:p w:rsidR="00CC3563" w:rsidRPr="00CF1C56" w:rsidRDefault="00CC3563" w:rsidP="002135ED">
            <w:pPr>
              <w:spacing w:before="60" w:after="60" w:line="200" w:lineRule="atLeast"/>
              <w:ind w:left="57" w:right="851"/>
              <w:jc w:val="right"/>
              <w:rPr>
                <w:sz w:val="18"/>
                <w:szCs w:val="18"/>
                <w:lang w:val="fr-FR"/>
              </w:rPr>
            </w:pPr>
            <w:r w:rsidRPr="00CF1C56">
              <w:rPr>
                <w:sz w:val="18"/>
                <w:szCs w:val="18"/>
                <w:lang w:val="fr-FR"/>
              </w:rPr>
              <w:t>67</w:t>
            </w:r>
          </w:p>
        </w:tc>
        <w:tc>
          <w:tcPr>
            <w:tcW w:w="1984" w:type="dxa"/>
          </w:tcPr>
          <w:p w:rsidR="00CC3563" w:rsidRPr="00CF1C56" w:rsidRDefault="00CC3563" w:rsidP="002135ED">
            <w:pPr>
              <w:spacing w:before="60" w:after="60" w:line="200" w:lineRule="atLeast"/>
              <w:ind w:left="57" w:right="851"/>
              <w:jc w:val="right"/>
              <w:rPr>
                <w:sz w:val="18"/>
                <w:szCs w:val="18"/>
                <w:lang w:val="fr-FR"/>
              </w:rPr>
            </w:pPr>
            <w:r w:rsidRPr="00CF1C56">
              <w:rPr>
                <w:sz w:val="18"/>
                <w:szCs w:val="18"/>
                <w:lang w:val="fr-FR"/>
              </w:rPr>
              <w:t>77</w:t>
            </w:r>
          </w:p>
        </w:tc>
      </w:tr>
    </w:tbl>
    <w:p w:rsidR="00CC3563" w:rsidRPr="00CF1C56" w:rsidRDefault="00CC3563" w:rsidP="003A4943">
      <w:pPr>
        <w:pStyle w:val="ParNoG"/>
        <w:tabs>
          <w:tab w:val="clear" w:pos="1701"/>
        </w:tabs>
        <w:spacing w:before="240"/>
        <w:rPr>
          <w:lang w:val="fr-FR"/>
        </w:rPr>
      </w:pPr>
      <w:r w:rsidRPr="00CF1C56">
        <w:rPr>
          <w:szCs w:val="24"/>
          <w:lang w:val="fr-FR"/>
        </w:rPr>
        <w:t>La vitesse de dégradation du dimère est considérablement inférieure à celle de l</w:t>
      </w:r>
      <w:r w:rsidR="00D2776B" w:rsidRPr="00CF1C56">
        <w:rPr>
          <w:szCs w:val="24"/>
          <w:lang w:val="fr-FR"/>
        </w:rPr>
        <w:t>’</w:t>
      </w:r>
      <w:r w:rsidRPr="00CF1C56">
        <w:rPr>
          <w:szCs w:val="24"/>
          <w:lang w:val="fr-FR"/>
        </w:rPr>
        <w:t>éthoxyquine, ce qui signifie que m</w:t>
      </w:r>
      <w:r w:rsidR="003A4943" w:rsidRPr="00CF1C56">
        <w:rPr>
          <w:szCs w:val="24"/>
          <w:lang w:val="fr-FR"/>
        </w:rPr>
        <w:t xml:space="preserve">ême lorsque les niveaux </w:t>
      </w:r>
      <w:r w:rsidRPr="00CF1C56">
        <w:rPr>
          <w:szCs w:val="24"/>
          <w:lang w:val="fr-FR"/>
        </w:rPr>
        <w:t>de l</w:t>
      </w:r>
      <w:r w:rsidR="00D2776B" w:rsidRPr="00CF1C56">
        <w:rPr>
          <w:szCs w:val="24"/>
          <w:lang w:val="fr-FR"/>
        </w:rPr>
        <w:t>’</w:t>
      </w:r>
      <w:r w:rsidRPr="00CF1C56">
        <w:rPr>
          <w:szCs w:val="24"/>
          <w:lang w:val="fr-FR"/>
        </w:rPr>
        <w:t xml:space="preserve">éthoxyquine ont diminué considérablement ceux du dimère restent suffisamment élevés pour agir comme </w:t>
      </w:r>
      <w:r w:rsidRPr="00CF1C56">
        <w:rPr>
          <w:lang w:val="fr-FR"/>
        </w:rPr>
        <w:t xml:space="preserve">antioxydant et </w:t>
      </w:r>
      <w:r w:rsidR="003A4943" w:rsidRPr="00CF1C56">
        <w:rPr>
          <w:lang w:val="fr-FR"/>
        </w:rPr>
        <w:t>protéger la farine de poisson.</w:t>
      </w:r>
    </w:p>
    <w:p w:rsidR="00CC3563" w:rsidRPr="00CF1C56" w:rsidRDefault="00CC3563" w:rsidP="00B9161F">
      <w:pPr>
        <w:pStyle w:val="ParNoG"/>
        <w:tabs>
          <w:tab w:val="clear" w:pos="1701"/>
        </w:tabs>
        <w:rPr>
          <w:szCs w:val="24"/>
          <w:lang w:val="fr-FR"/>
        </w:rPr>
      </w:pPr>
      <w:r w:rsidRPr="00CF1C56">
        <w:rPr>
          <w:szCs w:val="24"/>
          <w:lang w:val="fr-FR"/>
        </w:rPr>
        <w:t>Lors d</w:t>
      </w:r>
      <w:r w:rsidR="00D2776B" w:rsidRPr="00CF1C56">
        <w:rPr>
          <w:szCs w:val="24"/>
          <w:lang w:val="fr-FR"/>
        </w:rPr>
        <w:t>’</w:t>
      </w:r>
      <w:r w:rsidRPr="00CF1C56">
        <w:rPr>
          <w:szCs w:val="24"/>
          <w:lang w:val="fr-FR"/>
        </w:rPr>
        <w:t>une étude antérieure portant sur la stabilité à long terme de la farine de poisson au cours de laquelle de la farine dosée à 400-1</w:t>
      </w:r>
      <w:r w:rsidR="005A11D0">
        <w:rPr>
          <w:szCs w:val="24"/>
          <w:lang w:val="fr-FR"/>
        </w:rPr>
        <w:t> </w:t>
      </w:r>
      <w:r w:rsidRPr="00CF1C56">
        <w:rPr>
          <w:szCs w:val="24"/>
          <w:lang w:val="fr-FR"/>
        </w:rPr>
        <w:t>000</w:t>
      </w:r>
      <w:r w:rsidR="003A4943" w:rsidRPr="00CF1C56">
        <w:rPr>
          <w:szCs w:val="24"/>
          <w:lang w:val="fr-FR"/>
        </w:rPr>
        <w:t> </w:t>
      </w:r>
      <w:r w:rsidRPr="00CF1C56">
        <w:rPr>
          <w:szCs w:val="24"/>
          <w:lang w:val="fr-FR"/>
        </w:rPr>
        <w:t>mg/kg d</w:t>
      </w:r>
      <w:r w:rsidR="00D2776B" w:rsidRPr="00CF1C56">
        <w:rPr>
          <w:szCs w:val="24"/>
          <w:lang w:val="fr-FR"/>
        </w:rPr>
        <w:t>’</w:t>
      </w:r>
      <w:r w:rsidRPr="00CF1C56">
        <w:rPr>
          <w:szCs w:val="24"/>
          <w:lang w:val="fr-FR"/>
        </w:rPr>
        <w:t>éthoxyquine était entreposée dans des seaux en propylène d</w:t>
      </w:r>
      <w:r w:rsidR="00D2776B" w:rsidRPr="00CF1C56">
        <w:rPr>
          <w:szCs w:val="24"/>
          <w:lang w:val="fr-FR"/>
        </w:rPr>
        <w:t>’</w:t>
      </w:r>
      <w:r w:rsidRPr="00CF1C56">
        <w:rPr>
          <w:szCs w:val="24"/>
          <w:lang w:val="fr-FR"/>
        </w:rPr>
        <w:t>environ 5</w:t>
      </w:r>
      <w:r w:rsidR="003A4943" w:rsidRPr="00CF1C56">
        <w:rPr>
          <w:szCs w:val="24"/>
          <w:lang w:val="fr-FR"/>
        </w:rPr>
        <w:t> </w:t>
      </w:r>
      <w:r w:rsidRPr="00CF1C56">
        <w:rPr>
          <w:szCs w:val="24"/>
          <w:lang w:val="fr-FR"/>
        </w:rPr>
        <w:t>kg à</w:t>
      </w:r>
      <w:r w:rsidR="003A4943" w:rsidRPr="00CF1C56">
        <w:rPr>
          <w:szCs w:val="24"/>
          <w:lang w:val="fr-FR"/>
        </w:rPr>
        <w:t xml:space="preserve"> </w:t>
      </w:r>
      <w:r w:rsidRPr="00CF1C56">
        <w:rPr>
          <w:szCs w:val="24"/>
          <w:lang w:val="fr-FR"/>
        </w:rPr>
        <w:t>25</w:t>
      </w:r>
      <w:r w:rsidR="003A4943" w:rsidRPr="00CF1C56">
        <w:rPr>
          <w:szCs w:val="24"/>
          <w:lang w:val="fr-FR"/>
        </w:rPr>
        <w:t> </w:t>
      </w:r>
      <w:r w:rsidRPr="00CF1C56">
        <w:rPr>
          <w:szCs w:val="24"/>
          <w:lang w:val="fr-FR"/>
        </w:rPr>
        <w:t>°C pendant plus d</w:t>
      </w:r>
      <w:r w:rsidR="00D2776B" w:rsidRPr="00CF1C56">
        <w:rPr>
          <w:szCs w:val="24"/>
          <w:lang w:val="fr-FR"/>
        </w:rPr>
        <w:t>’</w:t>
      </w:r>
      <w:r w:rsidRPr="00CF1C56">
        <w:rPr>
          <w:szCs w:val="24"/>
          <w:lang w:val="fr-FR"/>
        </w:rPr>
        <w:t>un an, on a déterminé la concentration d</w:t>
      </w:r>
      <w:r w:rsidR="00D2776B" w:rsidRPr="00CF1C56">
        <w:rPr>
          <w:szCs w:val="24"/>
          <w:lang w:val="fr-FR"/>
        </w:rPr>
        <w:t>’</w:t>
      </w:r>
      <w:r w:rsidRPr="00CF1C56">
        <w:rPr>
          <w:szCs w:val="24"/>
          <w:lang w:val="fr-FR"/>
        </w:rPr>
        <w:t>éthoxyquine ainsi que des produits d</w:t>
      </w:r>
      <w:r w:rsidR="00D2776B" w:rsidRPr="00CF1C56">
        <w:rPr>
          <w:szCs w:val="24"/>
          <w:lang w:val="fr-FR"/>
        </w:rPr>
        <w:t>’</w:t>
      </w:r>
      <w:r w:rsidRPr="00CF1C56">
        <w:rPr>
          <w:szCs w:val="24"/>
          <w:lang w:val="fr-FR"/>
        </w:rPr>
        <w:t>oxydation, de dimère d</w:t>
      </w:r>
      <w:r w:rsidR="00D2776B" w:rsidRPr="00CF1C56">
        <w:rPr>
          <w:szCs w:val="24"/>
          <w:lang w:val="fr-FR"/>
        </w:rPr>
        <w:t>’</w:t>
      </w:r>
      <w:r w:rsidRPr="00CF1C56">
        <w:rPr>
          <w:szCs w:val="24"/>
          <w:lang w:val="fr-FR"/>
        </w:rPr>
        <w:t>éthoxyquine et de quilonone</w:t>
      </w:r>
      <w:r w:rsidRPr="00CF1C56">
        <w:rPr>
          <w:rStyle w:val="FootnoteReference"/>
          <w:lang w:val="fr-FR"/>
        </w:rPr>
        <w:footnoteReference w:id="10"/>
      </w:r>
      <w:r w:rsidRPr="00CF1C56">
        <w:rPr>
          <w:szCs w:val="24"/>
          <w:lang w:val="fr-FR"/>
        </w:rPr>
        <w:t>. Le tableau</w:t>
      </w:r>
      <w:r w:rsidR="003A4943" w:rsidRPr="00CF1C56">
        <w:rPr>
          <w:szCs w:val="24"/>
          <w:lang w:val="fr-FR"/>
        </w:rPr>
        <w:t> </w:t>
      </w:r>
      <w:r w:rsidRPr="00CF1C56">
        <w:rPr>
          <w:szCs w:val="24"/>
          <w:lang w:val="fr-FR"/>
        </w:rPr>
        <w:t>5 donne les concentrations de l</w:t>
      </w:r>
      <w:r w:rsidR="00D2776B" w:rsidRPr="00CF1C56">
        <w:rPr>
          <w:szCs w:val="24"/>
          <w:lang w:val="fr-FR"/>
        </w:rPr>
        <w:t>’</w:t>
      </w:r>
      <w:r w:rsidRPr="00CF1C56">
        <w:rPr>
          <w:szCs w:val="24"/>
          <w:lang w:val="fr-FR"/>
        </w:rPr>
        <w:t>éthoxyquine et de ses produits d</w:t>
      </w:r>
      <w:r w:rsidR="00D2776B" w:rsidRPr="00CF1C56">
        <w:rPr>
          <w:szCs w:val="24"/>
          <w:lang w:val="fr-FR"/>
        </w:rPr>
        <w:t>’</w:t>
      </w:r>
      <w:r w:rsidRPr="00CF1C56">
        <w:rPr>
          <w:szCs w:val="24"/>
          <w:lang w:val="fr-FR"/>
        </w:rPr>
        <w:t>oxydation ainsi que les équivalents totaux d</w:t>
      </w:r>
      <w:r w:rsidR="00D2776B" w:rsidRPr="00CF1C56">
        <w:rPr>
          <w:szCs w:val="24"/>
          <w:lang w:val="fr-FR"/>
        </w:rPr>
        <w:t>’</w:t>
      </w:r>
      <w:r w:rsidRPr="00CF1C56">
        <w:rPr>
          <w:szCs w:val="24"/>
          <w:lang w:val="fr-FR"/>
        </w:rPr>
        <w:t>éthoxyquine (basés sur la valeur d</w:t>
      </w:r>
      <w:r w:rsidR="00D2776B" w:rsidRPr="00CF1C56">
        <w:rPr>
          <w:szCs w:val="24"/>
          <w:lang w:val="fr-FR"/>
        </w:rPr>
        <w:t>’</w:t>
      </w:r>
      <w:r w:rsidRPr="00CF1C56">
        <w:rPr>
          <w:szCs w:val="24"/>
          <w:lang w:val="fr-FR"/>
        </w:rPr>
        <w:t>efficacité comparée à celle de l</w:t>
      </w:r>
      <w:r w:rsidR="00D2776B" w:rsidRPr="00CF1C56">
        <w:rPr>
          <w:szCs w:val="24"/>
          <w:lang w:val="fr-FR"/>
        </w:rPr>
        <w:t>’</w:t>
      </w:r>
      <w:r w:rsidRPr="00CF1C56">
        <w:rPr>
          <w:szCs w:val="24"/>
          <w:lang w:val="fr-FR"/>
        </w:rPr>
        <w:t>éthoxyquine) à la fin de l</w:t>
      </w:r>
      <w:r w:rsidR="00D2776B" w:rsidRPr="00CF1C56">
        <w:rPr>
          <w:szCs w:val="24"/>
          <w:lang w:val="fr-FR"/>
        </w:rPr>
        <w:t>’</w:t>
      </w:r>
      <w:r w:rsidRPr="00CF1C56">
        <w:rPr>
          <w:szCs w:val="24"/>
          <w:lang w:val="fr-FR"/>
        </w:rPr>
        <w:t xml:space="preserve">essai. </w:t>
      </w:r>
    </w:p>
    <w:p w:rsidR="00D626C3" w:rsidRPr="00CF1C56" w:rsidRDefault="00D626C3" w:rsidP="00D626C3">
      <w:pPr>
        <w:pStyle w:val="Heading1"/>
        <w:rPr>
          <w:lang w:val="fr-FR"/>
        </w:rPr>
      </w:pPr>
      <w:r w:rsidRPr="00CF1C56">
        <w:rPr>
          <w:lang w:val="fr-FR"/>
        </w:rPr>
        <w:t>Tableau 5</w:t>
      </w:r>
    </w:p>
    <w:p w:rsidR="00CC3563" w:rsidRPr="00CF1C56" w:rsidRDefault="00D546CD" w:rsidP="00D626C3">
      <w:pPr>
        <w:pStyle w:val="Heading1"/>
        <w:spacing w:after="120"/>
        <w:rPr>
          <w:b/>
          <w:lang w:val="fr-FR"/>
        </w:rPr>
      </w:pPr>
      <w:r>
        <w:rPr>
          <w:b/>
          <w:lang w:val="fr-FR"/>
        </w:rPr>
        <w:t>É</w:t>
      </w:r>
      <w:r w:rsidRPr="00CF1C56">
        <w:rPr>
          <w:b/>
          <w:lang w:val="fr-FR"/>
        </w:rPr>
        <w:t>thoxyquine</w:t>
      </w:r>
      <w:r w:rsidR="00CC3563" w:rsidRPr="00CF1C56">
        <w:rPr>
          <w:b/>
          <w:lang w:val="fr-FR"/>
        </w:rPr>
        <w:t>, quinolone et dimère d</w:t>
      </w:r>
      <w:r w:rsidR="00D2776B" w:rsidRPr="00CF1C56">
        <w:rPr>
          <w:b/>
          <w:lang w:val="fr-FR"/>
        </w:rPr>
        <w:t>’</w:t>
      </w:r>
      <w:r w:rsidR="00CC3563" w:rsidRPr="00CF1C56">
        <w:rPr>
          <w:b/>
          <w:lang w:val="fr-FR"/>
        </w:rPr>
        <w:t xml:space="preserve">EQ dans le stockage de la farine </w:t>
      </w:r>
      <w:r w:rsidR="00A61905">
        <w:rPr>
          <w:b/>
          <w:lang w:val="fr-FR"/>
        </w:rPr>
        <w:br/>
      </w:r>
      <w:r w:rsidR="00CC3563" w:rsidRPr="00CF1C56">
        <w:rPr>
          <w:b/>
          <w:lang w:val="fr-FR"/>
        </w:rPr>
        <w:t>de poisson à 25</w:t>
      </w:r>
      <w:r w:rsidR="00A61905">
        <w:rPr>
          <w:b/>
          <w:lang w:val="fr-FR"/>
        </w:rPr>
        <w:t> </w:t>
      </w:r>
      <w:r w:rsidR="00CC3563" w:rsidRPr="00CF1C56">
        <w:rPr>
          <w:b/>
          <w:lang w:val="fr-FR"/>
        </w:rPr>
        <w:t>°C</w:t>
      </w:r>
    </w:p>
    <w:tbl>
      <w:tblPr>
        <w:tblStyle w:val="Grilledutableau1"/>
        <w:tblW w:w="8505" w:type="dxa"/>
        <w:tblInd w:w="1134" w:type="dxa"/>
        <w:tblLayout w:type="fixed"/>
        <w:tblLook w:val="04A0" w:firstRow="1" w:lastRow="0" w:firstColumn="1" w:lastColumn="0" w:noHBand="0" w:noVBand="1"/>
      </w:tblPr>
      <w:tblGrid>
        <w:gridCol w:w="1671"/>
        <w:gridCol w:w="955"/>
        <w:gridCol w:w="1019"/>
        <w:gridCol w:w="868"/>
        <w:gridCol w:w="1161"/>
        <w:gridCol w:w="1456"/>
        <w:gridCol w:w="1375"/>
      </w:tblGrid>
      <w:tr w:rsidR="00CC3563" w:rsidRPr="00CF1C56" w:rsidTr="00694981">
        <w:tc>
          <w:tcPr>
            <w:tcW w:w="1671" w:type="dxa"/>
            <w:shd w:val="clear" w:color="auto" w:fill="F2F2F2" w:themeFill="background1" w:themeFillShade="F2"/>
            <w:vAlign w:val="center"/>
          </w:tcPr>
          <w:p w:rsidR="00CC3563" w:rsidRPr="00CF1C56" w:rsidRDefault="00CC3563" w:rsidP="00493E04">
            <w:pPr>
              <w:spacing w:before="80" w:after="80" w:line="200" w:lineRule="exact"/>
              <w:ind w:left="57" w:right="57"/>
              <w:rPr>
                <w:b/>
                <w:sz w:val="16"/>
                <w:szCs w:val="16"/>
                <w:lang w:val="fr-FR"/>
              </w:rPr>
            </w:pPr>
            <w:r w:rsidRPr="00CF1C56">
              <w:rPr>
                <w:b/>
                <w:sz w:val="16"/>
                <w:szCs w:val="16"/>
                <w:lang w:val="fr-FR"/>
              </w:rPr>
              <w:t xml:space="preserve">Type de farine </w:t>
            </w:r>
            <w:r w:rsidR="004F3851">
              <w:rPr>
                <w:b/>
                <w:sz w:val="16"/>
                <w:szCs w:val="16"/>
                <w:lang w:val="fr-FR"/>
              </w:rPr>
              <w:br/>
            </w:r>
            <w:r w:rsidRPr="00CF1C56">
              <w:rPr>
                <w:b/>
                <w:sz w:val="16"/>
                <w:szCs w:val="16"/>
                <w:lang w:val="fr-FR"/>
              </w:rPr>
              <w:t>et concentration</w:t>
            </w:r>
            <w:r w:rsidR="00493E04" w:rsidRPr="00CF1C56">
              <w:rPr>
                <w:b/>
                <w:sz w:val="16"/>
                <w:szCs w:val="16"/>
                <w:lang w:val="fr-FR"/>
              </w:rPr>
              <w:t xml:space="preserve"> </w:t>
            </w:r>
            <w:r w:rsidRPr="00CF1C56">
              <w:rPr>
                <w:b/>
                <w:sz w:val="16"/>
                <w:szCs w:val="16"/>
                <w:lang w:val="fr-FR"/>
              </w:rPr>
              <w:t>d</w:t>
            </w:r>
            <w:r w:rsidR="00D2776B" w:rsidRPr="00CF1C56">
              <w:rPr>
                <w:b/>
                <w:sz w:val="16"/>
                <w:szCs w:val="16"/>
                <w:lang w:val="fr-FR"/>
              </w:rPr>
              <w:t>’</w:t>
            </w:r>
            <w:r w:rsidRPr="00CF1C56">
              <w:rPr>
                <w:b/>
                <w:sz w:val="16"/>
                <w:szCs w:val="16"/>
                <w:lang w:val="fr-FR"/>
              </w:rPr>
              <w:t>éthoxyquine</w:t>
            </w:r>
            <w:r w:rsidR="00493E04" w:rsidRPr="00CF1C56">
              <w:rPr>
                <w:b/>
                <w:sz w:val="16"/>
                <w:szCs w:val="16"/>
                <w:lang w:val="fr-FR"/>
              </w:rPr>
              <w:t xml:space="preserve"> </w:t>
            </w:r>
            <w:r w:rsidRPr="00CF1C56">
              <w:rPr>
                <w:b/>
                <w:sz w:val="16"/>
                <w:szCs w:val="16"/>
                <w:lang w:val="fr-FR"/>
              </w:rPr>
              <w:t>ajoutée à l</w:t>
            </w:r>
            <w:r w:rsidR="00D2776B" w:rsidRPr="00CF1C56">
              <w:rPr>
                <w:b/>
                <w:sz w:val="16"/>
                <w:szCs w:val="16"/>
                <w:lang w:val="fr-FR"/>
              </w:rPr>
              <w:t>’</w:t>
            </w:r>
            <w:r w:rsidRPr="00CF1C56">
              <w:rPr>
                <w:b/>
                <w:sz w:val="16"/>
                <w:szCs w:val="16"/>
                <w:lang w:val="fr-FR"/>
              </w:rPr>
              <w:t>usine</w:t>
            </w:r>
            <w:r w:rsidR="00493E04" w:rsidRPr="00CF1C56">
              <w:rPr>
                <w:b/>
                <w:sz w:val="16"/>
                <w:szCs w:val="16"/>
                <w:lang w:val="fr-FR"/>
              </w:rPr>
              <w:t xml:space="preserve"> </w:t>
            </w:r>
            <w:r w:rsidRPr="00CF1C56">
              <w:rPr>
                <w:b/>
                <w:sz w:val="16"/>
                <w:szCs w:val="16"/>
                <w:lang w:val="fr-FR"/>
              </w:rPr>
              <w:t>ou en laboratoire</w:t>
            </w:r>
          </w:p>
        </w:tc>
        <w:tc>
          <w:tcPr>
            <w:tcW w:w="955" w:type="dxa"/>
            <w:shd w:val="clear" w:color="auto" w:fill="F2F2F2" w:themeFill="background1" w:themeFillShade="F2"/>
            <w:vAlign w:val="center"/>
          </w:tcPr>
          <w:p w:rsidR="00CC3563" w:rsidRPr="00CF1C56" w:rsidRDefault="00CC3563" w:rsidP="00493E04">
            <w:pPr>
              <w:spacing w:before="80" w:after="80" w:line="200" w:lineRule="exact"/>
              <w:ind w:left="57" w:right="57"/>
              <w:rPr>
                <w:b/>
                <w:sz w:val="16"/>
                <w:szCs w:val="16"/>
                <w:lang w:val="fr-FR"/>
              </w:rPr>
            </w:pPr>
            <w:r w:rsidRPr="00CF1C56">
              <w:rPr>
                <w:b/>
                <w:sz w:val="16"/>
                <w:szCs w:val="16"/>
                <w:lang w:val="fr-FR"/>
              </w:rPr>
              <w:t>Durée de stockage</w:t>
            </w:r>
            <w:r w:rsidR="00694981" w:rsidRPr="00CF1C56">
              <w:rPr>
                <w:b/>
                <w:sz w:val="16"/>
                <w:szCs w:val="16"/>
                <w:lang w:val="fr-FR"/>
              </w:rPr>
              <w:t xml:space="preserve"> </w:t>
            </w:r>
            <w:r w:rsidRPr="00CF1C56">
              <w:rPr>
                <w:b/>
                <w:sz w:val="16"/>
                <w:szCs w:val="16"/>
                <w:lang w:val="fr-FR"/>
              </w:rPr>
              <w:t>(jours)</w:t>
            </w:r>
          </w:p>
        </w:tc>
        <w:tc>
          <w:tcPr>
            <w:tcW w:w="1019" w:type="dxa"/>
            <w:shd w:val="clear" w:color="auto" w:fill="F2F2F2" w:themeFill="background1" w:themeFillShade="F2"/>
            <w:vAlign w:val="center"/>
          </w:tcPr>
          <w:p w:rsidR="00CC3563" w:rsidRPr="00CF1C56" w:rsidRDefault="004F3851" w:rsidP="00493E04">
            <w:pPr>
              <w:spacing w:before="80" w:after="80" w:line="200" w:lineRule="exact"/>
              <w:ind w:left="57" w:right="57"/>
              <w:rPr>
                <w:b/>
                <w:sz w:val="16"/>
                <w:szCs w:val="16"/>
                <w:lang w:val="fr-FR"/>
              </w:rPr>
            </w:pPr>
            <w:r>
              <w:rPr>
                <w:b/>
                <w:sz w:val="16"/>
                <w:szCs w:val="16"/>
                <w:lang w:val="fr-FR"/>
              </w:rPr>
              <w:t>É</w:t>
            </w:r>
            <w:r w:rsidRPr="00CF1C56">
              <w:rPr>
                <w:b/>
                <w:sz w:val="16"/>
                <w:szCs w:val="16"/>
                <w:lang w:val="fr-FR"/>
              </w:rPr>
              <w:t xml:space="preserve">thoxyquine </w:t>
            </w:r>
            <w:r w:rsidR="00CC3563" w:rsidRPr="00CF1C56">
              <w:rPr>
                <w:b/>
                <w:sz w:val="16"/>
                <w:szCs w:val="16"/>
                <w:lang w:val="fr-FR"/>
              </w:rPr>
              <w:t>mg/kg</w:t>
            </w:r>
          </w:p>
        </w:tc>
        <w:tc>
          <w:tcPr>
            <w:tcW w:w="868" w:type="dxa"/>
            <w:shd w:val="clear" w:color="auto" w:fill="F2F2F2" w:themeFill="background1" w:themeFillShade="F2"/>
            <w:vAlign w:val="center"/>
          </w:tcPr>
          <w:p w:rsidR="00CC3563" w:rsidRPr="00CF1C56" w:rsidRDefault="00CC3563" w:rsidP="00493E04">
            <w:pPr>
              <w:spacing w:before="80" w:after="80" w:line="200" w:lineRule="exact"/>
              <w:ind w:left="57" w:right="57"/>
              <w:rPr>
                <w:b/>
                <w:sz w:val="16"/>
                <w:szCs w:val="16"/>
                <w:lang w:val="fr-FR"/>
              </w:rPr>
            </w:pPr>
            <w:r w:rsidRPr="00CF1C56">
              <w:rPr>
                <w:b/>
                <w:sz w:val="16"/>
                <w:szCs w:val="16"/>
                <w:lang w:val="fr-FR"/>
              </w:rPr>
              <w:t>Quinolone mg/kg</w:t>
            </w:r>
          </w:p>
        </w:tc>
        <w:tc>
          <w:tcPr>
            <w:tcW w:w="1161" w:type="dxa"/>
            <w:shd w:val="clear" w:color="auto" w:fill="F2F2F2" w:themeFill="background1" w:themeFillShade="F2"/>
            <w:vAlign w:val="center"/>
          </w:tcPr>
          <w:p w:rsidR="00CC3563" w:rsidRPr="00CF1C56" w:rsidRDefault="00CC3563" w:rsidP="00493E04">
            <w:pPr>
              <w:spacing w:before="80" w:after="80" w:line="200" w:lineRule="exact"/>
              <w:ind w:left="57" w:right="57"/>
              <w:rPr>
                <w:b/>
                <w:sz w:val="16"/>
                <w:szCs w:val="16"/>
                <w:lang w:val="fr-FR"/>
              </w:rPr>
            </w:pPr>
            <w:r w:rsidRPr="00CF1C56">
              <w:rPr>
                <w:b/>
                <w:sz w:val="16"/>
                <w:szCs w:val="16"/>
                <w:lang w:val="fr-FR"/>
              </w:rPr>
              <w:t>Dimère d</w:t>
            </w:r>
            <w:r w:rsidR="00D2776B" w:rsidRPr="00CF1C56">
              <w:rPr>
                <w:b/>
                <w:sz w:val="16"/>
                <w:szCs w:val="16"/>
                <w:lang w:val="fr-FR"/>
              </w:rPr>
              <w:t>’</w:t>
            </w:r>
            <w:r w:rsidR="00493E04" w:rsidRPr="00CF1C56">
              <w:rPr>
                <w:b/>
                <w:sz w:val="16"/>
                <w:szCs w:val="16"/>
                <w:lang w:val="fr-FR"/>
              </w:rPr>
              <w:t>éthoxyquine</w:t>
            </w:r>
            <w:r w:rsidRPr="00CF1C56">
              <w:rPr>
                <w:b/>
                <w:sz w:val="16"/>
                <w:szCs w:val="16"/>
                <w:lang w:val="fr-FR"/>
              </w:rPr>
              <w:t xml:space="preserve"> mg/kg</w:t>
            </w:r>
          </w:p>
        </w:tc>
        <w:tc>
          <w:tcPr>
            <w:tcW w:w="1456" w:type="dxa"/>
            <w:shd w:val="clear" w:color="auto" w:fill="F2F2F2" w:themeFill="background1" w:themeFillShade="F2"/>
            <w:vAlign w:val="center"/>
          </w:tcPr>
          <w:p w:rsidR="00CC3563" w:rsidRPr="00CF1C56" w:rsidRDefault="00CC3563" w:rsidP="002C469D">
            <w:pPr>
              <w:spacing w:before="80" w:after="80" w:line="200" w:lineRule="exact"/>
              <w:ind w:left="57" w:right="57"/>
              <w:rPr>
                <w:b/>
                <w:sz w:val="16"/>
                <w:szCs w:val="16"/>
                <w:lang w:val="fr-FR"/>
              </w:rPr>
            </w:pPr>
            <w:r w:rsidRPr="00CF1C56">
              <w:rPr>
                <w:b/>
                <w:sz w:val="16"/>
                <w:szCs w:val="16"/>
                <w:lang w:val="fr-FR"/>
              </w:rPr>
              <w:t>Équiva</w:t>
            </w:r>
            <w:r w:rsidR="002C469D" w:rsidRPr="00CF1C56">
              <w:rPr>
                <w:b/>
                <w:sz w:val="16"/>
                <w:szCs w:val="16"/>
                <w:lang w:val="fr-FR"/>
              </w:rPr>
              <w:t xml:space="preserve">lents totaux </w:t>
            </w:r>
            <w:r w:rsidRPr="00CF1C56">
              <w:rPr>
                <w:b/>
                <w:sz w:val="16"/>
                <w:szCs w:val="16"/>
                <w:lang w:val="fr-FR"/>
              </w:rPr>
              <w:t>d</w:t>
            </w:r>
            <w:r w:rsidR="00D2776B" w:rsidRPr="00CF1C56">
              <w:rPr>
                <w:b/>
                <w:sz w:val="16"/>
                <w:szCs w:val="16"/>
                <w:lang w:val="fr-FR"/>
              </w:rPr>
              <w:t>’</w:t>
            </w:r>
            <w:r w:rsidRPr="00CF1C56">
              <w:rPr>
                <w:b/>
                <w:sz w:val="16"/>
                <w:szCs w:val="16"/>
                <w:lang w:val="fr-FR"/>
              </w:rPr>
              <w:t>EQ</w:t>
            </w:r>
            <w:r w:rsidR="002C469D" w:rsidRPr="00CF1C56">
              <w:rPr>
                <w:b/>
                <w:sz w:val="16"/>
                <w:szCs w:val="16"/>
                <w:lang w:val="fr-FR"/>
              </w:rPr>
              <w:t xml:space="preserve"> </w:t>
            </w:r>
            <w:r w:rsidR="0014243D">
              <w:rPr>
                <w:b/>
                <w:sz w:val="16"/>
                <w:szCs w:val="16"/>
                <w:lang w:val="fr-FR"/>
              </w:rPr>
              <w:t>(</w:t>
            </w:r>
            <w:r w:rsidRPr="00CF1C56">
              <w:rPr>
                <w:b/>
                <w:sz w:val="16"/>
                <w:szCs w:val="16"/>
                <w:lang w:val="fr-FR"/>
              </w:rPr>
              <w:t>sur la base de l</w:t>
            </w:r>
            <w:r w:rsidR="00D2776B" w:rsidRPr="00CF1C56">
              <w:rPr>
                <w:b/>
                <w:sz w:val="16"/>
                <w:szCs w:val="16"/>
                <w:lang w:val="fr-FR"/>
              </w:rPr>
              <w:t>’</w:t>
            </w:r>
            <w:r w:rsidRPr="00CF1C56">
              <w:rPr>
                <w:b/>
                <w:sz w:val="16"/>
                <w:szCs w:val="16"/>
                <w:lang w:val="fr-FR"/>
              </w:rPr>
              <w:t>efficacité</w:t>
            </w:r>
            <w:r w:rsidR="002C469D" w:rsidRPr="00CF1C56">
              <w:rPr>
                <w:b/>
                <w:sz w:val="16"/>
                <w:szCs w:val="16"/>
                <w:lang w:val="fr-FR"/>
              </w:rPr>
              <w:t xml:space="preserve"> </w:t>
            </w:r>
            <w:r w:rsidRPr="00CF1C56">
              <w:rPr>
                <w:b/>
                <w:sz w:val="16"/>
                <w:szCs w:val="16"/>
                <w:lang w:val="fr-FR"/>
              </w:rPr>
              <w:t>dans l</w:t>
            </w:r>
            <w:r w:rsidR="00D2776B" w:rsidRPr="00CF1C56">
              <w:rPr>
                <w:b/>
                <w:sz w:val="16"/>
                <w:szCs w:val="16"/>
                <w:lang w:val="fr-FR"/>
              </w:rPr>
              <w:t>’</w:t>
            </w:r>
            <w:r w:rsidRPr="00CF1C56">
              <w:rPr>
                <w:b/>
                <w:sz w:val="16"/>
                <w:szCs w:val="16"/>
                <w:lang w:val="fr-FR"/>
              </w:rPr>
              <w:t>huile de poisson)</w:t>
            </w:r>
            <w:r w:rsidR="002C469D" w:rsidRPr="00CF1C56">
              <w:rPr>
                <w:b/>
                <w:sz w:val="16"/>
                <w:szCs w:val="16"/>
                <w:lang w:val="fr-FR"/>
              </w:rPr>
              <w:t xml:space="preserve"> </w:t>
            </w:r>
            <w:r w:rsidRPr="00CF1C56">
              <w:rPr>
                <w:b/>
                <w:sz w:val="16"/>
                <w:szCs w:val="16"/>
                <w:lang w:val="fr-FR"/>
              </w:rPr>
              <w:t>mg/kg</w:t>
            </w:r>
          </w:p>
        </w:tc>
        <w:tc>
          <w:tcPr>
            <w:tcW w:w="1375" w:type="dxa"/>
            <w:shd w:val="clear" w:color="auto" w:fill="F2F2F2" w:themeFill="background1" w:themeFillShade="F2"/>
            <w:vAlign w:val="center"/>
          </w:tcPr>
          <w:p w:rsidR="00CC3563" w:rsidRPr="00CF1C56" w:rsidRDefault="00CC3563" w:rsidP="002C469D">
            <w:pPr>
              <w:spacing w:before="80" w:after="80" w:line="200" w:lineRule="exact"/>
              <w:ind w:left="57" w:right="57"/>
              <w:rPr>
                <w:b/>
                <w:color w:val="244061"/>
                <w:sz w:val="16"/>
                <w:szCs w:val="16"/>
                <w:lang w:val="fr-FR"/>
              </w:rPr>
            </w:pPr>
            <w:r w:rsidRPr="00CF1C56">
              <w:rPr>
                <w:b/>
                <w:sz w:val="16"/>
                <w:szCs w:val="16"/>
                <w:lang w:val="fr-FR"/>
              </w:rPr>
              <w:t>Équivalents</w:t>
            </w:r>
            <w:r w:rsidR="002C469D" w:rsidRPr="00CF1C56">
              <w:rPr>
                <w:b/>
                <w:sz w:val="16"/>
                <w:szCs w:val="16"/>
                <w:lang w:val="fr-FR"/>
              </w:rPr>
              <w:t xml:space="preserve"> totaux </w:t>
            </w:r>
            <w:r w:rsidRPr="00CF1C56">
              <w:rPr>
                <w:b/>
                <w:sz w:val="16"/>
                <w:szCs w:val="16"/>
                <w:lang w:val="fr-FR"/>
              </w:rPr>
              <w:t>d</w:t>
            </w:r>
            <w:r w:rsidR="00D2776B" w:rsidRPr="00CF1C56">
              <w:rPr>
                <w:b/>
                <w:sz w:val="16"/>
                <w:szCs w:val="16"/>
                <w:lang w:val="fr-FR"/>
              </w:rPr>
              <w:t>’</w:t>
            </w:r>
            <w:r w:rsidRPr="00CF1C56">
              <w:rPr>
                <w:b/>
                <w:sz w:val="16"/>
                <w:szCs w:val="16"/>
                <w:lang w:val="fr-FR"/>
              </w:rPr>
              <w:t>EQ</w:t>
            </w:r>
            <w:r w:rsidR="00694981" w:rsidRPr="00CF1C56">
              <w:rPr>
                <w:b/>
                <w:sz w:val="16"/>
                <w:szCs w:val="16"/>
                <w:lang w:val="fr-FR"/>
              </w:rPr>
              <w:t xml:space="preserve"> </w:t>
            </w:r>
            <w:r w:rsidR="00694981" w:rsidRPr="00CF1C56">
              <w:rPr>
                <w:b/>
                <w:sz w:val="16"/>
                <w:szCs w:val="16"/>
                <w:lang w:val="fr-FR"/>
              </w:rPr>
              <w:br/>
            </w:r>
            <w:r w:rsidR="0014243D">
              <w:rPr>
                <w:b/>
                <w:sz w:val="16"/>
                <w:szCs w:val="16"/>
                <w:lang w:val="fr-FR"/>
              </w:rPr>
              <w:t>(</w:t>
            </w:r>
            <w:r w:rsidR="002C469D" w:rsidRPr="00CF1C56">
              <w:rPr>
                <w:b/>
                <w:sz w:val="16"/>
                <w:szCs w:val="16"/>
                <w:lang w:val="fr-FR"/>
              </w:rPr>
              <w:t xml:space="preserve">sur </w:t>
            </w:r>
            <w:r w:rsidRPr="00CF1C56">
              <w:rPr>
                <w:b/>
                <w:sz w:val="16"/>
                <w:szCs w:val="16"/>
                <w:lang w:val="fr-FR"/>
              </w:rPr>
              <w:t xml:space="preserve">la base </w:t>
            </w:r>
            <w:r w:rsidR="00694981" w:rsidRPr="00CF1C56">
              <w:rPr>
                <w:b/>
                <w:sz w:val="16"/>
                <w:szCs w:val="16"/>
                <w:lang w:val="fr-FR"/>
              </w:rPr>
              <w:br/>
            </w:r>
            <w:r w:rsidRPr="00CF1C56">
              <w:rPr>
                <w:b/>
                <w:sz w:val="16"/>
                <w:szCs w:val="16"/>
                <w:lang w:val="fr-FR"/>
              </w:rPr>
              <w:t>de l</w:t>
            </w:r>
            <w:r w:rsidR="00D2776B" w:rsidRPr="00CF1C56">
              <w:rPr>
                <w:b/>
                <w:sz w:val="16"/>
                <w:szCs w:val="16"/>
                <w:lang w:val="fr-FR"/>
              </w:rPr>
              <w:t>’</w:t>
            </w:r>
            <w:r w:rsidRPr="00CF1C56">
              <w:rPr>
                <w:b/>
                <w:sz w:val="16"/>
                <w:szCs w:val="16"/>
                <w:lang w:val="fr-FR"/>
              </w:rPr>
              <w:t xml:space="preserve">efficacité dans la </w:t>
            </w:r>
            <w:r w:rsidRPr="00CF1C56">
              <w:rPr>
                <w:b/>
                <w:sz w:val="16"/>
                <w:szCs w:val="16"/>
                <w:u w:val="single"/>
                <w:lang w:val="fr-FR"/>
              </w:rPr>
              <w:t>farine</w:t>
            </w:r>
            <w:r w:rsidRPr="00CF1C56">
              <w:rPr>
                <w:b/>
                <w:sz w:val="16"/>
                <w:szCs w:val="16"/>
                <w:lang w:val="fr-FR"/>
              </w:rPr>
              <w:t xml:space="preserve"> </w:t>
            </w:r>
            <w:r w:rsidR="00694981" w:rsidRPr="00CF1C56">
              <w:rPr>
                <w:b/>
                <w:sz w:val="16"/>
                <w:szCs w:val="16"/>
                <w:lang w:val="fr-FR"/>
              </w:rPr>
              <w:br/>
            </w:r>
            <w:r w:rsidRPr="00CF1C56">
              <w:rPr>
                <w:b/>
                <w:sz w:val="16"/>
                <w:szCs w:val="16"/>
                <w:u w:val="single"/>
                <w:lang w:val="fr-FR"/>
              </w:rPr>
              <w:t>de poisson</w:t>
            </w:r>
            <w:r w:rsidRPr="00CF1C56">
              <w:rPr>
                <w:b/>
                <w:sz w:val="16"/>
                <w:szCs w:val="16"/>
                <w:lang w:val="fr-FR"/>
              </w:rPr>
              <w:t>) mg/kg</w:t>
            </w:r>
          </w:p>
        </w:tc>
      </w:tr>
      <w:tr w:rsidR="00CC3563" w:rsidRPr="00CF1C56" w:rsidTr="00694981">
        <w:tc>
          <w:tcPr>
            <w:tcW w:w="1671" w:type="dxa"/>
          </w:tcPr>
          <w:p w:rsidR="00CC3563" w:rsidRPr="00CF1C56" w:rsidRDefault="00CC3563" w:rsidP="00694981">
            <w:pPr>
              <w:spacing w:before="60" w:after="60" w:line="200" w:lineRule="atLeast"/>
              <w:ind w:left="57" w:right="57"/>
              <w:rPr>
                <w:sz w:val="18"/>
                <w:szCs w:val="18"/>
                <w:lang w:val="fr-FR"/>
              </w:rPr>
            </w:pPr>
            <w:r w:rsidRPr="00CF1C56">
              <w:rPr>
                <w:sz w:val="18"/>
                <w:szCs w:val="18"/>
                <w:lang w:val="fr-FR"/>
              </w:rPr>
              <w:t>Anchois/pilchard</w:t>
            </w:r>
            <w:r w:rsidR="000F1024" w:rsidRPr="00CF1C56">
              <w:rPr>
                <w:sz w:val="18"/>
                <w:szCs w:val="18"/>
                <w:lang w:val="fr-FR"/>
              </w:rPr>
              <w:t> </w:t>
            </w:r>
            <w:r w:rsidRPr="00CF1C56">
              <w:rPr>
                <w:sz w:val="18"/>
                <w:szCs w:val="18"/>
                <w:lang w:val="fr-FR"/>
              </w:rPr>
              <w:t>: ±</w:t>
            </w:r>
            <w:r w:rsidR="00694981" w:rsidRPr="00CF1C56">
              <w:rPr>
                <w:sz w:val="18"/>
                <w:szCs w:val="18"/>
                <w:lang w:val="fr-FR"/>
              </w:rPr>
              <w:t> </w:t>
            </w:r>
            <w:r w:rsidRPr="00CF1C56">
              <w:rPr>
                <w:sz w:val="18"/>
                <w:szCs w:val="18"/>
                <w:lang w:val="fr-FR"/>
              </w:rPr>
              <w:t>400</w:t>
            </w:r>
            <w:r w:rsidR="000F1024" w:rsidRPr="00CF1C56">
              <w:rPr>
                <w:sz w:val="18"/>
                <w:szCs w:val="18"/>
                <w:lang w:val="fr-FR"/>
              </w:rPr>
              <w:t> </w:t>
            </w:r>
            <w:r w:rsidRPr="00CF1C56">
              <w:rPr>
                <w:sz w:val="18"/>
                <w:szCs w:val="18"/>
                <w:lang w:val="fr-FR"/>
              </w:rPr>
              <w:t>ppm d</w:t>
            </w:r>
            <w:r w:rsidR="00D2776B" w:rsidRPr="00CF1C56">
              <w:rPr>
                <w:sz w:val="18"/>
                <w:szCs w:val="18"/>
                <w:lang w:val="fr-FR"/>
              </w:rPr>
              <w:t>’</w:t>
            </w:r>
            <w:r w:rsidRPr="00CF1C56">
              <w:rPr>
                <w:sz w:val="18"/>
                <w:szCs w:val="18"/>
                <w:lang w:val="fr-FR"/>
              </w:rPr>
              <w:t xml:space="preserve">EQ </w:t>
            </w:r>
          </w:p>
        </w:tc>
        <w:tc>
          <w:tcPr>
            <w:tcW w:w="955" w:type="dxa"/>
            <w:vAlign w:val="center"/>
          </w:tcPr>
          <w:p w:rsidR="00CC3563" w:rsidRPr="00CF1C56" w:rsidRDefault="00CC3563" w:rsidP="00694981">
            <w:pPr>
              <w:spacing w:before="60" w:after="60" w:line="200" w:lineRule="atLeast"/>
              <w:ind w:right="170"/>
              <w:jc w:val="right"/>
              <w:rPr>
                <w:sz w:val="18"/>
                <w:szCs w:val="18"/>
                <w:lang w:val="fr-FR"/>
              </w:rPr>
            </w:pPr>
            <w:r w:rsidRPr="00CF1C56">
              <w:rPr>
                <w:sz w:val="18"/>
                <w:szCs w:val="18"/>
                <w:lang w:val="fr-FR"/>
              </w:rPr>
              <w:t>573</w:t>
            </w:r>
          </w:p>
        </w:tc>
        <w:tc>
          <w:tcPr>
            <w:tcW w:w="1019" w:type="dxa"/>
            <w:vAlign w:val="center"/>
          </w:tcPr>
          <w:p w:rsidR="00CC3563" w:rsidRPr="00CF1C56" w:rsidRDefault="00CC3563" w:rsidP="00694981">
            <w:pPr>
              <w:spacing w:before="60" w:after="60" w:line="200" w:lineRule="atLeast"/>
              <w:ind w:right="170"/>
              <w:jc w:val="right"/>
              <w:rPr>
                <w:sz w:val="18"/>
                <w:szCs w:val="18"/>
                <w:lang w:val="fr-FR"/>
              </w:rPr>
            </w:pPr>
            <w:r w:rsidRPr="00CF1C56">
              <w:rPr>
                <w:sz w:val="18"/>
                <w:szCs w:val="18"/>
                <w:lang w:val="fr-FR"/>
              </w:rPr>
              <w:t>61</w:t>
            </w:r>
          </w:p>
        </w:tc>
        <w:tc>
          <w:tcPr>
            <w:tcW w:w="868" w:type="dxa"/>
            <w:vAlign w:val="center"/>
          </w:tcPr>
          <w:p w:rsidR="00CC3563" w:rsidRPr="00CF1C56" w:rsidRDefault="00CC3563" w:rsidP="00694981">
            <w:pPr>
              <w:spacing w:before="60" w:after="60" w:line="200" w:lineRule="atLeast"/>
              <w:ind w:right="170"/>
              <w:jc w:val="right"/>
              <w:rPr>
                <w:sz w:val="18"/>
                <w:szCs w:val="18"/>
                <w:lang w:val="fr-FR"/>
              </w:rPr>
            </w:pPr>
            <w:r w:rsidRPr="00CF1C56">
              <w:rPr>
                <w:sz w:val="18"/>
                <w:szCs w:val="18"/>
                <w:lang w:val="fr-FR"/>
              </w:rPr>
              <w:t>4</w:t>
            </w:r>
          </w:p>
        </w:tc>
        <w:tc>
          <w:tcPr>
            <w:tcW w:w="1161" w:type="dxa"/>
            <w:vAlign w:val="center"/>
          </w:tcPr>
          <w:p w:rsidR="00CC3563" w:rsidRPr="00CF1C56" w:rsidRDefault="00CC3563" w:rsidP="00694981">
            <w:pPr>
              <w:spacing w:before="60" w:after="60" w:line="200" w:lineRule="atLeast"/>
              <w:ind w:right="170"/>
              <w:jc w:val="right"/>
              <w:rPr>
                <w:sz w:val="18"/>
                <w:szCs w:val="18"/>
                <w:lang w:val="fr-FR"/>
              </w:rPr>
            </w:pPr>
            <w:r w:rsidRPr="00CF1C56">
              <w:rPr>
                <w:sz w:val="18"/>
                <w:szCs w:val="18"/>
                <w:lang w:val="fr-FR"/>
              </w:rPr>
              <w:t>120</w:t>
            </w:r>
          </w:p>
        </w:tc>
        <w:tc>
          <w:tcPr>
            <w:tcW w:w="1456" w:type="dxa"/>
            <w:vAlign w:val="center"/>
          </w:tcPr>
          <w:p w:rsidR="00CC3563" w:rsidRPr="00CF1C56" w:rsidRDefault="00CC3563" w:rsidP="00694981">
            <w:pPr>
              <w:spacing w:before="60" w:after="60" w:line="200" w:lineRule="atLeast"/>
              <w:ind w:right="170"/>
              <w:jc w:val="right"/>
              <w:rPr>
                <w:sz w:val="18"/>
                <w:szCs w:val="18"/>
                <w:lang w:val="fr-FR"/>
              </w:rPr>
            </w:pPr>
            <w:r w:rsidRPr="00CF1C56">
              <w:rPr>
                <w:sz w:val="18"/>
                <w:szCs w:val="18"/>
                <w:lang w:val="fr-FR"/>
              </w:rPr>
              <w:t>104</w:t>
            </w:r>
          </w:p>
        </w:tc>
        <w:tc>
          <w:tcPr>
            <w:tcW w:w="1375" w:type="dxa"/>
            <w:vAlign w:val="center"/>
          </w:tcPr>
          <w:p w:rsidR="00CC3563" w:rsidRPr="00CF1C56" w:rsidRDefault="00CC3563" w:rsidP="00694981">
            <w:pPr>
              <w:spacing w:before="60" w:after="60" w:line="200" w:lineRule="atLeast"/>
              <w:ind w:right="170"/>
              <w:jc w:val="right"/>
              <w:rPr>
                <w:color w:val="244061"/>
                <w:sz w:val="18"/>
                <w:szCs w:val="18"/>
                <w:lang w:val="fr-FR"/>
              </w:rPr>
            </w:pPr>
            <w:r w:rsidRPr="00CF1C56">
              <w:rPr>
                <w:color w:val="244061"/>
                <w:sz w:val="18"/>
                <w:szCs w:val="18"/>
                <w:lang w:val="fr-FR"/>
              </w:rPr>
              <w:t>116</w:t>
            </w:r>
          </w:p>
        </w:tc>
      </w:tr>
      <w:tr w:rsidR="00CC3563" w:rsidRPr="00CF1C56" w:rsidTr="00694981">
        <w:tc>
          <w:tcPr>
            <w:tcW w:w="1671" w:type="dxa"/>
          </w:tcPr>
          <w:p w:rsidR="00CC3563" w:rsidRPr="00CF1C56" w:rsidRDefault="00CC3563" w:rsidP="00694981">
            <w:pPr>
              <w:spacing w:before="60" w:after="60" w:line="200" w:lineRule="atLeast"/>
              <w:ind w:left="57" w:right="57"/>
              <w:rPr>
                <w:sz w:val="18"/>
                <w:szCs w:val="18"/>
                <w:lang w:val="fr-FR"/>
              </w:rPr>
            </w:pPr>
            <w:r w:rsidRPr="00CF1C56">
              <w:rPr>
                <w:sz w:val="18"/>
                <w:szCs w:val="18"/>
                <w:lang w:val="fr-FR"/>
              </w:rPr>
              <w:t>Farine de chinchard</w:t>
            </w:r>
            <w:r w:rsidR="000F1024" w:rsidRPr="00CF1C56">
              <w:rPr>
                <w:sz w:val="18"/>
                <w:szCs w:val="18"/>
                <w:lang w:val="fr-FR"/>
              </w:rPr>
              <w:t> </w:t>
            </w:r>
            <w:r w:rsidRPr="00CF1C56">
              <w:rPr>
                <w:sz w:val="18"/>
                <w:szCs w:val="18"/>
                <w:lang w:val="fr-FR"/>
              </w:rPr>
              <w:t>: ±</w:t>
            </w:r>
            <w:r w:rsidR="00694981" w:rsidRPr="00CF1C56">
              <w:rPr>
                <w:sz w:val="18"/>
                <w:szCs w:val="18"/>
                <w:lang w:val="fr-FR"/>
              </w:rPr>
              <w:t> </w:t>
            </w:r>
            <w:r w:rsidRPr="00CF1C56">
              <w:rPr>
                <w:sz w:val="18"/>
                <w:szCs w:val="18"/>
                <w:lang w:val="fr-FR"/>
              </w:rPr>
              <w:t>1</w:t>
            </w:r>
            <w:r w:rsidR="000F1024" w:rsidRPr="00CF1C56">
              <w:rPr>
                <w:sz w:val="18"/>
                <w:szCs w:val="18"/>
                <w:lang w:val="fr-FR"/>
              </w:rPr>
              <w:t> </w:t>
            </w:r>
            <w:r w:rsidRPr="00CF1C56">
              <w:rPr>
                <w:sz w:val="18"/>
                <w:szCs w:val="18"/>
                <w:lang w:val="fr-FR"/>
              </w:rPr>
              <w:t>000</w:t>
            </w:r>
            <w:r w:rsidR="000F1024" w:rsidRPr="00CF1C56">
              <w:rPr>
                <w:sz w:val="18"/>
                <w:szCs w:val="18"/>
                <w:lang w:val="fr-FR"/>
              </w:rPr>
              <w:t> </w:t>
            </w:r>
            <w:r w:rsidRPr="00CF1C56">
              <w:rPr>
                <w:sz w:val="18"/>
                <w:szCs w:val="18"/>
                <w:lang w:val="fr-FR"/>
              </w:rPr>
              <w:t>ppm d</w:t>
            </w:r>
            <w:r w:rsidR="00D2776B" w:rsidRPr="00CF1C56">
              <w:rPr>
                <w:sz w:val="18"/>
                <w:szCs w:val="18"/>
                <w:lang w:val="fr-FR"/>
              </w:rPr>
              <w:t>’</w:t>
            </w:r>
            <w:r w:rsidRPr="00CF1C56">
              <w:rPr>
                <w:sz w:val="18"/>
                <w:szCs w:val="18"/>
                <w:lang w:val="fr-FR"/>
              </w:rPr>
              <w:t>EQ</w:t>
            </w:r>
          </w:p>
        </w:tc>
        <w:tc>
          <w:tcPr>
            <w:tcW w:w="955" w:type="dxa"/>
            <w:vAlign w:val="center"/>
          </w:tcPr>
          <w:p w:rsidR="00CC3563" w:rsidRPr="00CF1C56" w:rsidRDefault="00CC3563" w:rsidP="00694981">
            <w:pPr>
              <w:spacing w:before="60" w:after="60" w:line="200" w:lineRule="atLeast"/>
              <w:ind w:right="170"/>
              <w:jc w:val="right"/>
              <w:rPr>
                <w:sz w:val="18"/>
                <w:szCs w:val="18"/>
                <w:lang w:val="fr-FR"/>
              </w:rPr>
            </w:pPr>
            <w:r w:rsidRPr="00CF1C56">
              <w:rPr>
                <w:sz w:val="18"/>
                <w:szCs w:val="18"/>
                <w:lang w:val="fr-FR"/>
              </w:rPr>
              <w:t>453</w:t>
            </w:r>
          </w:p>
        </w:tc>
        <w:tc>
          <w:tcPr>
            <w:tcW w:w="1019" w:type="dxa"/>
            <w:vAlign w:val="center"/>
          </w:tcPr>
          <w:p w:rsidR="00CC3563" w:rsidRPr="00CF1C56" w:rsidRDefault="00CC3563" w:rsidP="00694981">
            <w:pPr>
              <w:spacing w:before="60" w:after="60" w:line="200" w:lineRule="atLeast"/>
              <w:ind w:right="170"/>
              <w:jc w:val="right"/>
              <w:rPr>
                <w:sz w:val="18"/>
                <w:szCs w:val="18"/>
                <w:lang w:val="fr-FR"/>
              </w:rPr>
            </w:pPr>
            <w:r w:rsidRPr="00CF1C56">
              <w:rPr>
                <w:sz w:val="18"/>
                <w:szCs w:val="18"/>
                <w:lang w:val="fr-FR"/>
              </w:rPr>
              <w:t>150</w:t>
            </w:r>
          </w:p>
        </w:tc>
        <w:tc>
          <w:tcPr>
            <w:tcW w:w="868" w:type="dxa"/>
            <w:vAlign w:val="center"/>
          </w:tcPr>
          <w:p w:rsidR="00CC3563" w:rsidRPr="00CF1C56" w:rsidRDefault="00CC3563" w:rsidP="00694981">
            <w:pPr>
              <w:spacing w:before="60" w:after="60" w:line="200" w:lineRule="atLeast"/>
              <w:ind w:right="170"/>
              <w:jc w:val="right"/>
              <w:rPr>
                <w:sz w:val="18"/>
                <w:szCs w:val="18"/>
                <w:lang w:val="fr-FR"/>
              </w:rPr>
            </w:pPr>
            <w:r w:rsidRPr="00CF1C56">
              <w:rPr>
                <w:sz w:val="18"/>
                <w:szCs w:val="18"/>
                <w:lang w:val="fr-FR"/>
              </w:rPr>
              <w:t>5</w:t>
            </w:r>
          </w:p>
        </w:tc>
        <w:tc>
          <w:tcPr>
            <w:tcW w:w="1161" w:type="dxa"/>
            <w:vAlign w:val="center"/>
          </w:tcPr>
          <w:p w:rsidR="00CC3563" w:rsidRPr="00CF1C56" w:rsidRDefault="00CC3563" w:rsidP="00694981">
            <w:pPr>
              <w:spacing w:before="60" w:after="60" w:line="200" w:lineRule="atLeast"/>
              <w:ind w:right="170"/>
              <w:jc w:val="right"/>
              <w:rPr>
                <w:sz w:val="18"/>
                <w:szCs w:val="18"/>
                <w:lang w:val="fr-FR"/>
              </w:rPr>
            </w:pPr>
            <w:r w:rsidRPr="00CF1C56">
              <w:rPr>
                <w:sz w:val="18"/>
                <w:szCs w:val="18"/>
                <w:lang w:val="fr-FR"/>
              </w:rPr>
              <w:t>102</w:t>
            </w:r>
          </w:p>
        </w:tc>
        <w:tc>
          <w:tcPr>
            <w:tcW w:w="1456" w:type="dxa"/>
            <w:vAlign w:val="center"/>
          </w:tcPr>
          <w:p w:rsidR="00CC3563" w:rsidRPr="00CF1C56" w:rsidRDefault="00CC3563" w:rsidP="00694981">
            <w:pPr>
              <w:spacing w:before="60" w:after="60" w:line="200" w:lineRule="atLeast"/>
              <w:ind w:right="170"/>
              <w:jc w:val="right"/>
              <w:rPr>
                <w:sz w:val="18"/>
                <w:szCs w:val="18"/>
                <w:lang w:val="fr-FR"/>
              </w:rPr>
            </w:pPr>
            <w:r w:rsidRPr="00CF1C56">
              <w:rPr>
                <w:sz w:val="18"/>
                <w:szCs w:val="18"/>
                <w:lang w:val="fr-FR"/>
              </w:rPr>
              <w:t>188</w:t>
            </w:r>
          </w:p>
        </w:tc>
        <w:tc>
          <w:tcPr>
            <w:tcW w:w="1375" w:type="dxa"/>
            <w:vAlign w:val="center"/>
          </w:tcPr>
          <w:p w:rsidR="00CC3563" w:rsidRPr="00CF1C56" w:rsidRDefault="00CC3563" w:rsidP="00694981">
            <w:pPr>
              <w:spacing w:before="60" w:after="60" w:line="200" w:lineRule="atLeast"/>
              <w:ind w:right="170"/>
              <w:jc w:val="right"/>
              <w:rPr>
                <w:color w:val="244061"/>
                <w:sz w:val="18"/>
                <w:szCs w:val="18"/>
                <w:lang w:val="fr-FR"/>
              </w:rPr>
            </w:pPr>
            <w:r w:rsidRPr="00CF1C56">
              <w:rPr>
                <w:color w:val="244061"/>
                <w:sz w:val="18"/>
                <w:szCs w:val="18"/>
                <w:lang w:val="fr-FR"/>
              </w:rPr>
              <w:t>198</w:t>
            </w:r>
          </w:p>
        </w:tc>
      </w:tr>
      <w:tr w:rsidR="00CC3563" w:rsidRPr="00CF1C56" w:rsidTr="00694981">
        <w:tc>
          <w:tcPr>
            <w:tcW w:w="1671" w:type="dxa"/>
          </w:tcPr>
          <w:p w:rsidR="00CC3563" w:rsidRPr="00CF1C56" w:rsidRDefault="00CC3563" w:rsidP="00694981">
            <w:pPr>
              <w:spacing w:before="60" w:after="60" w:line="200" w:lineRule="atLeast"/>
              <w:ind w:left="57" w:right="57"/>
              <w:rPr>
                <w:sz w:val="18"/>
                <w:szCs w:val="18"/>
                <w:lang w:val="fr-FR"/>
              </w:rPr>
            </w:pPr>
            <w:r w:rsidRPr="00CF1C56">
              <w:rPr>
                <w:sz w:val="18"/>
                <w:szCs w:val="18"/>
                <w:lang w:val="fr-FR"/>
              </w:rPr>
              <w:t>Anchois</w:t>
            </w:r>
            <w:r w:rsidR="000F1024" w:rsidRPr="00CF1C56">
              <w:rPr>
                <w:sz w:val="18"/>
                <w:szCs w:val="18"/>
                <w:lang w:val="fr-FR"/>
              </w:rPr>
              <w:t> </w:t>
            </w:r>
            <w:r w:rsidRPr="00CF1C56">
              <w:rPr>
                <w:sz w:val="18"/>
                <w:szCs w:val="18"/>
                <w:lang w:val="fr-FR"/>
              </w:rPr>
              <w:t>: 400</w:t>
            </w:r>
            <w:r w:rsidR="000F1024" w:rsidRPr="00CF1C56">
              <w:rPr>
                <w:sz w:val="18"/>
                <w:szCs w:val="18"/>
                <w:lang w:val="fr-FR"/>
              </w:rPr>
              <w:t> </w:t>
            </w:r>
            <w:r w:rsidRPr="00CF1C56">
              <w:rPr>
                <w:sz w:val="18"/>
                <w:szCs w:val="18"/>
                <w:lang w:val="fr-FR"/>
              </w:rPr>
              <w:t>ppm d</w:t>
            </w:r>
            <w:r w:rsidR="00D2776B" w:rsidRPr="00CF1C56">
              <w:rPr>
                <w:sz w:val="18"/>
                <w:szCs w:val="18"/>
                <w:lang w:val="fr-FR"/>
              </w:rPr>
              <w:t>’</w:t>
            </w:r>
            <w:r w:rsidRPr="00CF1C56">
              <w:rPr>
                <w:sz w:val="18"/>
                <w:szCs w:val="18"/>
                <w:lang w:val="fr-FR"/>
              </w:rPr>
              <w:t>EQ</w:t>
            </w:r>
          </w:p>
        </w:tc>
        <w:tc>
          <w:tcPr>
            <w:tcW w:w="955" w:type="dxa"/>
            <w:vAlign w:val="center"/>
          </w:tcPr>
          <w:p w:rsidR="00CC3563" w:rsidRPr="00CF1C56" w:rsidRDefault="00CC3563" w:rsidP="00694981">
            <w:pPr>
              <w:spacing w:before="60" w:after="60" w:line="200" w:lineRule="atLeast"/>
              <w:ind w:right="170"/>
              <w:jc w:val="right"/>
              <w:rPr>
                <w:sz w:val="18"/>
                <w:szCs w:val="18"/>
                <w:lang w:val="fr-FR"/>
              </w:rPr>
            </w:pPr>
            <w:r w:rsidRPr="00CF1C56">
              <w:rPr>
                <w:sz w:val="18"/>
                <w:szCs w:val="18"/>
                <w:lang w:val="fr-FR"/>
              </w:rPr>
              <w:t>244</w:t>
            </w:r>
          </w:p>
        </w:tc>
        <w:tc>
          <w:tcPr>
            <w:tcW w:w="1019" w:type="dxa"/>
            <w:vAlign w:val="center"/>
          </w:tcPr>
          <w:p w:rsidR="00CC3563" w:rsidRPr="00CF1C56" w:rsidRDefault="00CC3563" w:rsidP="00694981">
            <w:pPr>
              <w:spacing w:before="60" w:after="60" w:line="200" w:lineRule="atLeast"/>
              <w:ind w:right="170"/>
              <w:jc w:val="right"/>
              <w:rPr>
                <w:sz w:val="18"/>
                <w:szCs w:val="18"/>
                <w:lang w:val="fr-FR"/>
              </w:rPr>
            </w:pPr>
            <w:r w:rsidRPr="00CF1C56">
              <w:rPr>
                <w:sz w:val="18"/>
                <w:szCs w:val="18"/>
                <w:lang w:val="fr-FR"/>
              </w:rPr>
              <w:t>323</w:t>
            </w:r>
          </w:p>
        </w:tc>
        <w:tc>
          <w:tcPr>
            <w:tcW w:w="868" w:type="dxa"/>
            <w:vAlign w:val="center"/>
          </w:tcPr>
          <w:p w:rsidR="00CC3563" w:rsidRPr="00CF1C56" w:rsidRDefault="00CC3563" w:rsidP="00694981">
            <w:pPr>
              <w:spacing w:before="60" w:after="60" w:line="200" w:lineRule="atLeast"/>
              <w:ind w:right="170"/>
              <w:jc w:val="right"/>
              <w:rPr>
                <w:sz w:val="18"/>
                <w:szCs w:val="18"/>
                <w:lang w:val="fr-FR"/>
              </w:rPr>
            </w:pPr>
            <w:r w:rsidRPr="00CF1C56">
              <w:rPr>
                <w:sz w:val="18"/>
                <w:szCs w:val="18"/>
                <w:lang w:val="fr-FR"/>
              </w:rPr>
              <w:t>14</w:t>
            </w:r>
          </w:p>
        </w:tc>
        <w:tc>
          <w:tcPr>
            <w:tcW w:w="1161" w:type="dxa"/>
            <w:vAlign w:val="center"/>
          </w:tcPr>
          <w:p w:rsidR="00CC3563" w:rsidRPr="00CF1C56" w:rsidRDefault="00CC3563" w:rsidP="00694981">
            <w:pPr>
              <w:spacing w:before="60" w:after="60" w:line="200" w:lineRule="atLeast"/>
              <w:ind w:right="170"/>
              <w:jc w:val="right"/>
              <w:rPr>
                <w:sz w:val="18"/>
                <w:szCs w:val="18"/>
                <w:lang w:val="fr-FR"/>
              </w:rPr>
            </w:pPr>
            <w:r w:rsidRPr="00CF1C56">
              <w:rPr>
                <w:sz w:val="18"/>
                <w:szCs w:val="18"/>
                <w:lang w:val="fr-FR"/>
              </w:rPr>
              <w:t>74</w:t>
            </w:r>
          </w:p>
        </w:tc>
        <w:tc>
          <w:tcPr>
            <w:tcW w:w="1456" w:type="dxa"/>
            <w:vAlign w:val="center"/>
          </w:tcPr>
          <w:p w:rsidR="00CC3563" w:rsidRPr="00CF1C56" w:rsidRDefault="00CC3563" w:rsidP="00694981">
            <w:pPr>
              <w:spacing w:before="60" w:after="60" w:line="200" w:lineRule="atLeast"/>
              <w:ind w:right="170"/>
              <w:jc w:val="right"/>
              <w:rPr>
                <w:sz w:val="18"/>
                <w:szCs w:val="18"/>
                <w:lang w:val="fr-FR"/>
              </w:rPr>
            </w:pPr>
            <w:r w:rsidRPr="00CF1C56">
              <w:rPr>
                <w:sz w:val="18"/>
                <w:szCs w:val="18"/>
                <w:lang w:val="fr-FR"/>
              </w:rPr>
              <w:t>358</w:t>
            </w:r>
          </w:p>
        </w:tc>
        <w:tc>
          <w:tcPr>
            <w:tcW w:w="1375" w:type="dxa"/>
            <w:vAlign w:val="center"/>
          </w:tcPr>
          <w:p w:rsidR="00CC3563" w:rsidRPr="00CF1C56" w:rsidRDefault="00CC3563" w:rsidP="00694981">
            <w:pPr>
              <w:spacing w:before="60" w:after="60" w:line="200" w:lineRule="atLeast"/>
              <w:ind w:right="170"/>
              <w:jc w:val="right"/>
              <w:rPr>
                <w:color w:val="244061"/>
                <w:sz w:val="18"/>
                <w:szCs w:val="18"/>
                <w:lang w:val="fr-FR"/>
              </w:rPr>
            </w:pPr>
            <w:r w:rsidRPr="00CF1C56">
              <w:rPr>
                <w:color w:val="244061"/>
                <w:sz w:val="18"/>
                <w:szCs w:val="18"/>
                <w:lang w:val="fr-FR"/>
              </w:rPr>
              <w:t>364</w:t>
            </w:r>
          </w:p>
        </w:tc>
      </w:tr>
      <w:tr w:rsidR="00CC3563" w:rsidRPr="00CF1C56" w:rsidTr="00694981">
        <w:tc>
          <w:tcPr>
            <w:tcW w:w="1671" w:type="dxa"/>
          </w:tcPr>
          <w:p w:rsidR="00CC3563" w:rsidRPr="00CF1C56" w:rsidRDefault="00CC3563" w:rsidP="00694981">
            <w:pPr>
              <w:spacing w:before="60" w:after="60" w:line="200" w:lineRule="atLeast"/>
              <w:ind w:left="57" w:right="57"/>
              <w:rPr>
                <w:sz w:val="18"/>
                <w:szCs w:val="18"/>
                <w:lang w:val="fr-FR"/>
              </w:rPr>
            </w:pPr>
            <w:r w:rsidRPr="00CF1C56">
              <w:rPr>
                <w:sz w:val="18"/>
                <w:szCs w:val="18"/>
                <w:lang w:val="fr-FR"/>
              </w:rPr>
              <w:t>Anchois</w:t>
            </w:r>
            <w:r w:rsidR="000F1024" w:rsidRPr="00CF1C56">
              <w:rPr>
                <w:sz w:val="18"/>
                <w:szCs w:val="18"/>
                <w:lang w:val="fr-FR"/>
              </w:rPr>
              <w:t> </w:t>
            </w:r>
            <w:r w:rsidRPr="00CF1C56">
              <w:rPr>
                <w:sz w:val="18"/>
                <w:szCs w:val="18"/>
                <w:lang w:val="fr-FR"/>
              </w:rPr>
              <w:t>: 400</w:t>
            </w:r>
            <w:r w:rsidR="000F1024" w:rsidRPr="00CF1C56">
              <w:rPr>
                <w:sz w:val="18"/>
                <w:szCs w:val="18"/>
                <w:lang w:val="fr-FR"/>
              </w:rPr>
              <w:t> </w:t>
            </w:r>
            <w:r w:rsidRPr="00CF1C56">
              <w:rPr>
                <w:sz w:val="18"/>
                <w:szCs w:val="18"/>
                <w:lang w:val="fr-FR"/>
              </w:rPr>
              <w:t>ppm d</w:t>
            </w:r>
            <w:r w:rsidR="00D2776B" w:rsidRPr="00CF1C56">
              <w:rPr>
                <w:sz w:val="18"/>
                <w:szCs w:val="18"/>
                <w:lang w:val="fr-FR"/>
              </w:rPr>
              <w:t>’</w:t>
            </w:r>
            <w:r w:rsidRPr="00CF1C56">
              <w:rPr>
                <w:sz w:val="18"/>
                <w:szCs w:val="18"/>
                <w:lang w:val="fr-FR"/>
              </w:rPr>
              <w:t>EQ</w:t>
            </w:r>
          </w:p>
        </w:tc>
        <w:tc>
          <w:tcPr>
            <w:tcW w:w="955" w:type="dxa"/>
            <w:vAlign w:val="center"/>
          </w:tcPr>
          <w:p w:rsidR="00CC3563" w:rsidRPr="00CF1C56" w:rsidRDefault="00CC3563" w:rsidP="00694981">
            <w:pPr>
              <w:spacing w:before="60" w:after="60" w:line="200" w:lineRule="atLeast"/>
              <w:ind w:right="170"/>
              <w:jc w:val="right"/>
              <w:rPr>
                <w:sz w:val="18"/>
                <w:szCs w:val="18"/>
                <w:lang w:val="fr-FR"/>
              </w:rPr>
            </w:pPr>
            <w:r w:rsidRPr="00CF1C56">
              <w:rPr>
                <w:sz w:val="18"/>
                <w:szCs w:val="18"/>
                <w:lang w:val="fr-FR"/>
              </w:rPr>
              <w:t>347</w:t>
            </w:r>
          </w:p>
        </w:tc>
        <w:tc>
          <w:tcPr>
            <w:tcW w:w="1019" w:type="dxa"/>
            <w:vAlign w:val="center"/>
          </w:tcPr>
          <w:p w:rsidR="00CC3563" w:rsidRPr="00CF1C56" w:rsidRDefault="00CC3563" w:rsidP="00694981">
            <w:pPr>
              <w:spacing w:before="60" w:after="60" w:line="200" w:lineRule="atLeast"/>
              <w:ind w:right="170"/>
              <w:jc w:val="right"/>
              <w:rPr>
                <w:sz w:val="18"/>
                <w:szCs w:val="18"/>
                <w:lang w:val="fr-FR"/>
              </w:rPr>
            </w:pPr>
            <w:r w:rsidRPr="00CF1C56">
              <w:rPr>
                <w:sz w:val="18"/>
                <w:szCs w:val="18"/>
                <w:lang w:val="fr-FR"/>
              </w:rPr>
              <w:t>87</w:t>
            </w:r>
          </w:p>
        </w:tc>
        <w:tc>
          <w:tcPr>
            <w:tcW w:w="868" w:type="dxa"/>
            <w:vAlign w:val="center"/>
          </w:tcPr>
          <w:p w:rsidR="00CC3563" w:rsidRPr="00CF1C56" w:rsidRDefault="00CC3563" w:rsidP="00694981">
            <w:pPr>
              <w:spacing w:before="60" w:after="60" w:line="200" w:lineRule="atLeast"/>
              <w:ind w:right="170"/>
              <w:jc w:val="right"/>
              <w:rPr>
                <w:sz w:val="18"/>
                <w:szCs w:val="18"/>
                <w:lang w:val="fr-FR"/>
              </w:rPr>
            </w:pPr>
            <w:r w:rsidRPr="00CF1C56">
              <w:rPr>
                <w:sz w:val="18"/>
                <w:szCs w:val="18"/>
                <w:lang w:val="fr-FR"/>
              </w:rPr>
              <w:t>22</w:t>
            </w:r>
          </w:p>
        </w:tc>
        <w:tc>
          <w:tcPr>
            <w:tcW w:w="1161" w:type="dxa"/>
            <w:vAlign w:val="center"/>
          </w:tcPr>
          <w:p w:rsidR="00CC3563" w:rsidRPr="00CF1C56" w:rsidRDefault="00CC3563" w:rsidP="00694981">
            <w:pPr>
              <w:spacing w:before="60" w:after="60" w:line="200" w:lineRule="atLeast"/>
              <w:ind w:right="170"/>
              <w:jc w:val="right"/>
              <w:rPr>
                <w:sz w:val="18"/>
                <w:szCs w:val="18"/>
                <w:lang w:val="fr-FR"/>
              </w:rPr>
            </w:pPr>
            <w:r w:rsidRPr="00CF1C56">
              <w:rPr>
                <w:sz w:val="18"/>
                <w:szCs w:val="18"/>
                <w:lang w:val="fr-FR"/>
              </w:rPr>
              <w:t>96</w:t>
            </w:r>
          </w:p>
        </w:tc>
        <w:tc>
          <w:tcPr>
            <w:tcW w:w="1456" w:type="dxa"/>
            <w:vAlign w:val="center"/>
          </w:tcPr>
          <w:p w:rsidR="00CC3563" w:rsidRPr="00CF1C56" w:rsidRDefault="00CC3563" w:rsidP="00694981">
            <w:pPr>
              <w:spacing w:before="60" w:after="60" w:line="200" w:lineRule="atLeast"/>
              <w:ind w:right="170"/>
              <w:jc w:val="right"/>
              <w:rPr>
                <w:sz w:val="18"/>
                <w:szCs w:val="18"/>
                <w:lang w:val="fr-FR"/>
              </w:rPr>
            </w:pPr>
            <w:r w:rsidRPr="00CF1C56">
              <w:rPr>
                <w:sz w:val="18"/>
                <w:szCs w:val="18"/>
                <w:lang w:val="fr-FR"/>
              </w:rPr>
              <w:t>136</w:t>
            </w:r>
          </w:p>
        </w:tc>
        <w:tc>
          <w:tcPr>
            <w:tcW w:w="1375" w:type="dxa"/>
            <w:vAlign w:val="center"/>
          </w:tcPr>
          <w:p w:rsidR="00CC3563" w:rsidRPr="00CF1C56" w:rsidRDefault="00CC3563" w:rsidP="00694981">
            <w:pPr>
              <w:spacing w:before="60" w:after="60" w:line="200" w:lineRule="atLeast"/>
              <w:ind w:right="170"/>
              <w:jc w:val="right"/>
              <w:rPr>
                <w:color w:val="244061"/>
                <w:sz w:val="18"/>
                <w:szCs w:val="18"/>
                <w:lang w:val="fr-FR"/>
              </w:rPr>
            </w:pPr>
            <w:r w:rsidRPr="00CF1C56">
              <w:rPr>
                <w:color w:val="244061"/>
                <w:sz w:val="18"/>
                <w:szCs w:val="18"/>
                <w:lang w:val="fr-FR"/>
              </w:rPr>
              <w:t>133</w:t>
            </w:r>
          </w:p>
        </w:tc>
      </w:tr>
      <w:tr w:rsidR="00CC3563" w:rsidRPr="00CF1C56" w:rsidTr="00694981">
        <w:tc>
          <w:tcPr>
            <w:tcW w:w="1671" w:type="dxa"/>
          </w:tcPr>
          <w:p w:rsidR="00CC3563" w:rsidRPr="00CF1C56" w:rsidRDefault="00CC3563" w:rsidP="00694981">
            <w:pPr>
              <w:spacing w:before="60" w:after="60" w:line="200" w:lineRule="atLeast"/>
              <w:ind w:left="57" w:right="57"/>
              <w:rPr>
                <w:sz w:val="18"/>
                <w:szCs w:val="18"/>
                <w:lang w:val="fr-FR"/>
              </w:rPr>
            </w:pPr>
            <w:r w:rsidRPr="00CF1C56">
              <w:rPr>
                <w:sz w:val="18"/>
                <w:szCs w:val="18"/>
                <w:lang w:val="fr-FR"/>
              </w:rPr>
              <w:t>Anchois</w:t>
            </w:r>
            <w:r w:rsidR="000F1024" w:rsidRPr="00CF1C56">
              <w:rPr>
                <w:sz w:val="18"/>
                <w:szCs w:val="18"/>
                <w:lang w:val="fr-FR"/>
              </w:rPr>
              <w:t> </w:t>
            </w:r>
            <w:r w:rsidRPr="00CF1C56">
              <w:rPr>
                <w:sz w:val="18"/>
                <w:szCs w:val="18"/>
                <w:lang w:val="fr-FR"/>
              </w:rPr>
              <w:t>: 400</w:t>
            </w:r>
            <w:r w:rsidR="000F1024" w:rsidRPr="00CF1C56">
              <w:rPr>
                <w:sz w:val="18"/>
                <w:szCs w:val="18"/>
                <w:lang w:val="fr-FR"/>
              </w:rPr>
              <w:t> </w:t>
            </w:r>
            <w:r w:rsidRPr="00CF1C56">
              <w:rPr>
                <w:sz w:val="18"/>
                <w:szCs w:val="18"/>
                <w:lang w:val="fr-FR"/>
              </w:rPr>
              <w:t>ppm d</w:t>
            </w:r>
            <w:r w:rsidR="00D2776B" w:rsidRPr="00CF1C56">
              <w:rPr>
                <w:sz w:val="18"/>
                <w:szCs w:val="18"/>
                <w:lang w:val="fr-FR"/>
              </w:rPr>
              <w:t>’</w:t>
            </w:r>
            <w:r w:rsidRPr="00CF1C56">
              <w:rPr>
                <w:sz w:val="18"/>
                <w:szCs w:val="18"/>
                <w:lang w:val="fr-FR"/>
              </w:rPr>
              <w:t>EQ</w:t>
            </w:r>
          </w:p>
        </w:tc>
        <w:tc>
          <w:tcPr>
            <w:tcW w:w="955" w:type="dxa"/>
            <w:vAlign w:val="center"/>
          </w:tcPr>
          <w:p w:rsidR="00CC3563" w:rsidRPr="00CF1C56" w:rsidRDefault="00CC3563" w:rsidP="00694981">
            <w:pPr>
              <w:spacing w:before="60" w:after="60" w:line="200" w:lineRule="atLeast"/>
              <w:ind w:right="170"/>
              <w:jc w:val="right"/>
              <w:rPr>
                <w:sz w:val="18"/>
                <w:szCs w:val="18"/>
                <w:lang w:val="fr-FR"/>
              </w:rPr>
            </w:pPr>
            <w:r w:rsidRPr="00CF1C56">
              <w:rPr>
                <w:sz w:val="18"/>
                <w:szCs w:val="18"/>
                <w:lang w:val="fr-FR"/>
              </w:rPr>
              <w:t>365</w:t>
            </w:r>
          </w:p>
        </w:tc>
        <w:tc>
          <w:tcPr>
            <w:tcW w:w="1019" w:type="dxa"/>
            <w:vAlign w:val="center"/>
          </w:tcPr>
          <w:p w:rsidR="00CC3563" w:rsidRPr="00CF1C56" w:rsidRDefault="00CC3563" w:rsidP="00694981">
            <w:pPr>
              <w:spacing w:before="60" w:after="60" w:line="200" w:lineRule="atLeast"/>
              <w:ind w:right="170"/>
              <w:jc w:val="right"/>
              <w:rPr>
                <w:sz w:val="18"/>
                <w:szCs w:val="18"/>
                <w:lang w:val="fr-FR"/>
              </w:rPr>
            </w:pPr>
            <w:r w:rsidRPr="00CF1C56">
              <w:rPr>
                <w:sz w:val="18"/>
                <w:szCs w:val="18"/>
                <w:lang w:val="fr-FR"/>
              </w:rPr>
              <w:t>20</w:t>
            </w:r>
          </w:p>
        </w:tc>
        <w:tc>
          <w:tcPr>
            <w:tcW w:w="868" w:type="dxa"/>
            <w:vAlign w:val="center"/>
          </w:tcPr>
          <w:p w:rsidR="00CC3563" w:rsidRPr="00CF1C56" w:rsidRDefault="00CC3563" w:rsidP="00694981">
            <w:pPr>
              <w:spacing w:before="60" w:after="60" w:line="200" w:lineRule="atLeast"/>
              <w:ind w:right="170"/>
              <w:jc w:val="right"/>
              <w:rPr>
                <w:sz w:val="18"/>
                <w:szCs w:val="18"/>
                <w:lang w:val="fr-FR"/>
              </w:rPr>
            </w:pPr>
            <w:r w:rsidRPr="00CF1C56">
              <w:rPr>
                <w:sz w:val="18"/>
                <w:szCs w:val="18"/>
                <w:lang w:val="fr-FR"/>
              </w:rPr>
              <w:t>2</w:t>
            </w:r>
          </w:p>
        </w:tc>
        <w:tc>
          <w:tcPr>
            <w:tcW w:w="1161" w:type="dxa"/>
            <w:vAlign w:val="center"/>
          </w:tcPr>
          <w:p w:rsidR="00CC3563" w:rsidRPr="00CF1C56" w:rsidRDefault="00CC3563" w:rsidP="00694981">
            <w:pPr>
              <w:spacing w:before="60" w:after="60" w:line="200" w:lineRule="atLeast"/>
              <w:ind w:right="170"/>
              <w:jc w:val="right"/>
              <w:rPr>
                <w:sz w:val="18"/>
                <w:szCs w:val="18"/>
                <w:lang w:val="fr-FR"/>
              </w:rPr>
            </w:pPr>
            <w:r w:rsidRPr="00CF1C56">
              <w:rPr>
                <w:sz w:val="18"/>
                <w:szCs w:val="18"/>
                <w:lang w:val="fr-FR"/>
              </w:rPr>
              <w:t>76</w:t>
            </w:r>
          </w:p>
        </w:tc>
        <w:tc>
          <w:tcPr>
            <w:tcW w:w="1456" w:type="dxa"/>
            <w:vAlign w:val="center"/>
          </w:tcPr>
          <w:p w:rsidR="00CC3563" w:rsidRPr="00CF1C56" w:rsidRDefault="00CC3563" w:rsidP="00694981">
            <w:pPr>
              <w:spacing w:before="60" w:after="60" w:line="200" w:lineRule="atLeast"/>
              <w:ind w:right="170"/>
              <w:jc w:val="right"/>
              <w:rPr>
                <w:sz w:val="18"/>
                <w:szCs w:val="18"/>
                <w:lang w:val="fr-FR"/>
              </w:rPr>
            </w:pPr>
            <w:r w:rsidRPr="00CF1C56">
              <w:rPr>
                <w:sz w:val="18"/>
                <w:szCs w:val="18"/>
                <w:lang w:val="fr-FR"/>
              </w:rPr>
              <w:t>47</w:t>
            </w:r>
          </w:p>
        </w:tc>
        <w:tc>
          <w:tcPr>
            <w:tcW w:w="1375" w:type="dxa"/>
            <w:vAlign w:val="center"/>
          </w:tcPr>
          <w:p w:rsidR="00CC3563" w:rsidRPr="00CF1C56" w:rsidRDefault="00CC3563" w:rsidP="00694981">
            <w:pPr>
              <w:spacing w:before="60" w:after="60" w:line="200" w:lineRule="atLeast"/>
              <w:ind w:right="170"/>
              <w:jc w:val="right"/>
              <w:rPr>
                <w:color w:val="244061"/>
                <w:sz w:val="18"/>
                <w:szCs w:val="18"/>
                <w:lang w:val="fr-FR"/>
              </w:rPr>
            </w:pPr>
            <w:r w:rsidRPr="00CF1C56">
              <w:rPr>
                <w:color w:val="244061"/>
                <w:sz w:val="18"/>
                <w:szCs w:val="18"/>
                <w:lang w:val="fr-FR"/>
              </w:rPr>
              <w:t>55</w:t>
            </w:r>
          </w:p>
        </w:tc>
      </w:tr>
    </w:tbl>
    <w:p w:rsidR="00CC3563" w:rsidRPr="00CF1C56" w:rsidRDefault="00CC3563" w:rsidP="00BE6A70">
      <w:pPr>
        <w:pStyle w:val="ParNoG"/>
        <w:tabs>
          <w:tab w:val="clear" w:pos="1701"/>
        </w:tabs>
        <w:spacing w:before="240"/>
        <w:rPr>
          <w:szCs w:val="24"/>
          <w:lang w:val="fr-FR"/>
        </w:rPr>
      </w:pPr>
      <w:r w:rsidRPr="00CF1C56">
        <w:rPr>
          <w:szCs w:val="24"/>
          <w:lang w:val="fr-FR"/>
        </w:rPr>
        <w:t>Comme il a déjà été souligné, les antioxydants ont une efficacité différente selon qu</w:t>
      </w:r>
      <w:r w:rsidR="00D2776B" w:rsidRPr="00CF1C56">
        <w:rPr>
          <w:szCs w:val="24"/>
          <w:lang w:val="fr-FR"/>
        </w:rPr>
        <w:t>’</w:t>
      </w:r>
      <w:r w:rsidRPr="00CF1C56">
        <w:rPr>
          <w:szCs w:val="24"/>
          <w:lang w:val="fr-FR"/>
        </w:rPr>
        <w:t>ils se trouvent dans l</w:t>
      </w:r>
      <w:r w:rsidR="00D2776B" w:rsidRPr="00CF1C56">
        <w:rPr>
          <w:szCs w:val="24"/>
          <w:lang w:val="fr-FR"/>
        </w:rPr>
        <w:t>’</w:t>
      </w:r>
      <w:r w:rsidRPr="00CF1C56">
        <w:rPr>
          <w:szCs w:val="24"/>
          <w:lang w:val="fr-FR"/>
        </w:rPr>
        <w:t>huile de poisson ou dans la farine de poisson. Les équivalents d</w:t>
      </w:r>
      <w:r w:rsidR="00D2776B" w:rsidRPr="00CF1C56">
        <w:rPr>
          <w:szCs w:val="24"/>
          <w:lang w:val="fr-FR"/>
        </w:rPr>
        <w:t>’</w:t>
      </w:r>
      <w:r w:rsidRPr="00CF1C56">
        <w:rPr>
          <w:szCs w:val="24"/>
          <w:lang w:val="fr-FR"/>
        </w:rPr>
        <w:t>EQ totaux (basés sur l</w:t>
      </w:r>
      <w:r w:rsidR="00D2776B" w:rsidRPr="00CF1C56">
        <w:rPr>
          <w:szCs w:val="24"/>
          <w:lang w:val="fr-FR"/>
        </w:rPr>
        <w:t>’</w:t>
      </w:r>
      <w:r w:rsidRPr="00CF1C56">
        <w:rPr>
          <w:szCs w:val="24"/>
          <w:lang w:val="fr-FR"/>
        </w:rPr>
        <w:t>efficacité dans l</w:t>
      </w:r>
      <w:r w:rsidR="00D2776B" w:rsidRPr="00CF1C56">
        <w:rPr>
          <w:szCs w:val="24"/>
          <w:lang w:val="fr-FR"/>
        </w:rPr>
        <w:t>’</w:t>
      </w:r>
      <w:r w:rsidRPr="00CF1C56">
        <w:rPr>
          <w:szCs w:val="24"/>
          <w:lang w:val="fr-FR"/>
        </w:rPr>
        <w:t>huile de poisson) qui figurent au tableau</w:t>
      </w:r>
      <w:r w:rsidR="00BE6A70" w:rsidRPr="00CF1C56">
        <w:rPr>
          <w:szCs w:val="24"/>
          <w:lang w:val="fr-FR"/>
        </w:rPr>
        <w:t> </w:t>
      </w:r>
      <w:r w:rsidRPr="00CF1C56">
        <w:rPr>
          <w:szCs w:val="24"/>
          <w:lang w:val="fr-FR"/>
        </w:rPr>
        <w:t>5 ont été déterminés à partir de données disponibles à ce moment-là et par calcul des activités antioxydantes des produits d</w:t>
      </w:r>
      <w:r w:rsidR="00D2776B" w:rsidRPr="00CF1C56">
        <w:rPr>
          <w:szCs w:val="24"/>
          <w:lang w:val="fr-FR"/>
        </w:rPr>
        <w:t>’</w:t>
      </w:r>
      <w:r w:rsidRPr="00CF1C56">
        <w:rPr>
          <w:szCs w:val="24"/>
          <w:lang w:val="fr-FR"/>
        </w:rPr>
        <w:t>oxydation de l</w:t>
      </w:r>
      <w:r w:rsidR="00D2776B" w:rsidRPr="00CF1C56">
        <w:rPr>
          <w:szCs w:val="24"/>
          <w:lang w:val="fr-FR"/>
        </w:rPr>
        <w:t>’</w:t>
      </w:r>
      <w:r w:rsidRPr="00CF1C56">
        <w:rPr>
          <w:szCs w:val="24"/>
          <w:lang w:val="fr-FR"/>
        </w:rPr>
        <w:t>éthoxyquine dans l</w:t>
      </w:r>
      <w:r w:rsidR="00D2776B" w:rsidRPr="00CF1C56">
        <w:rPr>
          <w:szCs w:val="24"/>
          <w:lang w:val="fr-FR"/>
        </w:rPr>
        <w:t>’</w:t>
      </w:r>
      <w:r w:rsidRPr="00CF1C56">
        <w:rPr>
          <w:szCs w:val="24"/>
          <w:lang w:val="fr-FR"/>
        </w:rPr>
        <w:t>huile de poisson. Des</w:t>
      </w:r>
      <w:r w:rsidR="00BE6A70" w:rsidRPr="00CF1C56">
        <w:rPr>
          <w:szCs w:val="24"/>
          <w:lang w:val="fr-FR"/>
        </w:rPr>
        <w:t> </w:t>
      </w:r>
      <w:r w:rsidRPr="00CF1C56">
        <w:rPr>
          <w:szCs w:val="24"/>
          <w:lang w:val="fr-FR"/>
        </w:rPr>
        <w:t>travaux ultérieurs</w:t>
      </w:r>
      <w:r w:rsidRPr="00CF1C56">
        <w:rPr>
          <w:sz w:val="18"/>
          <w:szCs w:val="18"/>
          <w:vertAlign w:val="superscript"/>
          <w:lang w:val="fr-FR"/>
        </w:rPr>
        <w:t>5</w:t>
      </w:r>
      <w:r w:rsidRPr="00CF1C56">
        <w:rPr>
          <w:szCs w:val="24"/>
          <w:lang w:val="fr-FR"/>
        </w:rPr>
        <w:t xml:space="preserve"> ont déterminé les activités antioxydantes sur la base de la farine de poisson et ont utilisé les résultats obtenus pour calculer les équivalents totaux d</w:t>
      </w:r>
      <w:r w:rsidR="00D2776B" w:rsidRPr="00CF1C56">
        <w:rPr>
          <w:szCs w:val="24"/>
          <w:lang w:val="fr-FR"/>
        </w:rPr>
        <w:t>’</w:t>
      </w:r>
      <w:r w:rsidRPr="00CF1C56">
        <w:rPr>
          <w:szCs w:val="24"/>
          <w:lang w:val="fr-FR"/>
        </w:rPr>
        <w:t>EQ (sur la base de l</w:t>
      </w:r>
      <w:r w:rsidR="00D2776B" w:rsidRPr="00CF1C56">
        <w:rPr>
          <w:szCs w:val="24"/>
          <w:lang w:val="fr-FR"/>
        </w:rPr>
        <w:t>’</w:t>
      </w:r>
      <w:r w:rsidRPr="00CF1C56">
        <w:rPr>
          <w:szCs w:val="24"/>
          <w:lang w:val="fr-FR"/>
        </w:rPr>
        <w:t>efficacité dans la farine de poisson) le dernier jour de l</w:t>
      </w:r>
      <w:r w:rsidR="00D2776B" w:rsidRPr="00CF1C56">
        <w:rPr>
          <w:szCs w:val="24"/>
          <w:lang w:val="fr-FR"/>
        </w:rPr>
        <w:t>’</w:t>
      </w:r>
      <w:r w:rsidRPr="00CF1C56">
        <w:rPr>
          <w:szCs w:val="24"/>
          <w:lang w:val="fr-FR"/>
        </w:rPr>
        <w:t>entreposage. Pour tenir compte des variations d</w:t>
      </w:r>
      <w:r w:rsidR="00D2776B" w:rsidRPr="00CF1C56">
        <w:rPr>
          <w:szCs w:val="24"/>
          <w:lang w:val="fr-FR"/>
        </w:rPr>
        <w:t>’</w:t>
      </w:r>
      <w:r w:rsidRPr="00CF1C56">
        <w:rPr>
          <w:szCs w:val="24"/>
          <w:lang w:val="fr-FR"/>
        </w:rPr>
        <w:t>efficacité d</w:t>
      </w:r>
      <w:r w:rsidR="00D2776B" w:rsidRPr="00CF1C56">
        <w:rPr>
          <w:szCs w:val="24"/>
          <w:lang w:val="fr-FR"/>
        </w:rPr>
        <w:t>’</w:t>
      </w:r>
      <w:r w:rsidRPr="00CF1C56">
        <w:rPr>
          <w:szCs w:val="24"/>
          <w:lang w:val="fr-FR"/>
        </w:rPr>
        <w:t>une farine à l</w:t>
      </w:r>
      <w:r w:rsidR="00D2776B" w:rsidRPr="00CF1C56">
        <w:rPr>
          <w:szCs w:val="24"/>
          <w:lang w:val="fr-FR"/>
        </w:rPr>
        <w:t>’</w:t>
      </w:r>
      <w:r w:rsidRPr="00CF1C56">
        <w:rPr>
          <w:szCs w:val="24"/>
          <w:lang w:val="fr-FR"/>
        </w:rPr>
        <w:t>autre, une marge de sécurité a été calculée pour la variation statistique des résultats (limite de confiance inférieure de 90</w:t>
      </w:r>
      <w:r w:rsidR="00BE6A70" w:rsidRPr="00CF1C56">
        <w:rPr>
          <w:szCs w:val="24"/>
          <w:lang w:val="fr-FR"/>
        </w:rPr>
        <w:t> </w:t>
      </w:r>
      <w:r w:rsidRPr="00CF1C56">
        <w:rPr>
          <w:szCs w:val="24"/>
          <w:lang w:val="fr-FR"/>
        </w:rPr>
        <w:t>% pour une farine donnée utilisée, ce qui donne des efficacités relatives de 63</w:t>
      </w:r>
      <w:r w:rsidR="00BE6A70" w:rsidRPr="00CF1C56">
        <w:rPr>
          <w:szCs w:val="24"/>
          <w:lang w:val="fr-FR"/>
        </w:rPr>
        <w:t> </w:t>
      </w:r>
      <w:r w:rsidRPr="00CF1C56">
        <w:rPr>
          <w:szCs w:val="24"/>
          <w:lang w:val="fr-FR"/>
        </w:rPr>
        <w:t>% pour la quinolone et de 44</w:t>
      </w:r>
      <w:r w:rsidR="00BE6A70" w:rsidRPr="00CF1C56">
        <w:rPr>
          <w:szCs w:val="24"/>
          <w:lang w:val="fr-FR"/>
        </w:rPr>
        <w:t> </w:t>
      </w:r>
      <w:r w:rsidRPr="00CF1C56">
        <w:rPr>
          <w:szCs w:val="24"/>
          <w:lang w:val="fr-FR"/>
        </w:rPr>
        <w:t>% pour le dimère). La formule utilisée pour calculer les équivalents d</w:t>
      </w:r>
      <w:r w:rsidR="00D2776B" w:rsidRPr="00CF1C56">
        <w:rPr>
          <w:szCs w:val="24"/>
          <w:lang w:val="fr-FR"/>
        </w:rPr>
        <w:t>’</w:t>
      </w:r>
      <w:r w:rsidRPr="00CF1C56">
        <w:rPr>
          <w:szCs w:val="24"/>
          <w:lang w:val="fr-FR"/>
        </w:rPr>
        <w:t>éthoxyquine était la suivante</w:t>
      </w:r>
      <w:r w:rsidR="00BE6A70" w:rsidRPr="00CF1C56">
        <w:rPr>
          <w:szCs w:val="24"/>
          <w:lang w:val="fr-FR"/>
        </w:rPr>
        <w:t> </w:t>
      </w:r>
      <w:r w:rsidRPr="00CF1C56">
        <w:rPr>
          <w:szCs w:val="24"/>
          <w:lang w:val="fr-FR"/>
        </w:rPr>
        <w:t xml:space="preserve">: </w:t>
      </w:r>
    </w:p>
    <w:p w:rsidR="00CC3563" w:rsidRPr="00CF1C56" w:rsidRDefault="00CC3563" w:rsidP="007110D1">
      <w:pPr>
        <w:pStyle w:val="SingleTxtG"/>
        <w:rPr>
          <w:lang w:val="fr-FR"/>
        </w:rPr>
      </w:pPr>
      <w:r w:rsidRPr="00CF1C56">
        <w:rPr>
          <w:lang w:val="fr-FR"/>
        </w:rPr>
        <w:t>L</w:t>
      </w:r>
      <w:r w:rsidR="00D2776B" w:rsidRPr="00CF1C56">
        <w:rPr>
          <w:lang w:val="fr-FR"/>
        </w:rPr>
        <w:t>’</w:t>
      </w:r>
      <w:r w:rsidRPr="00CF1C56">
        <w:rPr>
          <w:lang w:val="fr-FR"/>
        </w:rPr>
        <w:t>équivalence d</w:t>
      </w:r>
      <w:r w:rsidR="00D2776B" w:rsidRPr="00CF1C56">
        <w:rPr>
          <w:lang w:val="fr-FR"/>
        </w:rPr>
        <w:t>’</w:t>
      </w:r>
      <w:r w:rsidRPr="00CF1C56">
        <w:rPr>
          <w:lang w:val="fr-FR"/>
        </w:rPr>
        <w:t>EQ = EQ + (0,63 x q</w:t>
      </w:r>
      <w:r w:rsidR="00063275">
        <w:rPr>
          <w:lang w:val="fr-FR"/>
        </w:rPr>
        <w:t>uinolone) + (0,</w:t>
      </w:r>
      <w:r w:rsidRPr="00CF1C56">
        <w:rPr>
          <w:lang w:val="fr-FR"/>
        </w:rPr>
        <w:t>44 x dimère d</w:t>
      </w:r>
      <w:r w:rsidR="00D2776B" w:rsidRPr="00CF1C56">
        <w:rPr>
          <w:lang w:val="fr-FR"/>
        </w:rPr>
        <w:t>’</w:t>
      </w:r>
      <w:r w:rsidRPr="00CF1C56">
        <w:rPr>
          <w:lang w:val="fr-FR"/>
        </w:rPr>
        <w:t>EQ)</w:t>
      </w:r>
      <w:r w:rsidR="007110D1" w:rsidRPr="00CF1C56">
        <w:rPr>
          <w:lang w:val="fr-FR"/>
        </w:rPr>
        <w:t>.</w:t>
      </w:r>
    </w:p>
    <w:p w:rsidR="00CC3563" w:rsidRPr="00CF1C56" w:rsidRDefault="00CC3563" w:rsidP="00B9161F">
      <w:pPr>
        <w:pStyle w:val="ParNoG"/>
        <w:tabs>
          <w:tab w:val="clear" w:pos="1701"/>
        </w:tabs>
        <w:rPr>
          <w:szCs w:val="24"/>
          <w:lang w:val="fr-FR"/>
        </w:rPr>
      </w:pPr>
      <w:r w:rsidRPr="00CF1C56">
        <w:rPr>
          <w:szCs w:val="24"/>
          <w:lang w:val="fr-FR"/>
        </w:rPr>
        <w:t>Il est clair que les produits d</w:t>
      </w:r>
      <w:r w:rsidR="00D2776B" w:rsidRPr="00CF1C56">
        <w:rPr>
          <w:szCs w:val="24"/>
          <w:lang w:val="fr-FR"/>
        </w:rPr>
        <w:t>’</w:t>
      </w:r>
      <w:r w:rsidRPr="00CF1C56">
        <w:rPr>
          <w:szCs w:val="24"/>
          <w:lang w:val="fr-FR"/>
        </w:rPr>
        <w:t>oxydation contribuent de manière significative à l</w:t>
      </w:r>
      <w:r w:rsidR="00D2776B" w:rsidRPr="00CF1C56">
        <w:rPr>
          <w:szCs w:val="24"/>
          <w:lang w:val="fr-FR"/>
        </w:rPr>
        <w:t>’</w:t>
      </w:r>
      <w:r w:rsidRPr="00CF1C56">
        <w:rPr>
          <w:szCs w:val="24"/>
          <w:lang w:val="fr-FR"/>
        </w:rPr>
        <w:t>efficacité de l</w:t>
      </w:r>
      <w:r w:rsidR="00D2776B" w:rsidRPr="00CF1C56">
        <w:rPr>
          <w:szCs w:val="24"/>
          <w:lang w:val="fr-FR"/>
        </w:rPr>
        <w:t>’</w:t>
      </w:r>
      <w:r w:rsidRPr="00CF1C56">
        <w:rPr>
          <w:szCs w:val="24"/>
          <w:lang w:val="fr-FR"/>
        </w:rPr>
        <w:t>éthoxyquine et qu</w:t>
      </w:r>
      <w:r w:rsidR="00D2776B" w:rsidRPr="00CF1C56">
        <w:rPr>
          <w:szCs w:val="24"/>
          <w:lang w:val="fr-FR"/>
        </w:rPr>
        <w:t>’</w:t>
      </w:r>
      <w:r w:rsidRPr="00CF1C56">
        <w:rPr>
          <w:szCs w:val="24"/>
          <w:lang w:val="fr-FR"/>
        </w:rPr>
        <w:t>il faut tenir compte de ces antioxydants supplémentaires lorsqu</w:t>
      </w:r>
      <w:r w:rsidR="00D2776B" w:rsidRPr="00CF1C56">
        <w:rPr>
          <w:szCs w:val="24"/>
          <w:lang w:val="fr-FR"/>
        </w:rPr>
        <w:t>’</w:t>
      </w:r>
      <w:r w:rsidRPr="00CF1C56">
        <w:rPr>
          <w:szCs w:val="24"/>
          <w:lang w:val="fr-FR"/>
        </w:rPr>
        <w:t>on fixe le taux d</w:t>
      </w:r>
      <w:r w:rsidR="00D2776B" w:rsidRPr="00CF1C56">
        <w:rPr>
          <w:szCs w:val="24"/>
          <w:lang w:val="fr-FR"/>
        </w:rPr>
        <w:t>’</w:t>
      </w:r>
      <w:r w:rsidRPr="00CF1C56">
        <w:rPr>
          <w:szCs w:val="24"/>
          <w:lang w:val="fr-FR"/>
        </w:rPr>
        <w:t>éthoxyquine au moment de l</w:t>
      </w:r>
      <w:r w:rsidR="00D2776B" w:rsidRPr="00CF1C56">
        <w:rPr>
          <w:szCs w:val="24"/>
          <w:lang w:val="fr-FR"/>
        </w:rPr>
        <w:t>’</w:t>
      </w:r>
      <w:r w:rsidRPr="00CF1C56">
        <w:rPr>
          <w:szCs w:val="24"/>
          <w:lang w:val="fr-FR"/>
        </w:rPr>
        <w:t>expédition. Les produis d</w:t>
      </w:r>
      <w:r w:rsidR="00D2776B" w:rsidRPr="00CF1C56">
        <w:rPr>
          <w:szCs w:val="24"/>
          <w:lang w:val="fr-FR"/>
        </w:rPr>
        <w:t>’</w:t>
      </w:r>
      <w:r w:rsidRPr="00CF1C56">
        <w:rPr>
          <w:szCs w:val="24"/>
          <w:lang w:val="fr-FR"/>
        </w:rPr>
        <w:t>oxydation peuvent apporter un surcroît de protection allant de 16</w:t>
      </w:r>
      <w:r w:rsidR="007110D1" w:rsidRPr="00CF1C56">
        <w:rPr>
          <w:szCs w:val="24"/>
          <w:lang w:val="fr-FR"/>
        </w:rPr>
        <w:t> </w:t>
      </w:r>
      <w:r w:rsidRPr="00CF1C56">
        <w:rPr>
          <w:szCs w:val="24"/>
          <w:lang w:val="fr-FR"/>
        </w:rPr>
        <w:t>% (dans le cas d</w:t>
      </w:r>
      <w:r w:rsidR="00D2776B" w:rsidRPr="00CF1C56">
        <w:rPr>
          <w:szCs w:val="24"/>
          <w:lang w:val="fr-FR"/>
        </w:rPr>
        <w:t>’</w:t>
      </w:r>
      <w:r w:rsidRPr="00CF1C56">
        <w:rPr>
          <w:szCs w:val="24"/>
          <w:lang w:val="fr-FR"/>
        </w:rPr>
        <w:t>une farine de poisson qui a été entreposée pendant une période courte) à 73</w:t>
      </w:r>
      <w:r w:rsidR="007110D1" w:rsidRPr="00CF1C56">
        <w:rPr>
          <w:szCs w:val="24"/>
          <w:lang w:val="fr-FR"/>
        </w:rPr>
        <w:t> </w:t>
      </w:r>
      <w:r w:rsidRPr="00CF1C56">
        <w:rPr>
          <w:szCs w:val="24"/>
          <w:lang w:val="fr-FR"/>
        </w:rPr>
        <w:t>% par rapport à l</w:t>
      </w:r>
      <w:r w:rsidR="00D2776B" w:rsidRPr="00CF1C56">
        <w:rPr>
          <w:szCs w:val="24"/>
          <w:lang w:val="fr-FR"/>
        </w:rPr>
        <w:t>’</w:t>
      </w:r>
      <w:r w:rsidRPr="00CF1C56">
        <w:rPr>
          <w:szCs w:val="24"/>
          <w:lang w:val="fr-FR"/>
        </w:rPr>
        <w:t>éthoxyquine seule. La concentration d</w:t>
      </w:r>
      <w:r w:rsidR="00D2776B" w:rsidRPr="00CF1C56">
        <w:rPr>
          <w:szCs w:val="24"/>
          <w:lang w:val="fr-FR"/>
        </w:rPr>
        <w:t>’</w:t>
      </w:r>
      <w:r w:rsidRPr="00CF1C56">
        <w:rPr>
          <w:szCs w:val="24"/>
          <w:lang w:val="fr-FR"/>
        </w:rPr>
        <w:t>antioxydant fixée à 100</w:t>
      </w:r>
      <w:r w:rsidR="007110D1" w:rsidRPr="00CF1C56">
        <w:rPr>
          <w:szCs w:val="24"/>
          <w:lang w:val="fr-FR"/>
        </w:rPr>
        <w:t> </w:t>
      </w:r>
      <w:r w:rsidRPr="00CF1C56">
        <w:rPr>
          <w:szCs w:val="24"/>
          <w:lang w:val="fr-FR"/>
        </w:rPr>
        <w:t>ppm au moment de l</w:t>
      </w:r>
      <w:r w:rsidR="00D2776B" w:rsidRPr="00CF1C56">
        <w:rPr>
          <w:szCs w:val="24"/>
          <w:lang w:val="fr-FR"/>
        </w:rPr>
        <w:t>’</w:t>
      </w:r>
      <w:r w:rsidRPr="00CF1C56">
        <w:rPr>
          <w:szCs w:val="24"/>
          <w:lang w:val="fr-FR"/>
        </w:rPr>
        <w:t>expédition pourrait donc être ajustée pour tenir compte de l</w:t>
      </w:r>
      <w:r w:rsidR="00D2776B" w:rsidRPr="00CF1C56">
        <w:rPr>
          <w:szCs w:val="24"/>
          <w:lang w:val="fr-FR"/>
        </w:rPr>
        <w:t>’</w:t>
      </w:r>
      <w:r w:rsidRPr="00CF1C56">
        <w:rPr>
          <w:szCs w:val="24"/>
          <w:lang w:val="fr-FR"/>
        </w:rPr>
        <w:t>activité antioxydante supplémentaire de l</w:t>
      </w:r>
      <w:r w:rsidR="00D2776B" w:rsidRPr="00CF1C56">
        <w:rPr>
          <w:szCs w:val="24"/>
          <w:lang w:val="fr-FR"/>
        </w:rPr>
        <w:t>’</w:t>
      </w:r>
      <w:r w:rsidRPr="00CF1C56">
        <w:rPr>
          <w:szCs w:val="24"/>
          <w:lang w:val="fr-FR"/>
        </w:rPr>
        <w:t>éthoxyquine et de ses produits d</w:t>
      </w:r>
      <w:r w:rsidR="00D2776B" w:rsidRPr="00CF1C56">
        <w:rPr>
          <w:szCs w:val="24"/>
          <w:lang w:val="fr-FR"/>
        </w:rPr>
        <w:t>’</w:t>
      </w:r>
      <w:r w:rsidRPr="00CF1C56">
        <w:rPr>
          <w:szCs w:val="24"/>
          <w:lang w:val="fr-FR"/>
        </w:rPr>
        <w:t>oxydation par rapport aux antioxydants de substitution. Il</w:t>
      </w:r>
      <w:r w:rsidR="007110D1" w:rsidRPr="00CF1C56">
        <w:rPr>
          <w:szCs w:val="24"/>
          <w:lang w:val="fr-FR"/>
        </w:rPr>
        <w:t> </w:t>
      </w:r>
      <w:r w:rsidRPr="00CF1C56">
        <w:rPr>
          <w:szCs w:val="24"/>
          <w:lang w:val="fr-FR"/>
        </w:rPr>
        <w:t>faut envisager de réduire au moment de l</w:t>
      </w:r>
      <w:r w:rsidR="00D2776B" w:rsidRPr="00CF1C56">
        <w:rPr>
          <w:szCs w:val="24"/>
          <w:lang w:val="fr-FR"/>
        </w:rPr>
        <w:t>’</w:t>
      </w:r>
      <w:r w:rsidRPr="00CF1C56">
        <w:rPr>
          <w:szCs w:val="24"/>
          <w:lang w:val="fr-FR"/>
        </w:rPr>
        <w:t>expédition les concentrations d</w:t>
      </w:r>
      <w:r w:rsidR="00D2776B" w:rsidRPr="00CF1C56">
        <w:rPr>
          <w:szCs w:val="24"/>
          <w:lang w:val="fr-FR"/>
        </w:rPr>
        <w:t>’</w:t>
      </w:r>
      <w:r w:rsidRPr="00CF1C56">
        <w:rPr>
          <w:szCs w:val="24"/>
          <w:lang w:val="fr-FR"/>
        </w:rPr>
        <w:t>éthoxyquine par rapport à celles de BHT, d</w:t>
      </w:r>
      <w:r w:rsidR="00D2776B" w:rsidRPr="00CF1C56">
        <w:rPr>
          <w:szCs w:val="24"/>
          <w:lang w:val="fr-FR"/>
        </w:rPr>
        <w:t>’</w:t>
      </w:r>
      <w:r w:rsidRPr="00CF1C56">
        <w:rPr>
          <w:szCs w:val="24"/>
          <w:lang w:val="fr-FR"/>
        </w:rPr>
        <w:t>antioxydants naturels ou de mélanges</w:t>
      </w:r>
      <w:r w:rsidR="007110D1" w:rsidRPr="00CF1C56">
        <w:rPr>
          <w:szCs w:val="24"/>
          <w:lang w:val="fr-FR"/>
        </w:rPr>
        <w:t>, qui</w:t>
      </w:r>
      <w:r w:rsidR="0070154A" w:rsidRPr="00CF1C56">
        <w:rPr>
          <w:szCs w:val="24"/>
          <w:lang w:val="fr-FR"/>
        </w:rPr>
        <w:t xml:space="preserve"> </w:t>
      </w:r>
      <w:r w:rsidR="007110D1" w:rsidRPr="00CF1C56">
        <w:rPr>
          <w:szCs w:val="24"/>
          <w:lang w:val="fr-FR"/>
        </w:rPr>
        <w:t>sont moins efficaces.</w:t>
      </w:r>
    </w:p>
    <w:p w:rsidR="00CC3563" w:rsidRPr="00CF1C56" w:rsidRDefault="00CC3563" w:rsidP="00B9161F">
      <w:pPr>
        <w:pStyle w:val="ParNoG"/>
        <w:tabs>
          <w:tab w:val="clear" w:pos="1701"/>
        </w:tabs>
        <w:rPr>
          <w:szCs w:val="24"/>
          <w:lang w:val="fr-FR"/>
        </w:rPr>
      </w:pPr>
      <w:r w:rsidRPr="00CF1C56">
        <w:rPr>
          <w:szCs w:val="24"/>
          <w:lang w:val="fr-FR"/>
        </w:rPr>
        <w:t>Les antioxydants de substitution naturels sont de plus en plus demandés par les fabricants d</w:t>
      </w:r>
      <w:r w:rsidR="00D2776B" w:rsidRPr="00CF1C56">
        <w:rPr>
          <w:szCs w:val="24"/>
          <w:lang w:val="fr-FR"/>
        </w:rPr>
        <w:t>’</w:t>
      </w:r>
      <w:r w:rsidRPr="00CF1C56">
        <w:rPr>
          <w:szCs w:val="24"/>
          <w:lang w:val="fr-FR"/>
        </w:rPr>
        <w:t>aliments pour animaux et ils sont utilisés dans l</w:t>
      </w:r>
      <w:r w:rsidR="00D2776B" w:rsidRPr="00CF1C56">
        <w:rPr>
          <w:szCs w:val="24"/>
          <w:lang w:val="fr-FR"/>
        </w:rPr>
        <w:t>’</w:t>
      </w:r>
      <w:r w:rsidRPr="00CF1C56">
        <w:rPr>
          <w:szCs w:val="24"/>
          <w:lang w:val="fr-FR"/>
        </w:rPr>
        <w:t>aquaculture biologique, en plein expansion, ainsi que dans les aliments pour animaux sensibles à l</w:t>
      </w:r>
      <w:r w:rsidR="00D2776B" w:rsidRPr="00CF1C56">
        <w:rPr>
          <w:szCs w:val="24"/>
          <w:lang w:val="fr-FR"/>
        </w:rPr>
        <w:t>’</w:t>
      </w:r>
      <w:r w:rsidR="001C44A3" w:rsidRPr="00CF1C56">
        <w:rPr>
          <w:szCs w:val="24"/>
          <w:lang w:val="fr-FR"/>
        </w:rPr>
        <w:t>éthoxyquine.</w:t>
      </w:r>
    </w:p>
    <w:p w:rsidR="00CC3563" w:rsidRPr="00CF1C56" w:rsidRDefault="00CC3563" w:rsidP="00B9161F">
      <w:pPr>
        <w:pStyle w:val="ParNoG"/>
        <w:tabs>
          <w:tab w:val="clear" w:pos="1701"/>
        </w:tabs>
        <w:rPr>
          <w:szCs w:val="24"/>
          <w:lang w:val="fr-FR"/>
        </w:rPr>
      </w:pPr>
      <w:r w:rsidRPr="00CF1C56">
        <w:rPr>
          <w:szCs w:val="24"/>
          <w:lang w:val="fr-FR"/>
        </w:rPr>
        <w:t>Les tocophérols ont été utilisés avec succès par dérogations spéciales depuis 1995 pour expédier et entreposer de la farine de poisson stabilisée.</w:t>
      </w:r>
    </w:p>
    <w:p w:rsidR="00CC3563" w:rsidRPr="00CF1C56" w:rsidRDefault="00CC3563" w:rsidP="001C44A3">
      <w:pPr>
        <w:pStyle w:val="Bullet1G"/>
        <w:rPr>
          <w:lang w:val="fr-FR"/>
        </w:rPr>
      </w:pPr>
      <w:r w:rsidRPr="00CF1C56">
        <w:rPr>
          <w:lang w:val="fr-FR"/>
        </w:rPr>
        <w:t>Les résultats d</w:t>
      </w:r>
      <w:r w:rsidR="00D2776B" w:rsidRPr="00CF1C56">
        <w:rPr>
          <w:lang w:val="fr-FR"/>
        </w:rPr>
        <w:t>’</w:t>
      </w:r>
      <w:r w:rsidRPr="00CF1C56">
        <w:rPr>
          <w:lang w:val="fr-FR"/>
        </w:rPr>
        <w:t>essais d</w:t>
      </w:r>
      <w:r w:rsidR="00D2776B" w:rsidRPr="00CF1C56">
        <w:rPr>
          <w:lang w:val="fr-FR"/>
        </w:rPr>
        <w:t>’</w:t>
      </w:r>
      <w:r w:rsidRPr="00CF1C56">
        <w:rPr>
          <w:lang w:val="fr-FR"/>
        </w:rPr>
        <w:t>échauffement spontané concernant la stabilisation de la farine de poisson traitée aux tocophérols ont mis en évidence leur innocuité (les preuves seront présentées ultérieurement lorsqu</w:t>
      </w:r>
      <w:r w:rsidR="00D2776B" w:rsidRPr="00CF1C56">
        <w:rPr>
          <w:lang w:val="fr-FR"/>
        </w:rPr>
        <w:t>’</w:t>
      </w:r>
      <w:r w:rsidRPr="00CF1C56">
        <w:rPr>
          <w:lang w:val="fr-FR"/>
        </w:rPr>
        <w:t>elles seront disponibles).</w:t>
      </w:r>
    </w:p>
    <w:p w:rsidR="00CC3563" w:rsidRPr="00CF1C56" w:rsidRDefault="00CC3563" w:rsidP="001C44A3">
      <w:pPr>
        <w:pStyle w:val="Bullet1G"/>
        <w:rPr>
          <w:szCs w:val="24"/>
          <w:lang w:val="fr-FR"/>
        </w:rPr>
      </w:pPr>
      <w:r w:rsidRPr="00CF1C56">
        <w:rPr>
          <w:szCs w:val="24"/>
          <w:lang w:val="fr-FR"/>
        </w:rPr>
        <w:t>Des dérogations spéciales (autorisations) ont été accordées par les autorités suivantes afin de permettre l</w:t>
      </w:r>
      <w:r w:rsidR="00D2776B" w:rsidRPr="00CF1C56">
        <w:rPr>
          <w:szCs w:val="24"/>
          <w:lang w:val="fr-FR"/>
        </w:rPr>
        <w:t>’</w:t>
      </w:r>
      <w:r w:rsidRPr="00CF1C56">
        <w:rPr>
          <w:szCs w:val="24"/>
          <w:lang w:val="fr-FR"/>
        </w:rPr>
        <w:t>utilisation de tocophérols au lieu d</w:t>
      </w:r>
      <w:r w:rsidR="00D2776B" w:rsidRPr="00CF1C56">
        <w:rPr>
          <w:szCs w:val="24"/>
          <w:lang w:val="fr-FR"/>
        </w:rPr>
        <w:t>’</w:t>
      </w:r>
      <w:r w:rsidRPr="00CF1C56">
        <w:rPr>
          <w:szCs w:val="24"/>
          <w:lang w:val="fr-FR"/>
        </w:rPr>
        <w:t>antioxydants synthétiques pour stabiliser la farine de poisson</w:t>
      </w:r>
      <w:r w:rsidR="001C44A3" w:rsidRPr="00CF1C56">
        <w:rPr>
          <w:szCs w:val="24"/>
          <w:lang w:val="fr-FR"/>
        </w:rPr>
        <w:t> :</w:t>
      </w:r>
    </w:p>
    <w:p w:rsidR="00CC3563" w:rsidRPr="00CF1C56" w:rsidRDefault="00CC3563" w:rsidP="001C44A3">
      <w:pPr>
        <w:pStyle w:val="SingleTxtG"/>
        <w:ind w:left="1701"/>
        <w:rPr>
          <w:lang w:val="fr-FR"/>
        </w:rPr>
      </w:pPr>
      <w:r w:rsidRPr="00CF1C56">
        <w:rPr>
          <w:lang w:val="fr-FR"/>
        </w:rPr>
        <w:t>Autorité australienne de sécurité maritime</w:t>
      </w:r>
    </w:p>
    <w:p w:rsidR="00CC3563" w:rsidRPr="00CF1C56" w:rsidRDefault="00CC3563" w:rsidP="001C44A3">
      <w:pPr>
        <w:pStyle w:val="SingleTxtG"/>
        <w:ind w:left="1701"/>
        <w:rPr>
          <w:szCs w:val="24"/>
          <w:lang w:val="fr-FR"/>
        </w:rPr>
      </w:pPr>
      <w:r w:rsidRPr="00CF1C56">
        <w:rPr>
          <w:szCs w:val="24"/>
          <w:lang w:val="fr-FR"/>
        </w:rPr>
        <w:t>Marine chilienne</w:t>
      </w:r>
    </w:p>
    <w:p w:rsidR="00CC3563" w:rsidRPr="00CF1C56" w:rsidRDefault="00CC3563" w:rsidP="001C44A3">
      <w:pPr>
        <w:pStyle w:val="SingleTxtG"/>
        <w:ind w:left="1701"/>
        <w:rPr>
          <w:szCs w:val="24"/>
          <w:lang w:val="fr-FR"/>
        </w:rPr>
      </w:pPr>
      <w:r w:rsidRPr="00CF1C56">
        <w:rPr>
          <w:szCs w:val="24"/>
          <w:lang w:val="fr-FR"/>
        </w:rPr>
        <w:t>Autorité portuaire de Brême (Allemagne)</w:t>
      </w:r>
    </w:p>
    <w:p w:rsidR="00CC3563" w:rsidRPr="00CF1C56" w:rsidRDefault="00CC3563" w:rsidP="00716092">
      <w:pPr>
        <w:pStyle w:val="SingleTxtG"/>
        <w:ind w:left="1701"/>
        <w:rPr>
          <w:szCs w:val="24"/>
          <w:lang w:val="fr-FR"/>
        </w:rPr>
      </w:pPr>
      <w:r w:rsidRPr="00CF1C56">
        <w:rPr>
          <w:szCs w:val="24"/>
          <w:lang w:val="fr-FR"/>
        </w:rPr>
        <w:t>Service public fédéral Mobilité et Transports, Contrôle de la navigation (Belgique)</w:t>
      </w:r>
    </w:p>
    <w:p w:rsidR="00CC3563" w:rsidRPr="00CF1C56" w:rsidRDefault="00CC3563" w:rsidP="00716092">
      <w:pPr>
        <w:pStyle w:val="SingleTxtG"/>
        <w:ind w:left="1701"/>
        <w:rPr>
          <w:szCs w:val="24"/>
          <w:lang w:val="fr-FR"/>
        </w:rPr>
      </w:pPr>
      <w:r w:rsidRPr="00CF1C56">
        <w:rPr>
          <w:szCs w:val="24"/>
          <w:lang w:val="fr-FR"/>
        </w:rPr>
        <w:t>Département des transports des États-Unis d</w:t>
      </w:r>
      <w:r w:rsidR="00D2776B" w:rsidRPr="00CF1C56">
        <w:rPr>
          <w:szCs w:val="24"/>
          <w:lang w:val="fr-FR"/>
        </w:rPr>
        <w:t>’</w:t>
      </w:r>
      <w:r w:rsidRPr="00CF1C56">
        <w:rPr>
          <w:szCs w:val="24"/>
          <w:lang w:val="fr-FR"/>
        </w:rPr>
        <w:t>Amérique</w:t>
      </w:r>
    </w:p>
    <w:p w:rsidR="00CC3563" w:rsidRPr="00CF1C56" w:rsidRDefault="00CC3563" w:rsidP="00716092">
      <w:pPr>
        <w:pStyle w:val="SingleTxtG"/>
        <w:ind w:left="1701"/>
        <w:rPr>
          <w:szCs w:val="24"/>
          <w:lang w:val="fr-FR"/>
        </w:rPr>
      </w:pPr>
      <w:r w:rsidRPr="00CF1C56">
        <w:rPr>
          <w:szCs w:val="24"/>
          <w:lang w:val="fr-FR"/>
        </w:rPr>
        <w:t>Garde côtière des États-Unis d</w:t>
      </w:r>
      <w:r w:rsidR="00D2776B" w:rsidRPr="00CF1C56">
        <w:rPr>
          <w:szCs w:val="24"/>
          <w:lang w:val="fr-FR"/>
        </w:rPr>
        <w:t>’</w:t>
      </w:r>
      <w:r w:rsidRPr="00CF1C56">
        <w:rPr>
          <w:szCs w:val="24"/>
          <w:lang w:val="fr-FR"/>
        </w:rPr>
        <w:t>Amérique</w:t>
      </w:r>
      <w:r w:rsidR="00716092" w:rsidRPr="00CF1C56">
        <w:rPr>
          <w:szCs w:val="24"/>
          <w:lang w:val="fr-FR"/>
        </w:rPr>
        <w:t>.</w:t>
      </w:r>
    </w:p>
    <w:p w:rsidR="00CC3563" w:rsidRPr="00CF1C56" w:rsidRDefault="00CC3563" w:rsidP="00716092">
      <w:pPr>
        <w:pStyle w:val="SingleTxtG"/>
        <w:rPr>
          <w:lang w:val="fr-FR"/>
        </w:rPr>
      </w:pPr>
      <w:r w:rsidRPr="00CF1C56">
        <w:rPr>
          <w:lang w:val="fr-FR"/>
        </w:rPr>
        <w:t>(Les copies des dérogations/autorisations seront soumises ultérieurement)</w:t>
      </w:r>
      <w:r w:rsidR="00716092" w:rsidRPr="00CF1C56">
        <w:rPr>
          <w:lang w:val="fr-FR"/>
        </w:rPr>
        <w:t>.</w:t>
      </w:r>
    </w:p>
    <w:p w:rsidR="00CC3563" w:rsidRPr="00CF1C56" w:rsidRDefault="00CC3563" w:rsidP="00B9161F">
      <w:pPr>
        <w:pStyle w:val="ParNoG"/>
        <w:tabs>
          <w:tab w:val="clear" w:pos="1701"/>
        </w:tabs>
        <w:rPr>
          <w:szCs w:val="24"/>
          <w:lang w:val="fr-FR"/>
        </w:rPr>
      </w:pPr>
      <w:r w:rsidRPr="00CF1C56">
        <w:rPr>
          <w:szCs w:val="24"/>
          <w:lang w:val="fr-FR"/>
        </w:rPr>
        <w:t>L</w:t>
      </w:r>
      <w:r w:rsidR="00D2776B" w:rsidRPr="00CF1C56">
        <w:rPr>
          <w:szCs w:val="24"/>
          <w:lang w:val="fr-FR"/>
        </w:rPr>
        <w:t>’</w:t>
      </w:r>
      <w:r w:rsidRPr="00CF1C56">
        <w:rPr>
          <w:szCs w:val="24"/>
          <w:lang w:val="fr-FR"/>
        </w:rPr>
        <w:t>IFFO est également en train d</w:t>
      </w:r>
      <w:r w:rsidR="00D2776B" w:rsidRPr="00CF1C56">
        <w:rPr>
          <w:szCs w:val="24"/>
          <w:lang w:val="fr-FR"/>
        </w:rPr>
        <w:t>’</w:t>
      </w:r>
      <w:r w:rsidRPr="00CF1C56">
        <w:rPr>
          <w:szCs w:val="24"/>
          <w:lang w:val="fr-FR"/>
        </w:rPr>
        <w:t>effectuer un essai accéléré de stabilité de la farine de poisson utilisant des traitements qui correspondent à ceux qui sont utilisés dans l</w:t>
      </w:r>
      <w:r w:rsidR="00D2776B" w:rsidRPr="00CF1C56">
        <w:rPr>
          <w:szCs w:val="24"/>
          <w:lang w:val="fr-FR"/>
        </w:rPr>
        <w:t>’</w:t>
      </w:r>
      <w:r w:rsidRPr="00CF1C56">
        <w:rPr>
          <w:szCs w:val="24"/>
          <w:lang w:val="fr-FR"/>
        </w:rPr>
        <w:t>essai d</w:t>
      </w:r>
      <w:r w:rsidR="00D2776B" w:rsidRPr="00CF1C56">
        <w:rPr>
          <w:szCs w:val="24"/>
          <w:lang w:val="fr-FR"/>
        </w:rPr>
        <w:t>’</w:t>
      </w:r>
      <w:r w:rsidRPr="00CF1C56">
        <w:rPr>
          <w:szCs w:val="24"/>
          <w:lang w:val="fr-FR"/>
        </w:rPr>
        <w:t>entreposage à long terme. Cela permet d</w:t>
      </w:r>
      <w:r w:rsidR="00D2776B" w:rsidRPr="00CF1C56">
        <w:rPr>
          <w:szCs w:val="24"/>
          <w:lang w:val="fr-FR"/>
        </w:rPr>
        <w:t>’</w:t>
      </w:r>
      <w:r w:rsidRPr="00CF1C56">
        <w:rPr>
          <w:szCs w:val="24"/>
          <w:lang w:val="fr-FR"/>
        </w:rPr>
        <w:t>évaluer le comportement d</w:t>
      </w:r>
      <w:r w:rsidR="00D2776B" w:rsidRPr="00CF1C56">
        <w:rPr>
          <w:szCs w:val="24"/>
          <w:lang w:val="fr-FR"/>
        </w:rPr>
        <w:t>’</w:t>
      </w:r>
      <w:r w:rsidRPr="00CF1C56">
        <w:rPr>
          <w:szCs w:val="24"/>
          <w:lang w:val="fr-FR"/>
        </w:rPr>
        <w:t>un antioxydant dans des conditions contrôlées en laboratoire et sans devoir entreprendre de très coûteux essais à long terme sur le terrain. Cet essai est réalisé à 60</w:t>
      </w:r>
      <w:r w:rsidR="00716092" w:rsidRPr="00CF1C56">
        <w:rPr>
          <w:szCs w:val="24"/>
          <w:lang w:val="fr-FR"/>
        </w:rPr>
        <w:t> </w:t>
      </w:r>
      <w:r w:rsidRPr="00CF1C56">
        <w:rPr>
          <w:szCs w:val="24"/>
          <w:lang w:val="fr-FR"/>
        </w:rPr>
        <w:t>°C au moyen d</w:t>
      </w:r>
      <w:r w:rsidR="00D2776B" w:rsidRPr="00CF1C56">
        <w:rPr>
          <w:szCs w:val="24"/>
          <w:lang w:val="fr-FR"/>
        </w:rPr>
        <w:t>’</w:t>
      </w:r>
      <w:r w:rsidRPr="00CF1C56">
        <w:rPr>
          <w:szCs w:val="24"/>
          <w:lang w:val="fr-FR"/>
        </w:rPr>
        <w:t>analyses régulières des paramètres traditionnels de rancissement jusqu</w:t>
      </w:r>
      <w:r w:rsidR="00D2776B" w:rsidRPr="00CF1C56">
        <w:rPr>
          <w:szCs w:val="24"/>
          <w:lang w:val="fr-FR"/>
        </w:rPr>
        <w:t>’</w:t>
      </w:r>
      <w:r w:rsidRPr="00CF1C56">
        <w:rPr>
          <w:szCs w:val="24"/>
          <w:lang w:val="fr-FR"/>
        </w:rPr>
        <w:t>au point où une évaluation sensorielle permet de constater que la farine est devenue rance. Un échantillon de contrôle sans antioxydant ajouté permet de déterminer le facteur de protection de chaque antioxydant. Les résultats seront disponibles dans le courant de cette année et l</w:t>
      </w:r>
      <w:r w:rsidR="00D2776B" w:rsidRPr="00CF1C56">
        <w:rPr>
          <w:szCs w:val="24"/>
          <w:lang w:val="fr-FR"/>
        </w:rPr>
        <w:t>’</w:t>
      </w:r>
      <w:r w:rsidRPr="00CF1C56">
        <w:rPr>
          <w:szCs w:val="24"/>
          <w:lang w:val="fr-FR"/>
        </w:rPr>
        <w:t xml:space="preserve">IFFO les présentera à la prochaine session du Sous-Comité en novembre/décembre. </w:t>
      </w:r>
    </w:p>
    <w:p w:rsidR="00CC3563" w:rsidRPr="00CF1C56" w:rsidRDefault="00CC3563" w:rsidP="008017CA">
      <w:pPr>
        <w:pStyle w:val="HChG"/>
        <w:rPr>
          <w:lang w:val="fr-FR"/>
        </w:rPr>
      </w:pPr>
      <w:r w:rsidRPr="00CF1C56">
        <w:rPr>
          <w:lang w:val="fr-FR"/>
        </w:rPr>
        <w:tab/>
      </w:r>
      <w:r w:rsidRPr="00CF1C56">
        <w:rPr>
          <w:lang w:val="fr-FR"/>
        </w:rPr>
        <w:tab/>
        <w:t>Proposition</w:t>
      </w:r>
    </w:p>
    <w:p w:rsidR="00CC3563" w:rsidRPr="00CF1C56" w:rsidRDefault="00CC3563" w:rsidP="008017CA">
      <w:pPr>
        <w:pStyle w:val="SingleTxtG"/>
        <w:ind w:firstLine="567"/>
        <w:rPr>
          <w:lang w:val="fr-FR"/>
        </w:rPr>
      </w:pPr>
      <w:r w:rsidRPr="00CF1C56">
        <w:rPr>
          <w:lang w:val="fr-FR"/>
        </w:rPr>
        <w:t>Les dispositions spéciales ci-après concernant la farine de poisson (ONU</w:t>
      </w:r>
      <w:r w:rsidR="008017CA" w:rsidRPr="00CF1C56">
        <w:rPr>
          <w:lang w:val="fr-FR"/>
        </w:rPr>
        <w:t> </w:t>
      </w:r>
      <w:r w:rsidRPr="00CF1C56">
        <w:rPr>
          <w:lang w:val="fr-FR"/>
        </w:rPr>
        <w:t xml:space="preserve">2216) figurent dans </w:t>
      </w:r>
      <w:r w:rsidR="00117B00">
        <w:rPr>
          <w:lang w:val="fr-FR"/>
        </w:rPr>
        <w:t>la version actuelle (Re</w:t>
      </w:r>
      <w:r w:rsidRPr="00CF1C56">
        <w:rPr>
          <w:lang w:val="fr-FR"/>
        </w:rPr>
        <w:t>v.</w:t>
      </w:r>
      <w:r w:rsidR="008017CA" w:rsidRPr="00CF1C56">
        <w:rPr>
          <w:lang w:val="fr-FR"/>
        </w:rPr>
        <w:t> </w:t>
      </w:r>
      <w:r w:rsidRPr="00CF1C56">
        <w:rPr>
          <w:lang w:val="fr-FR"/>
        </w:rPr>
        <w:t>19) du Règlement type des Nations Unies</w:t>
      </w:r>
      <w:r w:rsidR="008017CA" w:rsidRPr="00CF1C56">
        <w:rPr>
          <w:lang w:val="fr-FR"/>
        </w:rPr>
        <w:t> :</w:t>
      </w:r>
    </w:p>
    <w:p w:rsidR="00CC3563" w:rsidRPr="00CF1C56" w:rsidRDefault="00CC3563" w:rsidP="008017CA">
      <w:pPr>
        <w:pStyle w:val="SingleTxtG"/>
        <w:ind w:left="1701"/>
        <w:rPr>
          <w:lang w:val="fr-FR"/>
        </w:rPr>
      </w:pPr>
      <w:r w:rsidRPr="00CF1C56">
        <w:rPr>
          <w:lang w:val="fr-FR"/>
        </w:rPr>
        <w:t>29</w:t>
      </w:r>
      <w:r w:rsidRPr="00CF1C56">
        <w:rPr>
          <w:lang w:val="fr-FR"/>
        </w:rPr>
        <w:tab/>
        <w:t>Cette matière n</w:t>
      </w:r>
      <w:r w:rsidR="00D2776B" w:rsidRPr="00CF1C56">
        <w:rPr>
          <w:lang w:val="fr-FR"/>
        </w:rPr>
        <w:t>’</w:t>
      </w:r>
      <w:r w:rsidRPr="00CF1C56">
        <w:rPr>
          <w:lang w:val="fr-FR"/>
        </w:rPr>
        <w:t>est pas soumise à l</w:t>
      </w:r>
      <w:r w:rsidR="00D2776B" w:rsidRPr="00CF1C56">
        <w:rPr>
          <w:lang w:val="fr-FR"/>
        </w:rPr>
        <w:t>’</w:t>
      </w:r>
      <w:r w:rsidRPr="00CF1C56">
        <w:rPr>
          <w:lang w:val="fr-FR"/>
        </w:rPr>
        <w:t xml:space="preserve">étiquetage, mais elle doit être marquée du numéro de </w:t>
      </w:r>
      <w:r w:rsidR="008017CA" w:rsidRPr="00CF1C56">
        <w:rPr>
          <w:lang w:val="fr-FR"/>
        </w:rPr>
        <w:t>la classe.</w:t>
      </w:r>
    </w:p>
    <w:p w:rsidR="00CC3563" w:rsidRPr="00CF1C56" w:rsidRDefault="00CC3563" w:rsidP="008017CA">
      <w:pPr>
        <w:pStyle w:val="SingleTxtG"/>
        <w:ind w:left="1701"/>
        <w:rPr>
          <w:szCs w:val="24"/>
          <w:lang w:val="fr-FR"/>
        </w:rPr>
      </w:pPr>
      <w:r w:rsidRPr="00CF1C56">
        <w:rPr>
          <w:szCs w:val="24"/>
          <w:lang w:val="fr-FR"/>
        </w:rPr>
        <w:t>117</w:t>
      </w:r>
      <w:r w:rsidRPr="00CF1C56">
        <w:rPr>
          <w:szCs w:val="24"/>
          <w:lang w:val="fr-FR"/>
        </w:rPr>
        <w:tab/>
        <w:t>Le présent Règlement ne s</w:t>
      </w:r>
      <w:r w:rsidR="00D2776B" w:rsidRPr="00CF1C56">
        <w:rPr>
          <w:szCs w:val="24"/>
          <w:lang w:val="fr-FR"/>
        </w:rPr>
        <w:t>’</w:t>
      </w:r>
      <w:r w:rsidRPr="00CF1C56">
        <w:rPr>
          <w:szCs w:val="24"/>
          <w:lang w:val="fr-FR"/>
        </w:rPr>
        <w:t>applique qu</w:t>
      </w:r>
      <w:r w:rsidR="00D2776B" w:rsidRPr="00CF1C56">
        <w:rPr>
          <w:szCs w:val="24"/>
          <w:lang w:val="fr-FR"/>
        </w:rPr>
        <w:t>’</w:t>
      </w:r>
      <w:r w:rsidRPr="00CF1C56">
        <w:rPr>
          <w:szCs w:val="24"/>
          <w:lang w:val="fr-FR"/>
        </w:rPr>
        <w:t>en cas de transport par voie maritime.</w:t>
      </w:r>
    </w:p>
    <w:p w:rsidR="00CC3563" w:rsidRPr="00CF1C56" w:rsidRDefault="00CC3563" w:rsidP="008017CA">
      <w:pPr>
        <w:pStyle w:val="SingleTxtG"/>
        <w:ind w:left="1701"/>
        <w:rPr>
          <w:szCs w:val="24"/>
          <w:lang w:val="fr-FR"/>
        </w:rPr>
      </w:pPr>
      <w:r w:rsidRPr="00CF1C56">
        <w:rPr>
          <w:szCs w:val="24"/>
          <w:lang w:val="fr-FR"/>
        </w:rPr>
        <w:t>300</w:t>
      </w:r>
      <w:r w:rsidRPr="00CF1C56">
        <w:rPr>
          <w:szCs w:val="24"/>
          <w:lang w:val="fr-FR"/>
        </w:rPr>
        <w:tab/>
        <w:t>La farine de poisson, les déchets de poisson et la farine de krill ne doivent pas être transportés si leur température au moment du chargement est supérieure à 35</w:t>
      </w:r>
      <w:r w:rsidR="002122CC" w:rsidRPr="00CF1C56">
        <w:rPr>
          <w:szCs w:val="24"/>
          <w:lang w:val="fr-FR"/>
        </w:rPr>
        <w:t> </w:t>
      </w:r>
      <w:r w:rsidRPr="00CF1C56">
        <w:rPr>
          <w:szCs w:val="24"/>
          <w:lang w:val="fr-FR"/>
        </w:rPr>
        <w:t>°C, ou à 5</w:t>
      </w:r>
      <w:r w:rsidR="002122CC" w:rsidRPr="00CF1C56">
        <w:rPr>
          <w:szCs w:val="24"/>
          <w:lang w:val="fr-FR"/>
        </w:rPr>
        <w:t> </w:t>
      </w:r>
      <w:r w:rsidRPr="00CF1C56">
        <w:rPr>
          <w:szCs w:val="24"/>
          <w:lang w:val="fr-FR"/>
        </w:rPr>
        <w:t>°C au-dessus de la température ambiante, la valeur la plus élevée étant retenue.</w:t>
      </w:r>
    </w:p>
    <w:p w:rsidR="00CC3563" w:rsidRPr="00CF1C56" w:rsidRDefault="00CC3563" w:rsidP="008017CA">
      <w:pPr>
        <w:pStyle w:val="SingleTxtG"/>
        <w:ind w:left="1701"/>
        <w:rPr>
          <w:szCs w:val="24"/>
          <w:lang w:val="fr-FR"/>
        </w:rPr>
      </w:pPr>
      <w:r w:rsidRPr="00CF1C56">
        <w:rPr>
          <w:szCs w:val="24"/>
          <w:lang w:val="fr-FR"/>
        </w:rPr>
        <w:t>308</w:t>
      </w:r>
      <w:r w:rsidRPr="00CF1C56">
        <w:rPr>
          <w:szCs w:val="24"/>
          <w:lang w:val="fr-FR"/>
        </w:rPr>
        <w:tab/>
        <w:t>La farine de poisson ou les déchets de poisson doivent contenir au moins 100</w:t>
      </w:r>
      <w:r w:rsidR="002122CC" w:rsidRPr="00CF1C56">
        <w:rPr>
          <w:szCs w:val="24"/>
          <w:lang w:val="fr-FR"/>
        </w:rPr>
        <w:t> </w:t>
      </w:r>
      <w:r w:rsidRPr="00CF1C56">
        <w:rPr>
          <w:szCs w:val="24"/>
          <w:lang w:val="fr-FR"/>
        </w:rPr>
        <w:t>ppm (mg/kg) d</w:t>
      </w:r>
      <w:r w:rsidR="00D2776B" w:rsidRPr="00CF1C56">
        <w:rPr>
          <w:szCs w:val="24"/>
          <w:lang w:val="fr-FR"/>
        </w:rPr>
        <w:t>’</w:t>
      </w:r>
      <w:r w:rsidRPr="00CF1C56">
        <w:rPr>
          <w:szCs w:val="24"/>
          <w:lang w:val="fr-FR"/>
        </w:rPr>
        <w:t>antioxydant (éthoxyquine) au moment de l</w:t>
      </w:r>
      <w:r w:rsidR="00D2776B" w:rsidRPr="00CF1C56">
        <w:rPr>
          <w:szCs w:val="24"/>
          <w:lang w:val="fr-FR"/>
        </w:rPr>
        <w:t>’</w:t>
      </w:r>
      <w:r w:rsidRPr="00CF1C56">
        <w:rPr>
          <w:szCs w:val="24"/>
          <w:lang w:val="fr-FR"/>
        </w:rPr>
        <w:t xml:space="preserve">envoi. </w:t>
      </w:r>
    </w:p>
    <w:p w:rsidR="00CC3563" w:rsidRPr="00CF1C56" w:rsidRDefault="00CC3563" w:rsidP="002122CC">
      <w:pPr>
        <w:pStyle w:val="SingleTxtG"/>
        <w:rPr>
          <w:lang w:val="fr-FR"/>
        </w:rPr>
      </w:pPr>
      <w:r w:rsidRPr="00CF1C56">
        <w:rPr>
          <w:lang w:val="fr-FR"/>
        </w:rPr>
        <w:t>Le code IMDG comporte, outre les dispositions spéciales ci</w:t>
      </w:r>
      <w:r w:rsidR="002122CC" w:rsidRPr="00CF1C56">
        <w:rPr>
          <w:lang w:val="fr-FR"/>
        </w:rPr>
        <w:noBreakHyphen/>
      </w:r>
      <w:r w:rsidRPr="00CF1C56">
        <w:rPr>
          <w:lang w:val="fr-FR"/>
        </w:rPr>
        <w:t>dessus, les dispositions spéciales suivantes</w:t>
      </w:r>
      <w:r w:rsidR="002122CC" w:rsidRPr="00CF1C56">
        <w:rPr>
          <w:lang w:val="fr-FR"/>
        </w:rPr>
        <w:t> </w:t>
      </w:r>
      <w:r w:rsidRPr="00CF1C56">
        <w:rPr>
          <w:lang w:val="fr-FR"/>
        </w:rPr>
        <w:t>:</w:t>
      </w:r>
    </w:p>
    <w:p w:rsidR="00CC3563" w:rsidRPr="00CF1C56" w:rsidRDefault="00CC3563" w:rsidP="008017CA">
      <w:pPr>
        <w:pStyle w:val="SingleTxtG"/>
        <w:ind w:left="1701"/>
        <w:rPr>
          <w:szCs w:val="24"/>
          <w:lang w:val="fr-FR"/>
        </w:rPr>
      </w:pPr>
      <w:r w:rsidRPr="00CF1C56">
        <w:rPr>
          <w:szCs w:val="24"/>
          <w:lang w:val="fr-FR"/>
        </w:rPr>
        <w:t>907</w:t>
      </w:r>
      <w:r w:rsidRPr="00CF1C56">
        <w:rPr>
          <w:szCs w:val="24"/>
          <w:lang w:val="fr-FR"/>
        </w:rPr>
        <w:tab/>
        <w:t>L</w:t>
      </w:r>
      <w:r w:rsidR="00D2776B" w:rsidRPr="00CF1C56">
        <w:rPr>
          <w:szCs w:val="24"/>
          <w:lang w:val="fr-FR"/>
        </w:rPr>
        <w:t>’</w:t>
      </w:r>
      <w:r w:rsidRPr="00CF1C56">
        <w:rPr>
          <w:szCs w:val="24"/>
          <w:lang w:val="fr-FR"/>
        </w:rPr>
        <w:t>envoi doit être accompagné d</w:t>
      </w:r>
      <w:r w:rsidR="00D2776B" w:rsidRPr="00CF1C56">
        <w:rPr>
          <w:szCs w:val="24"/>
          <w:lang w:val="fr-FR"/>
        </w:rPr>
        <w:t>’</w:t>
      </w:r>
      <w:r w:rsidRPr="00CF1C56">
        <w:rPr>
          <w:szCs w:val="24"/>
          <w:lang w:val="fr-FR"/>
        </w:rPr>
        <w:t>un certificat délivré par une autorité reconnue précisant la teneur en humidité</w:t>
      </w:r>
      <w:r w:rsidR="0070154A" w:rsidRPr="00CF1C56">
        <w:rPr>
          <w:szCs w:val="24"/>
          <w:lang w:val="fr-FR"/>
        </w:rPr>
        <w:t> </w:t>
      </w:r>
      <w:r w:rsidRPr="00CF1C56">
        <w:rPr>
          <w:szCs w:val="24"/>
          <w:lang w:val="fr-FR"/>
        </w:rPr>
        <w:t>; la teneur en matières grasse</w:t>
      </w:r>
      <w:r w:rsidR="0070154A" w:rsidRPr="00CF1C56">
        <w:rPr>
          <w:szCs w:val="24"/>
          <w:lang w:val="fr-FR"/>
        </w:rPr>
        <w:t> </w:t>
      </w:r>
      <w:r w:rsidRPr="00CF1C56">
        <w:rPr>
          <w:szCs w:val="24"/>
          <w:lang w:val="fr-FR"/>
        </w:rPr>
        <w:t xml:space="preserve">; des détails concernant le traitement antioxydant pour des farines de plus de </w:t>
      </w:r>
      <w:r w:rsidR="002122CC" w:rsidRPr="00CF1C56">
        <w:rPr>
          <w:szCs w:val="24"/>
          <w:lang w:val="fr-FR"/>
        </w:rPr>
        <w:t>six</w:t>
      </w:r>
      <w:r w:rsidRPr="00CF1C56">
        <w:rPr>
          <w:szCs w:val="24"/>
          <w:lang w:val="fr-FR"/>
        </w:rPr>
        <w:t xml:space="preserve"> mois (pour le numéro</w:t>
      </w:r>
      <w:r w:rsidR="002122CC" w:rsidRPr="00CF1C56">
        <w:rPr>
          <w:szCs w:val="24"/>
          <w:lang w:val="fr-FR"/>
        </w:rPr>
        <w:t> </w:t>
      </w:r>
      <w:r w:rsidRPr="00CF1C56">
        <w:rPr>
          <w:szCs w:val="24"/>
          <w:lang w:val="fr-FR"/>
        </w:rPr>
        <w:t>ONU</w:t>
      </w:r>
      <w:r w:rsidR="002122CC" w:rsidRPr="00CF1C56">
        <w:rPr>
          <w:szCs w:val="24"/>
          <w:lang w:val="fr-FR"/>
        </w:rPr>
        <w:t> </w:t>
      </w:r>
      <w:r w:rsidRPr="00CF1C56">
        <w:rPr>
          <w:szCs w:val="24"/>
          <w:lang w:val="fr-FR"/>
        </w:rPr>
        <w:t>2216 seulement)</w:t>
      </w:r>
      <w:r w:rsidR="002122CC" w:rsidRPr="00CF1C56">
        <w:rPr>
          <w:szCs w:val="24"/>
          <w:lang w:val="fr-FR"/>
        </w:rPr>
        <w:t> </w:t>
      </w:r>
      <w:r w:rsidRPr="00CF1C56">
        <w:rPr>
          <w:szCs w:val="24"/>
          <w:lang w:val="fr-FR"/>
        </w:rPr>
        <w:t>; la concentration d</w:t>
      </w:r>
      <w:r w:rsidR="00D2776B" w:rsidRPr="00CF1C56">
        <w:rPr>
          <w:szCs w:val="24"/>
          <w:lang w:val="fr-FR"/>
        </w:rPr>
        <w:t>’</w:t>
      </w:r>
      <w:r w:rsidRPr="00CF1C56">
        <w:rPr>
          <w:szCs w:val="24"/>
          <w:lang w:val="fr-FR"/>
        </w:rPr>
        <w:t>antioxydant au moment de l</w:t>
      </w:r>
      <w:r w:rsidR="00D2776B" w:rsidRPr="00CF1C56">
        <w:rPr>
          <w:szCs w:val="24"/>
          <w:lang w:val="fr-FR"/>
        </w:rPr>
        <w:t>’</w:t>
      </w:r>
      <w:r w:rsidRPr="00CF1C56">
        <w:rPr>
          <w:szCs w:val="24"/>
          <w:lang w:val="fr-FR"/>
        </w:rPr>
        <w:t>envoi, qui doit est supérieure à 100</w:t>
      </w:r>
      <w:r w:rsidR="002122CC" w:rsidRPr="00CF1C56">
        <w:rPr>
          <w:szCs w:val="24"/>
          <w:lang w:val="fr-FR"/>
        </w:rPr>
        <w:t> </w:t>
      </w:r>
      <w:r w:rsidRPr="00CF1C56">
        <w:rPr>
          <w:szCs w:val="24"/>
          <w:lang w:val="fr-FR"/>
        </w:rPr>
        <w:t>mg/kg (pour le numéro</w:t>
      </w:r>
      <w:r w:rsidR="002122CC" w:rsidRPr="00CF1C56">
        <w:rPr>
          <w:szCs w:val="24"/>
          <w:lang w:val="fr-FR"/>
        </w:rPr>
        <w:t> </w:t>
      </w:r>
      <w:r w:rsidRPr="00CF1C56">
        <w:rPr>
          <w:szCs w:val="24"/>
          <w:lang w:val="fr-FR"/>
        </w:rPr>
        <w:t>ONU</w:t>
      </w:r>
      <w:r w:rsidR="002122CC" w:rsidRPr="00CF1C56">
        <w:rPr>
          <w:szCs w:val="24"/>
          <w:lang w:val="fr-FR"/>
        </w:rPr>
        <w:t> </w:t>
      </w:r>
      <w:r w:rsidRPr="00CF1C56">
        <w:rPr>
          <w:szCs w:val="24"/>
          <w:lang w:val="fr-FR"/>
        </w:rPr>
        <w:t>2216 seulement)</w:t>
      </w:r>
      <w:r w:rsidR="002122CC" w:rsidRPr="00CF1C56">
        <w:rPr>
          <w:szCs w:val="24"/>
          <w:lang w:val="fr-FR"/>
        </w:rPr>
        <w:t> </w:t>
      </w:r>
      <w:r w:rsidRPr="00CF1C56">
        <w:rPr>
          <w:szCs w:val="24"/>
          <w:lang w:val="fr-FR"/>
        </w:rPr>
        <w:t>; l</w:t>
      </w:r>
      <w:r w:rsidR="00D2776B" w:rsidRPr="00CF1C56">
        <w:rPr>
          <w:szCs w:val="24"/>
          <w:lang w:val="fr-FR"/>
        </w:rPr>
        <w:t>’</w:t>
      </w:r>
      <w:r w:rsidRPr="00CF1C56">
        <w:rPr>
          <w:szCs w:val="24"/>
          <w:lang w:val="fr-FR"/>
        </w:rPr>
        <w:t>emballage, le nombre de sacs et la masse totale de l</w:t>
      </w:r>
      <w:r w:rsidR="00D2776B" w:rsidRPr="00CF1C56">
        <w:rPr>
          <w:szCs w:val="24"/>
          <w:lang w:val="fr-FR"/>
        </w:rPr>
        <w:t>’</w:t>
      </w:r>
      <w:r w:rsidRPr="00CF1C56">
        <w:rPr>
          <w:szCs w:val="24"/>
          <w:lang w:val="fr-FR"/>
        </w:rPr>
        <w:t>envoi</w:t>
      </w:r>
      <w:r w:rsidR="002122CC" w:rsidRPr="00CF1C56">
        <w:rPr>
          <w:szCs w:val="24"/>
          <w:lang w:val="fr-FR"/>
        </w:rPr>
        <w:t> </w:t>
      </w:r>
      <w:r w:rsidRPr="00CF1C56">
        <w:rPr>
          <w:szCs w:val="24"/>
          <w:lang w:val="fr-FR"/>
        </w:rPr>
        <w:t>; la température de la farine de poisson au moment du départ de l</w:t>
      </w:r>
      <w:r w:rsidR="00D2776B" w:rsidRPr="00CF1C56">
        <w:rPr>
          <w:szCs w:val="24"/>
          <w:lang w:val="fr-FR"/>
        </w:rPr>
        <w:t>’</w:t>
      </w:r>
      <w:r w:rsidR="002122CC" w:rsidRPr="00CF1C56">
        <w:rPr>
          <w:szCs w:val="24"/>
          <w:lang w:val="fr-FR"/>
        </w:rPr>
        <w:t xml:space="preserve">usine </w:t>
      </w:r>
      <w:r w:rsidRPr="00CF1C56">
        <w:rPr>
          <w:szCs w:val="24"/>
          <w:lang w:val="fr-FR"/>
        </w:rPr>
        <w:t>et la date de production.</w:t>
      </w:r>
    </w:p>
    <w:p w:rsidR="00CC3563" w:rsidRPr="00CF1C56" w:rsidRDefault="00CC3563" w:rsidP="002122CC">
      <w:pPr>
        <w:pStyle w:val="SingleTxtG"/>
        <w:ind w:left="1701" w:firstLine="567"/>
        <w:rPr>
          <w:lang w:val="fr-FR"/>
        </w:rPr>
      </w:pPr>
      <w:r w:rsidRPr="00CF1C56">
        <w:rPr>
          <w:lang w:val="fr-FR"/>
        </w:rPr>
        <w:tab/>
        <w:t>Aucun vieillissement ni maturation n</w:t>
      </w:r>
      <w:r w:rsidR="00D2776B" w:rsidRPr="00CF1C56">
        <w:rPr>
          <w:lang w:val="fr-FR"/>
        </w:rPr>
        <w:t>’</w:t>
      </w:r>
      <w:r w:rsidRPr="00CF1C56">
        <w:rPr>
          <w:lang w:val="fr-FR"/>
        </w:rPr>
        <w:t>est requis avant le chargement. La</w:t>
      </w:r>
      <w:r w:rsidR="002122CC" w:rsidRPr="00CF1C56">
        <w:rPr>
          <w:lang w:val="fr-FR"/>
        </w:rPr>
        <w:t> </w:t>
      </w:r>
      <w:r w:rsidRPr="00CF1C56">
        <w:rPr>
          <w:lang w:val="fr-FR"/>
        </w:rPr>
        <w:t>farine de poisson relevant du numéro ONU</w:t>
      </w:r>
      <w:r w:rsidR="002122CC" w:rsidRPr="00CF1C56">
        <w:rPr>
          <w:lang w:val="fr-FR"/>
        </w:rPr>
        <w:t> </w:t>
      </w:r>
      <w:r w:rsidRPr="00CF1C56">
        <w:rPr>
          <w:lang w:val="fr-FR"/>
        </w:rPr>
        <w:t xml:space="preserve">1374 doit avoir été vieillie pendant au moins </w:t>
      </w:r>
      <w:r w:rsidR="002122CC" w:rsidRPr="00CF1C56">
        <w:rPr>
          <w:lang w:val="fr-FR"/>
        </w:rPr>
        <w:t>vingt</w:t>
      </w:r>
      <w:r w:rsidR="002122CC" w:rsidRPr="00CF1C56">
        <w:rPr>
          <w:lang w:val="fr-FR"/>
        </w:rPr>
        <w:noBreakHyphen/>
        <w:t>huit</w:t>
      </w:r>
      <w:r w:rsidRPr="00CF1C56">
        <w:rPr>
          <w:lang w:val="fr-FR"/>
        </w:rPr>
        <w:t xml:space="preserve"> jours avant d</w:t>
      </w:r>
      <w:r w:rsidR="00D2776B" w:rsidRPr="00CF1C56">
        <w:rPr>
          <w:lang w:val="fr-FR"/>
        </w:rPr>
        <w:t>’</w:t>
      </w:r>
      <w:r w:rsidRPr="00CF1C56">
        <w:rPr>
          <w:lang w:val="fr-FR"/>
        </w:rPr>
        <w:t>être chargée. Lorsque la farine est conditionnée dans des récipients, ils doivent être remplis de manière à ce que l</w:t>
      </w:r>
      <w:r w:rsidR="00D2776B" w:rsidRPr="00CF1C56">
        <w:rPr>
          <w:lang w:val="fr-FR"/>
        </w:rPr>
        <w:t>’</w:t>
      </w:r>
      <w:r w:rsidRPr="00CF1C56">
        <w:rPr>
          <w:lang w:val="fr-FR"/>
        </w:rPr>
        <w:t xml:space="preserve">espace libre soit réduit au minimum. </w:t>
      </w:r>
    </w:p>
    <w:p w:rsidR="00CC3563" w:rsidRPr="00CF1C56" w:rsidRDefault="002122CC" w:rsidP="008017CA">
      <w:pPr>
        <w:pStyle w:val="SingleTxtG"/>
        <w:ind w:left="1701"/>
        <w:rPr>
          <w:szCs w:val="24"/>
          <w:lang w:val="fr-FR"/>
        </w:rPr>
      </w:pPr>
      <w:r w:rsidRPr="00CF1C56">
        <w:rPr>
          <w:szCs w:val="24"/>
          <w:lang w:val="fr-FR"/>
        </w:rPr>
        <w:t>928</w:t>
      </w:r>
      <w:r w:rsidR="00CC3563" w:rsidRPr="00CF1C56">
        <w:rPr>
          <w:szCs w:val="24"/>
          <w:lang w:val="fr-FR"/>
        </w:rPr>
        <w:tab/>
        <w:t>Les dispositions de ce code ne s</w:t>
      </w:r>
      <w:r w:rsidR="00D2776B" w:rsidRPr="00CF1C56">
        <w:rPr>
          <w:szCs w:val="24"/>
          <w:lang w:val="fr-FR"/>
        </w:rPr>
        <w:t>’</w:t>
      </w:r>
      <w:r w:rsidR="00CC3563" w:rsidRPr="00CF1C56">
        <w:rPr>
          <w:szCs w:val="24"/>
          <w:lang w:val="fr-FR"/>
        </w:rPr>
        <w:t>appliquent pas</w:t>
      </w:r>
      <w:r w:rsidRPr="00CF1C56">
        <w:rPr>
          <w:szCs w:val="24"/>
          <w:lang w:val="fr-FR"/>
        </w:rPr>
        <w:t> </w:t>
      </w:r>
      <w:r w:rsidR="00CC3563" w:rsidRPr="00CF1C56">
        <w:rPr>
          <w:szCs w:val="24"/>
          <w:lang w:val="fr-FR"/>
        </w:rPr>
        <w:t>:</w:t>
      </w:r>
    </w:p>
    <w:p w:rsidR="00CC3563" w:rsidRPr="00CF1C56" w:rsidRDefault="00CC3563" w:rsidP="002122CC">
      <w:pPr>
        <w:pStyle w:val="SingleTxtG"/>
        <w:ind w:left="1701" w:firstLine="567"/>
        <w:rPr>
          <w:szCs w:val="24"/>
          <w:lang w:val="fr-FR"/>
        </w:rPr>
      </w:pPr>
      <w:r w:rsidRPr="00CF1C56">
        <w:rPr>
          <w:szCs w:val="24"/>
          <w:lang w:val="fr-FR"/>
        </w:rPr>
        <w:tab/>
        <w:t>à la farine de poisson acidifiée et mouillée avec plus de 40</w:t>
      </w:r>
      <w:r w:rsidR="002122CC" w:rsidRPr="00CF1C56">
        <w:rPr>
          <w:szCs w:val="24"/>
          <w:lang w:val="fr-FR"/>
        </w:rPr>
        <w:t> </w:t>
      </w:r>
      <w:r w:rsidRPr="00CF1C56">
        <w:rPr>
          <w:szCs w:val="24"/>
          <w:lang w:val="fr-FR"/>
        </w:rPr>
        <w:t>% d</w:t>
      </w:r>
      <w:r w:rsidR="00D2776B" w:rsidRPr="00CF1C56">
        <w:rPr>
          <w:szCs w:val="24"/>
          <w:lang w:val="fr-FR"/>
        </w:rPr>
        <w:t>’</w:t>
      </w:r>
      <w:r w:rsidRPr="00CF1C56">
        <w:rPr>
          <w:szCs w:val="24"/>
          <w:lang w:val="fr-FR"/>
        </w:rPr>
        <w:t>eau (en</w:t>
      </w:r>
      <w:r w:rsidR="00DA2C2B">
        <w:rPr>
          <w:szCs w:val="24"/>
          <w:lang w:val="fr-FR"/>
        </w:rPr>
        <w:t> </w:t>
      </w:r>
      <w:r w:rsidRPr="00CF1C56">
        <w:rPr>
          <w:szCs w:val="24"/>
          <w:lang w:val="fr-FR"/>
        </w:rPr>
        <w:t>masse) indépendamment d</w:t>
      </w:r>
      <w:r w:rsidR="00D2776B" w:rsidRPr="00CF1C56">
        <w:rPr>
          <w:szCs w:val="24"/>
          <w:lang w:val="fr-FR"/>
        </w:rPr>
        <w:t>’</w:t>
      </w:r>
      <w:r w:rsidRPr="00CF1C56">
        <w:rPr>
          <w:szCs w:val="24"/>
          <w:lang w:val="fr-FR"/>
        </w:rPr>
        <w:t>autres facteurs</w:t>
      </w:r>
      <w:r w:rsidR="0070154A" w:rsidRPr="00CF1C56">
        <w:rPr>
          <w:szCs w:val="24"/>
          <w:lang w:val="fr-FR"/>
        </w:rPr>
        <w:t> </w:t>
      </w:r>
      <w:r w:rsidRPr="00CF1C56">
        <w:rPr>
          <w:szCs w:val="24"/>
          <w:lang w:val="fr-FR"/>
        </w:rPr>
        <w:t>; aux envois de farine de poisson qui sont accompagnés d</w:t>
      </w:r>
      <w:r w:rsidR="00D2776B" w:rsidRPr="00CF1C56">
        <w:rPr>
          <w:szCs w:val="24"/>
          <w:lang w:val="fr-FR"/>
        </w:rPr>
        <w:t>’</w:t>
      </w:r>
      <w:r w:rsidRPr="00CF1C56">
        <w:rPr>
          <w:szCs w:val="24"/>
          <w:lang w:val="fr-FR"/>
        </w:rPr>
        <w:t>un certificat délivré par une autorité compétente reconnue du pays d</w:t>
      </w:r>
      <w:r w:rsidR="00D2776B" w:rsidRPr="00CF1C56">
        <w:rPr>
          <w:szCs w:val="24"/>
          <w:lang w:val="fr-FR"/>
        </w:rPr>
        <w:t>’</w:t>
      </w:r>
      <w:r w:rsidRPr="00CF1C56">
        <w:rPr>
          <w:szCs w:val="24"/>
          <w:lang w:val="fr-FR"/>
        </w:rPr>
        <w:t>expédition ou par une autre autorité reconnue certifiant que le produit ne possède pas de propriétés d</w:t>
      </w:r>
      <w:r w:rsidR="00D2776B" w:rsidRPr="00CF1C56">
        <w:rPr>
          <w:szCs w:val="24"/>
          <w:lang w:val="fr-FR"/>
        </w:rPr>
        <w:t>’</w:t>
      </w:r>
      <w:r w:rsidRPr="00CF1C56">
        <w:rPr>
          <w:szCs w:val="24"/>
          <w:lang w:val="fr-FR"/>
        </w:rPr>
        <w:t>auto-échauffement lorsqu</w:t>
      </w:r>
      <w:r w:rsidR="00D2776B" w:rsidRPr="00CF1C56">
        <w:rPr>
          <w:szCs w:val="24"/>
          <w:lang w:val="fr-FR"/>
        </w:rPr>
        <w:t>’</w:t>
      </w:r>
      <w:r w:rsidRPr="00CF1C56">
        <w:rPr>
          <w:szCs w:val="24"/>
          <w:lang w:val="fr-FR"/>
        </w:rPr>
        <w:t>il est transporté emballé</w:t>
      </w:r>
      <w:r w:rsidR="0070154A" w:rsidRPr="00CF1C56">
        <w:rPr>
          <w:szCs w:val="24"/>
          <w:lang w:val="fr-FR"/>
        </w:rPr>
        <w:t> </w:t>
      </w:r>
      <w:r w:rsidRPr="00CF1C56">
        <w:rPr>
          <w:szCs w:val="24"/>
          <w:lang w:val="fr-FR"/>
        </w:rPr>
        <w:t>; ou à de la farine de poisson «</w:t>
      </w:r>
      <w:r w:rsidR="002122CC" w:rsidRPr="00CF1C56">
        <w:rPr>
          <w:szCs w:val="24"/>
          <w:lang w:val="fr-FR"/>
        </w:rPr>
        <w:t> </w:t>
      </w:r>
      <w:r w:rsidRPr="00CF1C56">
        <w:rPr>
          <w:szCs w:val="24"/>
          <w:lang w:val="fr-FR"/>
        </w:rPr>
        <w:t>blanc</w:t>
      </w:r>
      <w:r w:rsidR="002122CC" w:rsidRPr="00CF1C56">
        <w:rPr>
          <w:szCs w:val="24"/>
          <w:lang w:val="fr-FR"/>
        </w:rPr>
        <w:t> </w:t>
      </w:r>
      <w:r w:rsidRPr="00CF1C56">
        <w:rPr>
          <w:szCs w:val="24"/>
          <w:lang w:val="fr-FR"/>
        </w:rPr>
        <w:t>» dont le taux d</w:t>
      </w:r>
      <w:r w:rsidR="00D2776B" w:rsidRPr="00CF1C56">
        <w:rPr>
          <w:szCs w:val="24"/>
          <w:lang w:val="fr-FR"/>
        </w:rPr>
        <w:t>’</w:t>
      </w:r>
      <w:r w:rsidRPr="00CF1C56">
        <w:rPr>
          <w:szCs w:val="24"/>
          <w:lang w:val="fr-FR"/>
        </w:rPr>
        <w:t>humidité ne dépasse pas 12</w:t>
      </w:r>
      <w:r w:rsidR="002122CC" w:rsidRPr="00CF1C56">
        <w:rPr>
          <w:szCs w:val="24"/>
          <w:lang w:val="fr-FR"/>
        </w:rPr>
        <w:t> </w:t>
      </w:r>
      <w:r w:rsidRPr="00CF1C56">
        <w:rPr>
          <w:szCs w:val="24"/>
          <w:lang w:val="fr-FR"/>
        </w:rPr>
        <w:t>% et la teneur en matières grasses ne dépasse pas 5</w:t>
      </w:r>
      <w:r w:rsidR="002122CC" w:rsidRPr="00CF1C56">
        <w:rPr>
          <w:szCs w:val="24"/>
          <w:lang w:val="fr-FR"/>
        </w:rPr>
        <w:t> </w:t>
      </w:r>
      <w:r w:rsidRPr="00CF1C56">
        <w:rPr>
          <w:szCs w:val="24"/>
          <w:lang w:val="fr-FR"/>
        </w:rPr>
        <w:t xml:space="preserve">% en masse. </w:t>
      </w:r>
    </w:p>
    <w:p w:rsidR="00CC3563" w:rsidRPr="00CF1C56" w:rsidRDefault="00CC3563" w:rsidP="008017CA">
      <w:pPr>
        <w:pStyle w:val="SingleTxtG"/>
        <w:ind w:left="1701"/>
        <w:rPr>
          <w:szCs w:val="24"/>
          <w:lang w:val="fr-FR"/>
        </w:rPr>
      </w:pPr>
      <w:r w:rsidRPr="00CF1C56">
        <w:rPr>
          <w:szCs w:val="24"/>
          <w:lang w:val="fr-FR"/>
        </w:rPr>
        <w:t>945</w:t>
      </w:r>
      <w:r w:rsidRPr="00CF1C56">
        <w:rPr>
          <w:szCs w:val="24"/>
          <w:lang w:val="fr-FR"/>
        </w:rPr>
        <w:tab/>
        <w:t>Pour qu</w:t>
      </w:r>
      <w:r w:rsidR="00D2776B" w:rsidRPr="00CF1C56">
        <w:rPr>
          <w:szCs w:val="24"/>
          <w:lang w:val="fr-FR"/>
        </w:rPr>
        <w:t>’</w:t>
      </w:r>
      <w:r w:rsidRPr="00CF1C56">
        <w:rPr>
          <w:szCs w:val="24"/>
          <w:lang w:val="fr-FR"/>
        </w:rPr>
        <w:t>il ne se produise pas de combustion spontanée, la farine de poisson doit être stabilisée par application efficace en cours de fabrication de 400 à 1</w:t>
      </w:r>
      <w:r w:rsidR="005C3B62" w:rsidRPr="00CF1C56">
        <w:rPr>
          <w:szCs w:val="24"/>
          <w:lang w:val="fr-FR"/>
        </w:rPr>
        <w:t> </w:t>
      </w:r>
      <w:r w:rsidRPr="00CF1C56">
        <w:rPr>
          <w:szCs w:val="24"/>
          <w:lang w:val="fr-FR"/>
        </w:rPr>
        <w:t>000</w:t>
      </w:r>
      <w:r w:rsidR="005C3B62" w:rsidRPr="00CF1C56">
        <w:rPr>
          <w:szCs w:val="24"/>
          <w:lang w:val="fr-FR"/>
        </w:rPr>
        <w:t> </w:t>
      </w:r>
      <w:r w:rsidRPr="00CF1C56">
        <w:rPr>
          <w:szCs w:val="24"/>
          <w:lang w:val="fr-FR"/>
        </w:rPr>
        <w:t>mg/kg (ppm) d</w:t>
      </w:r>
      <w:r w:rsidR="00D2776B" w:rsidRPr="00CF1C56">
        <w:rPr>
          <w:szCs w:val="24"/>
          <w:lang w:val="fr-FR"/>
        </w:rPr>
        <w:t>’</w:t>
      </w:r>
      <w:r w:rsidRPr="00CF1C56">
        <w:rPr>
          <w:szCs w:val="24"/>
          <w:lang w:val="fr-FR"/>
        </w:rPr>
        <w:t>éthoxyquine ou de buthylhydroxytoluène (BHT) liquide, ou encore de 1</w:t>
      </w:r>
      <w:r w:rsidR="005C3B62" w:rsidRPr="00CF1C56">
        <w:rPr>
          <w:szCs w:val="24"/>
          <w:lang w:val="fr-FR"/>
        </w:rPr>
        <w:t> </w:t>
      </w:r>
      <w:r w:rsidRPr="00CF1C56">
        <w:rPr>
          <w:szCs w:val="24"/>
          <w:lang w:val="fr-FR"/>
        </w:rPr>
        <w:t>000 à 4</w:t>
      </w:r>
      <w:r w:rsidR="005C3B62" w:rsidRPr="00CF1C56">
        <w:rPr>
          <w:szCs w:val="24"/>
          <w:lang w:val="fr-FR"/>
        </w:rPr>
        <w:t> </w:t>
      </w:r>
      <w:r w:rsidRPr="00CF1C56">
        <w:rPr>
          <w:szCs w:val="24"/>
          <w:lang w:val="fr-FR"/>
        </w:rPr>
        <w:t>000</w:t>
      </w:r>
      <w:r w:rsidR="005C3B62" w:rsidRPr="00CF1C56">
        <w:rPr>
          <w:szCs w:val="24"/>
          <w:lang w:val="fr-FR"/>
        </w:rPr>
        <w:t> </w:t>
      </w:r>
      <w:r w:rsidRPr="00CF1C56">
        <w:rPr>
          <w:szCs w:val="24"/>
          <w:lang w:val="fr-FR"/>
        </w:rPr>
        <w:t>mg/kg (ppm) de BHT en poudre. La période écoulée entre cette application et l</w:t>
      </w:r>
      <w:r w:rsidR="00D2776B" w:rsidRPr="00CF1C56">
        <w:rPr>
          <w:szCs w:val="24"/>
          <w:lang w:val="fr-FR"/>
        </w:rPr>
        <w:t>’</w:t>
      </w:r>
      <w:r w:rsidRPr="00CF1C56">
        <w:rPr>
          <w:szCs w:val="24"/>
          <w:lang w:val="fr-FR"/>
        </w:rPr>
        <w:t>expédition du produit ne doit pas dépasser douze mois.</w:t>
      </w:r>
    </w:p>
    <w:p w:rsidR="00CC3563" w:rsidRPr="00CF1C56" w:rsidRDefault="00CC3563" w:rsidP="005C3B62">
      <w:pPr>
        <w:pStyle w:val="SingleTxtG"/>
        <w:rPr>
          <w:lang w:val="fr-FR"/>
        </w:rPr>
      </w:pPr>
      <w:r w:rsidRPr="00CF1C56">
        <w:rPr>
          <w:lang w:val="fr-FR"/>
        </w:rPr>
        <w:t>L</w:t>
      </w:r>
      <w:r w:rsidR="00D2776B" w:rsidRPr="00CF1C56">
        <w:rPr>
          <w:lang w:val="fr-FR"/>
        </w:rPr>
        <w:t>’</w:t>
      </w:r>
      <w:r w:rsidRPr="00CF1C56">
        <w:rPr>
          <w:lang w:val="fr-FR"/>
        </w:rPr>
        <w:t>IFFO recommande de modifier la disposition spéciale 308 comme suit, pour l</w:t>
      </w:r>
      <w:r w:rsidR="00D2776B" w:rsidRPr="00CF1C56">
        <w:rPr>
          <w:lang w:val="fr-FR"/>
        </w:rPr>
        <w:t>’</w:t>
      </w:r>
      <w:r w:rsidRPr="00CF1C56">
        <w:rPr>
          <w:lang w:val="fr-FR"/>
        </w:rPr>
        <w:t>harmoniser avec la disposition spéciale 945 du code IMDG</w:t>
      </w:r>
      <w:r w:rsidR="005C3B62" w:rsidRPr="00CF1C56">
        <w:rPr>
          <w:lang w:val="fr-FR"/>
        </w:rPr>
        <w:t> </w:t>
      </w:r>
      <w:r w:rsidRPr="00CF1C56">
        <w:rPr>
          <w:lang w:val="fr-FR"/>
        </w:rPr>
        <w:t>:</w:t>
      </w:r>
    </w:p>
    <w:p w:rsidR="00CC3563" w:rsidRPr="00CF1C56" w:rsidRDefault="00CC3563" w:rsidP="00D861CD">
      <w:pPr>
        <w:pStyle w:val="SingleTxtG"/>
        <w:tabs>
          <w:tab w:val="left" w:pos="2478"/>
        </w:tabs>
        <w:ind w:left="1701"/>
        <w:rPr>
          <w:szCs w:val="24"/>
          <w:lang w:val="fr-FR"/>
        </w:rPr>
      </w:pPr>
      <w:r w:rsidRPr="00CF1C56">
        <w:rPr>
          <w:szCs w:val="24"/>
          <w:lang w:val="fr-FR"/>
        </w:rPr>
        <w:t>SP 308</w:t>
      </w:r>
      <w:r w:rsidRPr="00CF1C56">
        <w:rPr>
          <w:szCs w:val="24"/>
          <w:lang w:val="fr-FR"/>
        </w:rPr>
        <w:tab/>
        <w:t>Afin de prévenir toute combustion spontanée de la farine de poisson, il</w:t>
      </w:r>
      <w:r w:rsidR="005C3B62" w:rsidRPr="00CF1C56">
        <w:rPr>
          <w:szCs w:val="24"/>
          <w:lang w:val="fr-FR"/>
        </w:rPr>
        <w:t> </w:t>
      </w:r>
      <w:r w:rsidRPr="00CF1C56">
        <w:rPr>
          <w:szCs w:val="24"/>
          <w:lang w:val="fr-FR"/>
        </w:rPr>
        <w:t>faut la stabiliser par application efficace en cours de fabrication d</w:t>
      </w:r>
      <w:r w:rsidR="00D2776B" w:rsidRPr="00CF1C56">
        <w:rPr>
          <w:szCs w:val="24"/>
          <w:lang w:val="fr-FR"/>
        </w:rPr>
        <w:t>’</w:t>
      </w:r>
      <w:r w:rsidRPr="00CF1C56">
        <w:rPr>
          <w:szCs w:val="24"/>
          <w:lang w:val="fr-FR"/>
        </w:rPr>
        <w:t>éthoxyquine, de buthylhydroxytoluène (BHT) ou de tocophérols (également utilisés dans un mélange avec de l</w:t>
      </w:r>
      <w:r w:rsidR="00D2776B" w:rsidRPr="00CF1C56">
        <w:rPr>
          <w:szCs w:val="24"/>
          <w:lang w:val="fr-FR"/>
        </w:rPr>
        <w:t>’</w:t>
      </w:r>
      <w:r w:rsidRPr="00CF1C56">
        <w:rPr>
          <w:szCs w:val="24"/>
          <w:lang w:val="fr-FR"/>
        </w:rPr>
        <w:t>extrait de romarin</w:t>
      </w:r>
      <w:r w:rsidR="006027FE">
        <w:rPr>
          <w:szCs w:val="24"/>
          <w:lang w:val="fr-FR"/>
        </w:rPr>
        <w:t>)</w:t>
      </w:r>
      <w:r w:rsidRPr="00CF1C56">
        <w:rPr>
          <w:szCs w:val="24"/>
          <w:lang w:val="fr-FR"/>
        </w:rPr>
        <w:t>. La période écoulée entre cette application et l</w:t>
      </w:r>
      <w:r w:rsidR="00D2776B" w:rsidRPr="00CF1C56">
        <w:rPr>
          <w:szCs w:val="24"/>
          <w:lang w:val="fr-FR"/>
        </w:rPr>
        <w:t>’</w:t>
      </w:r>
      <w:r w:rsidRPr="00CF1C56">
        <w:rPr>
          <w:szCs w:val="24"/>
          <w:lang w:val="fr-FR"/>
        </w:rPr>
        <w:t>expédition du produit ne doit pas dépasser douze mois. Les déchets de poisson ou la farine de poisson doivent contenir au moins 60</w:t>
      </w:r>
      <w:r w:rsidR="005C3B62" w:rsidRPr="00CF1C56">
        <w:rPr>
          <w:szCs w:val="24"/>
          <w:lang w:val="fr-FR"/>
        </w:rPr>
        <w:t> </w:t>
      </w:r>
      <w:r w:rsidRPr="00CF1C56">
        <w:rPr>
          <w:szCs w:val="24"/>
          <w:lang w:val="fr-FR"/>
        </w:rPr>
        <w:t>ppm (mg/kg) d</w:t>
      </w:r>
      <w:r w:rsidR="00D2776B" w:rsidRPr="00CF1C56">
        <w:rPr>
          <w:szCs w:val="24"/>
          <w:lang w:val="fr-FR"/>
        </w:rPr>
        <w:t>’</w:t>
      </w:r>
      <w:r w:rsidRPr="00CF1C56">
        <w:rPr>
          <w:szCs w:val="24"/>
          <w:lang w:val="fr-FR"/>
        </w:rPr>
        <w:t>éthoxyquine et 100</w:t>
      </w:r>
      <w:r w:rsidR="005C3B62" w:rsidRPr="00CF1C56">
        <w:rPr>
          <w:szCs w:val="24"/>
          <w:lang w:val="fr-FR"/>
        </w:rPr>
        <w:t> </w:t>
      </w:r>
      <w:r w:rsidRPr="00CF1C56">
        <w:rPr>
          <w:szCs w:val="24"/>
          <w:lang w:val="fr-FR"/>
        </w:rPr>
        <w:t>ppm (mg/kg) d</w:t>
      </w:r>
      <w:r w:rsidR="00D2776B" w:rsidRPr="00CF1C56">
        <w:rPr>
          <w:szCs w:val="24"/>
          <w:lang w:val="fr-FR"/>
        </w:rPr>
        <w:t>’</w:t>
      </w:r>
      <w:r w:rsidRPr="00CF1C56">
        <w:rPr>
          <w:szCs w:val="24"/>
          <w:lang w:val="fr-FR"/>
        </w:rPr>
        <w:t>autres oxydants au moment de l</w:t>
      </w:r>
      <w:r w:rsidR="00D2776B" w:rsidRPr="00CF1C56">
        <w:rPr>
          <w:szCs w:val="24"/>
          <w:lang w:val="fr-FR"/>
        </w:rPr>
        <w:t>’</w:t>
      </w:r>
      <w:r w:rsidRPr="00CF1C56">
        <w:rPr>
          <w:szCs w:val="24"/>
          <w:lang w:val="fr-FR"/>
        </w:rPr>
        <w:t xml:space="preserve">expédition. </w:t>
      </w:r>
    </w:p>
    <w:p w:rsidR="005C3B62" w:rsidRPr="00CF1C56" w:rsidRDefault="005C3B62" w:rsidP="005C3B62">
      <w:pPr>
        <w:pStyle w:val="SingleTxtG"/>
        <w:spacing w:before="240" w:after="0"/>
        <w:jc w:val="center"/>
        <w:rPr>
          <w:u w:val="single"/>
          <w:lang w:val="fr-FR"/>
        </w:rPr>
      </w:pPr>
      <w:r w:rsidRPr="00CF1C56">
        <w:rPr>
          <w:u w:val="single"/>
          <w:lang w:val="fr-FR"/>
        </w:rPr>
        <w:tab/>
      </w:r>
      <w:r w:rsidRPr="00CF1C56">
        <w:rPr>
          <w:u w:val="single"/>
          <w:lang w:val="fr-FR"/>
        </w:rPr>
        <w:tab/>
      </w:r>
      <w:r w:rsidRPr="00CF1C56">
        <w:rPr>
          <w:u w:val="single"/>
          <w:lang w:val="fr-FR"/>
        </w:rPr>
        <w:tab/>
      </w:r>
    </w:p>
    <w:sectPr w:rsidR="005C3B62" w:rsidRPr="00CF1C56" w:rsidSect="000F6113">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776B" w:rsidRDefault="00D2776B" w:rsidP="00F95C08">
      <w:pPr>
        <w:spacing w:line="240" w:lineRule="auto"/>
      </w:pPr>
    </w:p>
  </w:endnote>
  <w:endnote w:type="continuationSeparator" w:id="0">
    <w:p w:rsidR="00D2776B" w:rsidRPr="00AC3823" w:rsidRDefault="00D2776B" w:rsidP="00AC3823">
      <w:pPr>
        <w:pStyle w:val="Footer"/>
      </w:pPr>
    </w:p>
  </w:endnote>
  <w:endnote w:type="continuationNotice" w:id="1">
    <w:p w:rsidR="00D2776B" w:rsidRDefault="00D2776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76B" w:rsidRPr="000F6113" w:rsidRDefault="00D2776B" w:rsidP="000F6113">
    <w:pPr>
      <w:pStyle w:val="Footer"/>
      <w:tabs>
        <w:tab w:val="right" w:pos="9638"/>
      </w:tabs>
    </w:pPr>
    <w:r w:rsidRPr="000F6113">
      <w:rPr>
        <w:b/>
        <w:sz w:val="18"/>
      </w:rPr>
      <w:fldChar w:fldCharType="begin"/>
    </w:r>
    <w:r w:rsidRPr="000F6113">
      <w:rPr>
        <w:b/>
        <w:sz w:val="18"/>
      </w:rPr>
      <w:instrText xml:space="preserve"> PAGE  \* MERGEFORMAT </w:instrText>
    </w:r>
    <w:r w:rsidRPr="000F6113">
      <w:rPr>
        <w:b/>
        <w:sz w:val="18"/>
      </w:rPr>
      <w:fldChar w:fldCharType="separate"/>
    </w:r>
    <w:r w:rsidR="00D15480">
      <w:rPr>
        <w:b/>
        <w:noProof/>
        <w:sz w:val="18"/>
      </w:rPr>
      <w:t>8</w:t>
    </w:r>
    <w:r w:rsidRPr="000F6113">
      <w:rPr>
        <w:b/>
        <w:sz w:val="18"/>
      </w:rPr>
      <w:fldChar w:fldCharType="end"/>
    </w:r>
    <w:r>
      <w:rPr>
        <w:b/>
        <w:sz w:val="18"/>
      </w:rPr>
      <w:tab/>
    </w:r>
    <w:r>
      <w:t>GE.16-05904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76B" w:rsidRPr="000F6113" w:rsidRDefault="00D2776B" w:rsidP="000F6113">
    <w:pPr>
      <w:pStyle w:val="Footer"/>
      <w:tabs>
        <w:tab w:val="right" w:pos="9638"/>
      </w:tabs>
      <w:rPr>
        <w:b/>
        <w:sz w:val="18"/>
      </w:rPr>
    </w:pPr>
    <w:r>
      <w:t>GE.16-05904</w:t>
    </w:r>
    <w:r>
      <w:tab/>
    </w:r>
    <w:r w:rsidRPr="000F6113">
      <w:rPr>
        <w:b/>
        <w:sz w:val="18"/>
      </w:rPr>
      <w:fldChar w:fldCharType="begin"/>
    </w:r>
    <w:r w:rsidRPr="000F6113">
      <w:rPr>
        <w:b/>
        <w:sz w:val="18"/>
      </w:rPr>
      <w:instrText xml:space="preserve"> PAGE  \* MERGEFORMAT </w:instrText>
    </w:r>
    <w:r w:rsidRPr="000F6113">
      <w:rPr>
        <w:b/>
        <w:sz w:val="18"/>
      </w:rPr>
      <w:fldChar w:fldCharType="separate"/>
    </w:r>
    <w:r w:rsidR="00D15480">
      <w:rPr>
        <w:b/>
        <w:noProof/>
        <w:sz w:val="18"/>
      </w:rPr>
      <w:t>9</w:t>
    </w:r>
    <w:r w:rsidRPr="000F6113">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76B" w:rsidRPr="000F6113" w:rsidRDefault="00D2776B" w:rsidP="000F6113">
    <w:pPr>
      <w:pStyle w:val="Footer"/>
      <w:spacing w:before="120"/>
      <w:rPr>
        <w:sz w:val="20"/>
      </w:rPr>
    </w:pPr>
    <w:r>
      <w:rPr>
        <w:sz w:val="20"/>
      </w:rPr>
      <w:t>GE.</w:t>
    </w:r>
    <w:r>
      <w:rPr>
        <w:noProof/>
        <w:lang w:val="en-GB" w:eastAsia="en-GB"/>
      </w:rPr>
      <w:drawing>
        <wp:anchor distT="0" distB="0" distL="114300" distR="114300" simplePos="0" relativeHeight="251659264" behindDoc="0" locked="0" layoutInCell="1" allowOverlap="0" wp14:anchorId="2D13408D" wp14:editId="56A0257B">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AE6307">
      <w:rPr>
        <w:sz w:val="20"/>
      </w:rPr>
      <w:t>16-05904  (F)    240516    26</w:t>
    </w:r>
    <w:r>
      <w:rPr>
        <w:sz w:val="20"/>
      </w:rPr>
      <w:t>0516</w:t>
    </w:r>
    <w:r>
      <w:rPr>
        <w:sz w:val="20"/>
      </w:rPr>
      <w:br/>
    </w:r>
    <w:r w:rsidRPr="000F6113">
      <w:rPr>
        <w:rFonts w:ascii="C39T30Lfz" w:hAnsi="C39T30Lfz"/>
        <w:sz w:val="56"/>
      </w:rPr>
      <w:t></w:t>
    </w:r>
    <w:r w:rsidRPr="000F6113">
      <w:rPr>
        <w:rFonts w:ascii="C39T30Lfz" w:hAnsi="C39T30Lfz"/>
        <w:sz w:val="56"/>
      </w:rPr>
      <w:t></w:t>
    </w:r>
    <w:r w:rsidRPr="000F6113">
      <w:rPr>
        <w:rFonts w:ascii="C39T30Lfz" w:hAnsi="C39T30Lfz"/>
        <w:sz w:val="56"/>
      </w:rPr>
      <w:t></w:t>
    </w:r>
    <w:r w:rsidRPr="000F6113">
      <w:rPr>
        <w:rFonts w:ascii="C39T30Lfz" w:hAnsi="C39T30Lfz"/>
        <w:sz w:val="56"/>
      </w:rPr>
      <w:t></w:t>
    </w:r>
    <w:r w:rsidRPr="000F6113">
      <w:rPr>
        <w:rFonts w:ascii="C39T30Lfz" w:hAnsi="C39T30Lfz"/>
        <w:sz w:val="56"/>
      </w:rPr>
      <w:t></w:t>
    </w:r>
    <w:r w:rsidRPr="000F6113">
      <w:rPr>
        <w:rFonts w:ascii="C39T30Lfz" w:hAnsi="C39T30Lfz"/>
        <w:sz w:val="56"/>
      </w:rPr>
      <w:t></w:t>
    </w:r>
    <w:r w:rsidRPr="000F6113">
      <w:rPr>
        <w:rFonts w:ascii="C39T30Lfz" w:hAnsi="C39T30Lfz"/>
        <w:sz w:val="56"/>
      </w:rPr>
      <w:t></w:t>
    </w:r>
    <w:r w:rsidRPr="000F6113">
      <w:rPr>
        <w:rFonts w:ascii="C39T30Lfz" w:hAnsi="C39T30Lfz"/>
        <w:sz w:val="56"/>
      </w:rPr>
      <w:t></w:t>
    </w:r>
    <w:r w:rsidRPr="000F6113">
      <w:rPr>
        <w:rFonts w:ascii="C39T30Lfz" w:hAnsi="C39T30Lfz"/>
        <w:sz w:val="56"/>
      </w:rPr>
      <w:t></w:t>
    </w:r>
    <w:r>
      <w:rPr>
        <w:noProof/>
        <w:sz w:val="20"/>
        <w:lang w:val="en-GB" w:eastAsia="en-GB"/>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ST/SG/AC.10/C.3/2016/36&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ST/SG/AC.10/C.3/2016/36&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776B" w:rsidRPr="00AC3823" w:rsidRDefault="00D2776B" w:rsidP="00AC3823">
      <w:pPr>
        <w:pStyle w:val="Footer"/>
        <w:tabs>
          <w:tab w:val="right" w:pos="2155"/>
        </w:tabs>
        <w:spacing w:after="80" w:line="240" w:lineRule="atLeast"/>
        <w:ind w:left="680"/>
        <w:rPr>
          <w:u w:val="single"/>
        </w:rPr>
      </w:pPr>
      <w:r>
        <w:rPr>
          <w:u w:val="single"/>
        </w:rPr>
        <w:tab/>
      </w:r>
    </w:p>
  </w:footnote>
  <w:footnote w:type="continuationSeparator" w:id="0">
    <w:p w:rsidR="00D2776B" w:rsidRPr="00AC3823" w:rsidRDefault="00D2776B" w:rsidP="00AC3823">
      <w:pPr>
        <w:pStyle w:val="Footer"/>
        <w:tabs>
          <w:tab w:val="right" w:pos="2155"/>
        </w:tabs>
        <w:spacing w:after="80" w:line="240" w:lineRule="atLeast"/>
        <w:ind w:left="680"/>
        <w:rPr>
          <w:u w:val="single"/>
        </w:rPr>
      </w:pPr>
      <w:r>
        <w:rPr>
          <w:u w:val="single"/>
        </w:rPr>
        <w:tab/>
      </w:r>
    </w:p>
  </w:footnote>
  <w:footnote w:type="continuationNotice" w:id="1">
    <w:p w:rsidR="00D2776B" w:rsidRPr="00AC3823" w:rsidRDefault="00D2776B">
      <w:pPr>
        <w:spacing w:line="240" w:lineRule="auto"/>
        <w:rPr>
          <w:sz w:val="2"/>
          <w:szCs w:val="2"/>
        </w:rPr>
      </w:pPr>
    </w:p>
  </w:footnote>
  <w:footnote w:id="2">
    <w:p w:rsidR="00D2776B" w:rsidRDefault="00D2776B">
      <w:pPr>
        <w:pStyle w:val="FootnoteText"/>
      </w:pPr>
      <w:r>
        <w:tab/>
      </w:r>
      <w:r>
        <w:rPr>
          <w:rStyle w:val="FootnoteReference"/>
        </w:rPr>
        <w:footnoteRef/>
      </w:r>
      <w:r>
        <w:tab/>
      </w:r>
      <w:r w:rsidRPr="007D55CA">
        <w:t>Conformément au programme de travail du Sous-Comité pour 2015-2016, adopté par le Comité à sa septième session (voir ST/SG/AC.10/C.3/92, par.</w:t>
      </w:r>
      <w:r>
        <w:t> </w:t>
      </w:r>
      <w:r w:rsidRPr="007D55CA">
        <w:t>95, et ST/SG/AC.10/42, par.</w:t>
      </w:r>
      <w:r>
        <w:t> </w:t>
      </w:r>
      <w:r w:rsidRPr="007D55CA">
        <w:t>15).</w:t>
      </w:r>
    </w:p>
  </w:footnote>
  <w:footnote w:id="3">
    <w:p w:rsidR="00D2776B" w:rsidRDefault="00D2776B">
      <w:pPr>
        <w:pStyle w:val="FootnoteText"/>
      </w:pPr>
      <w:r>
        <w:tab/>
      </w:r>
      <w:r>
        <w:rPr>
          <w:rStyle w:val="FootnoteReference"/>
        </w:rPr>
        <w:footnoteRef/>
      </w:r>
      <w:r>
        <w:tab/>
      </w:r>
      <w:r w:rsidRPr="007D55CA">
        <w:rPr>
          <w:lang w:val="en-US"/>
        </w:rPr>
        <w:t>Methods to Access Quality and Stability of Oils and fat-containing Foods, (1995). Eds</w:t>
      </w:r>
      <w:r>
        <w:rPr>
          <w:lang w:val="en-US"/>
        </w:rPr>
        <w:t> </w:t>
      </w:r>
      <w:r w:rsidRPr="007D55CA">
        <w:rPr>
          <w:lang w:val="en-US"/>
        </w:rPr>
        <w:t>: Warner, K</w:t>
      </w:r>
      <w:r>
        <w:rPr>
          <w:lang w:val="en-US"/>
        </w:rPr>
        <w:t> </w:t>
      </w:r>
      <w:r w:rsidRPr="007D55CA">
        <w:rPr>
          <w:lang w:val="en-US"/>
        </w:rPr>
        <w:t>and Michael Eskin, N.</w:t>
      </w:r>
      <w:r w:rsidR="00711188">
        <w:rPr>
          <w:lang w:val="en-US"/>
        </w:rPr>
        <w:t> </w:t>
      </w:r>
      <w:r w:rsidRPr="007D55CA">
        <w:rPr>
          <w:lang w:val="en-US"/>
        </w:rPr>
        <w:t>A., AOCS Press, Champaign, Illinois, pp 183-184</w:t>
      </w:r>
      <w:r>
        <w:rPr>
          <w:lang w:val="en-US"/>
        </w:rPr>
        <w:t>.</w:t>
      </w:r>
    </w:p>
  </w:footnote>
  <w:footnote w:id="4">
    <w:p w:rsidR="005D4252" w:rsidRDefault="005D4252">
      <w:pPr>
        <w:pStyle w:val="FootnoteText"/>
      </w:pPr>
      <w:r>
        <w:tab/>
      </w:r>
      <w:r>
        <w:rPr>
          <w:rStyle w:val="FootnoteReference"/>
        </w:rPr>
        <w:footnoteRef/>
      </w:r>
      <w:r>
        <w:tab/>
      </w:r>
      <w:r w:rsidRPr="007D55CA">
        <w:rPr>
          <w:lang w:val="en-US"/>
        </w:rPr>
        <w:t>Aquaculture development and coordination programme, (1980). Fish feed technology, FAO Fisheries and Aquaculture department. Downloaded on 23 March 2016 from http://www.fao.org/docrep/x5738e/x5738e0b.htm</w:t>
      </w:r>
      <w:r>
        <w:rPr>
          <w:lang w:val="en-US"/>
        </w:rPr>
        <w:t>.</w:t>
      </w:r>
    </w:p>
  </w:footnote>
  <w:footnote w:id="5">
    <w:p w:rsidR="00D2776B" w:rsidRPr="007D55CA" w:rsidRDefault="005D4252" w:rsidP="00CC3563">
      <w:pPr>
        <w:pStyle w:val="FootnoteText"/>
        <w:rPr>
          <w:lang w:val="en-US"/>
        </w:rPr>
      </w:pPr>
      <w:r>
        <w:rPr>
          <w:lang w:val="en-US"/>
        </w:rPr>
        <w:tab/>
      </w:r>
      <w:r w:rsidR="00D2776B" w:rsidRPr="00463196">
        <w:rPr>
          <w:rStyle w:val="FootnoteReference"/>
        </w:rPr>
        <w:footnoteRef/>
      </w:r>
      <w:r>
        <w:rPr>
          <w:lang w:val="en-US"/>
        </w:rPr>
        <w:tab/>
      </w:r>
      <w:r w:rsidR="00D2776B" w:rsidRPr="007D55CA">
        <w:rPr>
          <w:lang w:val="en-US"/>
        </w:rPr>
        <w:t>Blaszcyzyk, A., Augustyniak, A. and Skolimowski, J. Ethoxyquin: An antioxidant used in animal feed., International Journal of Food Science, Volume 2013 (2013), Article ID 585931, 12 pages</w:t>
      </w:r>
      <w:r w:rsidR="00D2776B" w:rsidRPr="007D55CA">
        <w:rPr>
          <w:lang w:val="en-US"/>
        </w:rPr>
        <w:br/>
      </w:r>
      <w:hyperlink r:id="rId1" w:history="1">
        <w:r w:rsidR="00D2776B" w:rsidRPr="007D55CA">
          <w:rPr>
            <w:lang w:val="en-US"/>
          </w:rPr>
          <w:t>http://dx.doi.org/10.1155/2013/585931</w:t>
        </w:r>
      </w:hyperlink>
      <w:r>
        <w:rPr>
          <w:lang w:val="en-US"/>
        </w:rPr>
        <w:t>.</w:t>
      </w:r>
    </w:p>
  </w:footnote>
  <w:footnote w:id="6">
    <w:p w:rsidR="00D2776B" w:rsidRPr="007D55CA" w:rsidRDefault="005D4252" w:rsidP="00CC3563">
      <w:pPr>
        <w:pStyle w:val="FootnoteText"/>
        <w:rPr>
          <w:lang w:val="en-US"/>
        </w:rPr>
      </w:pPr>
      <w:r>
        <w:rPr>
          <w:lang w:val="de-DE"/>
        </w:rPr>
        <w:tab/>
      </w:r>
      <w:r w:rsidR="00D2776B" w:rsidRPr="00463196">
        <w:rPr>
          <w:rStyle w:val="FootnoteReference"/>
        </w:rPr>
        <w:footnoteRef/>
      </w:r>
      <w:r>
        <w:rPr>
          <w:lang w:val="de-DE"/>
        </w:rPr>
        <w:tab/>
      </w:r>
      <w:r w:rsidR="00D2776B" w:rsidRPr="00DC2B99">
        <w:rPr>
          <w:lang w:val="de-DE"/>
        </w:rPr>
        <w:t>Lundebye, A.-K., Hovea, H., Mage, A., Bohne, V.J.B.</w:t>
      </w:r>
      <w:r w:rsidR="00D2776B">
        <w:rPr>
          <w:lang w:val="de-DE"/>
        </w:rPr>
        <w:t xml:space="preserve"> </w:t>
      </w:r>
      <w:r w:rsidR="00D2776B" w:rsidRPr="007D55CA">
        <w:rPr>
          <w:lang w:val="en-US"/>
        </w:rPr>
        <w:t>and Hamre, K., (2010). Levels of synthetic antioxidants (ethoxyquin, butylated hydroxytoluene and butylated hydroxyanisole) in fish feed and commercially farmed fish. Food Additives and Contaminants, Vol. 27, No. 12, 1652–1657</w:t>
      </w:r>
      <w:r>
        <w:rPr>
          <w:lang w:val="en-US"/>
        </w:rPr>
        <w:t>.</w:t>
      </w:r>
    </w:p>
  </w:footnote>
  <w:footnote w:id="7">
    <w:p w:rsidR="00D2776B" w:rsidRPr="007D55CA" w:rsidRDefault="005D4252" w:rsidP="00CC3563">
      <w:pPr>
        <w:pStyle w:val="FootnoteText"/>
        <w:rPr>
          <w:lang w:val="en-US"/>
        </w:rPr>
      </w:pPr>
      <w:r>
        <w:rPr>
          <w:lang w:val="en-US"/>
        </w:rPr>
        <w:tab/>
      </w:r>
      <w:r w:rsidR="00D2776B" w:rsidRPr="00463196">
        <w:rPr>
          <w:rStyle w:val="FootnoteReference"/>
        </w:rPr>
        <w:footnoteRef/>
      </w:r>
      <w:r>
        <w:rPr>
          <w:lang w:val="en-US"/>
        </w:rPr>
        <w:tab/>
      </w:r>
      <w:r w:rsidR="00D2776B" w:rsidRPr="007D55CA">
        <w:rPr>
          <w:lang w:val="en-US"/>
        </w:rPr>
        <w:t>De Koning, A.J., (2002). The antioxidant ethoxyquin and its analogues: A Review. International Journal of Food Prope</w:t>
      </w:r>
      <w:r w:rsidR="007347E6">
        <w:rPr>
          <w:lang w:val="en-US"/>
        </w:rPr>
        <w:t>rties, Vol 5, Issue 2, pp 451-</w:t>
      </w:r>
      <w:r w:rsidR="00D2776B" w:rsidRPr="007D55CA">
        <w:rPr>
          <w:lang w:val="en-US"/>
        </w:rPr>
        <w:t>461</w:t>
      </w:r>
      <w:r>
        <w:rPr>
          <w:lang w:val="en-US"/>
        </w:rPr>
        <w:t>.</w:t>
      </w:r>
    </w:p>
  </w:footnote>
  <w:footnote w:id="8">
    <w:p w:rsidR="00D2776B" w:rsidRPr="007D55CA" w:rsidRDefault="005D4252" w:rsidP="00CC3563">
      <w:pPr>
        <w:pStyle w:val="FootnoteText"/>
        <w:rPr>
          <w:lang w:val="en-US"/>
        </w:rPr>
      </w:pPr>
      <w:r>
        <w:rPr>
          <w:lang w:val="en-US"/>
        </w:rPr>
        <w:tab/>
      </w:r>
      <w:r w:rsidR="00D2776B" w:rsidRPr="00463196">
        <w:rPr>
          <w:rStyle w:val="FootnoteReference"/>
        </w:rPr>
        <w:footnoteRef/>
      </w:r>
      <w:r>
        <w:rPr>
          <w:lang w:val="en-US"/>
        </w:rPr>
        <w:tab/>
      </w:r>
      <w:r w:rsidR="00D2776B" w:rsidRPr="007D55CA">
        <w:rPr>
          <w:lang w:val="en-US"/>
        </w:rPr>
        <w:t>Thorrison, S., (1987). Antioxidant properties of ethoxyquin and some of its oxidation products. PhD Thesis, Faculty of Science, University of St Andrews, United Kingdom</w:t>
      </w:r>
      <w:r>
        <w:rPr>
          <w:lang w:val="en-US"/>
        </w:rPr>
        <w:t>.</w:t>
      </w:r>
    </w:p>
  </w:footnote>
  <w:footnote w:id="9">
    <w:p w:rsidR="00D2776B" w:rsidRPr="007D55CA" w:rsidRDefault="005D4252" w:rsidP="00CC3563">
      <w:pPr>
        <w:pStyle w:val="FootnoteText"/>
        <w:rPr>
          <w:lang w:val="en-US"/>
        </w:rPr>
      </w:pPr>
      <w:r>
        <w:rPr>
          <w:lang w:val="en-US"/>
        </w:rPr>
        <w:tab/>
      </w:r>
      <w:r w:rsidR="00D2776B" w:rsidRPr="00463196">
        <w:rPr>
          <w:rStyle w:val="FootnoteReference"/>
        </w:rPr>
        <w:footnoteRef/>
      </w:r>
      <w:r>
        <w:rPr>
          <w:lang w:val="en-US"/>
        </w:rPr>
        <w:tab/>
      </w:r>
      <w:r w:rsidR="00D2776B" w:rsidRPr="007D55CA">
        <w:rPr>
          <w:lang w:val="en-US"/>
        </w:rPr>
        <w:t xml:space="preserve">De Koning, A.J., (1996). Determination of the antioxidant efficacies in fish meal of two oxidation products of ethoxyquin. International Fishmeal and Fish oil manufacturers Association, Research Report, 1996-4. </w:t>
      </w:r>
    </w:p>
  </w:footnote>
  <w:footnote w:id="10">
    <w:p w:rsidR="00D2776B" w:rsidRPr="007D55CA" w:rsidRDefault="003A4943" w:rsidP="00CC3563">
      <w:pPr>
        <w:pStyle w:val="FootnoteText"/>
        <w:rPr>
          <w:lang w:val="en-US"/>
        </w:rPr>
      </w:pPr>
      <w:r>
        <w:rPr>
          <w:lang w:val="en-US"/>
        </w:rPr>
        <w:tab/>
      </w:r>
      <w:r w:rsidR="00D2776B" w:rsidRPr="00463196">
        <w:rPr>
          <w:rStyle w:val="FootnoteReference"/>
        </w:rPr>
        <w:footnoteRef/>
      </w:r>
      <w:r>
        <w:rPr>
          <w:lang w:val="en-US"/>
        </w:rPr>
        <w:tab/>
      </w:r>
      <w:r w:rsidR="00D2776B" w:rsidRPr="007D55CA">
        <w:rPr>
          <w:lang w:val="en-US"/>
        </w:rPr>
        <w:t>De Koning, A.J. and Van der Merwe, G.H. (1992). Determination of ethoxyquin and two of its oxidation products in fishmeal by Gas Chromatogr</w:t>
      </w:r>
      <w:r>
        <w:rPr>
          <w:lang w:val="en-US"/>
        </w:rPr>
        <w:t>aphy, Analyst, Vol 117, pp 1571-</w:t>
      </w:r>
      <w:r w:rsidR="00D2776B" w:rsidRPr="007D55CA">
        <w:rPr>
          <w:lang w:val="en-US"/>
        </w:rPr>
        <w:t>1576</w:t>
      </w:r>
      <w:r>
        <w:rPr>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76B" w:rsidRPr="000F6113" w:rsidRDefault="00D2776B">
    <w:pPr>
      <w:pStyle w:val="Header"/>
    </w:pPr>
    <w:r>
      <w:t>ST/SG/AC.10/C.3/2016/36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76B" w:rsidRPr="000F6113" w:rsidRDefault="00D2776B" w:rsidP="000F6113">
    <w:pPr>
      <w:pStyle w:val="Header"/>
      <w:jc w:val="right"/>
    </w:pPr>
    <w:r>
      <w:t>ST/SG/AC.10/C.3/2016/36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11214FF0"/>
    <w:multiLevelType w:val="hybridMultilevel"/>
    <w:tmpl w:val="70165BC8"/>
    <w:lvl w:ilvl="0" w:tplc="040C0001">
      <w:start w:val="1"/>
      <w:numFmt w:val="bullet"/>
      <w:lvlText w:val=""/>
      <w:lvlJc w:val="left"/>
      <w:pPr>
        <w:ind w:left="2251" w:hanging="360"/>
      </w:pPr>
      <w:rPr>
        <w:rFonts w:ascii="Symbol" w:hAnsi="Symbol" w:hint="default"/>
      </w:rPr>
    </w:lvl>
    <w:lvl w:ilvl="1" w:tplc="040C0003" w:tentative="1">
      <w:start w:val="1"/>
      <w:numFmt w:val="bullet"/>
      <w:lvlText w:val="o"/>
      <w:lvlJc w:val="left"/>
      <w:pPr>
        <w:ind w:left="2971" w:hanging="360"/>
      </w:pPr>
      <w:rPr>
        <w:rFonts w:ascii="Courier New" w:hAnsi="Courier New" w:cs="Courier New" w:hint="default"/>
      </w:rPr>
    </w:lvl>
    <w:lvl w:ilvl="2" w:tplc="040C0005" w:tentative="1">
      <w:start w:val="1"/>
      <w:numFmt w:val="bullet"/>
      <w:lvlText w:val=""/>
      <w:lvlJc w:val="left"/>
      <w:pPr>
        <w:ind w:left="3691" w:hanging="360"/>
      </w:pPr>
      <w:rPr>
        <w:rFonts w:ascii="Wingdings" w:hAnsi="Wingdings" w:hint="default"/>
      </w:rPr>
    </w:lvl>
    <w:lvl w:ilvl="3" w:tplc="040C0001" w:tentative="1">
      <w:start w:val="1"/>
      <w:numFmt w:val="bullet"/>
      <w:lvlText w:val=""/>
      <w:lvlJc w:val="left"/>
      <w:pPr>
        <w:ind w:left="4411" w:hanging="360"/>
      </w:pPr>
      <w:rPr>
        <w:rFonts w:ascii="Symbol" w:hAnsi="Symbol" w:hint="default"/>
      </w:rPr>
    </w:lvl>
    <w:lvl w:ilvl="4" w:tplc="040C0003" w:tentative="1">
      <w:start w:val="1"/>
      <w:numFmt w:val="bullet"/>
      <w:lvlText w:val="o"/>
      <w:lvlJc w:val="left"/>
      <w:pPr>
        <w:ind w:left="5131" w:hanging="360"/>
      </w:pPr>
      <w:rPr>
        <w:rFonts w:ascii="Courier New" w:hAnsi="Courier New" w:cs="Courier New" w:hint="default"/>
      </w:rPr>
    </w:lvl>
    <w:lvl w:ilvl="5" w:tplc="040C0005" w:tentative="1">
      <w:start w:val="1"/>
      <w:numFmt w:val="bullet"/>
      <w:lvlText w:val=""/>
      <w:lvlJc w:val="left"/>
      <w:pPr>
        <w:ind w:left="5851" w:hanging="360"/>
      </w:pPr>
      <w:rPr>
        <w:rFonts w:ascii="Wingdings" w:hAnsi="Wingdings" w:hint="default"/>
      </w:rPr>
    </w:lvl>
    <w:lvl w:ilvl="6" w:tplc="040C0001" w:tentative="1">
      <w:start w:val="1"/>
      <w:numFmt w:val="bullet"/>
      <w:lvlText w:val=""/>
      <w:lvlJc w:val="left"/>
      <w:pPr>
        <w:ind w:left="6571" w:hanging="360"/>
      </w:pPr>
      <w:rPr>
        <w:rFonts w:ascii="Symbol" w:hAnsi="Symbol" w:hint="default"/>
      </w:rPr>
    </w:lvl>
    <w:lvl w:ilvl="7" w:tplc="040C0003" w:tentative="1">
      <w:start w:val="1"/>
      <w:numFmt w:val="bullet"/>
      <w:lvlText w:val="o"/>
      <w:lvlJc w:val="left"/>
      <w:pPr>
        <w:ind w:left="7291" w:hanging="360"/>
      </w:pPr>
      <w:rPr>
        <w:rFonts w:ascii="Courier New" w:hAnsi="Courier New" w:cs="Courier New" w:hint="default"/>
      </w:rPr>
    </w:lvl>
    <w:lvl w:ilvl="8" w:tplc="040C0005" w:tentative="1">
      <w:start w:val="1"/>
      <w:numFmt w:val="bullet"/>
      <w:lvlText w:val=""/>
      <w:lvlJc w:val="left"/>
      <w:pPr>
        <w:ind w:left="8011" w:hanging="360"/>
      </w:pPr>
      <w:rPr>
        <w:rFonts w:ascii="Wingdings" w:hAnsi="Wingdings" w:hint="default"/>
      </w:rPr>
    </w:lvl>
  </w:abstractNum>
  <w:abstractNum w:abstractNumId="12">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5">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7">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4"/>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5"/>
  </w:num>
  <w:num w:numId="15">
    <w:abstractNumId w:val="13"/>
  </w:num>
  <w:num w:numId="16">
    <w:abstractNumId w:val="12"/>
  </w:num>
  <w:num w:numId="17">
    <w:abstractNumId w:val="17"/>
  </w:num>
  <w:num w:numId="18">
    <w:abstractNumId w:val="11"/>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0"/>
  </w:num>
  <w:num w:numId="39">
    <w:abstractNumId w:val="10"/>
  </w:num>
  <w:num w:numId="40">
    <w:abstractNumId w:val="10"/>
  </w:num>
  <w:num w:numId="41">
    <w:abstractNumId w:val="10"/>
  </w:num>
  <w:num w:numId="42">
    <w:abstractNumId w:val="10"/>
  </w:num>
  <w:num w:numId="43">
    <w:abstractNumId w:val="16"/>
  </w:num>
  <w:num w:numId="44">
    <w:abstractNumId w:val="16"/>
  </w:num>
  <w:num w:numId="45">
    <w:abstractNumId w:val="10"/>
  </w:num>
  <w:num w:numId="46">
    <w:abstractNumId w:val="10"/>
  </w:num>
  <w:num w:numId="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attachedTemplate r:id="rId1"/>
  <w:defaultTabStop w:val="567"/>
  <w:hyphenationZone w:val="425"/>
  <w:evenAndOddHeaders/>
  <w:characterSpacingControl w:val="doNotCompress"/>
  <w:hdrShapeDefaults>
    <o:shapedefaults v:ext="edit" spidmax="1638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9C1"/>
    <w:rsid w:val="00017F94"/>
    <w:rsid w:val="00023842"/>
    <w:rsid w:val="000305D3"/>
    <w:rsid w:val="000334F9"/>
    <w:rsid w:val="00063275"/>
    <w:rsid w:val="0007796D"/>
    <w:rsid w:val="000B7790"/>
    <w:rsid w:val="000F1024"/>
    <w:rsid w:val="000F6113"/>
    <w:rsid w:val="00111F2F"/>
    <w:rsid w:val="00117B00"/>
    <w:rsid w:val="00131D8D"/>
    <w:rsid w:val="00132EA9"/>
    <w:rsid w:val="0014243D"/>
    <w:rsid w:val="0014365E"/>
    <w:rsid w:val="00176178"/>
    <w:rsid w:val="001C44A3"/>
    <w:rsid w:val="001F525A"/>
    <w:rsid w:val="0020417A"/>
    <w:rsid w:val="002122CC"/>
    <w:rsid w:val="002135ED"/>
    <w:rsid w:val="00223272"/>
    <w:rsid w:val="0024779E"/>
    <w:rsid w:val="00283190"/>
    <w:rsid w:val="002832AC"/>
    <w:rsid w:val="0029716E"/>
    <w:rsid w:val="002A15E6"/>
    <w:rsid w:val="002C469D"/>
    <w:rsid w:val="002D7C93"/>
    <w:rsid w:val="0038081C"/>
    <w:rsid w:val="0039332A"/>
    <w:rsid w:val="003A1800"/>
    <w:rsid w:val="003A4943"/>
    <w:rsid w:val="003B07FB"/>
    <w:rsid w:val="003E02A1"/>
    <w:rsid w:val="00441C3B"/>
    <w:rsid w:val="00446FE5"/>
    <w:rsid w:val="00452396"/>
    <w:rsid w:val="0045640D"/>
    <w:rsid w:val="00462439"/>
    <w:rsid w:val="00475818"/>
    <w:rsid w:val="00493E04"/>
    <w:rsid w:val="0049608F"/>
    <w:rsid w:val="004B0B69"/>
    <w:rsid w:val="004D4AF0"/>
    <w:rsid w:val="004E468C"/>
    <w:rsid w:val="004F16D9"/>
    <w:rsid w:val="004F3851"/>
    <w:rsid w:val="00515B71"/>
    <w:rsid w:val="00545A4F"/>
    <w:rsid w:val="005505B7"/>
    <w:rsid w:val="00560EE9"/>
    <w:rsid w:val="00573BE5"/>
    <w:rsid w:val="00586ED3"/>
    <w:rsid w:val="00596AA9"/>
    <w:rsid w:val="005A11D0"/>
    <w:rsid w:val="005B03F4"/>
    <w:rsid w:val="005C3B62"/>
    <w:rsid w:val="005D4252"/>
    <w:rsid w:val="006027FE"/>
    <w:rsid w:val="00681BFE"/>
    <w:rsid w:val="0068456F"/>
    <w:rsid w:val="006933FE"/>
    <w:rsid w:val="00694981"/>
    <w:rsid w:val="006A6FE5"/>
    <w:rsid w:val="006F44EC"/>
    <w:rsid w:val="0070154A"/>
    <w:rsid w:val="007110D1"/>
    <w:rsid w:val="00711188"/>
    <w:rsid w:val="0071601D"/>
    <w:rsid w:val="00716092"/>
    <w:rsid w:val="00716C66"/>
    <w:rsid w:val="007347E6"/>
    <w:rsid w:val="007A62E6"/>
    <w:rsid w:val="007D0446"/>
    <w:rsid w:val="008017CA"/>
    <w:rsid w:val="0080684C"/>
    <w:rsid w:val="00806AAC"/>
    <w:rsid w:val="0081409D"/>
    <w:rsid w:val="00871C75"/>
    <w:rsid w:val="008776DC"/>
    <w:rsid w:val="008B7149"/>
    <w:rsid w:val="008C19C1"/>
    <w:rsid w:val="00933890"/>
    <w:rsid w:val="009500F5"/>
    <w:rsid w:val="009705C8"/>
    <w:rsid w:val="009C1CF4"/>
    <w:rsid w:val="009D4715"/>
    <w:rsid w:val="009F45FF"/>
    <w:rsid w:val="00A30353"/>
    <w:rsid w:val="00A46E0B"/>
    <w:rsid w:val="00A61905"/>
    <w:rsid w:val="00A85219"/>
    <w:rsid w:val="00AC3823"/>
    <w:rsid w:val="00AE323C"/>
    <w:rsid w:val="00AE5A69"/>
    <w:rsid w:val="00AE6307"/>
    <w:rsid w:val="00B00141"/>
    <w:rsid w:val="00B00181"/>
    <w:rsid w:val="00B00B0D"/>
    <w:rsid w:val="00B37D19"/>
    <w:rsid w:val="00B50079"/>
    <w:rsid w:val="00B65E8E"/>
    <w:rsid w:val="00B765F7"/>
    <w:rsid w:val="00B82F10"/>
    <w:rsid w:val="00B9161F"/>
    <w:rsid w:val="00BA0CA9"/>
    <w:rsid w:val="00BC2674"/>
    <w:rsid w:val="00BE6A70"/>
    <w:rsid w:val="00C02897"/>
    <w:rsid w:val="00C5430E"/>
    <w:rsid w:val="00CB1D3B"/>
    <w:rsid w:val="00CC3563"/>
    <w:rsid w:val="00CF1C56"/>
    <w:rsid w:val="00D15480"/>
    <w:rsid w:val="00D2776B"/>
    <w:rsid w:val="00D3439C"/>
    <w:rsid w:val="00D35D40"/>
    <w:rsid w:val="00D546CD"/>
    <w:rsid w:val="00D626C3"/>
    <w:rsid w:val="00D638BC"/>
    <w:rsid w:val="00D861CD"/>
    <w:rsid w:val="00DA2C2B"/>
    <w:rsid w:val="00DB1831"/>
    <w:rsid w:val="00DC4BBA"/>
    <w:rsid w:val="00DD3BFD"/>
    <w:rsid w:val="00DF6678"/>
    <w:rsid w:val="00E86A22"/>
    <w:rsid w:val="00E92CEE"/>
    <w:rsid w:val="00EF2E22"/>
    <w:rsid w:val="00F02A32"/>
    <w:rsid w:val="00F22D70"/>
    <w:rsid w:val="00F31DCB"/>
    <w:rsid w:val="00F660DF"/>
    <w:rsid w:val="00F730C8"/>
    <w:rsid w:val="00F86F5E"/>
    <w:rsid w:val="00F95C08"/>
    <w:rsid w:val="00FC4279"/>
    <w:rsid w:val="00FF401F"/>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qFormat/>
    <w:rsid w:val="00023842"/>
    <w:pPr>
      <w:outlineLvl w:val="1"/>
    </w:pPr>
  </w:style>
  <w:style w:type="paragraph" w:styleId="Heading3">
    <w:name w:val="heading 3"/>
    <w:basedOn w:val="Normal"/>
    <w:next w:val="Normal"/>
    <w:link w:val="Heading3Char"/>
    <w:qFormat/>
    <w:rsid w:val="00023842"/>
    <w:pPr>
      <w:outlineLvl w:val="2"/>
    </w:pPr>
  </w:style>
  <w:style w:type="paragraph" w:styleId="Heading4">
    <w:name w:val="heading 4"/>
    <w:basedOn w:val="Normal"/>
    <w:next w:val="Normal"/>
    <w:link w:val="Heading4Char"/>
    <w:qFormat/>
    <w:rsid w:val="00023842"/>
    <w:pPr>
      <w:outlineLvl w:val="3"/>
    </w:pPr>
  </w:style>
  <w:style w:type="paragraph" w:styleId="Heading5">
    <w:name w:val="heading 5"/>
    <w:basedOn w:val="Normal"/>
    <w:next w:val="Normal"/>
    <w:link w:val="Heading5Char"/>
    <w:qFormat/>
    <w:rsid w:val="00023842"/>
    <w:pPr>
      <w:outlineLvl w:val="4"/>
    </w:pPr>
  </w:style>
  <w:style w:type="paragraph" w:styleId="Heading6">
    <w:name w:val="heading 6"/>
    <w:basedOn w:val="Normal"/>
    <w:next w:val="Normal"/>
    <w:link w:val="Heading6Char"/>
    <w:qFormat/>
    <w:rsid w:val="00023842"/>
    <w:pPr>
      <w:outlineLvl w:val="5"/>
    </w:pPr>
  </w:style>
  <w:style w:type="paragraph" w:styleId="Heading7">
    <w:name w:val="heading 7"/>
    <w:basedOn w:val="Normal"/>
    <w:next w:val="Normal"/>
    <w:link w:val="Heading7Char"/>
    <w:qFormat/>
    <w:rsid w:val="00023842"/>
    <w:pPr>
      <w:outlineLvl w:val="6"/>
    </w:pPr>
  </w:style>
  <w:style w:type="paragraph" w:styleId="Heading8">
    <w:name w:val="heading 8"/>
    <w:basedOn w:val="Normal"/>
    <w:next w:val="Normal"/>
    <w:link w:val="Heading8Char"/>
    <w:qFormat/>
    <w:rsid w:val="00023842"/>
    <w:pPr>
      <w:outlineLvl w:val="7"/>
    </w:pPr>
  </w:style>
  <w:style w:type="paragraph" w:styleId="Heading9">
    <w:name w:val="heading 9"/>
    <w:basedOn w:val="Normal"/>
    <w:next w:val="Normal"/>
    <w:link w:val="Heading9Char"/>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283190"/>
    <w:rPr>
      <w:color w:val="0000FF"/>
      <w:u w:val="none"/>
    </w:rPr>
  </w:style>
  <w:style w:type="character" w:styleId="FollowedHyperlink">
    <w:name w:val="FollowedHyperlink"/>
    <w:basedOn w:val="DefaultParagraphFont"/>
    <w:unhideWhenUsed/>
    <w:rsid w:val="00283190"/>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32EA9"/>
    <w:rPr>
      <w:rFonts w:ascii="Tahoma" w:hAnsi="Tahoma" w:cs="Tahoma"/>
      <w:sz w:val="16"/>
      <w:szCs w:val="16"/>
      <w:lang w:eastAsia="en-US"/>
    </w:rPr>
  </w:style>
  <w:style w:type="table" w:customStyle="1" w:styleId="Grilledutableau1">
    <w:name w:val="Grille du tableau1"/>
    <w:basedOn w:val="TableNormal"/>
    <w:next w:val="TableGrid"/>
    <w:uiPriority w:val="39"/>
    <w:rsid w:val="00CC3563"/>
    <w:pPr>
      <w:suppressAutoHyphens/>
      <w:spacing w:after="0" w:line="240" w:lineRule="atLeast"/>
    </w:pPr>
    <w:rPr>
      <w:rFonts w:ascii="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qFormat/>
    <w:rsid w:val="00023842"/>
    <w:pPr>
      <w:outlineLvl w:val="1"/>
    </w:pPr>
  </w:style>
  <w:style w:type="paragraph" w:styleId="Heading3">
    <w:name w:val="heading 3"/>
    <w:basedOn w:val="Normal"/>
    <w:next w:val="Normal"/>
    <w:link w:val="Heading3Char"/>
    <w:qFormat/>
    <w:rsid w:val="00023842"/>
    <w:pPr>
      <w:outlineLvl w:val="2"/>
    </w:pPr>
  </w:style>
  <w:style w:type="paragraph" w:styleId="Heading4">
    <w:name w:val="heading 4"/>
    <w:basedOn w:val="Normal"/>
    <w:next w:val="Normal"/>
    <w:link w:val="Heading4Char"/>
    <w:qFormat/>
    <w:rsid w:val="00023842"/>
    <w:pPr>
      <w:outlineLvl w:val="3"/>
    </w:pPr>
  </w:style>
  <w:style w:type="paragraph" w:styleId="Heading5">
    <w:name w:val="heading 5"/>
    <w:basedOn w:val="Normal"/>
    <w:next w:val="Normal"/>
    <w:link w:val="Heading5Char"/>
    <w:qFormat/>
    <w:rsid w:val="00023842"/>
    <w:pPr>
      <w:outlineLvl w:val="4"/>
    </w:pPr>
  </w:style>
  <w:style w:type="paragraph" w:styleId="Heading6">
    <w:name w:val="heading 6"/>
    <w:basedOn w:val="Normal"/>
    <w:next w:val="Normal"/>
    <w:link w:val="Heading6Char"/>
    <w:qFormat/>
    <w:rsid w:val="00023842"/>
    <w:pPr>
      <w:outlineLvl w:val="5"/>
    </w:pPr>
  </w:style>
  <w:style w:type="paragraph" w:styleId="Heading7">
    <w:name w:val="heading 7"/>
    <w:basedOn w:val="Normal"/>
    <w:next w:val="Normal"/>
    <w:link w:val="Heading7Char"/>
    <w:qFormat/>
    <w:rsid w:val="00023842"/>
    <w:pPr>
      <w:outlineLvl w:val="6"/>
    </w:pPr>
  </w:style>
  <w:style w:type="paragraph" w:styleId="Heading8">
    <w:name w:val="heading 8"/>
    <w:basedOn w:val="Normal"/>
    <w:next w:val="Normal"/>
    <w:link w:val="Heading8Char"/>
    <w:qFormat/>
    <w:rsid w:val="00023842"/>
    <w:pPr>
      <w:outlineLvl w:val="7"/>
    </w:pPr>
  </w:style>
  <w:style w:type="paragraph" w:styleId="Heading9">
    <w:name w:val="heading 9"/>
    <w:basedOn w:val="Normal"/>
    <w:next w:val="Normal"/>
    <w:link w:val="Heading9Char"/>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283190"/>
    <w:rPr>
      <w:color w:val="0000FF"/>
      <w:u w:val="none"/>
    </w:rPr>
  </w:style>
  <w:style w:type="character" w:styleId="FollowedHyperlink">
    <w:name w:val="FollowedHyperlink"/>
    <w:basedOn w:val="DefaultParagraphFont"/>
    <w:unhideWhenUsed/>
    <w:rsid w:val="00283190"/>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32EA9"/>
    <w:rPr>
      <w:rFonts w:ascii="Tahoma" w:hAnsi="Tahoma" w:cs="Tahoma"/>
      <w:sz w:val="16"/>
      <w:szCs w:val="16"/>
      <w:lang w:eastAsia="en-US"/>
    </w:rPr>
  </w:style>
  <w:style w:type="table" w:customStyle="1" w:styleId="Grilledutableau1">
    <w:name w:val="Grille du tableau1"/>
    <w:basedOn w:val="TableNormal"/>
    <w:next w:val="TableGrid"/>
    <w:uiPriority w:val="39"/>
    <w:rsid w:val="00CC3563"/>
    <w:pPr>
      <w:suppressAutoHyphens/>
      <w:spacing w:after="0" w:line="240" w:lineRule="atLeast"/>
    </w:pPr>
    <w:rPr>
      <w:rFonts w:ascii="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dx.doi.org/10.1155/2013/58593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acrosG\Templates\S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ST.dotm</Template>
  <TotalTime>0</TotalTime>
  <Pages>9</Pages>
  <Words>3330</Words>
  <Characters>18983</Characters>
  <Application>Microsoft Office Word</Application>
  <DocSecurity>0</DocSecurity>
  <Lines>158</Lines>
  <Paragraphs>44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ST/SG/AC.10/C.3/2016/36</vt:lpstr>
      <vt:lpstr>ST/SG/AC.10/C.3/2016/36</vt:lpstr>
    </vt:vector>
  </TitlesOfParts>
  <Company>DCM</Company>
  <LinksUpToDate>false</LinksUpToDate>
  <CharactersWithSpaces>22269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ST/SG/AC.10/C.3/2016/36</dc:title>
  <dc:creator>C. Chautagnat</dc:creator>
  <cp:lastModifiedBy>Laurence Berthet</cp:lastModifiedBy>
  <cp:revision>2</cp:revision>
  <cp:lastPrinted>2016-05-26T14:43:00Z</cp:lastPrinted>
  <dcterms:created xsi:type="dcterms:W3CDTF">2016-05-26T14:43:00Z</dcterms:created>
  <dcterms:modified xsi:type="dcterms:W3CDTF">2016-05-26T14:43:00Z</dcterms:modified>
</cp:coreProperties>
</file>