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E55417">
            <w:pPr>
              <w:jc w:val="right"/>
            </w:pPr>
            <w:r w:rsidRPr="00FE646C">
              <w:rPr>
                <w:sz w:val="40"/>
              </w:rPr>
              <w:t>ST</w:t>
            </w:r>
            <w:r>
              <w:t>/SG/AC.10/C.3/201</w:t>
            </w:r>
            <w:r w:rsidR="001C75FB">
              <w:t>6</w:t>
            </w:r>
            <w:r>
              <w:t>/</w:t>
            </w:r>
            <w:r w:rsidR="006A72B1">
              <w:t>3</w:t>
            </w:r>
            <w:r w:rsidR="00E55417">
              <w:t>6</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D16682">
              <w:t>12</w:t>
            </w:r>
            <w:r w:rsidR="00A77F56">
              <w:t xml:space="preserve"> April</w:t>
            </w:r>
            <w:r w:rsidR="001C75FB">
              <w:t xml:space="preserve"> 2016</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1C75FB">
        <w:rPr>
          <w:b/>
        </w:rPr>
        <w:t>ninth</w:t>
      </w:r>
      <w:r w:rsidR="0048539B">
        <w:rPr>
          <w:b/>
        </w:rPr>
        <w:t xml:space="preserve"> </w:t>
      </w:r>
      <w:proofErr w:type="gramStart"/>
      <w:r w:rsidR="0048539B" w:rsidRPr="006500BA">
        <w:rPr>
          <w:b/>
        </w:rPr>
        <w:t>session</w:t>
      </w:r>
      <w:proofErr w:type="gramEnd"/>
    </w:p>
    <w:p w:rsidR="0048539B" w:rsidRPr="006500BA" w:rsidRDefault="0048539B" w:rsidP="0048539B">
      <w:r w:rsidRPr="006500BA">
        <w:t xml:space="preserve">Geneva, </w:t>
      </w:r>
      <w:r w:rsidR="001C75FB">
        <w:t>27 June</w:t>
      </w:r>
      <w:r w:rsidR="00F708A8">
        <w:t xml:space="preserve"> – </w:t>
      </w:r>
      <w:r w:rsidR="001C75FB">
        <w:t>6</w:t>
      </w:r>
      <w:r w:rsidR="00AE3D03">
        <w:t xml:space="preserve"> </w:t>
      </w:r>
      <w:r w:rsidR="001C75FB">
        <w:t>July</w:t>
      </w:r>
      <w:r w:rsidR="00AE3D03">
        <w:t xml:space="preserve"> 201</w:t>
      </w:r>
      <w:r w:rsidR="001C75FB">
        <w:t>6</w:t>
      </w:r>
    </w:p>
    <w:p w:rsidR="00C84FF4" w:rsidRDefault="00C84FF4" w:rsidP="00083A13">
      <w:pPr>
        <w:rPr>
          <w:b/>
          <w:lang w:val="en-US"/>
        </w:rPr>
      </w:pPr>
      <w:r w:rsidRPr="00372BDC">
        <w:t>Item</w:t>
      </w:r>
      <w:r w:rsidR="00E55417">
        <w:t xml:space="preserve"> </w:t>
      </w:r>
      <w:r w:rsidR="00185506">
        <w:t>3</w:t>
      </w:r>
      <w:r w:rsidR="00E55417">
        <w:t xml:space="preserve"> </w:t>
      </w:r>
      <w:r w:rsidRPr="00372BDC">
        <w:t>of the provisional agenda</w:t>
      </w:r>
      <w:r w:rsidRPr="00CF6553">
        <w:rPr>
          <w:b/>
          <w:lang w:val="en-US"/>
        </w:rPr>
        <w:t xml:space="preserve"> </w:t>
      </w:r>
    </w:p>
    <w:p w:rsidR="00083A13" w:rsidRPr="00185506" w:rsidRDefault="00185506" w:rsidP="004D05D8">
      <w:pPr>
        <w:rPr>
          <w:b/>
        </w:rPr>
      </w:pPr>
      <w:r w:rsidRPr="00185506">
        <w:rPr>
          <w:b/>
        </w:rPr>
        <w:t>Listing, classification and packing</w:t>
      </w:r>
    </w:p>
    <w:p w:rsidR="00E55417" w:rsidRPr="00A72281" w:rsidRDefault="00E55417" w:rsidP="00E55417">
      <w:pPr>
        <w:pStyle w:val="HChG"/>
      </w:pPr>
      <w:r w:rsidRPr="00A72281">
        <w:rPr>
          <w:rFonts w:eastAsia="MS Mincho"/>
          <w:lang w:eastAsia="ja-JP"/>
        </w:rPr>
        <w:tab/>
      </w:r>
      <w:r w:rsidRPr="00A72281">
        <w:rPr>
          <w:rFonts w:eastAsia="MS Mincho"/>
          <w:lang w:eastAsia="ja-JP"/>
        </w:rPr>
        <w:tab/>
      </w:r>
      <w:r w:rsidR="00185506">
        <w:rPr>
          <w:rFonts w:eastAsia="MS Mincho"/>
          <w:lang w:eastAsia="ja-JP"/>
        </w:rPr>
        <w:t>Additional e</w:t>
      </w:r>
      <w:r>
        <w:rPr>
          <w:rFonts w:eastAsia="MS Mincho"/>
          <w:lang w:eastAsia="ja-JP"/>
        </w:rPr>
        <w:t xml:space="preserve">ntry for SP 308 of </w:t>
      </w:r>
      <w:r w:rsidRPr="00A72281">
        <w:rPr>
          <w:rFonts w:eastAsia="MS Mincho"/>
          <w:lang w:eastAsia="ja-JP"/>
        </w:rPr>
        <w:t>Fish Meal (Fish Scrap), Stabilised (UN 2216): Class 9</w:t>
      </w:r>
    </w:p>
    <w:p w:rsidR="00E55417" w:rsidRPr="00A72281" w:rsidRDefault="00E55417" w:rsidP="00E55417">
      <w:pPr>
        <w:pStyle w:val="H1G"/>
      </w:pPr>
      <w:r w:rsidRPr="00A72281">
        <w:rPr>
          <w:rFonts w:eastAsia="MS Mincho"/>
        </w:rPr>
        <w:tab/>
      </w:r>
      <w:r w:rsidRPr="00A72281">
        <w:rPr>
          <w:rFonts w:eastAsia="MS Mincho"/>
        </w:rPr>
        <w:tab/>
        <w:t xml:space="preserve">Transmitted by </w:t>
      </w:r>
      <w:r w:rsidR="00930F47">
        <w:rPr>
          <w:rFonts w:eastAsia="MS Mincho"/>
        </w:rPr>
        <w:t>the International Fishmeal and Fish Oil Organization (</w:t>
      </w:r>
      <w:r>
        <w:rPr>
          <w:rFonts w:eastAsia="MS Mincho"/>
        </w:rPr>
        <w:t>IFFO</w:t>
      </w:r>
      <w:r w:rsidR="00930F47">
        <w:rPr>
          <w:rFonts w:eastAsia="MS Mincho"/>
        </w:rPr>
        <w:t>)</w:t>
      </w:r>
      <w:r>
        <w:rPr>
          <w:rStyle w:val="FootnoteReference"/>
          <w:rFonts w:eastAsia="MS Mincho"/>
        </w:rPr>
        <w:footnoteReference w:id="2"/>
      </w:r>
    </w:p>
    <w:p w:rsidR="00E55417" w:rsidRPr="00A72281" w:rsidRDefault="00E55417" w:rsidP="00E55417">
      <w:pPr>
        <w:pStyle w:val="HChG"/>
        <w:rPr>
          <w:lang w:val="en-US"/>
        </w:rPr>
      </w:pPr>
      <w:r w:rsidRPr="00A72281">
        <w:tab/>
      </w:r>
      <w:r w:rsidRPr="00A72281">
        <w:tab/>
      </w:r>
      <w:r w:rsidRPr="00A72281">
        <w:rPr>
          <w:lang w:val="en-US"/>
        </w:rPr>
        <w:t>Introduction</w:t>
      </w:r>
    </w:p>
    <w:p w:rsidR="00E55417" w:rsidRPr="00CD4F7A" w:rsidRDefault="00E55417" w:rsidP="00E55417">
      <w:pPr>
        <w:pStyle w:val="SingleTxtG"/>
      </w:pPr>
      <w:r>
        <w:t>1.</w:t>
      </w:r>
      <w:r>
        <w:tab/>
      </w:r>
      <w:r w:rsidRPr="00CD4F7A">
        <w:t xml:space="preserve">Stabilising fishmeal by addition of the anti-oxidant, </w:t>
      </w:r>
      <w:proofErr w:type="spellStart"/>
      <w:r w:rsidRPr="00CD4F7A">
        <w:t>ethoxyquin</w:t>
      </w:r>
      <w:proofErr w:type="spellEnd"/>
      <w:r w:rsidRPr="00CD4F7A">
        <w:t xml:space="preserve"> (EQ) has been done for many years</w:t>
      </w:r>
      <w:r>
        <w:t xml:space="preserve">, and IFFO estimates that approximately 66% of globally traded fishmeal is stabilised with </w:t>
      </w:r>
      <w:proofErr w:type="spellStart"/>
      <w:r>
        <w:t>ethoxyquin</w:t>
      </w:r>
      <w:proofErr w:type="spellEnd"/>
      <w:r w:rsidR="00185506">
        <w:t xml:space="preserve">. </w:t>
      </w:r>
      <w:r w:rsidRPr="00CD4F7A">
        <w:t xml:space="preserve">The addition levels of </w:t>
      </w:r>
      <w:proofErr w:type="spellStart"/>
      <w:r w:rsidRPr="00CD4F7A">
        <w:t>ethoxyquin</w:t>
      </w:r>
      <w:proofErr w:type="spellEnd"/>
      <w:r w:rsidRPr="00CD4F7A">
        <w:t xml:space="preserve"> were determined more than 40 years ago</w:t>
      </w:r>
      <w:r>
        <w:t>, and may be at levels well above any requirement for stabilisation</w:t>
      </w:r>
      <w:r w:rsidRPr="00CD4F7A">
        <w:t xml:space="preserve">.  Unnecessarily high levels of </w:t>
      </w:r>
      <w:proofErr w:type="spellStart"/>
      <w:r w:rsidRPr="00CD4F7A">
        <w:t>ethoxyquin</w:t>
      </w:r>
      <w:proofErr w:type="spellEnd"/>
      <w:r w:rsidRPr="00CD4F7A">
        <w:t xml:space="preserve"> are undesirable and </w:t>
      </w:r>
      <w:r>
        <w:t>may</w:t>
      </w:r>
      <w:r w:rsidRPr="00CD4F7A">
        <w:t xml:space="preserve"> lead to high residue levels in the animal which has been fed </w:t>
      </w:r>
      <w:r>
        <w:t xml:space="preserve">feed which incorporates </w:t>
      </w:r>
      <w:r w:rsidRPr="00CD4F7A">
        <w:t>the treated fishmeal.</w:t>
      </w:r>
    </w:p>
    <w:p w:rsidR="00E55417" w:rsidRPr="00CC47DF" w:rsidRDefault="00E55417" w:rsidP="00E55417">
      <w:pPr>
        <w:pStyle w:val="SingleTxtG"/>
      </w:pPr>
      <w:r>
        <w:t>2.</w:t>
      </w:r>
      <w:r>
        <w:tab/>
      </w:r>
      <w:r w:rsidRPr="00CC47DF">
        <w:t>Increased negative publicity in the E</w:t>
      </w:r>
      <w:r w:rsidR="00930F47">
        <w:t xml:space="preserve">uropean </w:t>
      </w:r>
      <w:r w:rsidRPr="00CC47DF">
        <w:t>U</w:t>
      </w:r>
      <w:r w:rsidR="00930F47">
        <w:t>nion</w:t>
      </w:r>
      <w:r>
        <w:t>,</w:t>
      </w:r>
      <w:r w:rsidRPr="00CC47DF">
        <w:t xml:space="preserve"> and difficulties with high levels of </w:t>
      </w:r>
      <w:proofErr w:type="spellStart"/>
      <w:r w:rsidRPr="00CC47DF">
        <w:t>ethoxyquin</w:t>
      </w:r>
      <w:proofErr w:type="spellEnd"/>
      <w:r w:rsidRPr="00CC47DF">
        <w:t xml:space="preserve"> found in shrimp originating from Asian countries exporting to Japan</w:t>
      </w:r>
      <w:r>
        <w:t>,</w:t>
      </w:r>
      <w:r w:rsidRPr="00CC47DF">
        <w:t xml:space="preserve"> has drawn attention </w:t>
      </w:r>
      <w:r>
        <w:t>to</w:t>
      </w:r>
      <w:r w:rsidR="005F64F3">
        <w:t xml:space="preserve"> the use of </w:t>
      </w:r>
      <w:proofErr w:type="spellStart"/>
      <w:r w:rsidR="005F64F3">
        <w:t>ethoxyquin</w:t>
      </w:r>
      <w:proofErr w:type="spellEnd"/>
      <w:r w:rsidR="005F64F3">
        <w:t xml:space="preserve">. </w:t>
      </w:r>
      <w:r w:rsidRPr="00CC47DF">
        <w:t xml:space="preserve">In addition, the potential carry-over of fat soluble </w:t>
      </w:r>
      <w:proofErr w:type="spellStart"/>
      <w:r w:rsidRPr="00CC47DF">
        <w:t>ethoxyquin</w:t>
      </w:r>
      <w:proofErr w:type="spellEnd"/>
      <w:r w:rsidRPr="00CC47DF">
        <w:t xml:space="preserve"> into omega-3 oils produced from by-products of farmed fish </w:t>
      </w:r>
      <w:r>
        <w:t>may be</w:t>
      </w:r>
      <w:r w:rsidRPr="00CC47DF">
        <w:t xml:space="preserve"> a cause for concern.</w:t>
      </w:r>
    </w:p>
    <w:p w:rsidR="00E55417" w:rsidRPr="00CC47DF" w:rsidRDefault="00E55417" w:rsidP="00E55417">
      <w:pPr>
        <w:pStyle w:val="SingleTxtG"/>
      </w:pPr>
      <w:r>
        <w:t>3.</w:t>
      </w:r>
      <w:r>
        <w:tab/>
      </w:r>
      <w:proofErr w:type="spellStart"/>
      <w:r>
        <w:t>Ethoxyquin</w:t>
      </w:r>
      <w:proofErr w:type="spellEnd"/>
      <w:r>
        <w:t xml:space="preserve"> is in the process of being reauthorized as a feed additive according to the requirements of </w:t>
      </w:r>
      <w:r w:rsidRPr="00CC47DF">
        <w:t>European Parliament and Council Regulation (EC) No 1831/2003</w:t>
      </w:r>
      <w:r>
        <w:t>,</w:t>
      </w:r>
      <w:r w:rsidRPr="00CC47DF">
        <w:t xml:space="preserve"> that sets out new rules for the authorisation, supervision an</w:t>
      </w:r>
      <w:r w:rsidR="00400054">
        <w:t>d labelling of feed additives.</w:t>
      </w:r>
      <w:bookmarkStart w:id="0" w:name="_GoBack"/>
      <w:bookmarkEnd w:id="0"/>
    </w:p>
    <w:p w:rsidR="00E55417" w:rsidRPr="008A6E6F" w:rsidRDefault="00E55417" w:rsidP="00E55417">
      <w:pPr>
        <w:pStyle w:val="SingleTxtG"/>
      </w:pPr>
      <w:r>
        <w:lastRenderedPageBreak/>
        <w:t>4.</w:t>
      </w:r>
      <w:r>
        <w:tab/>
      </w:r>
      <w:r w:rsidRPr="008A6E6F">
        <w:t xml:space="preserve">The European Food Safety Authority (EFSA) published their Opinion on </w:t>
      </w:r>
      <w:proofErr w:type="spellStart"/>
      <w:r w:rsidRPr="008A6E6F">
        <w:t>ethoxyquin</w:t>
      </w:r>
      <w:proofErr w:type="spellEnd"/>
      <w:r w:rsidRPr="008A6E6F">
        <w:t xml:space="preserve"> in November 2015 which states that the safety regarding the use of </w:t>
      </w:r>
      <w:proofErr w:type="spellStart"/>
      <w:r w:rsidRPr="008A6E6F">
        <w:t>ethoxyquin</w:t>
      </w:r>
      <w:proofErr w:type="spellEnd"/>
      <w:r w:rsidRPr="008A6E6F">
        <w:t xml:space="preserve"> remains inconclusive in terms of the risk associated with </w:t>
      </w:r>
      <w:proofErr w:type="spellStart"/>
      <w:r w:rsidRPr="008A6E6F">
        <w:t>ethoxyquin</w:t>
      </w:r>
      <w:proofErr w:type="spellEnd"/>
      <w:r w:rsidRPr="008A6E6F">
        <w:t xml:space="preserve"> to consumers, fed livestock, and the environment.</w:t>
      </w:r>
      <w:r>
        <w:t xml:space="preserve"> </w:t>
      </w:r>
      <w:r w:rsidRPr="002902EF">
        <w:t xml:space="preserve">EFSA identified a number of knowledge gaps where data is required to make an overall assessment of </w:t>
      </w:r>
      <w:r>
        <w:t xml:space="preserve">the </w:t>
      </w:r>
      <w:r w:rsidRPr="002902EF">
        <w:t xml:space="preserve">safety of </w:t>
      </w:r>
      <w:proofErr w:type="spellStart"/>
      <w:r w:rsidRPr="002902EF">
        <w:t>ethoxyquin</w:t>
      </w:r>
      <w:proofErr w:type="spellEnd"/>
      <w:r w:rsidR="00185506">
        <w:t xml:space="preserve">. </w:t>
      </w:r>
      <w:r>
        <w:t xml:space="preserve">The European Commission is currently in the process of drafting a regulation based on the EFSA Opinion that may partially suspend or even ban the use of </w:t>
      </w:r>
      <w:proofErr w:type="spellStart"/>
      <w:r>
        <w:t>ethoxyquin</w:t>
      </w:r>
      <w:proofErr w:type="spellEnd"/>
      <w:r>
        <w:t xml:space="preserve"> within EU-28. </w:t>
      </w:r>
    </w:p>
    <w:p w:rsidR="00E55417" w:rsidRDefault="00E55417" w:rsidP="00E55417">
      <w:pPr>
        <w:pStyle w:val="SingleTxtG"/>
      </w:pPr>
      <w:r>
        <w:t>5.</w:t>
      </w:r>
      <w:r>
        <w:tab/>
        <w:t xml:space="preserve">In addition, reduced levels of </w:t>
      </w:r>
      <w:proofErr w:type="spellStart"/>
      <w:r>
        <w:t>ethoxyquin</w:t>
      </w:r>
      <w:proofErr w:type="spellEnd"/>
      <w:r>
        <w:t xml:space="preserve"> in compound feed, taking into account the level of </w:t>
      </w:r>
      <w:proofErr w:type="spellStart"/>
      <w:r>
        <w:t>ethoxyquin</w:t>
      </w:r>
      <w:proofErr w:type="spellEnd"/>
      <w:r>
        <w:t xml:space="preserve"> in feed ingredients such a</w:t>
      </w:r>
      <w:r w:rsidR="005F64F3">
        <w:t xml:space="preserve">s fishmeal, may be introduced. </w:t>
      </w:r>
      <w:r>
        <w:t xml:space="preserve">If that is the case, it is likely that </w:t>
      </w:r>
      <w:r w:rsidR="00185506">
        <w:t>maximum permitted l</w:t>
      </w:r>
      <w:r w:rsidRPr="00C762F0">
        <w:t xml:space="preserve">evels in </w:t>
      </w:r>
      <w:r>
        <w:t xml:space="preserve">farmed </w:t>
      </w:r>
      <w:r w:rsidRPr="00C762F0">
        <w:t>fish</w:t>
      </w:r>
      <w:r>
        <w:t xml:space="preserve"> will also be set, requiring that the fishmeal, </w:t>
      </w:r>
      <w:proofErr w:type="spellStart"/>
      <w:r>
        <w:t>aquafeed</w:t>
      </w:r>
      <w:proofErr w:type="spellEnd"/>
      <w:r>
        <w:t xml:space="preserve"> and fish farming industries all work towards maintaining as low a level of </w:t>
      </w:r>
      <w:proofErr w:type="spellStart"/>
      <w:r>
        <w:t>ethoxyquin</w:t>
      </w:r>
      <w:proofErr w:type="spellEnd"/>
      <w:r>
        <w:t xml:space="preserve"> i</w:t>
      </w:r>
      <w:r w:rsidR="005F64F3">
        <w:t xml:space="preserve">n the end product as possible. </w:t>
      </w:r>
      <w:r>
        <w:t xml:space="preserve">It is critical to look at optimisation of the levels of </w:t>
      </w:r>
      <w:proofErr w:type="spellStart"/>
      <w:r>
        <w:t>ethoxyquin</w:t>
      </w:r>
      <w:proofErr w:type="spellEnd"/>
      <w:r>
        <w:t xml:space="preserve"> for the stabilisation of fishmeal </w:t>
      </w:r>
      <w:r w:rsidRPr="00622BE4">
        <w:t>as well as</w:t>
      </w:r>
      <w:r>
        <w:t xml:space="preserve"> </w:t>
      </w:r>
      <w:r w:rsidRPr="00622BE4">
        <w:t>alternative</w:t>
      </w:r>
      <w:r>
        <w:t xml:space="preserve"> antioxidant</w:t>
      </w:r>
      <w:r w:rsidRPr="00622BE4">
        <w:t xml:space="preserve">s to </w:t>
      </w:r>
      <w:proofErr w:type="spellStart"/>
      <w:r w:rsidRPr="00622BE4">
        <w:t>ethoxyquin</w:t>
      </w:r>
      <w:proofErr w:type="spellEnd"/>
      <w:r>
        <w:t xml:space="preserve">. </w:t>
      </w:r>
    </w:p>
    <w:p w:rsidR="00E55417" w:rsidRDefault="00E55417" w:rsidP="00E55417">
      <w:pPr>
        <w:pStyle w:val="SingleTxtG"/>
      </w:pPr>
      <w:r>
        <w:t>6.</w:t>
      </w:r>
      <w:r>
        <w:tab/>
        <w:t xml:space="preserve">As previously notified to the </w:t>
      </w:r>
      <w:r w:rsidR="00930F47">
        <w:t>Sub-Committee</w:t>
      </w:r>
      <w:r>
        <w:t xml:space="preserve"> at the meeting held in Dec</w:t>
      </w:r>
      <w:r w:rsidR="00930F47">
        <w:t>ember</w:t>
      </w:r>
      <w:r>
        <w:t xml:space="preserve"> 2015, IFFO commenced with a fishmeal stability trial on 9 July 2015 tha</w:t>
      </w:r>
      <w:r w:rsidR="005F64F3">
        <w:t xml:space="preserve">t will continue for 12 months. </w:t>
      </w:r>
      <w:r>
        <w:t xml:space="preserve">The aim of this trial is to compare the stability of fishmeal treated with lower inclusion rates of </w:t>
      </w:r>
      <w:proofErr w:type="spellStart"/>
      <w:r>
        <w:t>ethoxyquin</w:t>
      </w:r>
      <w:proofErr w:type="spellEnd"/>
      <w:r>
        <w:t xml:space="preserve">, as well as other antioxidants, </w:t>
      </w:r>
      <w:proofErr w:type="spellStart"/>
      <w:r>
        <w:t>butylated</w:t>
      </w:r>
      <w:proofErr w:type="spellEnd"/>
      <w:r>
        <w:t xml:space="preserve"> </w:t>
      </w:r>
      <w:proofErr w:type="spellStart"/>
      <w:r>
        <w:t>hydroxytoluene</w:t>
      </w:r>
      <w:proofErr w:type="spellEnd"/>
      <w:r>
        <w:t xml:space="preserve"> (BHT) and a natural </w:t>
      </w:r>
      <w:proofErr w:type="spellStart"/>
      <w:r>
        <w:t>toco</w:t>
      </w:r>
      <w:r w:rsidR="005F64F3">
        <w:t>pherol</w:t>
      </w:r>
      <w:proofErr w:type="spellEnd"/>
      <w:r w:rsidR="005F64F3">
        <w:t xml:space="preserve">/rosemary extract blend. </w:t>
      </w:r>
      <w:r>
        <w:t xml:space="preserve">Four out of five sampling intervals have been performed (Day 0, Week 2, </w:t>
      </w:r>
      <w:proofErr w:type="gramStart"/>
      <w:r>
        <w:t>Month</w:t>
      </w:r>
      <w:proofErr w:type="gramEnd"/>
      <w:r>
        <w:t xml:space="preserve"> 3, Month 6) with Month 12 to be performed in July 2016.  The reactive anchovy fishmeal for the trial was provided by a producer from within the IFFO membership, and the trials were conducted under standard conditions, but also comparing storage volume through a comparison of 50kg and regular 1 tonne bags.  The concentrations and analyses are detailed in the treatment plan in Table 1 along with the content of the active component in the treatments calculated from the percentage in the dosing solution. </w:t>
      </w:r>
    </w:p>
    <w:p w:rsidR="00E55417" w:rsidRDefault="00E55417" w:rsidP="00E55417">
      <w:pPr>
        <w:pStyle w:val="SingleTxtG"/>
      </w:pPr>
      <w:r>
        <w:t>7.</w:t>
      </w:r>
      <w:r>
        <w:tab/>
        <w:t xml:space="preserve">The specifications of the antioxidants are as follows: </w:t>
      </w:r>
    </w:p>
    <w:p w:rsidR="00E55417" w:rsidRPr="00060B7E" w:rsidRDefault="00E55417" w:rsidP="00E55417">
      <w:pPr>
        <w:pStyle w:val="Bullet1G"/>
      </w:pPr>
      <w:proofErr w:type="spellStart"/>
      <w:r w:rsidRPr="00060B7E">
        <w:t>Ethoxyquin</w:t>
      </w:r>
      <w:proofErr w:type="spellEnd"/>
      <w:r>
        <w:t xml:space="preserve"> (EQ):</w:t>
      </w:r>
      <w:r w:rsidRPr="00060B7E">
        <w:t xml:space="preserve"> Minimum 95% solution</w:t>
      </w:r>
    </w:p>
    <w:p w:rsidR="00E55417" w:rsidRDefault="00E55417" w:rsidP="00E55417">
      <w:pPr>
        <w:pStyle w:val="Bullet1G"/>
      </w:pPr>
      <w:proofErr w:type="spellStart"/>
      <w:r w:rsidRPr="00060B7E">
        <w:t>Naturox</w:t>
      </w:r>
      <w:proofErr w:type="spellEnd"/>
      <w:r w:rsidRPr="00060B7E">
        <w:t xml:space="preserve"> Premium liquid: 23.2% </w:t>
      </w:r>
      <w:proofErr w:type="spellStart"/>
      <w:r w:rsidRPr="00060B7E">
        <w:t>tocopherols</w:t>
      </w:r>
      <w:proofErr w:type="spellEnd"/>
      <w:r w:rsidRPr="00060B7E">
        <w:t xml:space="preserve"> and &lt;1% rosemary extract</w:t>
      </w:r>
      <w:r>
        <w:t xml:space="preserve"> (containing ≈ 5% </w:t>
      </w:r>
      <w:proofErr w:type="spellStart"/>
      <w:r>
        <w:t>carnosic</w:t>
      </w:r>
      <w:proofErr w:type="spellEnd"/>
      <w:r>
        <w:t xml:space="preserve"> acid)</w:t>
      </w:r>
      <w:r w:rsidRPr="00060B7E">
        <w:t>.</w:t>
      </w:r>
    </w:p>
    <w:p w:rsidR="00E55417" w:rsidRDefault="00E55417" w:rsidP="00E55417">
      <w:pPr>
        <w:pStyle w:val="Bullet1G"/>
      </w:pPr>
      <w:proofErr w:type="spellStart"/>
      <w:r w:rsidRPr="00060B7E">
        <w:t>Rendox</w:t>
      </w:r>
      <w:proofErr w:type="spellEnd"/>
      <w:r w:rsidRPr="00060B7E">
        <w:t xml:space="preserve"> T: 20% BHT</w:t>
      </w:r>
      <w:r>
        <w:t xml:space="preserve"> solution</w:t>
      </w:r>
    </w:p>
    <w:p w:rsidR="00E55417" w:rsidRDefault="00E55417">
      <w:pPr>
        <w:suppressAutoHyphens w:val="0"/>
        <w:spacing w:line="240" w:lineRule="auto"/>
        <w:rPr>
          <w:b/>
        </w:rPr>
      </w:pPr>
      <w:r>
        <w:rPr>
          <w:b/>
        </w:rPr>
        <w:br w:type="page"/>
      </w:r>
    </w:p>
    <w:p w:rsidR="00E55417" w:rsidRPr="00E55417" w:rsidRDefault="00E55417" w:rsidP="00E55417">
      <w:pPr>
        <w:pStyle w:val="SingleTxtG"/>
        <w:jc w:val="center"/>
        <w:rPr>
          <w:b/>
        </w:rPr>
      </w:pPr>
      <w:r w:rsidRPr="00E55417">
        <w:rPr>
          <w:b/>
        </w:rPr>
        <w:lastRenderedPageBreak/>
        <w:t>Table 1: Antioxidant treatments, content of the active component and analyses plan</w:t>
      </w:r>
    </w:p>
    <w:tbl>
      <w:tblPr>
        <w:tblW w:w="7655" w:type="dxa"/>
        <w:jc w:val="center"/>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850"/>
        <w:gridCol w:w="851"/>
        <w:gridCol w:w="850"/>
        <w:gridCol w:w="992"/>
        <w:gridCol w:w="993"/>
      </w:tblGrid>
      <w:tr w:rsidR="00E55417" w:rsidRPr="00E55417" w:rsidTr="00E55417">
        <w:trPr>
          <w:trHeight w:val="240"/>
          <w:jc w:val="center"/>
        </w:trPr>
        <w:tc>
          <w:tcPr>
            <w:tcW w:w="1701" w:type="dxa"/>
            <w:vMerge w:val="restart"/>
            <w:shd w:val="clear" w:color="auto" w:fill="F2F2F2"/>
            <w:vAlign w:val="center"/>
          </w:tcPr>
          <w:p w:rsidR="00E55417" w:rsidRPr="00E55417" w:rsidRDefault="00E55417" w:rsidP="002A7D6A">
            <w:pPr>
              <w:spacing w:line="240" w:lineRule="auto"/>
              <w:rPr>
                <w:rFonts w:eastAsia="Calibri"/>
                <w:b/>
              </w:rPr>
            </w:pPr>
            <w:r w:rsidRPr="00E55417">
              <w:rPr>
                <w:rFonts w:eastAsia="Calibri"/>
                <w:b/>
              </w:rPr>
              <w:t>Treatments</w:t>
            </w:r>
          </w:p>
        </w:tc>
        <w:tc>
          <w:tcPr>
            <w:tcW w:w="1418" w:type="dxa"/>
            <w:vMerge w:val="restart"/>
            <w:shd w:val="clear" w:color="auto" w:fill="F2F2F2"/>
            <w:tcMar>
              <w:left w:w="57" w:type="dxa"/>
              <w:right w:w="57" w:type="dxa"/>
            </w:tcMar>
          </w:tcPr>
          <w:p w:rsidR="00E55417" w:rsidRPr="00E55417" w:rsidRDefault="00E55417" w:rsidP="002A7D6A">
            <w:pPr>
              <w:spacing w:line="240" w:lineRule="auto"/>
              <w:jc w:val="center"/>
              <w:rPr>
                <w:rFonts w:eastAsia="Calibri"/>
                <w:b/>
              </w:rPr>
            </w:pPr>
            <w:r w:rsidRPr="00E55417">
              <w:rPr>
                <w:rFonts w:eastAsia="Calibri"/>
                <w:b/>
              </w:rPr>
              <w:t>Antioxidant content (active component) (ppm)</w:t>
            </w:r>
          </w:p>
        </w:tc>
        <w:tc>
          <w:tcPr>
            <w:tcW w:w="4536" w:type="dxa"/>
            <w:gridSpan w:val="5"/>
            <w:tcBorders>
              <w:bottom w:val="single" w:sz="4" w:space="0" w:color="auto"/>
            </w:tcBorders>
            <w:shd w:val="clear" w:color="auto" w:fill="F2F2F2"/>
            <w:tcMar>
              <w:left w:w="28" w:type="dxa"/>
              <w:right w:w="28" w:type="dxa"/>
            </w:tcMar>
          </w:tcPr>
          <w:p w:rsidR="00E55417" w:rsidRPr="00E55417" w:rsidRDefault="00E55417" w:rsidP="002A7D6A">
            <w:pPr>
              <w:spacing w:line="240" w:lineRule="auto"/>
              <w:jc w:val="center"/>
              <w:rPr>
                <w:rFonts w:eastAsia="Calibri"/>
                <w:b/>
              </w:rPr>
            </w:pPr>
            <w:r w:rsidRPr="00E55417">
              <w:rPr>
                <w:rFonts w:eastAsia="Calibri"/>
                <w:b/>
              </w:rPr>
              <w:t xml:space="preserve">Sampling intervals </w:t>
            </w:r>
          </w:p>
        </w:tc>
      </w:tr>
      <w:tr w:rsidR="00E55417" w:rsidRPr="00E55417" w:rsidTr="00E55417">
        <w:trPr>
          <w:trHeight w:val="288"/>
          <w:jc w:val="center"/>
        </w:trPr>
        <w:tc>
          <w:tcPr>
            <w:tcW w:w="1701" w:type="dxa"/>
            <w:vMerge/>
            <w:shd w:val="clear" w:color="auto" w:fill="auto"/>
            <w:vAlign w:val="center"/>
          </w:tcPr>
          <w:p w:rsidR="00E55417" w:rsidRPr="00E55417" w:rsidRDefault="00E55417" w:rsidP="002A7D6A">
            <w:pPr>
              <w:spacing w:line="240" w:lineRule="auto"/>
              <w:rPr>
                <w:rFonts w:eastAsia="Calibri"/>
                <w:b/>
              </w:rPr>
            </w:pPr>
          </w:p>
        </w:tc>
        <w:tc>
          <w:tcPr>
            <w:tcW w:w="1418" w:type="dxa"/>
            <w:vMerge/>
          </w:tcPr>
          <w:p w:rsidR="00E55417" w:rsidRPr="00E55417" w:rsidRDefault="00E55417" w:rsidP="002A7D6A">
            <w:pPr>
              <w:spacing w:line="240" w:lineRule="auto"/>
              <w:jc w:val="center"/>
              <w:rPr>
                <w:rFonts w:eastAsia="Calibri"/>
                <w:b/>
              </w:rPr>
            </w:pPr>
          </w:p>
        </w:tc>
        <w:tc>
          <w:tcPr>
            <w:tcW w:w="1701" w:type="dxa"/>
            <w:gridSpan w:val="2"/>
            <w:shd w:val="clear" w:color="auto" w:fill="F2F2F2"/>
            <w:tcMar>
              <w:left w:w="28" w:type="dxa"/>
              <w:right w:w="28" w:type="dxa"/>
            </w:tcMar>
          </w:tcPr>
          <w:p w:rsidR="00E55417" w:rsidRPr="00E55417" w:rsidRDefault="00E55417" w:rsidP="002A7D6A">
            <w:pPr>
              <w:spacing w:line="240" w:lineRule="auto"/>
              <w:jc w:val="center"/>
              <w:rPr>
                <w:rFonts w:eastAsia="Calibri"/>
                <w:b/>
              </w:rPr>
            </w:pPr>
            <w:r w:rsidRPr="00E55417">
              <w:rPr>
                <w:rFonts w:eastAsia="Calibri"/>
                <w:b/>
              </w:rPr>
              <w:t>Day</w:t>
            </w:r>
          </w:p>
        </w:tc>
        <w:tc>
          <w:tcPr>
            <w:tcW w:w="2835" w:type="dxa"/>
            <w:gridSpan w:val="3"/>
            <w:shd w:val="clear" w:color="auto" w:fill="F2F2F2"/>
            <w:vAlign w:val="center"/>
          </w:tcPr>
          <w:p w:rsidR="00E55417" w:rsidRPr="00E55417" w:rsidRDefault="00E55417" w:rsidP="002A7D6A">
            <w:pPr>
              <w:spacing w:line="240" w:lineRule="auto"/>
              <w:jc w:val="center"/>
              <w:rPr>
                <w:rFonts w:eastAsia="Calibri"/>
                <w:b/>
              </w:rPr>
            </w:pPr>
            <w:r w:rsidRPr="00E55417">
              <w:rPr>
                <w:rFonts w:eastAsia="Calibri"/>
                <w:b/>
              </w:rPr>
              <w:t>Month</w:t>
            </w:r>
          </w:p>
        </w:tc>
      </w:tr>
      <w:tr w:rsidR="00E55417" w:rsidRPr="00E55417" w:rsidTr="00E55417">
        <w:trPr>
          <w:trHeight w:val="287"/>
          <w:jc w:val="center"/>
        </w:trPr>
        <w:tc>
          <w:tcPr>
            <w:tcW w:w="1701" w:type="dxa"/>
            <w:vMerge/>
            <w:shd w:val="clear" w:color="auto" w:fill="auto"/>
            <w:vAlign w:val="center"/>
          </w:tcPr>
          <w:p w:rsidR="00E55417" w:rsidRPr="00E55417" w:rsidRDefault="00E55417" w:rsidP="002A7D6A">
            <w:pPr>
              <w:spacing w:line="240" w:lineRule="auto"/>
              <w:rPr>
                <w:rFonts w:eastAsia="Calibri"/>
                <w:b/>
              </w:rPr>
            </w:pPr>
          </w:p>
        </w:tc>
        <w:tc>
          <w:tcPr>
            <w:tcW w:w="1418" w:type="dxa"/>
            <w:vMerge/>
          </w:tcPr>
          <w:p w:rsidR="00E55417" w:rsidRPr="00E55417" w:rsidRDefault="00E55417" w:rsidP="002A7D6A">
            <w:pPr>
              <w:spacing w:line="240" w:lineRule="auto"/>
              <w:jc w:val="center"/>
              <w:rPr>
                <w:rFonts w:eastAsia="Calibri"/>
                <w:b/>
              </w:rPr>
            </w:pPr>
          </w:p>
        </w:tc>
        <w:tc>
          <w:tcPr>
            <w:tcW w:w="850" w:type="dxa"/>
            <w:shd w:val="clear" w:color="auto" w:fill="F2F2F2"/>
            <w:tcMar>
              <w:left w:w="28" w:type="dxa"/>
              <w:right w:w="28" w:type="dxa"/>
            </w:tcMar>
          </w:tcPr>
          <w:p w:rsidR="00E55417" w:rsidRPr="00E55417" w:rsidRDefault="00E55417" w:rsidP="002A7D6A">
            <w:pPr>
              <w:spacing w:line="240" w:lineRule="auto"/>
              <w:jc w:val="center"/>
              <w:rPr>
                <w:rFonts w:eastAsia="Calibri"/>
                <w:b/>
              </w:rPr>
            </w:pPr>
            <w:r w:rsidRPr="00E55417">
              <w:rPr>
                <w:rFonts w:eastAsia="Calibri"/>
                <w:b/>
              </w:rPr>
              <w:t>0</w:t>
            </w:r>
          </w:p>
        </w:tc>
        <w:tc>
          <w:tcPr>
            <w:tcW w:w="851" w:type="dxa"/>
            <w:shd w:val="clear" w:color="auto" w:fill="F2F2F2"/>
            <w:vAlign w:val="center"/>
          </w:tcPr>
          <w:p w:rsidR="00E55417" w:rsidRPr="00E55417" w:rsidRDefault="00E55417" w:rsidP="002A7D6A">
            <w:pPr>
              <w:spacing w:line="240" w:lineRule="auto"/>
              <w:jc w:val="center"/>
              <w:rPr>
                <w:rFonts w:eastAsia="Calibri"/>
                <w:b/>
              </w:rPr>
            </w:pPr>
            <w:r w:rsidRPr="00E55417">
              <w:rPr>
                <w:rFonts w:eastAsia="Calibri"/>
                <w:b/>
              </w:rPr>
              <w:t>14</w:t>
            </w:r>
          </w:p>
        </w:tc>
        <w:tc>
          <w:tcPr>
            <w:tcW w:w="850" w:type="dxa"/>
            <w:shd w:val="clear" w:color="auto" w:fill="F2F2F2"/>
            <w:vAlign w:val="center"/>
          </w:tcPr>
          <w:p w:rsidR="00E55417" w:rsidRPr="00E55417" w:rsidRDefault="00E55417" w:rsidP="002A7D6A">
            <w:pPr>
              <w:spacing w:line="240" w:lineRule="auto"/>
              <w:jc w:val="center"/>
              <w:rPr>
                <w:rFonts w:eastAsia="Calibri"/>
                <w:b/>
              </w:rPr>
            </w:pPr>
            <w:r w:rsidRPr="00E55417">
              <w:rPr>
                <w:rFonts w:eastAsia="Calibri"/>
                <w:b/>
              </w:rPr>
              <w:t>2</w:t>
            </w:r>
          </w:p>
        </w:tc>
        <w:tc>
          <w:tcPr>
            <w:tcW w:w="992" w:type="dxa"/>
            <w:shd w:val="clear" w:color="auto" w:fill="F2F2F2"/>
            <w:vAlign w:val="center"/>
          </w:tcPr>
          <w:p w:rsidR="00E55417" w:rsidRPr="00E55417" w:rsidRDefault="00E55417" w:rsidP="002A7D6A">
            <w:pPr>
              <w:spacing w:line="240" w:lineRule="auto"/>
              <w:jc w:val="center"/>
              <w:rPr>
                <w:rFonts w:eastAsia="Calibri"/>
                <w:b/>
              </w:rPr>
            </w:pPr>
            <w:r w:rsidRPr="00E55417">
              <w:rPr>
                <w:rFonts w:eastAsia="Calibri"/>
                <w:b/>
              </w:rPr>
              <w:t>6</w:t>
            </w:r>
          </w:p>
        </w:tc>
        <w:tc>
          <w:tcPr>
            <w:tcW w:w="993" w:type="dxa"/>
            <w:shd w:val="clear" w:color="auto" w:fill="F2F2F2"/>
            <w:vAlign w:val="center"/>
          </w:tcPr>
          <w:p w:rsidR="00E55417" w:rsidRPr="00E55417" w:rsidRDefault="00E55417" w:rsidP="002A7D6A">
            <w:pPr>
              <w:spacing w:line="240" w:lineRule="auto"/>
              <w:jc w:val="center"/>
              <w:rPr>
                <w:rFonts w:eastAsia="Calibri"/>
                <w:b/>
              </w:rPr>
            </w:pPr>
            <w:r w:rsidRPr="00E55417">
              <w:rPr>
                <w:rFonts w:eastAsia="Calibri"/>
                <w:b/>
              </w:rPr>
              <w:t>12</w:t>
            </w:r>
          </w:p>
        </w:tc>
      </w:tr>
      <w:tr w:rsidR="00E55417" w:rsidRPr="00E55417" w:rsidTr="00E55417">
        <w:trPr>
          <w:trHeight w:val="455"/>
          <w:jc w:val="center"/>
        </w:trPr>
        <w:tc>
          <w:tcPr>
            <w:tcW w:w="1701" w:type="dxa"/>
            <w:shd w:val="clear" w:color="auto" w:fill="auto"/>
            <w:tcMar>
              <w:right w:w="28" w:type="dxa"/>
            </w:tcMar>
            <w:vAlign w:val="center"/>
          </w:tcPr>
          <w:p w:rsidR="00E55417" w:rsidRPr="00E55417" w:rsidRDefault="00E55417" w:rsidP="002A7D6A">
            <w:pPr>
              <w:spacing w:line="240" w:lineRule="auto"/>
              <w:rPr>
                <w:rFonts w:eastAsia="Calibri"/>
                <w:color w:val="000000"/>
              </w:rPr>
            </w:pPr>
            <w:r w:rsidRPr="00E55417">
              <w:rPr>
                <w:rFonts w:eastAsia="Calibri"/>
                <w:color w:val="000000"/>
              </w:rPr>
              <w:t xml:space="preserve">EQ: 300 ppm </w:t>
            </w:r>
          </w:p>
        </w:tc>
        <w:tc>
          <w:tcPr>
            <w:tcW w:w="1418" w:type="dxa"/>
            <w:vAlign w:val="center"/>
          </w:tcPr>
          <w:p w:rsidR="00E55417" w:rsidRPr="00E55417" w:rsidRDefault="00E55417" w:rsidP="002A7D6A">
            <w:pPr>
              <w:spacing w:line="240" w:lineRule="auto"/>
              <w:jc w:val="center"/>
              <w:rPr>
                <w:rFonts w:eastAsia="Calibri"/>
                <w:color w:val="000000"/>
              </w:rPr>
            </w:pPr>
            <w:r w:rsidRPr="00E55417">
              <w:rPr>
                <w:rFonts w:eastAsia="Calibri"/>
                <w:color w:val="000000"/>
              </w:rPr>
              <w:t>285</w:t>
            </w:r>
          </w:p>
        </w:tc>
        <w:tc>
          <w:tcPr>
            <w:tcW w:w="850" w:type="dxa"/>
            <w:vMerge w:val="restart"/>
            <w:shd w:val="clear" w:color="auto" w:fill="auto"/>
            <w:vAlign w:val="center"/>
          </w:tcPr>
          <w:p w:rsidR="00E55417" w:rsidRPr="00E55417" w:rsidRDefault="00E55417" w:rsidP="002A7D6A">
            <w:pPr>
              <w:spacing w:line="240" w:lineRule="auto"/>
              <w:jc w:val="center"/>
              <w:rPr>
                <w:rFonts w:eastAsia="Calibri"/>
                <w:color w:val="000000"/>
              </w:rPr>
            </w:pPr>
            <w:r w:rsidRPr="00E55417">
              <w:rPr>
                <w:rFonts w:eastAsia="Calibri"/>
                <w:color w:val="000000"/>
              </w:rPr>
              <w:t>AO x 5</w:t>
            </w:r>
          </w:p>
          <w:p w:rsidR="00E55417" w:rsidRPr="00E55417" w:rsidRDefault="00E55417" w:rsidP="002A7D6A">
            <w:pPr>
              <w:spacing w:line="240" w:lineRule="auto"/>
              <w:jc w:val="center"/>
              <w:rPr>
                <w:rFonts w:eastAsia="Calibri"/>
                <w:color w:val="000000"/>
              </w:rPr>
            </w:pPr>
            <w:r w:rsidRPr="00E55417">
              <w:rPr>
                <w:rFonts w:eastAsia="Calibri"/>
                <w:color w:val="000000"/>
              </w:rPr>
              <w:t>PV, AV, FFA, PUFA</w:t>
            </w:r>
          </w:p>
        </w:tc>
        <w:tc>
          <w:tcPr>
            <w:tcW w:w="851" w:type="dxa"/>
            <w:vMerge w:val="restart"/>
            <w:shd w:val="clear" w:color="auto" w:fill="auto"/>
            <w:vAlign w:val="center"/>
          </w:tcPr>
          <w:p w:rsidR="00E55417" w:rsidRPr="00E55417" w:rsidRDefault="00E55417" w:rsidP="002A7D6A">
            <w:pPr>
              <w:spacing w:line="240" w:lineRule="auto"/>
              <w:jc w:val="center"/>
              <w:rPr>
                <w:rFonts w:eastAsia="Calibri"/>
                <w:color w:val="000000"/>
              </w:rPr>
            </w:pPr>
            <w:r w:rsidRPr="00E55417">
              <w:rPr>
                <w:rFonts w:eastAsia="Calibri"/>
                <w:color w:val="000000"/>
              </w:rPr>
              <w:t>AO, PV, AV, FFA.</w:t>
            </w:r>
          </w:p>
        </w:tc>
        <w:tc>
          <w:tcPr>
            <w:tcW w:w="850" w:type="dxa"/>
            <w:vMerge w:val="restart"/>
            <w:shd w:val="clear" w:color="auto" w:fill="auto"/>
            <w:vAlign w:val="center"/>
          </w:tcPr>
          <w:p w:rsidR="00E55417" w:rsidRPr="00E55417" w:rsidRDefault="00E55417" w:rsidP="002A7D6A">
            <w:pPr>
              <w:spacing w:line="240" w:lineRule="auto"/>
              <w:jc w:val="center"/>
              <w:rPr>
                <w:rFonts w:eastAsia="Calibri"/>
                <w:color w:val="000000"/>
              </w:rPr>
            </w:pPr>
            <w:r w:rsidRPr="00E55417">
              <w:rPr>
                <w:rFonts w:eastAsia="Calibri"/>
                <w:color w:val="000000"/>
              </w:rPr>
              <w:t>AO, PV, AV, FFA</w:t>
            </w:r>
          </w:p>
        </w:tc>
        <w:tc>
          <w:tcPr>
            <w:tcW w:w="992" w:type="dxa"/>
            <w:vMerge w:val="restart"/>
            <w:shd w:val="clear" w:color="auto" w:fill="auto"/>
            <w:vAlign w:val="center"/>
          </w:tcPr>
          <w:p w:rsidR="00E55417" w:rsidRPr="00E55417" w:rsidRDefault="00E55417" w:rsidP="002A7D6A">
            <w:pPr>
              <w:spacing w:line="240" w:lineRule="auto"/>
              <w:jc w:val="center"/>
              <w:rPr>
                <w:rFonts w:eastAsia="Calibri"/>
                <w:color w:val="000000"/>
              </w:rPr>
            </w:pPr>
            <w:r w:rsidRPr="00E55417">
              <w:rPr>
                <w:rFonts w:eastAsia="Calibri"/>
                <w:color w:val="000000"/>
              </w:rPr>
              <w:t>AO, PV, AV, FFA.</w:t>
            </w:r>
          </w:p>
          <w:p w:rsidR="00E55417" w:rsidRPr="00E55417" w:rsidRDefault="00E55417" w:rsidP="002A7D6A">
            <w:pPr>
              <w:spacing w:line="240" w:lineRule="auto"/>
              <w:jc w:val="center"/>
              <w:rPr>
                <w:rFonts w:eastAsia="Calibri"/>
                <w:color w:val="000000"/>
              </w:rPr>
            </w:pPr>
            <w:proofErr w:type="spellStart"/>
            <w:r w:rsidRPr="00E55417">
              <w:rPr>
                <w:rFonts w:eastAsia="Calibri"/>
                <w:color w:val="000000"/>
              </w:rPr>
              <w:t>Self heating</w:t>
            </w:r>
            <w:proofErr w:type="spellEnd"/>
            <w:r w:rsidRPr="00E55417">
              <w:rPr>
                <w:rFonts w:eastAsia="Calibri"/>
                <w:color w:val="000000"/>
              </w:rPr>
              <w:t xml:space="preserve"> test (50 kg bags)</w:t>
            </w:r>
          </w:p>
        </w:tc>
        <w:tc>
          <w:tcPr>
            <w:tcW w:w="993" w:type="dxa"/>
            <w:vMerge w:val="restart"/>
            <w:shd w:val="clear" w:color="auto" w:fill="auto"/>
            <w:vAlign w:val="center"/>
          </w:tcPr>
          <w:p w:rsidR="00E55417" w:rsidRPr="00E55417" w:rsidRDefault="00E55417" w:rsidP="002A7D6A">
            <w:pPr>
              <w:spacing w:line="240" w:lineRule="auto"/>
              <w:jc w:val="center"/>
              <w:rPr>
                <w:rFonts w:eastAsia="Calibri"/>
                <w:color w:val="000000"/>
              </w:rPr>
            </w:pPr>
            <w:r w:rsidRPr="00E55417">
              <w:rPr>
                <w:rFonts w:eastAsia="Calibri"/>
                <w:color w:val="000000"/>
              </w:rPr>
              <w:t xml:space="preserve">AO, </w:t>
            </w:r>
          </w:p>
          <w:p w:rsidR="00E55417" w:rsidRPr="00E55417" w:rsidRDefault="00E55417" w:rsidP="002A7D6A">
            <w:pPr>
              <w:spacing w:line="240" w:lineRule="auto"/>
              <w:jc w:val="center"/>
              <w:rPr>
                <w:rFonts w:eastAsia="Calibri"/>
                <w:color w:val="000000"/>
              </w:rPr>
            </w:pPr>
            <w:r w:rsidRPr="00E55417">
              <w:rPr>
                <w:rFonts w:eastAsia="Calibri"/>
                <w:color w:val="000000"/>
              </w:rPr>
              <w:t xml:space="preserve">PV, AV, FFA, </w:t>
            </w:r>
          </w:p>
          <w:p w:rsidR="00E55417" w:rsidRPr="00E55417" w:rsidRDefault="00E55417" w:rsidP="002A7D6A">
            <w:pPr>
              <w:spacing w:line="240" w:lineRule="auto"/>
              <w:jc w:val="center"/>
              <w:rPr>
                <w:rFonts w:eastAsia="Calibri"/>
                <w:color w:val="000000"/>
              </w:rPr>
            </w:pPr>
            <w:r w:rsidRPr="00E55417">
              <w:rPr>
                <w:rFonts w:eastAsia="Calibri"/>
                <w:color w:val="000000"/>
              </w:rPr>
              <w:t>PUFA</w:t>
            </w:r>
          </w:p>
          <w:p w:rsidR="00E55417" w:rsidRPr="00E55417" w:rsidRDefault="00E55417" w:rsidP="002A7D6A">
            <w:pPr>
              <w:spacing w:line="240" w:lineRule="auto"/>
              <w:jc w:val="center"/>
              <w:rPr>
                <w:rFonts w:eastAsia="Calibri"/>
                <w:color w:val="000000"/>
              </w:rPr>
            </w:pPr>
            <w:r w:rsidRPr="00E55417">
              <w:rPr>
                <w:rFonts w:eastAsia="Calibri"/>
                <w:color w:val="000000"/>
              </w:rPr>
              <w:t>Self-heating test (all sizes)</w:t>
            </w:r>
          </w:p>
        </w:tc>
      </w:tr>
      <w:tr w:rsidR="00E55417" w:rsidRPr="00E55417" w:rsidTr="00E55417">
        <w:trPr>
          <w:trHeight w:val="455"/>
          <w:jc w:val="center"/>
        </w:trPr>
        <w:tc>
          <w:tcPr>
            <w:tcW w:w="1701" w:type="dxa"/>
            <w:shd w:val="clear" w:color="auto" w:fill="auto"/>
            <w:vAlign w:val="center"/>
          </w:tcPr>
          <w:p w:rsidR="00E55417" w:rsidRPr="00E55417" w:rsidRDefault="00E55417" w:rsidP="002A7D6A">
            <w:pPr>
              <w:spacing w:line="240" w:lineRule="auto"/>
              <w:rPr>
                <w:rFonts w:eastAsia="Calibri"/>
              </w:rPr>
            </w:pPr>
            <w:r w:rsidRPr="00E55417">
              <w:rPr>
                <w:rFonts w:eastAsia="Calibri"/>
                <w:color w:val="000000"/>
              </w:rPr>
              <w:t xml:space="preserve">EQ: 600 ppm </w:t>
            </w:r>
          </w:p>
        </w:tc>
        <w:tc>
          <w:tcPr>
            <w:tcW w:w="1418" w:type="dxa"/>
            <w:vAlign w:val="center"/>
          </w:tcPr>
          <w:p w:rsidR="00E55417" w:rsidRPr="00E55417" w:rsidRDefault="00E55417" w:rsidP="002A7D6A">
            <w:pPr>
              <w:spacing w:line="240" w:lineRule="auto"/>
              <w:jc w:val="center"/>
              <w:rPr>
                <w:rFonts w:ascii="Calibri" w:eastAsia="Calibri" w:hAnsi="Calibri"/>
              </w:rPr>
            </w:pPr>
            <w:r w:rsidRPr="00E55417">
              <w:t>570</w:t>
            </w:r>
          </w:p>
        </w:tc>
        <w:tc>
          <w:tcPr>
            <w:tcW w:w="850"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851"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850"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992"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993" w:type="dxa"/>
            <w:vMerge/>
            <w:shd w:val="clear" w:color="auto" w:fill="auto"/>
            <w:vAlign w:val="center"/>
          </w:tcPr>
          <w:p w:rsidR="00E55417" w:rsidRPr="00E55417" w:rsidRDefault="00E55417" w:rsidP="002A7D6A">
            <w:pPr>
              <w:spacing w:line="240" w:lineRule="auto"/>
              <w:jc w:val="center"/>
              <w:rPr>
                <w:rFonts w:ascii="Calibri" w:eastAsia="Calibri" w:hAnsi="Calibri"/>
              </w:rPr>
            </w:pPr>
          </w:p>
        </w:tc>
      </w:tr>
      <w:tr w:rsidR="00E55417" w:rsidRPr="00E55417" w:rsidTr="00E55417">
        <w:trPr>
          <w:trHeight w:val="419"/>
          <w:jc w:val="center"/>
        </w:trPr>
        <w:tc>
          <w:tcPr>
            <w:tcW w:w="1701" w:type="dxa"/>
            <w:shd w:val="clear" w:color="auto" w:fill="auto"/>
            <w:vAlign w:val="center"/>
          </w:tcPr>
          <w:p w:rsidR="00E55417" w:rsidRPr="00E55417" w:rsidRDefault="00E55417" w:rsidP="002A7D6A">
            <w:pPr>
              <w:spacing w:line="240" w:lineRule="auto"/>
              <w:rPr>
                <w:rFonts w:eastAsia="Calibri"/>
                <w:color w:val="000000"/>
              </w:rPr>
            </w:pPr>
            <w:r w:rsidRPr="00E55417">
              <w:rPr>
                <w:rFonts w:eastAsia="Calibri"/>
                <w:color w:val="000000"/>
              </w:rPr>
              <w:t xml:space="preserve">BHT solution: 2,000 ppm </w:t>
            </w:r>
          </w:p>
        </w:tc>
        <w:tc>
          <w:tcPr>
            <w:tcW w:w="1418" w:type="dxa"/>
            <w:vAlign w:val="center"/>
          </w:tcPr>
          <w:p w:rsidR="00E55417" w:rsidRPr="00E55417" w:rsidRDefault="00E55417" w:rsidP="002A7D6A">
            <w:pPr>
              <w:spacing w:line="240" w:lineRule="auto"/>
              <w:jc w:val="center"/>
              <w:rPr>
                <w:rFonts w:ascii="Calibri" w:eastAsia="Calibri" w:hAnsi="Calibri"/>
              </w:rPr>
            </w:pPr>
            <w:r w:rsidRPr="00E55417">
              <w:t>400</w:t>
            </w:r>
          </w:p>
        </w:tc>
        <w:tc>
          <w:tcPr>
            <w:tcW w:w="850" w:type="dxa"/>
            <w:vMerge/>
            <w:shd w:val="clear" w:color="auto" w:fill="auto"/>
            <w:vAlign w:val="center"/>
          </w:tcPr>
          <w:p w:rsidR="00E55417" w:rsidRPr="00E55417" w:rsidRDefault="00E55417" w:rsidP="002A7D6A">
            <w:pPr>
              <w:spacing w:line="240" w:lineRule="auto"/>
              <w:jc w:val="center"/>
              <w:rPr>
                <w:rFonts w:ascii="Calibri" w:eastAsia="Calibri" w:hAnsi="Calibri"/>
              </w:rPr>
            </w:pPr>
          </w:p>
        </w:tc>
        <w:tc>
          <w:tcPr>
            <w:tcW w:w="851" w:type="dxa"/>
            <w:vMerge/>
            <w:shd w:val="clear" w:color="auto" w:fill="auto"/>
            <w:vAlign w:val="center"/>
          </w:tcPr>
          <w:p w:rsidR="00E55417" w:rsidRPr="00E55417" w:rsidRDefault="00E55417" w:rsidP="002A7D6A">
            <w:pPr>
              <w:spacing w:line="240" w:lineRule="auto"/>
              <w:jc w:val="center"/>
              <w:rPr>
                <w:rFonts w:ascii="Calibri" w:eastAsia="Calibri" w:hAnsi="Calibri"/>
              </w:rPr>
            </w:pPr>
          </w:p>
        </w:tc>
        <w:tc>
          <w:tcPr>
            <w:tcW w:w="850"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992"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993" w:type="dxa"/>
            <w:vMerge/>
            <w:shd w:val="clear" w:color="auto" w:fill="auto"/>
            <w:vAlign w:val="center"/>
          </w:tcPr>
          <w:p w:rsidR="00E55417" w:rsidRPr="00E55417" w:rsidRDefault="00E55417" w:rsidP="002A7D6A">
            <w:pPr>
              <w:spacing w:line="240" w:lineRule="auto"/>
              <w:jc w:val="center"/>
              <w:rPr>
                <w:rFonts w:ascii="Calibri" w:eastAsia="Calibri" w:hAnsi="Calibri"/>
              </w:rPr>
            </w:pPr>
          </w:p>
        </w:tc>
      </w:tr>
      <w:tr w:rsidR="00E55417" w:rsidRPr="00E55417" w:rsidTr="00E55417">
        <w:trPr>
          <w:trHeight w:val="488"/>
          <w:jc w:val="center"/>
        </w:trPr>
        <w:tc>
          <w:tcPr>
            <w:tcW w:w="1701" w:type="dxa"/>
            <w:shd w:val="clear" w:color="auto" w:fill="auto"/>
            <w:vAlign w:val="center"/>
          </w:tcPr>
          <w:p w:rsidR="00E55417" w:rsidRPr="00E55417" w:rsidRDefault="00E55417" w:rsidP="002A7D6A">
            <w:pPr>
              <w:spacing w:line="240" w:lineRule="auto"/>
              <w:rPr>
                <w:rFonts w:eastAsia="Calibri"/>
                <w:color w:val="000000"/>
              </w:rPr>
            </w:pPr>
            <w:r w:rsidRPr="00E55417">
              <w:rPr>
                <w:rFonts w:eastAsia="Calibri"/>
                <w:color w:val="000000"/>
              </w:rPr>
              <w:t xml:space="preserve">BHT solution: 4,000 ppm </w:t>
            </w:r>
          </w:p>
        </w:tc>
        <w:tc>
          <w:tcPr>
            <w:tcW w:w="1418" w:type="dxa"/>
            <w:vAlign w:val="center"/>
          </w:tcPr>
          <w:p w:rsidR="00E55417" w:rsidRPr="00E55417" w:rsidRDefault="00E55417" w:rsidP="002A7D6A">
            <w:pPr>
              <w:spacing w:line="240" w:lineRule="auto"/>
              <w:jc w:val="center"/>
              <w:rPr>
                <w:rFonts w:ascii="Calibri" w:eastAsia="Calibri" w:hAnsi="Calibri"/>
              </w:rPr>
            </w:pPr>
            <w:r w:rsidRPr="00E55417">
              <w:t>800</w:t>
            </w:r>
          </w:p>
        </w:tc>
        <w:tc>
          <w:tcPr>
            <w:tcW w:w="850" w:type="dxa"/>
            <w:vMerge/>
            <w:shd w:val="clear" w:color="auto" w:fill="auto"/>
            <w:vAlign w:val="center"/>
          </w:tcPr>
          <w:p w:rsidR="00E55417" w:rsidRPr="00E55417" w:rsidRDefault="00E55417" w:rsidP="002A7D6A">
            <w:pPr>
              <w:spacing w:line="240" w:lineRule="auto"/>
              <w:jc w:val="center"/>
              <w:rPr>
                <w:rFonts w:ascii="Calibri" w:eastAsia="Calibri" w:hAnsi="Calibri"/>
              </w:rPr>
            </w:pPr>
          </w:p>
        </w:tc>
        <w:tc>
          <w:tcPr>
            <w:tcW w:w="851" w:type="dxa"/>
            <w:vMerge/>
            <w:shd w:val="clear" w:color="auto" w:fill="auto"/>
            <w:vAlign w:val="center"/>
          </w:tcPr>
          <w:p w:rsidR="00E55417" w:rsidRPr="00E55417" w:rsidRDefault="00E55417" w:rsidP="002A7D6A">
            <w:pPr>
              <w:spacing w:line="240" w:lineRule="auto"/>
              <w:jc w:val="center"/>
              <w:rPr>
                <w:rFonts w:ascii="Calibri" w:eastAsia="Calibri" w:hAnsi="Calibri"/>
              </w:rPr>
            </w:pPr>
          </w:p>
        </w:tc>
        <w:tc>
          <w:tcPr>
            <w:tcW w:w="850"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992"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993" w:type="dxa"/>
            <w:vMerge/>
            <w:shd w:val="clear" w:color="auto" w:fill="auto"/>
            <w:vAlign w:val="center"/>
          </w:tcPr>
          <w:p w:rsidR="00E55417" w:rsidRPr="00E55417" w:rsidRDefault="00E55417" w:rsidP="002A7D6A">
            <w:pPr>
              <w:spacing w:line="240" w:lineRule="auto"/>
              <w:rPr>
                <w:rFonts w:ascii="Calibri" w:eastAsia="Calibri" w:hAnsi="Calibri"/>
              </w:rPr>
            </w:pPr>
          </w:p>
        </w:tc>
      </w:tr>
      <w:tr w:rsidR="00E55417" w:rsidRPr="00E55417" w:rsidTr="00E55417">
        <w:trPr>
          <w:trHeight w:val="416"/>
          <w:jc w:val="center"/>
        </w:trPr>
        <w:tc>
          <w:tcPr>
            <w:tcW w:w="1701" w:type="dxa"/>
            <w:shd w:val="clear" w:color="auto" w:fill="auto"/>
            <w:vAlign w:val="center"/>
          </w:tcPr>
          <w:p w:rsidR="00E55417" w:rsidRPr="00E55417" w:rsidRDefault="00E55417" w:rsidP="002A7D6A">
            <w:pPr>
              <w:spacing w:line="240" w:lineRule="auto"/>
              <w:rPr>
                <w:rFonts w:eastAsia="Calibri"/>
                <w:color w:val="000000"/>
              </w:rPr>
            </w:pPr>
            <w:proofErr w:type="spellStart"/>
            <w:r w:rsidRPr="00E55417">
              <w:rPr>
                <w:rFonts w:eastAsia="Calibri"/>
                <w:color w:val="000000"/>
              </w:rPr>
              <w:t>Tocopherol</w:t>
            </w:r>
            <w:proofErr w:type="spellEnd"/>
            <w:r w:rsidRPr="00E55417">
              <w:rPr>
                <w:rFonts w:eastAsia="Calibri"/>
                <w:color w:val="000000"/>
              </w:rPr>
              <w:t>/</w:t>
            </w:r>
          </w:p>
          <w:p w:rsidR="00E55417" w:rsidRPr="00E55417" w:rsidRDefault="00E55417" w:rsidP="002A7D6A">
            <w:pPr>
              <w:spacing w:line="240" w:lineRule="auto"/>
              <w:rPr>
                <w:rFonts w:eastAsia="Calibri"/>
                <w:color w:val="000000"/>
              </w:rPr>
            </w:pPr>
            <w:r w:rsidRPr="00E55417">
              <w:rPr>
                <w:rFonts w:eastAsia="Calibri"/>
                <w:color w:val="000000"/>
              </w:rPr>
              <w:t>rosemary extract blend: 2,000 ppm</w:t>
            </w:r>
          </w:p>
        </w:tc>
        <w:tc>
          <w:tcPr>
            <w:tcW w:w="1418" w:type="dxa"/>
            <w:vAlign w:val="center"/>
          </w:tcPr>
          <w:p w:rsidR="00E55417" w:rsidRPr="00E55417" w:rsidRDefault="00E55417" w:rsidP="002A7D6A">
            <w:pPr>
              <w:spacing w:line="240" w:lineRule="auto"/>
              <w:jc w:val="center"/>
              <w:rPr>
                <w:rFonts w:ascii="Calibri" w:eastAsia="Calibri" w:hAnsi="Calibri"/>
                <w:color w:val="000000"/>
              </w:rPr>
            </w:pPr>
            <w:r w:rsidRPr="00E55417">
              <w:t xml:space="preserve">460 ppm </w:t>
            </w:r>
            <w:proofErr w:type="spellStart"/>
            <w:r w:rsidRPr="00E55417">
              <w:t>tocopherols</w:t>
            </w:r>
            <w:proofErr w:type="spellEnd"/>
            <w:r w:rsidRPr="00E55417">
              <w:t xml:space="preserve"> + &lt; 20 ppm rosemary extract (containing 1ppm </w:t>
            </w:r>
            <w:proofErr w:type="spellStart"/>
            <w:r w:rsidRPr="00E55417">
              <w:t>carnosic</w:t>
            </w:r>
            <w:proofErr w:type="spellEnd"/>
            <w:r w:rsidRPr="00E55417">
              <w:t xml:space="preserve"> acid)</w:t>
            </w:r>
          </w:p>
        </w:tc>
        <w:tc>
          <w:tcPr>
            <w:tcW w:w="850" w:type="dxa"/>
            <w:vMerge/>
            <w:shd w:val="clear" w:color="auto" w:fill="auto"/>
            <w:vAlign w:val="center"/>
          </w:tcPr>
          <w:p w:rsidR="00E55417" w:rsidRPr="00E55417" w:rsidRDefault="00E55417" w:rsidP="002A7D6A">
            <w:pPr>
              <w:spacing w:line="240" w:lineRule="auto"/>
              <w:jc w:val="center"/>
              <w:rPr>
                <w:rFonts w:ascii="Calibri" w:eastAsia="Calibri" w:hAnsi="Calibri"/>
                <w:color w:val="000000"/>
              </w:rPr>
            </w:pPr>
          </w:p>
        </w:tc>
        <w:tc>
          <w:tcPr>
            <w:tcW w:w="851" w:type="dxa"/>
            <w:vMerge/>
            <w:shd w:val="clear" w:color="auto" w:fill="auto"/>
            <w:vAlign w:val="center"/>
          </w:tcPr>
          <w:p w:rsidR="00E55417" w:rsidRPr="00E55417" w:rsidRDefault="00E55417" w:rsidP="002A7D6A">
            <w:pPr>
              <w:spacing w:line="240" w:lineRule="auto"/>
              <w:jc w:val="center"/>
              <w:rPr>
                <w:rFonts w:ascii="Calibri" w:eastAsia="Calibri" w:hAnsi="Calibri"/>
                <w:color w:val="000000"/>
              </w:rPr>
            </w:pPr>
          </w:p>
        </w:tc>
        <w:tc>
          <w:tcPr>
            <w:tcW w:w="850" w:type="dxa"/>
            <w:vMerge/>
            <w:shd w:val="clear" w:color="auto" w:fill="auto"/>
            <w:vAlign w:val="center"/>
          </w:tcPr>
          <w:p w:rsidR="00E55417" w:rsidRPr="00E55417" w:rsidRDefault="00E55417" w:rsidP="002A7D6A">
            <w:pPr>
              <w:spacing w:line="240" w:lineRule="auto"/>
              <w:rPr>
                <w:rFonts w:ascii="Calibri" w:eastAsia="Calibri" w:hAnsi="Calibri"/>
                <w:color w:val="000000"/>
              </w:rPr>
            </w:pPr>
          </w:p>
        </w:tc>
        <w:tc>
          <w:tcPr>
            <w:tcW w:w="992"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993" w:type="dxa"/>
            <w:vMerge/>
            <w:shd w:val="clear" w:color="auto" w:fill="auto"/>
            <w:vAlign w:val="center"/>
          </w:tcPr>
          <w:p w:rsidR="00E55417" w:rsidRPr="00E55417" w:rsidRDefault="00E55417" w:rsidP="002A7D6A">
            <w:pPr>
              <w:spacing w:line="240" w:lineRule="auto"/>
              <w:rPr>
                <w:rFonts w:ascii="Calibri" w:eastAsia="Calibri" w:hAnsi="Calibri"/>
              </w:rPr>
            </w:pPr>
          </w:p>
        </w:tc>
      </w:tr>
      <w:tr w:rsidR="00E55417" w:rsidRPr="00E55417" w:rsidTr="00E55417">
        <w:trPr>
          <w:trHeight w:val="438"/>
          <w:jc w:val="center"/>
        </w:trPr>
        <w:tc>
          <w:tcPr>
            <w:tcW w:w="1701" w:type="dxa"/>
            <w:shd w:val="clear" w:color="auto" w:fill="auto"/>
            <w:vAlign w:val="center"/>
          </w:tcPr>
          <w:p w:rsidR="00E55417" w:rsidRPr="00E55417" w:rsidRDefault="00E55417" w:rsidP="002A7D6A">
            <w:pPr>
              <w:spacing w:line="240" w:lineRule="auto"/>
              <w:rPr>
                <w:rFonts w:eastAsia="Calibri"/>
                <w:color w:val="000000"/>
              </w:rPr>
            </w:pPr>
            <w:proofErr w:type="spellStart"/>
            <w:r w:rsidRPr="00E55417">
              <w:rPr>
                <w:rFonts w:eastAsia="Calibri"/>
                <w:color w:val="000000"/>
              </w:rPr>
              <w:t>Tocopherol</w:t>
            </w:r>
            <w:proofErr w:type="spellEnd"/>
            <w:r w:rsidRPr="00E55417">
              <w:rPr>
                <w:rFonts w:eastAsia="Calibri"/>
                <w:color w:val="000000"/>
              </w:rPr>
              <w:t>/</w:t>
            </w:r>
          </w:p>
          <w:p w:rsidR="00E55417" w:rsidRPr="00E55417" w:rsidRDefault="00E55417" w:rsidP="002A7D6A">
            <w:pPr>
              <w:spacing w:line="240" w:lineRule="auto"/>
              <w:rPr>
                <w:rFonts w:eastAsia="Calibri"/>
                <w:color w:val="000000"/>
              </w:rPr>
            </w:pPr>
            <w:r w:rsidRPr="00E55417">
              <w:rPr>
                <w:rFonts w:eastAsia="Calibri"/>
                <w:color w:val="000000"/>
              </w:rPr>
              <w:t>rosemary extract blend: 4,000 ppm</w:t>
            </w:r>
          </w:p>
        </w:tc>
        <w:tc>
          <w:tcPr>
            <w:tcW w:w="1418" w:type="dxa"/>
            <w:vAlign w:val="center"/>
          </w:tcPr>
          <w:p w:rsidR="00E55417" w:rsidRPr="00E55417" w:rsidRDefault="00E55417" w:rsidP="002A7D6A">
            <w:pPr>
              <w:spacing w:line="240" w:lineRule="auto"/>
              <w:jc w:val="center"/>
              <w:rPr>
                <w:rFonts w:ascii="Calibri" w:eastAsia="Calibri" w:hAnsi="Calibri"/>
                <w:color w:val="000000"/>
              </w:rPr>
            </w:pPr>
            <w:r w:rsidRPr="00E55417">
              <w:t xml:space="preserve">920 ppm </w:t>
            </w:r>
            <w:proofErr w:type="spellStart"/>
            <w:r w:rsidRPr="00E55417">
              <w:t>tocopherols</w:t>
            </w:r>
            <w:proofErr w:type="spellEnd"/>
            <w:r w:rsidRPr="00E55417">
              <w:t xml:space="preserve"> + &lt; 40 ppm rosemary extract (containing 2 ppm </w:t>
            </w:r>
            <w:proofErr w:type="spellStart"/>
            <w:r w:rsidRPr="00E55417">
              <w:t>carnosic</w:t>
            </w:r>
            <w:proofErr w:type="spellEnd"/>
            <w:r w:rsidRPr="00E55417">
              <w:t xml:space="preserve"> acid)</w:t>
            </w:r>
          </w:p>
        </w:tc>
        <w:tc>
          <w:tcPr>
            <w:tcW w:w="850" w:type="dxa"/>
            <w:vMerge/>
            <w:shd w:val="clear" w:color="auto" w:fill="auto"/>
            <w:vAlign w:val="center"/>
          </w:tcPr>
          <w:p w:rsidR="00E55417" w:rsidRPr="00E55417" w:rsidRDefault="00E55417" w:rsidP="002A7D6A">
            <w:pPr>
              <w:spacing w:line="240" w:lineRule="auto"/>
              <w:jc w:val="center"/>
              <w:rPr>
                <w:rFonts w:ascii="Calibri" w:eastAsia="Calibri" w:hAnsi="Calibri"/>
                <w:color w:val="000000"/>
              </w:rPr>
            </w:pPr>
          </w:p>
        </w:tc>
        <w:tc>
          <w:tcPr>
            <w:tcW w:w="851" w:type="dxa"/>
            <w:vMerge/>
            <w:shd w:val="clear" w:color="auto" w:fill="auto"/>
            <w:vAlign w:val="center"/>
          </w:tcPr>
          <w:p w:rsidR="00E55417" w:rsidRPr="00E55417" w:rsidRDefault="00E55417" w:rsidP="002A7D6A">
            <w:pPr>
              <w:spacing w:line="240" w:lineRule="auto"/>
              <w:jc w:val="center"/>
              <w:rPr>
                <w:rFonts w:ascii="Calibri" w:eastAsia="Calibri" w:hAnsi="Calibri"/>
                <w:color w:val="000000"/>
              </w:rPr>
            </w:pPr>
          </w:p>
        </w:tc>
        <w:tc>
          <w:tcPr>
            <w:tcW w:w="850" w:type="dxa"/>
            <w:vMerge/>
            <w:shd w:val="clear" w:color="auto" w:fill="auto"/>
            <w:vAlign w:val="center"/>
          </w:tcPr>
          <w:p w:rsidR="00E55417" w:rsidRPr="00E55417" w:rsidRDefault="00E55417" w:rsidP="002A7D6A">
            <w:pPr>
              <w:spacing w:line="240" w:lineRule="auto"/>
              <w:rPr>
                <w:rFonts w:ascii="Calibri" w:eastAsia="Calibri" w:hAnsi="Calibri"/>
                <w:color w:val="000000"/>
              </w:rPr>
            </w:pPr>
          </w:p>
        </w:tc>
        <w:tc>
          <w:tcPr>
            <w:tcW w:w="992" w:type="dxa"/>
            <w:vMerge/>
            <w:shd w:val="clear" w:color="auto" w:fill="auto"/>
            <w:vAlign w:val="center"/>
          </w:tcPr>
          <w:p w:rsidR="00E55417" w:rsidRPr="00E55417" w:rsidRDefault="00E55417" w:rsidP="002A7D6A">
            <w:pPr>
              <w:spacing w:line="240" w:lineRule="auto"/>
              <w:rPr>
                <w:rFonts w:ascii="Calibri" w:eastAsia="Calibri" w:hAnsi="Calibri"/>
              </w:rPr>
            </w:pPr>
          </w:p>
        </w:tc>
        <w:tc>
          <w:tcPr>
            <w:tcW w:w="993" w:type="dxa"/>
            <w:vMerge/>
            <w:shd w:val="clear" w:color="auto" w:fill="auto"/>
            <w:vAlign w:val="center"/>
          </w:tcPr>
          <w:p w:rsidR="00E55417" w:rsidRPr="00E55417" w:rsidRDefault="00E55417" w:rsidP="002A7D6A">
            <w:pPr>
              <w:spacing w:line="240" w:lineRule="auto"/>
              <w:rPr>
                <w:rFonts w:ascii="Calibri" w:eastAsia="Calibri" w:hAnsi="Calibri"/>
              </w:rPr>
            </w:pPr>
          </w:p>
        </w:tc>
      </w:tr>
    </w:tbl>
    <w:p w:rsidR="000D1CC8" w:rsidRDefault="000D1CC8" w:rsidP="000D1CC8">
      <w:pPr>
        <w:pStyle w:val="SingleTxtG"/>
        <w:spacing w:before="120"/>
      </w:pPr>
      <w:r>
        <w:t xml:space="preserve">Where AO = antioxidant; PV = Peroxide value; AV = </w:t>
      </w:r>
      <w:proofErr w:type="spellStart"/>
      <w:r>
        <w:t>Anisidine</w:t>
      </w:r>
      <w:proofErr w:type="spellEnd"/>
      <w:r>
        <w:t xml:space="preserve"> value; FFA = Free Fatty Acid value; PUFA = polyunsaturated fatty acids</w:t>
      </w:r>
    </w:p>
    <w:p w:rsidR="000D1CC8" w:rsidRDefault="00930F47" w:rsidP="000D1CC8">
      <w:pPr>
        <w:pStyle w:val="SingleTxtG"/>
      </w:pPr>
      <w:r>
        <w:t>8</w:t>
      </w:r>
      <w:r w:rsidR="000D1CC8">
        <w:t>.</w:t>
      </w:r>
      <w:r w:rsidR="000D1CC8">
        <w:tab/>
        <w:t>All the fishmeal treatments are stored in two sizes: 50 kg b</w:t>
      </w:r>
      <w:r w:rsidR="005F64F3">
        <w:t xml:space="preserve">ags as well as 1,000 ton bags. </w:t>
      </w:r>
      <w:r w:rsidR="000D1CC8">
        <w:t xml:space="preserve">The two sizes will show whether there is a difference in the deterioration rate of fishmeal in different storage volumes.  </w:t>
      </w:r>
    </w:p>
    <w:p w:rsidR="000D1CC8" w:rsidRDefault="00930F47" w:rsidP="000D1CC8">
      <w:pPr>
        <w:pStyle w:val="SingleTxtG"/>
      </w:pPr>
      <w:r>
        <w:t>9</w:t>
      </w:r>
      <w:r w:rsidR="000D1CC8">
        <w:t>.</w:t>
      </w:r>
      <w:r w:rsidR="000D1CC8">
        <w:tab/>
        <w:t xml:space="preserve">The 1 ton bags were only analysed intermittently due to cost restraints. However, the corresponding available results will be compared to the results of the 50kg trials and will be assessed for differences in deterioration rate within the two different storage volumes.  </w:t>
      </w:r>
      <w:proofErr w:type="gramStart"/>
      <w:r w:rsidR="000D1CC8">
        <w:t>Table 2.</w:t>
      </w:r>
      <w:proofErr w:type="gramEnd"/>
      <w:r w:rsidR="000D1CC8">
        <w:t xml:space="preserve"> </w:t>
      </w:r>
      <w:proofErr w:type="gramStart"/>
      <w:r w:rsidR="000D1CC8">
        <w:t>Presents the results at the 6-month sample point.</w:t>
      </w:r>
      <w:proofErr w:type="gramEnd"/>
    </w:p>
    <w:p w:rsidR="000D1CC8" w:rsidRDefault="000D1CC8">
      <w:pPr>
        <w:suppressAutoHyphens w:val="0"/>
        <w:spacing w:line="240" w:lineRule="auto"/>
        <w:rPr>
          <w:b/>
        </w:rPr>
      </w:pPr>
      <w:r>
        <w:rPr>
          <w:b/>
        </w:rPr>
        <w:br w:type="page"/>
      </w:r>
    </w:p>
    <w:p w:rsidR="000D1CC8" w:rsidRPr="000D1CC8" w:rsidRDefault="000D1CC8" w:rsidP="000D1CC8">
      <w:pPr>
        <w:pStyle w:val="SingleTxtG"/>
        <w:jc w:val="center"/>
        <w:rPr>
          <w:b/>
        </w:rPr>
      </w:pPr>
      <w:r w:rsidRPr="000D1CC8">
        <w:rPr>
          <w:b/>
        </w:rPr>
        <w:lastRenderedPageBreak/>
        <w:t>Table 2: Results of the treatments after the 6 month’s storage period</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1129"/>
        <w:gridCol w:w="1134"/>
        <w:gridCol w:w="1280"/>
        <w:gridCol w:w="1271"/>
      </w:tblGrid>
      <w:tr w:rsidR="000D1CC8" w:rsidRPr="00C1589C" w:rsidTr="002A7D6A">
        <w:trPr>
          <w:jc w:val="center"/>
        </w:trPr>
        <w:tc>
          <w:tcPr>
            <w:tcW w:w="2552" w:type="dxa"/>
            <w:gridSpan w:val="2"/>
            <w:vMerge w:val="restart"/>
            <w:shd w:val="clear" w:color="auto" w:fill="F2F2F2"/>
            <w:vAlign w:val="center"/>
          </w:tcPr>
          <w:p w:rsidR="000D1CC8" w:rsidRPr="00C1589C" w:rsidRDefault="000D1CC8" w:rsidP="002A7D6A">
            <w:pPr>
              <w:spacing w:line="240" w:lineRule="auto"/>
              <w:rPr>
                <w:rFonts w:eastAsia="Calibri"/>
                <w:b/>
              </w:rPr>
            </w:pPr>
            <w:r w:rsidRPr="00C1589C">
              <w:rPr>
                <w:rFonts w:eastAsia="Calibri"/>
                <w:b/>
              </w:rPr>
              <w:t>Treatments</w:t>
            </w:r>
          </w:p>
        </w:tc>
        <w:tc>
          <w:tcPr>
            <w:tcW w:w="4814" w:type="dxa"/>
            <w:gridSpan w:val="4"/>
            <w:tcBorders>
              <w:bottom w:val="single" w:sz="4" w:space="0" w:color="auto"/>
            </w:tcBorders>
            <w:shd w:val="clear" w:color="auto" w:fill="F2F2F2"/>
            <w:tcMar>
              <w:left w:w="28" w:type="dxa"/>
              <w:right w:w="28" w:type="dxa"/>
            </w:tcMar>
          </w:tcPr>
          <w:p w:rsidR="000D1CC8" w:rsidRPr="00C1589C" w:rsidRDefault="000D1CC8" w:rsidP="002A7D6A">
            <w:pPr>
              <w:spacing w:line="240" w:lineRule="auto"/>
              <w:jc w:val="center"/>
              <w:rPr>
                <w:rFonts w:eastAsia="Calibri"/>
                <w:b/>
              </w:rPr>
            </w:pPr>
            <w:r w:rsidRPr="00C1589C">
              <w:rPr>
                <w:rFonts w:eastAsia="Calibri"/>
                <w:b/>
              </w:rPr>
              <w:t xml:space="preserve">Sampling intervals </w:t>
            </w:r>
          </w:p>
        </w:tc>
      </w:tr>
      <w:tr w:rsidR="000D1CC8" w:rsidRPr="00C1589C" w:rsidTr="002A7D6A">
        <w:trPr>
          <w:trHeight w:val="327"/>
          <w:jc w:val="center"/>
        </w:trPr>
        <w:tc>
          <w:tcPr>
            <w:tcW w:w="2552" w:type="dxa"/>
            <w:gridSpan w:val="2"/>
            <w:vMerge/>
            <w:shd w:val="clear" w:color="auto" w:fill="auto"/>
            <w:vAlign w:val="center"/>
          </w:tcPr>
          <w:p w:rsidR="000D1CC8" w:rsidRPr="00C1589C" w:rsidRDefault="000D1CC8" w:rsidP="002A7D6A">
            <w:pPr>
              <w:spacing w:line="240" w:lineRule="auto"/>
              <w:rPr>
                <w:rFonts w:eastAsia="Calibri"/>
                <w:b/>
              </w:rPr>
            </w:pPr>
          </w:p>
        </w:tc>
        <w:tc>
          <w:tcPr>
            <w:tcW w:w="1129" w:type="dxa"/>
            <w:shd w:val="clear" w:color="auto" w:fill="F2F2F2"/>
            <w:tcMar>
              <w:left w:w="28" w:type="dxa"/>
              <w:right w:w="28" w:type="dxa"/>
            </w:tcMar>
          </w:tcPr>
          <w:p w:rsidR="000D1CC8" w:rsidRPr="00C1589C" w:rsidRDefault="000D1CC8" w:rsidP="002A7D6A">
            <w:pPr>
              <w:spacing w:line="240" w:lineRule="auto"/>
              <w:jc w:val="center"/>
              <w:rPr>
                <w:rFonts w:eastAsia="Calibri"/>
                <w:b/>
              </w:rPr>
            </w:pPr>
            <w:r w:rsidRPr="00C1589C">
              <w:rPr>
                <w:rFonts w:eastAsia="Calibri"/>
                <w:b/>
              </w:rPr>
              <w:t>Day</w:t>
            </w:r>
            <w:r>
              <w:rPr>
                <w:rFonts w:eastAsia="Calibri"/>
                <w:b/>
              </w:rPr>
              <w:t xml:space="preserve"> 0</w:t>
            </w:r>
          </w:p>
        </w:tc>
        <w:tc>
          <w:tcPr>
            <w:tcW w:w="3685" w:type="dxa"/>
            <w:gridSpan w:val="3"/>
            <w:shd w:val="clear" w:color="auto" w:fill="F2F2F2"/>
            <w:vAlign w:val="center"/>
          </w:tcPr>
          <w:p w:rsidR="000D1CC8" w:rsidRPr="00C1589C" w:rsidRDefault="000D1CC8" w:rsidP="002A7D6A">
            <w:pPr>
              <w:spacing w:line="240" w:lineRule="auto"/>
              <w:jc w:val="center"/>
              <w:rPr>
                <w:rFonts w:eastAsia="Calibri"/>
                <w:b/>
              </w:rPr>
            </w:pPr>
            <w:r w:rsidRPr="00C1589C">
              <w:rPr>
                <w:rFonts w:eastAsia="Calibri"/>
                <w:b/>
              </w:rPr>
              <w:t>Month</w:t>
            </w:r>
            <w:r>
              <w:rPr>
                <w:rFonts w:eastAsia="Calibri"/>
                <w:b/>
              </w:rPr>
              <w:t xml:space="preserve"> 6</w:t>
            </w:r>
          </w:p>
        </w:tc>
      </w:tr>
      <w:tr w:rsidR="000D1CC8" w:rsidRPr="00C1589C" w:rsidTr="002A7D6A">
        <w:trPr>
          <w:trHeight w:val="326"/>
          <w:jc w:val="center"/>
        </w:trPr>
        <w:tc>
          <w:tcPr>
            <w:tcW w:w="2552" w:type="dxa"/>
            <w:gridSpan w:val="2"/>
            <w:vMerge/>
            <w:shd w:val="clear" w:color="auto" w:fill="auto"/>
            <w:vAlign w:val="center"/>
          </w:tcPr>
          <w:p w:rsidR="000D1CC8" w:rsidRPr="00C1589C" w:rsidRDefault="000D1CC8" w:rsidP="002A7D6A">
            <w:pPr>
              <w:spacing w:line="240" w:lineRule="auto"/>
              <w:rPr>
                <w:rFonts w:eastAsia="Calibri"/>
                <w:b/>
              </w:rPr>
            </w:pPr>
          </w:p>
        </w:tc>
        <w:tc>
          <w:tcPr>
            <w:tcW w:w="1129" w:type="dxa"/>
            <w:shd w:val="clear" w:color="auto" w:fill="F2F2F2"/>
            <w:tcMar>
              <w:left w:w="28" w:type="dxa"/>
              <w:right w:w="28" w:type="dxa"/>
            </w:tcMar>
            <w:vAlign w:val="center"/>
          </w:tcPr>
          <w:p w:rsidR="000D1CC8" w:rsidRDefault="000D1CC8" w:rsidP="002A7D6A">
            <w:pPr>
              <w:spacing w:line="240" w:lineRule="auto"/>
              <w:jc w:val="center"/>
              <w:rPr>
                <w:rFonts w:eastAsia="Calibri"/>
                <w:b/>
              </w:rPr>
            </w:pPr>
            <w:r w:rsidRPr="00315F75">
              <w:rPr>
                <w:rFonts w:eastAsia="Calibri"/>
                <w:b/>
              </w:rPr>
              <w:t xml:space="preserve">Antioxidant level </w:t>
            </w:r>
          </w:p>
          <w:p w:rsidR="000D1CC8" w:rsidRPr="00C1589C" w:rsidRDefault="000D1CC8" w:rsidP="002A7D6A">
            <w:pPr>
              <w:spacing w:line="240" w:lineRule="auto"/>
              <w:jc w:val="center"/>
              <w:rPr>
                <w:rFonts w:eastAsia="Calibri"/>
                <w:b/>
              </w:rPr>
            </w:pPr>
            <w:r>
              <w:rPr>
                <w:rFonts w:eastAsia="Calibri"/>
                <w:b/>
              </w:rPr>
              <w:t>(</w:t>
            </w:r>
            <w:r w:rsidRPr="00315F75">
              <w:rPr>
                <w:rFonts w:eastAsia="Calibri"/>
              </w:rPr>
              <w:t>ppm</w:t>
            </w:r>
            <w:r>
              <w:rPr>
                <w:rFonts w:eastAsia="Calibri"/>
              </w:rPr>
              <w:t>)</w:t>
            </w:r>
          </w:p>
        </w:tc>
        <w:tc>
          <w:tcPr>
            <w:tcW w:w="1134" w:type="dxa"/>
            <w:shd w:val="clear" w:color="auto" w:fill="F2F2F2"/>
            <w:tcMar>
              <w:left w:w="28" w:type="dxa"/>
              <w:right w:w="28" w:type="dxa"/>
            </w:tcMar>
            <w:vAlign w:val="center"/>
          </w:tcPr>
          <w:p w:rsidR="000D1CC8" w:rsidRDefault="000D1CC8" w:rsidP="002A7D6A">
            <w:pPr>
              <w:spacing w:line="240" w:lineRule="auto"/>
              <w:jc w:val="center"/>
              <w:rPr>
                <w:rFonts w:eastAsia="Calibri"/>
                <w:b/>
              </w:rPr>
            </w:pPr>
            <w:r w:rsidRPr="00315F75">
              <w:rPr>
                <w:rFonts w:eastAsia="Calibri"/>
                <w:b/>
              </w:rPr>
              <w:t xml:space="preserve">Antioxidant level </w:t>
            </w:r>
          </w:p>
          <w:p w:rsidR="000D1CC8" w:rsidRPr="00C1589C" w:rsidRDefault="000D1CC8" w:rsidP="002A7D6A">
            <w:pPr>
              <w:spacing w:line="240" w:lineRule="auto"/>
              <w:jc w:val="center"/>
              <w:rPr>
                <w:rFonts w:eastAsia="Calibri"/>
                <w:b/>
              </w:rPr>
            </w:pPr>
            <w:r>
              <w:rPr>
                <w:rFonts w:eastAsia="Calibri"/>
                <w:b/>
              </w:rPr>
              <w:t>(</w:t>
            </w:r>
            <w:r w:rsidRPr="00315F75">
              <w:rPr>
                <w:rFonts w:eastAsia="Calibri"/>
              </w:rPr>
              <w:t>ppm</w:t>
            </w:r>
            <w:r>
              <w:rPr>
                <w:rFonts w:eastAsia="Calibri"/>
              </w:rPr>
              <w:t>)</w:t>
            </w:r>
          </w:p>
        </w:tc>
        <w:tc>
          <w:tcPr>
            <w:tcW w:w="1280" w:type="dxa"/>
            <w:shd w:val="clear" w:color="auto" w:fill="F2F2F2"/>
            <w:vAlign w:val="center"/>
          </w:tcPr>
          <w:p w:rsidR="000D1CC8" w:rsidRPr="001E29FD" w:rsidRDefault="000D1CC8" w:rsidP="002A7D6A">
            <w:pPr>
              <w:spacing w:line="240" w:lineRule="auto"/>
              <w:jc w:val="center"/>
              <w:rPr>
                <w:rFonts w:eastAsia="Calibri"/>
                <w:b/>
              </w:rPr>
            </w:pPr>
            <w:proofErr w:type="spellStart"/>
            <w:r w:rsidRPr="001E29FD">
              <w:rPr>
                <w:rFonts w:eastAsia="Calibri"/>
                <w:b/>
              </w:rPr>
              <w:t>Self heating</w:t>
            </w:r>
            <w:proofErr w:type="spellEnd"/>
            <w:r w:rsidRPr="001E29FD">
              <w:rPr>
                <w:rFonts w:eastAsia="Calibri"/>
                <w:b/>
              </w:rPr>
              <w:t xml:space="preserve"> test</w:t>
            </w:r>
          </w:p>
        </w:tc>
        <w:tc>
          <w:tcPr>
            <w:tcW w:w="1271" w:type="dxa"/>
            <w:shd w:val="clear" w:color="auto" w:fill="F2F2F2"/>
            <w:vAlign w:val="center"/>
          </w:tcPr>
          <w:p w:rsidR="000D1CC8" w:rsidRPr="001E29FD" w:rsidRDefault="000D1CC8" w:rsidP="002A7D6A">
            <w:pPr>
              <w:spacing w:line="240" w:lineRule="auto"/>
              <w:jc w:val="center"/>
              <w:rPr>
                <w:rFonts w:eastAsia="Calibri"/>
                <w:b/>
              </w:rPr>
            </w:pPr>
            <w:r w:rsidRPr="001E29FD">
              <w:rPr>
                <w:rFonts w:eastAsia="Calibri"/>
                <w:b/>
              </w:rPr>
              <w:t xml:space="preserve">Oxygen Bomb </w:t>
            </w:r>
            <w:r>
              <w:rPr>
                <w:rFonts w:eastAsia="Calibri"/>
                <w:b/>
              </w:rPr>
              <w:t xml:space="preserve">induction period </w:t>
            </w:r>
            <w:r w:rsidRPr="00AE651B">
              <w:rPr>
                <w:rFonts w:eastAsia="Calibri"/>
              </w:rPr>
              <w:t>(</w:t>
            </w:r>
            <w:proofErr w:type="spellStart"/>
            <w:r w:rsidRPr="00AE651B">
              <w:rPr>
                <w:rFonts w:eastAsia="Calibri"/>
              </w:rPr>
              <w:t>hrs</w:t>
            </w:r>
            <w:proofErr w:type="spellEnd"/>
            <w:r w:rsidRPr="00AE651B">
              <w:rPr>
                <w:rFonts w:eastAsia="Calibri"/>
              </w:rPr>
              <w:t>)</w:t>
            </w:r>
          </w:p>
        </w:tc>
      </w:tr>
      <w:tr w:rsidR="000D1CC8" w:rsidRPr="00C1589C" w:rsidTr="002A7D6A">
        <w:trPr>
          <w:trHeight w:val="440"/>
          <w:jc w:val="center"/>
        </w:trPr>
        <w:tc>
          <w:tcPr>
            <w:tcW w:w="1418" w:type="dxa"/>
            <w:vMerge w:val="restart"/>
            <w:shd w:val="clear" w:color="auto" w:fill="auto"/>
            <w:tcMar>
              <w:right w:w="28" w:type="dxa"/>
            </w:tcMar>
            <w:vAlign w:val="center"/>
          </w:tcPr>
          <w:p w:rsidR="000D1CC8" w:rsidRPr="00315F75" w:rsidRDefault="000D1CC8" w:rsidP="002A7D6A">
            <w:pPr>
              <w:spacing w:line="240" w:lineRule="auto"/>
              <w:rPr>
                <w:rFonts w:eastAsia="Calibri"/>
                <w:color w:val="000000"/>
              </w:rPr>
            </w:pPr>
            <w:r w:rsidRPr="00C1589C">
              <w:rPr>
                <w:rFonts w:eastAsia="Calibri"/>
                <w:color w:val="000000"/>
              </w:rPr>
              <w:t xml:space="preserve">EQ: </w:t>
            </w:r>
            <w:r>
              <w:rPr>
                <w:rFonts w:eastAsia="Calibri"/>
                <w:color w:val="000000"/>
              </w:rPr>
              <w:t>3</w:t>
            </w:r>
            <w:r w:rsidRPr="00C1589C">
              <w:rPr>
                <w:rFonts w:eastAsia="Calibri"/>
                <w:color w:val="000000"/>
              </w:rPr>
              <w:t xml:space="preserve">00 ppm </w:t>
            </w:r>
          </w:p>
        </w:tc>
        <w:tc>
          <w:tcPr>
            <w:tcW w:w="1134" w:type="dxa"/>
            <w:shd w:val="clear" w:color="auto" w:fill="auto"/>
            <w:vAlign w:val="center"/>
          </w:tcPr>
          <w:p w:rsidR="000D1CC8" w:rsidRPr="00C1589C" w:rsidRDefault="000D1CC8" w:rsidP="002A7D6A">
            <w:pPr>
              <w:spacing w:line="240" w:lineRule="auto"/>
              <w:rPr>
                <w:rFonts w:eastAsia="Calibri"/>
                <w:color w:val="000000"/>
              </w:rPr>
            </w:pPr>
            <w:r w:rsidRPr="00315F75">
              <w:rPr>
                <w:rFonts w:eastAsia="Calibri"/>
                <w:color w:val="000000"/>
              </w:rPr>
              <w:t>50 kg bag</w:t>
            </w:r>
          </w:p>
        </w:tc>
        <w:tc>
          <w:tcPr>
            <w:tcW w:w="1129" w:type="dxa"/>
            <w:shd w:val="clear" w:color="auto" w:fill="auto"/>
            <w:vAlign w:val="center"/>
          </w:tcPr>
          <w:p w:rsidR="000D1CC8" w:rsidRPr="00C1589C" w:rsidRDefault="000D1CC8" w:rsidP="002A7D6A">
            <w:pPr>
              <w:spacing w:line="240" w:lineRule="auto"/>
              <w:jc w:val="center"/>
              <w:rPr>
                <w:rFonts w:eastAsia="Calibri"/>
                <w:color w:val="000000"/>
              </w:rPr>
            </w:pPr>
            <w:r>
              <w:rPr>
                <w:rFonts w:eastAsia="Calibri"/>
                <w:color w:val="000000"/>
              </w:rPr>
              <w:t>318</w:t>
            </w:r>
          </w:p>
        </w:tc>
        <w:tc>
          <w:tcPr>
            <w:tcW w:w="1134" w:type="dxa"/>
            <w:shd w:val="clear" w:color="auto" w:fill="auto"/>
            <w:vAlign w:val="center"/>
          </w:tcPr>
          <w:p w:rsidR="000D1CC8" w:rsidRPr="00C1589C" w:rsidRDefault="000D1CC8" w:rsidP="002A7D6A">
            <w:pPr>
              <w:spacing w:line="240" w:lineRule="auto"/>
              <w:jc w:val="center"/>
              <w:rPr>
                <w:rFonts w:eastAsia="Calibri"/>
                <w:color w:val="000000"/>
              </w:rPr>
            </w:pPr>
            <w:r>
              <w:rPr>
                <w:rFonts w:eastAsia="Calibri"/>
                <w:color w:val="000000"/>
              </w:rPr>
              <w:t>259</w:t>
            </w:r>
          </w:p>
        </w:tc>
        <w:tc>
          <w:tcPr>
            <w:tcW w:w="1280" w:type="dxa"/>
            <w:shd w:val="clear" w:color="auto" w:fill="auto"/>
            <w:vAlign w:val="center"/>
          </w:tcPr>
          <w:p w:rsidR="000D1CC8" w:rsidRPr="00C1589C" w:rsidRDefault="000D1CC8" w:rsidP="002A7D6A">
            <w:pPr>
              <w:spacing w:line="240" w:lineRule="auto"/>
              <w:jc w:val="center"/>
              <w:rPr>
                <w:rFonts w:eastAsia="Calibri"/>
                <w:color w:val="000000"/>
              </w:rPr>
            </w:pPr>
            <w:proofErr w:type="spellStart"/>
            <w:r>
              <w:rPr>
                <w:rFonts w:eastAsia="Calibri"/>
                <w:color w:val="000000"/>
              </w:rPr>
              <w:t>Neg</w:t>
            </w:r>
            <w:proofErr w:type="spellEnd"/>
            <w:r>
              <w:rPr>
                <w:rFonts w:eastAsia="Calibri"/>
                <w:color w:val="000000"/>
              </w:rPr>
              <w:t xml:space="preserve"> (pass)</w:t>
            </w:r>
          </w:p>
        </w:tc>
        <w:tc>
          <w:tcPr>
            <w:tcW w:w="1271" w:type="dxa"/>
            <w:shd w:val="clear" w:color="auto" w:fill="auto"/>
            <w:vAlign w:val="center"/>
          </w:tcPr>
          <w:p w:rsidR="000D1CC8" w:rsidRPr="00C1589C" w:rsidRDefault="000D1CC8" w:rsidP="002A7D6A">
            <w:pPr>
              <w:spacing w:line="240" w:lineRule="auto"/>
              <w:jc w:val="center"/>
              <w:rPr>
                <w:rFonts w:eastAsia="Calibri"/>
                <w:color w:val="000000"/>
              </w:rPr>
            </w:pPr>
            <w:r>
              <w:rPr>
                <w:rFonts w:eastAsia="Calibri"/>
                <w:color w:val="000000"/>
              </w:rPr>
              <w:t>9.5</w:t>
            </w:r>
          </w:p>
        </w:tc>
      </w:tr>
      <w:tr w:rsidR="000D1CC8" w:rsidRPr="00C1589C" w:rsidTr="002A7D6A">
        <w:trPr>
          <w:trHeight w:val="431"/>
          <w:jc w:val="center"/>
        </w:trPr>
        <w:tc>
          <w:tcPr>
            <w:tcW w:w="1418" w:type="dxa"/>
            <w:vMerge/>
            <w:shd w:val="clear" w:color="auto" w:fill="auto"/>
            <w:tcMar>
              <w:right w:w="28" w:type="dxa"/>
            </w:tcMar>
            <w:vAlign w:val="center"/>
          </w:tcPr>
          <w:p w:rsidR="000D1CC8" w:rsidRPr="00C1589C" w:rsidRDefault="000D1CC8" w:rsidP="002A7D6A">
            <w:pPr>
              <w:spacing w:line="240" w:lineRule="auto"/>
              <w:rPr>
                <w:rFonts w:eastAsia="Calibri"/>
                <w:color w:val="000000"/>
              </w:rPr>
            </w:pPr>
          </w:p>
        </w:tc>
        <w:tc>
          <w:tcPr>
            <w:tcW w:w="1134" w:type="dxa"/>
            <w:shd w:val="clear" w:color="auto" w:fill="auto"/>
            <w:vAlign w:val="center"/>
          </w:tcPr>
          <w:p w:rsidR="000D1CC8" w:rsidRPr="00315F75" w:rsidRDefault="000D1CC8" w:rsidP="002A7D6A">
            <w:pPr>
              <w:spacing w:line="240" w:lineRule="auto"/>
              <w:rPr>
                <w:rFonts w:eastAsia="Calibri"/>
                <w:color w:val="000000"/>
              </w:rPr>
            </w:pPr>
            <w:r w:rsidRPr="00315F75">
              <w:rPr>
                <w:rFonts w:eastAsia="Calibri"/>
                <w:color w:val="000000"/>
              </w:rPr>
              <w:t>1 ton bag</w:t>
            </w:r>
          </w:p>
        </w:tc>
        <w:tc>
          <w:tcPr>
            <w:tcW w:w="1129" w:type="dxa"/>
            <w:shd w:val="clear" w:color="auto" w:fill="auto"/>
            <w:vAlign w:val="center"/>
          </w:tcPr>
          <w:p w:rsidR="000D1CC8" w:rsidRPr="00315F75" w:rsidRDefault="000D1CC8" w:rsidP="002A7D6A">
            <w:pPr>
              <w:spacing w:line="240" w:lineRule="auto"/>
              <w:jc w:val="center"/>
              <w:rPr>
                <w:rFonts w:eastAsia="Calibri"/>
                <w:color w:val="000000"/>
              </w:rPr>
            </w:pPr>
            <w:r>
              <w:rPr>
                <w:rFonts w:eastAsia="Calibri"/>
                <w:color w:val="000000"/>
              </w:rPr>
              <w:t>297</w:t>
            </w:r>
          </w:p>
        </w:tc>
        <w:tc>
          <w:tcPr>
            <w:tcW w:w="1134" w:type="dxa"/>
            <w:shd w:val="clear" w:color="auto" w:fill="auto"/>
            <w:vAlign w:val="center"/>
          </w:tcPr>
          <w:p w:rsidR="000D1CC8" w:rsidRPr="00315F75" w:rsidRDefault="000D1CC8" w:rsidP="002A7D6A">
            <w:pPr>
              <w:spacing w:line="240" w:lineRule="auto"/>
              <w:jc w:val="center"/>
              <w:rPr>
                <w:rFonts w:eastAsia="Calibri"/>
                <w:color w:val="000000"/>
              </w:rPr>
            </w:pPr>
          </w:p>
        </w:tc>
        <w:tc>
          <w:tcPr>
            <w:tcW w:w="1280" w:type="dxa"/>
            <w:shd w:val="clear" w:color="auto" w:fill="auto"/>
            <w:vAlign w:val="center"/>
          </w:tcPr>
          <w:p w:rsidR="000D1CC8" w:rsidRPr="00315F75" w:rsidRDefault="000D1CC8" w:rsidP="002A7D6A">
            <w:pPr>
              <w:spacing w:line="240" w:lineRule="auto"/>
              <w:jc w:val="center"/>
              <w:rPr>
                <w:rFonts w:eastAsia="Calibri"/>
                <w:color w:val="000000"/>
              </w:rPr>
            </w:pPr>
          </w:p>
        </w:tc>
        <w:tc>
          <w:tcPr>
            <w:tcW w:w="1271" w:type="dxa"/>
            <w:shd w:val="clear" w:color="auto" w:fill="auto"/>
            <w:vAlign w:val="center"/>
          </w:tcPr>
          <w:p w:rsidR="000D1CC8" w:rsidRPr="00315F75" w:rsidRDefault="000D1CC8" w:rsidP="002A7D6A">
            <w:pPr>
              <w:spacing w:line="240" w:lineRule="auto"/>
              <w:jc w:val="center"/>
              <w:rPr>
                <w:rFonts w:eastAsia="Calibri"/>
                <w:color w:val="000000"/>
              </w:rPr>
            </w:pPr>
            <w:r>
              <w:rPr>
                <w:rFonts w:eastAsia="Calibri"/>
                <w:color w:val="000000"/>
              </w:rPr>
              <w:t>9.5</w:t>
            </w:r>
          </w:p>
        </w:tc>
      </w:tr>
      <w:tr w:rsidR="000D1CC8" w:rsidRPr="00C1589C" w:rsidTr="002A7D6A">
        <w:trPr>
          <w:trHeight w:val="434"/>
          <w:jc w:val="center"/>
        </w:trPr>
        <w:tc>
          <w:tcPr>
            <w:tcW w:w="1418" w:type="dxa"/>
            <w:vMerge w:val="restart"/>
            <w:shd w:val="clear" w:color="auto" w:fill="auto"/>
            <w:vAlign w:val="center"/>
          </w:tcPr>
          <w:p w:rsidR="000D1CC8" w:rsidRPr="00C1589C" w:rsidRDefault="000D1CC8" w:rsidP="002A7D6A">
            <w:pPr>
              <w:spacing w:line="240" w:lineRule="auto"/>
              <w:rPr>
                <w:rFonts w:eastAsia="Calibri"/>
              </w:rPr>
            </w:pPr>
            <w:r w:rsidRPr="00C1589C">
              <w:rPr>
                <w:rFonts w:eastAsia="Calibri"/>
                <w:color w:val="000000"/>
              </w:rPr>
              <w:t xml:space="preserve">EQ: </w:t>
            </w:r>
            <w:r>
              <w:rPr>
                <w:rFonts w:eastAsia="Calibri"/>
                <w:color w:val="000000"/>
              </w:rPr>
              <w:t>6</w:t>
            </w:r>
            <w:r w:rsidRPr="00C1589C">
              <w:rPr>
                <w:rFonts w:eastAsia="Calibri"/>
                <w:color w:val="000000"/>
              </w:rPr>
              <w:t xml:space="preserve">00 ppm </w:t>
            </w:r>
          </w:p>
        </w:tc>
        <w:tc>
          <w:tcPr>
            <w:tcW w:w="1134" w:type="dxa"/>
            <w:shd w:val="clear" w:color="auto" w:fill="auto"/>
            <w:vAlign w:val="center"/>
          </w:tcPr>
          <w:p w:rsidR="000D1CC8" w:rsidRPr="00C1589C" w:rsidRDefault="000D1CC8" w:rsidP="002A7D6A">
            <w:pPr>
              <w:spacing w:line="240" w:lineRule="auto"/>
              <w:rPr>
                <w:rFonts w:eastAsia="Calibri"/>
                <w:color w:val="000000"/>
              </w:rPr>
            </w:pPr>
            <w:r w:rsidRPr="00315F75">
              <w:rPr>
                <w:rFonts w:eastAsia="Calibri"/>
                <w:color w:val="000000"/>
              </w:rPr>
              <w:t>50 kg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28</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&lt;15</w:t>
            </w: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1.2</w:t>
            </w:r>
          </w:p>
        </w:tc>
      </w:tr>
      <w:tr w:rsidR="000D1CC8" w:rsidRPr="00C1589C" w:rsidTr="002A7D6A">
        <w:trPr>
          <w:trHeight w:val="453"/>
          <w:jc w:val="center"/>
        </w:trPr>
        <w:tc>
          <w:tcPr>
            <w:tcW w:w="1418" w:type="dxa"/>
            <w:vMerge/>
            <w:shd w:val="clear" w:color="auto" w:fill="auto"/>
            <w:vAlign w:val="center"/>
          </w:tcPr>
          <w:p w:rsidR="000D1CC8" w:rsidRPr="00C1589C" w:rsidRDefault="000D1CC8" w:rsidP="002A7D6A">
            <w:pPr>
              <w:spacing w:line="240" w:lineRule="auto"/>
              <w:rPr>
                <w:rFonts w:eastAsia="Calibri"/>
                <w:color w:val="000000"/>
              </w:rPr>
            </w:pPr>
          </w:p>
        </w:tc>
        <w:tc>
          <w:tcPr>
            <w:tcW w:w="1134" w:type="dxa"/>
            <w:shd w:val="clear" w:color="auto" w:fill="auto"/>
            <w:vAlign w:val="center"/>
          </w:tcPr>
          <w:p w:rsidR="000D1CC8" w:rsidRPr="00315F75" w:rsidRDefault="000D1CC8" w:rsidP="002A7D6A">
            <w:pPr>
              <w:spacing w:line="240" w:lineRule="auto"/>
              <w:rPr>
                <w:rFonts w:eastAsia="Calibri"/>
                <w:color w:val="000000"/>
              </w:rPr>
            </w:pPr>
            <w:r w:rsidRPr="00315F75">
              <w:rPr>
                <w:rFonts w:eastAsia="Calibri"/>
                <w:color w:val="000000"/>
              </w:rPr>
              <w:t>1 ton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48</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2.7</w:t>
            </w:r>
          </w:p>
        </w:tc>
      </w:tr>
      <w:tr w:rsidR="000D1CC8" w:rsidRPr="00C1589C" w:rsidTr="002A7D6A">
        <w:trPr>
          <w:trHeight w:val="314"/>
          <w:jc w:val="center"/>
        </w:trPr>
        <w:tc>
          <w:tcPr>
            <w:tcW w:w="1418" w:type="dxa"/>
            <w:vMerge w:val="restart"/>
            <w:shd w:val="clear" w:color="auto" w:fill="auto"/>
            <w:vAlign w:val="center"/>
          </w:tcPr>
          <w:p w:rsidR="000D1CC8" w:rsidRPr="00C1589C" w:rsidRDefault="000D1CC8" w:rsidP="002A7D6A">
            <w:pPr>
              <w:spacing w:line="240" w:lineRule="auto"/>
              <w:rPr>
                <w:rFonts w:eastAsia="Calibri"/>
                <w:color w:val="000000"/>
              </w:rPr>
            </w:pPr>
            <w:r w:rsidRPr="00C1589C">
              <w:rPr>
                <w:rFonts w:eastAsia="Calibri"/>
                <w:color w:val="000000"/>
              </w:rPr>
              <w:t xml:space="preserve">BHT solution: 2,000 ppm </w:t>
            </w:r>
          </w:p>
        </w:tc>
        <w:tc>
          <w:tcPr>
            <w:tcW w:w="1134" w:type="dxa"/>
            <w:shd w:val="clear" w:color="auto" w:fill="auto"/>
            <w:vAlign w:val="center"/>
          </w:tcPr>
          <w:p w:rsidR="000D1CC8" w:rsidRPr="00C1589C" w:rsidRDefault="000D1CC8" w:rsidP="002A7D6A">
            <w:pPr>
              <w:spacing w:line="240" w:lineRule="auto"/>
              <w:rPr>
                <w:rFonts w:eastAsia="Calibri"/>
                <w:color w:val="000000"/>
              </w:rPr>
            </w:pPr>
            <w:r w:rsidRPr="00315F75">
              <w:rPr>
                <w:rFonts w:eastAsia="Calibri"/>
                <w:color w:val="000000"/>
              </w:rPr>
              <w:t>50 kg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438</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368</w:t>
            </w: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roofErr w:type="spellStart"/>
            <w:r>
              <w:rPr>
                <w:rFonts w:eastAsia="Calibri"/>
                <w:color w:val="000000"/>
              </w:rPr>
              <w:t>Neg</w:t>
            </w:r>
            <w:proofErr w:type="spellEnd"/>
            <w:r>
              <w:rPr>
                <w:rFonts w:eastAsia="Calibri"/>
                <w:color w:val="000000"/>
              </w:rPr>
              <w:t xml:space="preserve"> (pass)</w:t>
            </w: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2.4</w:t>
            </w:r>
          </w:p>
        </w:tc>
      </w:tr>
      <w:tr w:rsidR="000D1CC8" w:rsidRPr="00C1589C" w:rsidTr="002A7D6A">
        <w:trPr>
          <w:trHeight w:val="345"/>
          <w:jc w:val="center"/>
        </w:trPr>
        <w:tc>
          <w:tcPr>
            <w:tcW w:w="1418" w:type="dxa"/>
            <w:vMerge/>
            <w:shd w:val="clear" w:color="auto" w:fill="auto"/>
            <w:vAlign w:val="center"/>
          </w:tcPr>
          <w:p w:rsidR="000D1CC8" w:rsidRPr="00C1589C" w:rsidRDefault="000D1CC8" w:rsidP="002A7D6A">
            <w:pPr>
              <w:spacing w:line="240" w:lineRule="auto"/>
              <w:rPr>
                <w:rFonts w:eastAsia="Calibri"/>
                <w:color w:val="000000"/>
              </w:rPr>
            </w:pPr>
          </w:p>
        </w:tc>
        <w:tc>
          <w:tcPr>
            <w:tcW w:w="1134" w:type="dxa"/>
            <w:shd w:val="clear" w:color="auto" w:fill="auto"/>
            <w:vAlign w:val="center"/>
          </w:tcPr>
          <w:p w:rsidR="000D1CC8" w:rsidRPr="00315F75" w:rsidRDefault="000D1CC8" w:rsidP="002A7D6A">
            <w:pPr>
              <w:spacing w:line="240" w:lineRule="auto"/>
              <w:rPr>
                <w:rFonts w:eastAsia="Calibri"/>
                <w:color w:val="000000"/>
              </w:rPr>
            </w:pPr>
            <w:r w:rsidRPr="00315F75">
              <w:rPr>
                <w:rFonts w:eastAsia="Calibri"/>
                <w:color w:val="000000"/>
              </w:rPr>
              <w:t>1 ton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438</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2.6</w:t>
            </w:r>
          </w:p>
        </w:tc>
      </w:tr>
      <w:tr w:rsidR="000D1CC8" w:rsidRPr="00C1589C" w:rsidTr="002A7D6A">
        <w:trPr>
          <w:trHeight w:val="363"/>
          <w:jc w:val="center"/>
        </w:trPr>
        <w:tc>
          <w:tcPr>
            <w:tcW w:w="1418" w:type="dxa"/>
            <w:vMerge w:val="restart"/>
            <w:shd w:val="clear" w:color="auto" w:fill="auto"/>
            <w:vAlign w:val="center"/>
          </w:tcPr>
          <w:p w:rsidR="000D1CC8" w:rsidRPr="00C1589C" w:rsidRDefault="000D1CC8" w:rsidP="002A7D6A">
            <w:pPr>
              <w:spacing w:line="240" w:lineRule="auto"/>
              <w:rPr>
                <w:rFonts w:eastAsia="Calibri"/>
                <w:color w:val="000000"/>
              </w:rPr>
            </w:pPr>
            <w:r w:rsidRPr="00C1589C">
              <w:rPr>
                <w:rFonts w:eastAsia="Calibri"/>
                <w:color w:val="000000"/>
              </w:rPr>
              <w:t xml:space="preserve">BHT solution: 4,000 ppm </w:t>
            </w:r>
          </w:p>
        </w:tc>
        <w:tc>
          <w:tcPr>
            <w:tcW w:w="1134" w:type="dxa"/>
            <w:shd w:val="clear" w:color="auto" w:fill="auto"/>
            <w:vAlign w:val="center"/>
          </w:tcPr>
          <w:p w:rsidR="000D1CC8" w:rsidRPr="00C1589C" w:rsidRDefault="000D1CC8" w:rsidP="002A7D6A">
            <w:pPr>
              <w:spacing w:line="240" w:lineRule="auto"/>
              <w:rPr>
                <w:rFonts w:eastAsia="Calibri"/>
                <w:color w:val="000000"/>
              </w:rPr>
            </w:pPr>
            <w:r w:rsidRPr="00315F75">
              <w:rPr>
                <w:rFonts w:eastAsia="Calibri"/>
                <w:color w:val="000000"/>
              </w:rPr>
              <w:t>50 kg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858</w:t>
            </w:r>
          </w:p>
        </w:tc>
        <w:tc>
          <w:tcPr>
            <w:tcW w:w="1134" w:type="dxa"/>
            <w:shd w:val="clear" w:color="auto" w:fill="auto"/>
            <w:vAlign w:val="center"/>
          </w:tcPr>
          <w:p w:rsidR="000D1CC8" w:rsidRPr="008F7958" w:rsidRDefault="000D1CC8" w:rsidP="002A7D6A">
            <w:pPr>
              <w:spacing w:line="240" w:lineRule="auto"/>
              <w:jc w:val="center"/>
              <w:rPr>
                <w:rFonts w:eastAsia="Calibri"/>
                <w:color w:val="000000"/>
              </w:rPr>
            </w:pPr>
            <w:r w:rsidRPr="008F7958">
              <w:rPr>
                <w:rFonts w:eastAsia="Calibri"/>
                <w:color w:val="000000"/>
              </w:rPr>
              <w:t>751</w:t>
            </w: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2.8</w:t>
            </w:r>
          </w:p>
        </w:tc>
      </w:tr>
      <w:tr w:rsidR="000D1CC8" w:rsidRPr="00C1589C" w:rsidTr="002A7D6A">
        <w:trPr>
          <w:trHeight w:val="371"/>
          <w:jc w:val="center"/>
        </w:trPr>
        <w:tc>
          <w:tcPr>
            <w:tcW w:w="1418" w:type="dxa"/>
            <w:vMerge/>
            <w:shd w:val="clear" w:color="auto" w:fill="auto"/>
            <w:vAlign w:val="center"/>
          </w:tcPr>
          <w:p w:rsidR="000D1CC8" w:rsidRPr="00C1589C" w:rsidRDefault="000D1CC8" w:rsidP="002A7D6A">
            <w:pPr>
              <w:spacing w:line="240" w:lineRule="auto"/>
              <w:rPr>
                <w:rFonts w:eastAsia="Calibri"/>
                <w:color w:val="000000"/>
              </w:rPr>
            </w:pPr>
          </w:p>
        </w:tc>
        <w:tc>
          <w:tcPr>
            <w:tcW w:w="1134" w:type="dxa"/>
            <w:shd w:val="clear" w:color="auto" w:fill="auto"/>
            <w:vAlign w:val="center"/>
          </w:tcPr>
          <w:p w:rsidR="000D1CC8" w:rsidRPr="00315F75" w:rsidRDefault="000D1CC8" w:rsidP="002A7D6A">
            <w:pPr>
              <w:spacing w:line="240" w:lineRule="auto"/>
              <w:rPr>
                <w:rFonts w:eastAsia="Calibri"/>
                <w:color w:val="000000"/>
              </w:rPr>
            </w:pPr>
            <w:r w:rsidRPr="00315F75">
              <w:rPr>
                <w:rFonts w:eastAsia="Calibri"/>
                <w:color w:val="000000"/>
              </w:rPr>
              <w:t>1 ton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866</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2.9</w:t>
            </w:r>
          </w:p>
        </w:tc>
      </w:tr>
      <w:tr w:rsidR="000D1CC8" w:rsidRPr="00C1589C" w:rsidTr="002A7D6A">
        <w:trPr>
          <w:trHeight w:val="514"/>
          <w:jc w:val="center"/>
        </w:trPr>
        <w:tc>
          <w:tcPr>
            <w:tcW w:w="1418" w:type="dxa"/>
            <w:vMerge w:val="restart"/>
            <w:shd w:val="clear" w:color="auto" w:fill="auto"/>
            <w:vAlign w:val="center"/>
          </w:tcPr>
          <w:p w:rsidR="000D1CC8" w:rsidRPr="00C1589C" w:rsidRDefault="000D1CC8" w:rsidP="002A7D6A">
            <w:pPr>
              <w:spacing w:line="240" w:lineRule="auto"/>
              <w:rPr>
                <w:rFonts w:eastAsia="Calibri"/>
                <w:color w:val="000000"/>
              </w:rPr>
            </w:pPr>
            <w:proofErr w:type="spellStart"/>
            <w:r w:rsidRPr="00C1589C">
              <w:rPr>
                <w:rFonts w:eastAsia="Calibri"/>
                <w:color w:val="000000"/>
              </w:rPr>
              <w:t>Tocopherol</w:t>
            </w:r>
            <w:proofErr w:type="spellEnd"/>
            <w:r w:rsidRPr="00C1589C">
              <w:rPr>
                <w:rFonts w:eastAsia="Calibri"/>
                <w:color w:val="000000"/>
              </w:rPr>
              <w:t>/rosemary extract blend: 2,000 ppm</w:t>
            </w:r>
          </w:p>
        </w:tc>
        <w:tc>
          <w:tcPr>
            <w:tcW w:w="1134" w:type="dxa"/>
            <w:shd w:val="clear" w:color="auto" w:fill="auto"/>
            <w:vAlign w:val="center"/>
          </w:tcPr>
          <w:p w:rsidR="000D1CC8" w:rsidRPr="00C1589C" w:rsidRDefault="000D1CC8" w:rsidP="002A7D6A">
            <w:pPr>
              <w:spacing w:line="240" w:lineRule="auto"/>
              <w:rPr>
                <w:rFonts w:eastAsia="Calibri"/>
                <w:color w:val="000000"/>
              </w:rPr>
            </w:pPr>
            <w:r w:rsidRPr="00315F75">
              <w:rPr>
                <w:rFonts w:eastAsia="Calibri"/>
                <w:color w:val="000000"/>
              </w:rPr>
              <w:t>50 kg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385</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243</w:t>
            </w: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roofErr w:type="spellStart"/>
            <w:r>
              <w:rPr>
                <w:rFonts w:eastAsia="Calibri"/>
                <w:color w:val="000000"/>
              </w:rPr>
              <w:t>Neg</w:t>
            </w:r>
            <w:proofErr w:type="spellEnd"/>
            <w:r>
              <w:rPr>
                <w:rFonts w:eastAsia="Calibri"/>
                <w:color w:val="000000"/>
              </w:rPr>
              <w:t xml:space="preserve"> (pass)</w:t>
            </w: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2.5</w:t>
            </w:r>
          </w:p>
        </w:tc>
      </w:tr>
      <w:tr w:rsidR="000D1CC8" w:rsidRPr="00C1589C" w:rsidTr="002A7D6A">
        <w:trPr>
          <w:trHeight w:val="232"/>
          <w:jc w:val="center"/>
        </w:trPr>
        <w:tc>
          <w:tcPr>
            <w:tcW w:w="1418" w:type="dxa"/>
            <w:vMerge/>
            <w:shd w:val="clear" w:color="auto" w:fill="auto"/>
            <w:vAlign w:val="center"/>
          </w:tcPr>
          <w:p w:rsidR="000D1CC8" w:rsidRPr="00C1589C" w:rsidRDefault="000D1CC8" w:rsidP="002A7D6A">
            <w:pPr>
              <w:spacing w:line="240" w:lineRule="auto"/>
              <w:rPr>
                <w:rFonts w:eastAsia="Calibri"/>
                <w:color w:val="000000"/>
              </w:rPr>
            </w:pPr>
          </w:p>
        </w:tc>
        <w:tc>
          <w:tcPr>
            <w:tcW w:w="1134" w:type="dxa"/>
            <w:shd w:val="clear" w:color="auto" w:fill="auto"/>
            <w:vAlign w:val="center"/>
          </w:tcPr>
          <w:p w:rsidR="000D1CC8" w:rsidRPr="00315F75" w:rsidRDefault="000D1CC8" w:rsidP="002A7D6A">
            <w:pPr>
              <w:spacing w:line="240" w:lineRule="auto"/>
              <w:rPr>
                <w:rFonts w:eastAsia="Calibri"/>
                <w:color w:val="000000"/>
              </w:rPr>
            </w:pPr>
            <w:r w:rsidRPr="00315F75">
              <w:rPr>
                <w:rFonts w:eastAsia="Calibri"/>
                <w:color w:val="000000"/>
              </w:rPr>
              <w:t>1 ton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400</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3.8</w:t>
            </w:r>
          </w:p>
        </w:tc>
      </w:tr>
      <w:tr w:rsidR="000D1CC8" w:rsidRPr="00C1589C" w:rsidTr="002A7D6A">
        <w:trPr>
          <w:trHeight w:val="488"/>
          <w:jc w:val="center"/>
        </w:trPr>
        <w:tc>
          <w:tcPr>
            <w:tcW w:w="1418" w:type="dxa"/>
            <w:vMerge w:val="restart"/>
            <w:shd w:val="clear" w:color="auto" w:fill="auto"/>
            <w:vAlign w:val="center"/>
          </w:tcPr>
          <w:p w:rsidR="000D1CC8" w:rsidRPr="00C1589C" w:rsidRDefault="000D1CC8" w:rsidP="002A7D6A">
            <w:pPr>
              <w:spacing w:line="240" w:lineRule="auto"/>
              <w:rPr>
                <w:rFonts w:eastAsia="Calibri"/>
                <w:color w:val="000000"/>
              </w:rPr>
            </w:pPr>
            <w:proofErr w:type="spellStart"/>
            <w:r w:rsidRPr="00C1589C">
              <w:rPr>
                <w:rFonts w:eastAsia="Calibri"/>
                <w:color w:val="000000"/>
              </w:rPr>
              <w:t>Tocopherol</w:t>
            </w:r>
            <w:proofErr w:type="spellEnd"/>
            <w:r w:rsidRPr="00C1589C">
              <w:rPr>
                <w:rFonts w:eastAsia="Calibri"/>
                <w:color w:val="000000"/>
              </w:rPr>
              <w:t>/rosemary extract blend: 4,000 ppm</w:t>
            </w:r>
          </w:p>
        </w:tc>
        <w:tc>
          <w:tcPr>
            <w:tcW w:w="1134" w:type="dxa"/>
            <w:shd w:val="clear" w:color="auto" w:fill="auto"/>
            <w:vAlign w:val="center"/>
          </w:tcPr>
          <w:p w:rsidR="000D1CC8" w:rsidRPr="00C1589C" w:rsidRDefault="000D1CC8" w:rsidP="002A7D6A">
            <w:pPr>
              <w:spacing w:line="240" w:lineRule="auto"/>
              <w:rPr>
                <w:rFonts w:eastAsia="Calibri"/>
                <w:color w:val="000000"/>
              </w:rPr>
            </w:pPr>
            <w:r w:rsidRPr="00315F75">
              <w:rPr>
                <w:rFonts w:eastAsia="Calibri"/>
                <w:color w:val="000000"/>
              </w:rPr>
              <w:t>50 kg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628</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488</w:t>
            </w: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3.4</w:t>
            </w:r>
          </w:p>
        </w:tc>
      </w:tr>
      <w:tr w:rsidR="000D1CC8" w:rsidRPr="00C1589C" w:rsidTr="002A7D6A">
        <w:trPr>
          <w:trHeight w:val="232"/>
          <w:jc w:val="center"/>
        </w:trPr>
        <w:tc>
          <w:tcPr>
            <w:tcW w:w="1418" w:type="dxa"/>
            <w:vMerge/>
            <w:shd w:val="clear" w:color="auto" w:fill="auto"/>
            <w:vAlign w:val="center"/>
          </w:tcPr>
          <w:p w:rsidR="000D1CC8" w:rsidRPr="00C1589C" w:rsidRDefault="000D1CC8" w:rsidP="002A7D6A">
            <w:pPr>
              <w:spacing w:line="240" w:lineRule="auto"/>
              <w:rPr>
                <w:rFonts w:eastAsia="Calibri"/>
                <w:color w:val="000000"/>
              </w:rPr>
            </w:pPr>
          </w:p>
        </w:tc>
        <w:tc>
          <w:tcPr>
            <w:tcW w:w="1134" w:type="dxa"/>
            <w:shd w:val="clear" w:color="auto" w:fill="auto"/>
            <w:vAlign w:val="center"/>
          </w:tcPr>
          <w:p w:rsidR="000D1CC8" w:rsidRPr="00315F75" w:rsidRDefault="000D1CC8" w:rsidP="002A7D6A">
            <w:pPr>
              <w:spacing w:line="240" w:lineRule="auto"/>
              <w:rPr>
                <w:rFonts w:eastAsia="Calibri"/>
                <w:color w:val="000000"/>
              </w:rPr>
            </w:pPr>
            <w:r w:rsidRPr="00315F75">
              <w:rPr>
                <w:rFonts w:eastAsia="Calibri"/>
                <w:color w:val="000000"/>
              </w:rPr>
              <w:t>1 ton bag</w:t>
            </w:r>
          </w:p>
        </w:tc>
        <w:tc>
          <w:tcPr>
            <w:tcW w:w="1129"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752</w:t>
            </w:r>
          </w:p>
        </w:tc>
        <w:tc>
          <w:tcPr>
            <w:tcW w:w="1134" w:type="dxa"/>
            <w:shd w:val="clear" w:color="auto" w:fill="auto"/>
            <w:vAlign w:val="center"/>
          </w:tcPr>
          <w:p w:rsidR="000D1CC8" w:rsidRPr="00620103" w:rsidRDefault="000D1CC8" w:rsidP="002A7D6A">
            <w:pPr>
              <w:spacing w:line="240" w:lineRule="auto"/>
              <w:jc w:val="center"/>
              <w:rPr>
                <w:rFonts w:eastAsia="Calibri"/>
                <w:color w:val="000000"/>
              </w:rPr>
            </w:pPr>
          </w:p>
        </w:tc>
        <w:tc>
          <w:tcPr>
            <w:tcW w:w="1280" w:type="dxa"/>
            <w:shd w:val="clear" w:color="auto" w:fill="auto"/>
            <w:vAlign w:val="center"/>
          </w:tcPr>
          <w:p w:rsidR="000D1CC8" w:rsidRPr="00620103" w:rsidRDefault="000D1CC8" w:rsidP="002A7D6A">
            <w:pPr>
              <w:spacing w:line="240" w:lineRule="auto"/>
              <w:jc w:val="center"/>
              <w:rPr>
                <w:rFonts w:eastAsia="Calibri"/>
                <w:color w:val="000000"/>
              </w:rPr>
            </w:pPr>
          </w:p>
        </w:tc>
        <w:tc>
          <w:tcPr>
            <w:tcW w:w="1271" w:type="dxa"/>
            <w:shd w:val="clear" w:color="auto" w:fill="auto"/>
            <w:vAlign w:val="center"/>
          </w:tcPr>
          <w:p w:rsidR="000D1CC8" w:rsidRPr="00620103" w:rsidRDefault="000D1CC8" w:rsidP="002A7D6A">
            <w:pPr>
              <w:spacing w:line="240" w:lineRule="auto"/>
              <w:jc w:val="center"/>
              <w:rPr>
                <w:rFonts w:eastAsia="Calibri"/>
                <w:color w:val="000000"/>
              </w:rPr>
            </w:pPr>
            <w:r w:rsidRPr="00620103">
              <w:rPr>
                <w:rFonts w:eastAsia="Calibri"/>
                <w:color w:val="000000"/>
              </w:rPr>
              <w:t>3.5</w:t>
            </w:r>
          </w:p>
        </w:tc>
      </w:tr>
    </w:tbl>
    <w:p w:rsidR="000D1CC8" w:rsidRDefault="00930F47" w:rsidP="000D1CC8">
      <w:pPr>
        <w:pStyle w:val="SingleTxtG"/>
        <w:spacing w:before="120"/>
      </w:pPr>
      <w:r>
        <w:t>10</w:t>
      </w:r>
      <w:r w:rsidR="000D1CC8">
        <w:t>.</w:t>
      </w:r>
      <w:r w:rsidR="000D1CC8">
        <w:tab/>
      </w:r>
      <w:r w:rsidR="000D1CC8" w:rsidRPr="00000341">
        <w:t xml:space="preserve">Four of the five </w:t>
      </w:r>
      <w:r w:rsidR="000D1CC8">
        <w:t>planned samples</w:t>
      </w:r>
      <w:r w:rsidR="000D1CC8" w:rsidRPr="00000341">
        <w:t xml:space="preserve"> ha</w:t>
      </w:r>
      <w:r w:rsidR="000D1CC8">
        <w:t>ve</w:t>
      </w:r>
      <w:r w:rsidR="000D1CC8" w:rsidRPr="00000341">
        <w:t xml:space="preserve"> been performed. </w:t>
      </w:r>
      <w:r w:rsidR="000D1CC8">
        <w:t xml:space="preserve"> </w:t>
      </w:r>
      <w:r w:rsidR="000D1CC8" w:rsidRPr="00000341">
        <w:t xml:space="preserve">The last </w:t>
      </w:r>
      <w:r w:rsidR="000D1CC8">
        <w:t>sample point</w:t>
      </w:r>
      <w:r w:rsidR="000D1CC8" w:rsidRPr="00000341">
        <w:t xml:space="preserve"> is at 12 months</w:t>
      </w:r>
      <w:r w:rsidR="000D1CC8">
        <w:t xml:space="preserve"> and </w:t>
      </w:r>
      <w:r w:rsidR="000D1CC8" w:rsidRPr="00343003">
        <w:t>will conclude the trial</w:t>
      </w:r>
      <w:r w:rsidR="000D1CC8" w:rsidRPr="00000341">
        <w:t xml:space="preserve"> in July 2016.  </w:t>
      </w:r>
    </w:p>
    <w:p w:rsidR="000D1CC8" w:rsidRDefault="00930F47" w:rsidP="000D1CC8">
      <w:pPr>
        <w:pStyle w:val="SingleTxtG"/>
        <w:spacing w:before="120"/>
      </w:pPr>
      <w:r>
        <w:t>11</w:t>
      </w:r>
      <w:r w:rsidR="000D1CC8">
        <w:t>.</w:t>
      </w:r>
      <w:r w:rsidR="000D1CC8">
        <w:tab/>
        <w:t>U</w:t>
      </w:r>
      <w:r w:rsidR="000D1CC8" w:rsidRPr="00000341">
        <w:t xml:space="preserve">nfortunately, </w:t>
      </w:r>
      <w:r w:rsidR="000D1CC8">
        <w:t xml:space="preserve">there was </w:t>
      </w:r>
      <w:r w:rsidR="000D1CC8" w:rsidRPr="00000341">
        <w:t>a problem with the dosing of the 600</w:t>
      </w:r>
      <w:r w:rsidR="000D1CC8">
        <w:t xml:space="preserve"> </w:t>
      </w:r>
      <w:r w:rsidR="000D1CC8" w:rsidRPr="00000341">
        <w:t xml:space="preserve">ppm </w:t>
      </w:r>
      <w:proofErr w:type="spellStart"/>
      <w:r w:rsidR="000D1CC8" w:rsidRPr="00000341">
        <w:t>ethoxyquin</w:t>
      </w:r>
      <w:proofErr w:type="spellEnd"/>
      <w:r w:rsidR="000D1CC8" w:rsidRPr="00000341">
        <w:t xml:space="preserve"> treatment and the fishmeal was dosed with ≤ 50 ppm </w:t>
      </w:r>
      <w:proofErr w:type="spellStart"/>
      <w:r w:rsidR="000D1CC8" w:rsidRPr="00000341">
        <w:t>ethoxyquin</w:t>
      </w:r>
      <w:proofErr w:type="spellEnd"/>
      <w:r w:rsidR="000D1CC8">
        <w:t>, but this material remains in the trial for comparison</w:t>
      </w:r>
      <w:r w:rsidR="000D1CC8" w:rsidRPr="00000341">
        <w:t xml:space="preserve">.  </w:t>
      </w:r>
    </w:p>
    <w:p w:rsidR="000D1CC8" w:rsidRDefault="00930F47" w:rsidP="000D1CC8">
      <w:pPr>
        <w:pStyle w:val="SingleTxtG"/>
        <w:spacing w:before="120"/>
      </w:pPr>
      <w:r>
        <w:t>12</w:t>
      </w:r>
      <w:r w:rsidR="000D1CC8">
        <w:t>.</w:t>
      </w:r>
      <w:r w:rsidR="000D1CC8">
        <w:tab/>
        <w:t xml:space="preserve">The results show that the antioxidant levels after 6 months of storage have decreased to levels that are still more than sufficient to provide continued protection to the fishmeal.  The percentage remaining antioxidants for each treatment along with the corresponding percentage reduction is shown in Table 3. </w:t>
      </w:r>
    </w:p>
    <w:p w:rsidR="000D1CC8" w:rsidRPr="000D1CC8" w:rsidRDefault="000D1CC8" w:rsidP="000D1CC8">
      <w:pPr>
        <w:pStyle w:val="SingleTxtG"/>
        <w:jc w:val="center"/>
        <w:rPr>
          <w:b/>
        </w:rPr>
      </w:pPr>
      <w:r w:rsidRPr="000D1CC8">
        <w:rPr>
          <w:b/>
        </w:rPr>
        <w:t>Table 3: Percentage residual antioxidant and reduction after 6 month’s storage</w:t>
      </w:r>
    </w:p>
    <w:tbl>
      <w:tblPr>
        <w:tblStyle w:val="TableGrid"/>
        <w:tblW w:w="0" w:type="auto"/>
        <w:jc w:val="center"/>
        <w:tblInd w:w="1080" w:type="dxa"/>
        <w:tblLook w:val="04A0" w:firstRow="1" w:lastRow="0" w:firstColumn="1" w:lastColumn="0" w:noHBand="0" w:noVBand="1"/>
      </w:tblPr>
      <w:tblGrid>
        <w:gridCol w:w="3451"/>
        <w:gridCol w:w="1701"/>
        <w:gridCol w:w="1560"/>
      </w:tblGrid>
      <w:tr w:rsidR="000D1CC8" w:rsidRPr="00B126A0" w:rsidTr="000D1CC8">
        <w:trPr>
          <w:jc w:val="center"/>
        </w:trPr>
        <w:tc>
          <w:tcPr>
            <w:tcW w:w="3451" w:type="dxa"/>
            <w:shd w:val="clear" w:color="auto" w:fill="F2F2F2" w:themeFill="background1" w:themeFillShade="F2"/>
            <w:vAlign w:val="center"/>
          </w:tcPr>
          <w:p w:rsidR="000D1CC8" w:rsidRPr="00B126A0" w:rsidRDefault="000D1CC8" w:rsidP="000D1CC8">
            <w:pPr>
              <w:ind w:right="1134"/>
              <w:jc w:val="center"/>
              <w:rPr>
                <w:b/>
              </w:rPr>
            </w:pPr>
            <w:r w:rsidRPr="00B126A0">
              <w:rPr>
                <w:b/>
              </w:rPr>
              <w:t>Antioxidant treatment</w:t>
            </w:r>
          </w:p>
        </w:tc>
        <w:tc>
          <w:tcPr>
            <w:tcW w:w="1701" w:type="dxa"/>
            <w:shd w:val="clear" w:color="auto" w:fill="F2F2F2" w:themeFill="background1" w:themeFillShade="F2"/>
            <w:vAlign w:val="center"/>
          </w:tcPr>
          <w:p w:rsidR="000D1CC8" w:rsidRPr="00B126A0" w:rsidRDefault="000D1CC8" w:rsidP="002A7D6A">
            <w:pPr>
              <w:ind w:right="-102"/>
              <w:jc w:val="center"/>
              <w:rPr>
                <w:b/>
              </w:rPr>
            </w:pPr>
            <w:r w:rsidRPr="00B126A0">
              <w:rPr>
                <w:b/>
              </w:rPr>
              <w:t>Residual antioxidant content (%)</w:t>
            </w:r>
          </w:p>
        </w:tc>
        <w:tc>
          <w:tcPr>
            <w:tcW w:w="1560" w:type="dxa"/>
            <w:shd w:val="clear" w:color="auto" w:fill="F2F2F2" w:themeFill="background1" w:themeFillShade="F2"/>
            <w:vAlign w:val="center"/>
          </w:tcPr>
          <w:p w:rsidR="000D1CC8" w:rsidRPr="00B126A0" w:rsidRDefault="000D1CC8" w:rsidP="002A7D6A">
            <w:pPr>
              <w:ind w:right="-102"/>
              <w:jc w:val="center"/>
              <w:rPr>
                <w:b/>
              </w:rPr>
            </w:pPr>
            <w:r w:rsidRPr="00B126A0">
              <w:rPr>
                <w:b/>
              </w:rPr>
              <w:t>Decrease in antioxidant content (%)</w:t>
            </w:r>
          </w:p>
        </w:tc>
      </w:tr>
      <w:tr w:rsidR="000D1CC8" w:rsidTr="000D1CC8">
        <w:trPr>
          <w:jc w:val="center"/>
        </w:trPr>
        <w:tc>
          <w:tcPr>
            <w:tcW w:w="3451" w:type="dxa"/>
          </w:tcPr>
          <w:p w:rsidR="000D1CC8" w:rsidRDefault="000D1CC8" w:rsidP="002A7D6A">
            <w:pPr>
              <w:ind w:right="1134"/>
              <w:jc w:val="both"/>
            </w:pPr>
            <w:proofErr w:type="spellStart"/>
            <w:r>
              <w:t>Ethoxyquin</w:t>
            </w:r>
            <w:proofErr w:type="spellEnd"/>
            <w:r>
              <w:t>: 300 ppm</w:t>
            </w:r>
          </w:p>
        </w:tc>
        <w:tc>
          <w:tcPr>
            <w:tcW w:w="1701" w:type="dxa"/>
          </w:tcPr>
          <w:p w:rsidR="000D1CC8" w:rsidRDefault="000D1CC8" w:rsidP="002A7D6A">
            <w:pPr>
              <w:ind w:right="-102"/>
              <w:jc w:val="center"/>
            </w:pPr>
            <w:r>
              <w:t>81.4</w:t>
            </w:r>
          </w:p>
        </w:tc>
        <w:tc>
          <w:tcPr>
            <w:tcW w:w="1560" w:type="dxa"/>
          </w:tcPr>
          <w:p w:rsidR="000D1CC8" w:rsidRDefault="000D1CC8" w:rsidP="002A7D6A">
            <w:pPr>
              <w:ind w:right="-102"/>
              <w:jc w:val="center"/>
            </w:pPr>
            <w:r>
              <w:t>18.6</w:t>
            </w:r>
          </w:p>
        </w:tc>
      </w:tr>
      <w:tr w:rsidR="000D1CC8" w:rsidTr="000D1CC8">
        <w:trPr>
          <w:jc w:val="center"/>
        </w:trPr>
        <w:tc>
          <w:tcPr>
            <w:tcW w:w="3451" w:type="dxa"/>
          </w:tcPr>
          <w:p w:rsidR="000D1CC8" w:rsidRDefault="000D1CC8" w:rsidP="002A7D6A">
            <w:pPr>
              <w:ind w:right="1134"/>
              <w:jc w:val="both"/>
            </w:pPr>
            <w:proofErr w:type="spellStart"/>
            <w:r>
              <w:t>Ethoxyquin</w:t>
            </w:r>
            <w:proofErr w:type="spellEnd"/>
            <w:r>
              <w:t>: 600 ppm</w:t>
            </w:r>
          </w:p>
        </w:tc>
        <w:tc>
          <w:tcPr>
            <w:tcW w:w="1701" w:type="dxa"/>
          </w:tcPr>
          <w:p w:rsidR="000D1CC8" w:rsidRDefault="000D1CC8" w:rsidP="002A7D6A">
            <w:pPr>
              <w:ind w:right="-102"/>
              <w:jc w:val="center"/>
            </w:pPr>
            <w:r>
              <w:t>&lt; 53.6</w:t>
            </w:r>
          </w:p>
        </w:tc>
        <w:tc>
          <w:tcPr>
            <w:tcW w:w="1560" w:type="dxa"/>
          </w:tcPr>
          <w:p w:rsidR="000D1CC8" w:rsidRDefault="000D1CC8" w:rsidP="002A7D6A">
            <w:pPr>
              <w:ind w:right="-102"/>
              <w:jc w:val="center"/>
            </w:pPr>
            <w:r>
              <w:t>&lt; 46.4</w:t>
            </w:r>
          </w:p>
        </w:tc>
      </w:tr>
      <w:tr w:rsidR="000D1CC8" w:rsidTr="000D1CC8">
        <w:trPr>
          <w:jc w:val="center"/>
        </w:trPr>
        <w:tc>
          <w:tcPr>
            <w:tcW w:w="3451" w:type="dxa"/>
          </w:tcPr>
          <w:p w:rsidR="000D1CC8" w:rsidRDefault="000D1CC8" w:rsidP="002A7D6A">
            <w:pPr>
              <w:ind w:right="1134"/>
              <w:jc w:val="both"/>
            </w:pPr>
            <w:r>
              <w:t>BHT: 2,000 ppm</w:t>
            </w:r>
          </w:p>
        </w:tc>
        <w:tc>
          <w:tcPr>
            <w:tcW w:w="1701" w:type="dxa"/>
          </w:tcPr>
          <w:p w:rsidR="000D1CC8" w:rsidRDefault="000D1CC8" w:rsidP="002A7D6A">
            <w:pPr>
              <w:ind w:right="-102"/>
              <w:jc w:val="center"/>
            </w:pPr>
            <w:r>
              <w:t>84.0</w:t>
            </w:r>
          </w:p>
        </w:tc>
        <w:tc>
          <w:tcPr>
            <w:tcW w:w="1560" w:type="dxa"/>
          </w:tcPr>
          <w:p w:rsidR="000D1CC8" w:rsidRDefault="000D1CC8" w:rsidP="002A7D6A">
            <w:pPr>
              <w:ind w:right="-102"/>
              <w:jc w:val="center"/>
            </w:pPr>
            <w:r>
              <w:t>16.0</w:t>
            </w:r>
          </w:p>
        </w:tc>
      </w:tr>
      <w:tr w:rsidR="000D1CC8" w:rsidTr="000D1CC8">
        <w:trPr>
          <w:jc w:val="center"/>
        </w:trPr>
        <w:tc>
          <w:tcPr>
            <w:tcW w:w="3451" w:type="dxa"/>
          </w:tcPr>
          <w:p w:rsidR="000D1CC8" w:rsidRDefault="000D1CC8" w:rsidP="002A7D6A">
            <w:pPr>
              <w:ind w:right="1134"/>
              <w:jc w:val="both"/>
            </w:pPr>
            <w:r>
              <w:t>BHT: 4,000 ppm</w:t>
            </w:r>
          </w:p>
        </w:tc>
        <w:tc>
          <w:tcPr>
            <w:tcW w:w="1701" w:type="dxa"/>
          </w:tcPr>
          <w:p w:rsidR="000D1CC8" w:rsidRDefault="000D1CC8" w:rsidP="002A7D6A">
            <w:pPr>
              <w:ind w:right="-102"/>
              <w:jc w:val="center"/>
            </w:pPr>
            <w:r>
              <w:t>87.5</w:t>
            </w:r>
          </w:p>
        </w:tc>
        <w:tc>
          <w:tcPr>
            <w:tcW w:w="1560" w:type="dxa"/>
          </w:tcPr>
          <w:p w:rsidR="000D1CC8" w:rsidRDefault="000D1CC8" w:rsidP="002A7D6A">
            <w:pPr>
              <w:ind w:right="-102"/>
              <w:jc w:val="center"/>
            </w:pPr>
            <w:r>
              <w:t>12.5</w:t>
            </w:r>
          </w:p>
        </w:tc>
      </w:tr>
      <w:tr w:rsidR="000D1CC8" w:rsidTr="000D1CC8">
        <w:trPr>
          <w:jc w:val="center"/>
        </w:trPr>
        <w:tc>
          <w:tcPr>
            <w:tcW w:w="3451" w:type="dxa"/>
          </w:tcPr>
          <w:p w:rsidR="000D1CC8" w:rsidRDefault="000D1CC8" w:rsidP="002A7D6A">
            <w:pPr>
              <w:ind w:right="1134"/>
              <w:jc w:val="both"/>
            </w:pPr>
            <w:r>
              <w:t>Natural blend: 2,000 ppm</w:t>
            </w:r>
          </w:p>
        </w:tc>
        <w:tc>
          <w:tcPr>
            <w:tcW w:w="1701" w:type="dxa"/>
          </w:tcPr>
          <w:p w:rsidR="000D1CC8" w:rsidRDefault="000D1CC8" w:rsidP="002A7D6A">
            <w:pPr>
              <w:ind w:right="-102"/>
              <w:jc w:val="center"/>
            </w:pPr>
            <w:r>
              <w:t>63.1</w:t>
            </w:r>
          </w:p>
        </w:tc>
        <w:tc>
          <w:tcPr>
            <w:tcW w:w="1560" w:type="dxa"/>
          </w:tcPr>
          <w:p w:rsidR="000D1CC8" w:rsidRDefault="000D1CC8" w:rsidP="002A7D6A">
            <w:pPr>
              <w:ind w:right="-102"/>
              <w:jc w:val="center"/>
            </w:pPr>
            <w:r>
              <w:t>36.9</w:t>
            </w:r>
          </w:p>
        </w:tc>
      </w:tr>
      <w:tr w:rsidR="000D1CC8" w:rsidTr="000D1CC8">
        <w:trPr>
          <w:jc w:val="center"/>
        </w:trPr>
        <w:tc>
          <w:tcPr>
            <w:tcW w:w="3451" w:type="dxa"/>
          </w:tcPr>
          <w:p w:rsidR="000D1CC8" w:rsidRDefault="000D1CC8" w:rsidP="002A7D6A">
            <w:pPr>
              <w:ind w:right="1134"/>
              <w:jc w:val="both"/>
            </w:pPr>
            <w:r>
              <w:t>Natural blend: 4,000 ppm</w:t>
            </w:r>
          </w:p>
        </w:tc>
        <w:tc>
          <w:tcPr>
            <w:tcW w:w="1701" w:type="dxa"/>
          </w:tcPr>
          <w:p w:rsidR="000D1CC8" w:rsidRDefault="000D1CC8" w:rsidP="002A7D6A">
            <w:pPr>
              <w:ind w:right="-102"/>
              <w:jc w:val="center"/>
            </w:pPr>
            <w:r>
              <w:t>77.7</w:t>
            </w:r>
          </w:p>
        </w:tc>
        <w:tc>
          <w:tcPr>
            <w:tcW w:w="1560" w:type="dxa"/>
          </w:tcPr>
          <w:p w:rsidR="000D1CC8" w:rsidRDefault="000D1CC8" w:rsidP="002A7D6A">
            <w:pPr>
              <w:ind w:right="-102"/>
              <w:jc w:val="center"/>
            </w:pPr>
            <w:r>
              <w:t>22.3</w:t>
            </w:r>
          </w:p>
        </w:tc>
      </w:tr>
    </w:tbl>
    <w:p w:rsidR="00E55417" w:rsidRDefault="00E55417" w:rsidP="000D1CC8">
      <w:pPr>
        <w:pStyle w:val="SingleTxtG"/>
        <w:spacing w:before="120"/>
      </w:pPr>
    </w:p>
    <w:p w:rsidR="000D1CC8" w:rsidRDefault="00930F47" w:rsidP="000D1CC8">
      <w:pPr>
        <w:pStyle w:val="SingleTxtG"/>
      </w:pPr>
      <w:r>
        <w:lastRenderedPageBreak/>
        <w:t>13</w:t>
      </w:r>
      <w:r w:rsidR="000D1CC8">
        <w:t>.</w:t>
      </w:r>
      <w:r w:rsidR="000D1CC8">
        <w:tab/>
        <w:t>The self-heating test performed on the lowest antioxidant concentration in the 50kg (i.e. 300 ppm EQ, 2,000 ppm BHT and 2,000 ppm Natural blend) bags were all negative which indicated that none of the treatments had self-</w:t>
      </w:r>
      <w:proofErr w:type="spellStart"/>
      <w:r w:rsidR="000D1CC8">
        <w:t>h</w:t>
      </w:r>
      <w:r w:rsidR="005F64F3">
        <w:t>eating</w:t>
      </w:r>
      <w:proofErr w:type="spellEnd"/>
      <w:r w:rsidR="005F64F3">
        <w:t xml:space="preserve"> properties at 6 months. </w:t>
      </w:r>
      <w:r w:rsidR="000D1CC8">
        <w:t xml:space="preserve">The tests were performed on the low levels only as the high levels would pass as well </w:t>
      </w:r>
      <w:r w:rsidR="005F64F3">
        <w:t xml:space="preserve">if the low levels have passed. </w:t>
      </w:r>
      <w:r w:rsidR="000D1CC8">
        <w:t xml:space="preserve">The low </w:t>
      </w:r>
      <w:proofErr w:type="spellStart"/>
      <w:r w:rsidR="000D1CC8">
        <w:t>ethoxyquin</w:t>
      </w:r>
      <w:proofErr w:type="spellEnd"/>
      <w:r w:rsidR="000D1CC8">
        <w:t xml:space="preserve"> dosage of 300 ppm passed which indicates that lower dosage levels of </w:t>
      </w:r>
      <w:proofErr w:type="spellStart"/>
      <w:r w:rsidR="000D1CC8">
        <w:t>ethoxyquin</w:t>
      </w:r>
      <w:proofErr w:type="spellEnd"/>
      <w:r w:rsidR="000D1CC8">
        <w:t xml:space="preserve"> would ef</w:t>
      </w:r>
      <w:r>
        <w:t xml:space="preserve">fectively stabilise fishmeal. </w:t>
      </w:r>
      <w:r w:rsidR="000D1CC8">
        <w:t xml:space="preserve">The current </w:t>
      </w:r>
      <w:proofErr w:type="spellStart"/>
      <w:r w:rsidR="000D1CC8">
        <w:t>ethoxyquin</w:t>
      </w:r>
      <w:proofErr w:type="spellEnd"/>
      <w:r w:rsidR="000D1CC8">
        <w:t xml:space="preserve"> application</w:t>
      </w:r>
      <w:r>
        <w:t xml:space="preserve"> levels prescribed in the IMDG C</w:t>
      </w:r>
      <w:r w:rsidR="000D1CC8">
        <w:t>ode S</w:t>
      </w:r>
      <w:r>
        <w:t xml:space="preserve">pecial </w:t>
      </w:r>
      <w:r w:rsidR="000D1CC8">
        <w:t>P</w:t>
      </w:r>
      <w:r>
        <w:t>rovision</w:t>
      </w:r>
      <w:r w:rsidR="000D1CC8">
        <w:t xml:space="preserve"> 945 is </w:t>
      </w:r>
      <w:r w:rsidR="000D1CC8" w:rsidRPr="005C0D43">
        <w:t xml:space="preserve">400 </w:t>
      </w:r>
      <w:r w:rsidR="000D1CC8">
        <w:t>to</w:t>
      </w:r>
      <w:r w:rsidR="000D1CC8" w:rsidRPr="005C0D43">
        <w:t xml:space="preserve"> 1000 mg/kg (ppm) </w:t>
      </w:r>
      <w:proofErr w:type="spellStart"/>
      <w:r w:rsidR="000D1CC8" w:rsidRPr="005C0D43">
        <w:t>ethoxyquin</w:t>
      </w:r>
      <w:proofErr w:type="spellEnd"/>
      <w:r w:rsidR="000D1CC8">
        <w:t>.</w:t>
      </w:r>
      <w:r w:rsidR="000D1CC8" w:rsidRPr="005C0D43">
        <w:t xml:space="preserve"> </w:t>
      </w:r>
      <w:r w:rsidR="000D1CC8">
        <w:t xml:space="preserve">The self-heating test of the final analyses interval at 12 months will be performed on all the samples. </w:t>
      </w:r>
    </w:p>
    <w:p w:rsidR="000D1CC8" w:rsidRDefault="00930F47" w:rsidP="000D1CC8">
      <w:pPr>
        <w:pStyle w:val="SingleTxtG"/>
      </w:pPr>
      <w:r>
        <w:t>14</w:t>
      </w:r>
      <w:r w:rsidR="000D1CC8">
        <w:t>.</w:t>
      </w:r>
      <w:r w:rsidR="000D1CC8">
        <w:tab/>
        <w:t xml:space="preserve">The Oxygen Bomb Test </w:t>
      </w:r>
      <w:r w:rsidR="000D1CC8" w:rsidRPr="003D01C9">
        <w:t xml:space="preserve">is used to predict stability and evaluate antioxidant systems in fats and finished products. </w:t>
      </w:r>
      <w:r w:rsidR="000D1CC8">
        <w:t>The o</w:t>
      </w:r>
      <w:r w:rsidR="000D1CC8" w:rsidRPr="003D01C9">
        <w:t>xygen uptake of the sample is measured in a closed system. The rate at which oxygen is consumed indicates the oxidative stability of the tested product</w:t>
      </w:r>
      <w:r w:rsidR="000D1CC8">
        <w:t xml:space="preserve"> and</w:t>
      </w:r>
      <w:r w:rsidR="000D1CC8" w:rsidRPr="003D01C9">
        <w:t xml:space="preserve"> </w:t>
      </w:r>
      <w:r w:rsidR="000D1CC8">
        <w:t>measures</w:t>
      </w:r>
      <w:r w:rsidR="000D1CC8" w:rsidRPr="003D01C9">
        <w:t xml:space="preserve"> </w:t>
      </w:r>
      <w:r w:rsidR="000D1CC8">
        <w:t xml:space="preserve">the </w:t>
      </w:r>
      <w:r w:rsidR="000D1CC8" w:rsidRPr="003D01C9">
        <w:t xml:space="preserve">stability of the complete product without prior extraction of the fat. </w:t>
      </w:r>
      <w:proofErr w:type="gramStart"/>
      <w:r w:rsidR="000D1CC8">
        <w:t>A short induction period (in hours) indicate</w:t>
      </w:r>
      <w:proofErr w:type="gramEnd"/>
      <w:r w:rsidR="000D1CC8">
        <w:t xml:space="preserve"> quicker uptake of oxygen and a less stable product whereas a longer uptake period for oxygen in</w:t>
      </w:r>
      <w:r w:rsidR="005F64F3">
        <w:t xml:space="preserve">dicates a more stable product. </w:t>
      </w:r>
      <w:r w:rsidR="000D1CC8">
        <w:t xml:space="preserve">The Oxygen Bomb test has shown to correlate well with shelf life and the </w:t>
      </w:r>
      <w:proofErr w:type="spellStart"/>
      <w:r w:rsidR="000D1CC8">
        <w:t>Schaal</w:t>
      </w:r>
      <w:proofErr w:type="spellEnd"/>
      <w:r w:rsidR="000D1CC8">
        <w:t xml:space="preserve"> Oven accelerated test</w:t>
      </w:r>
      <w:r w:rsidR="000D1CC8">
        <w:rPr>
          <w:rStyle w:val="FootnoteReference"/>
        </w:rPr>
        <w:footnoteReference w:id="3"/>
      </w:r>
      <w:r w:rsidR="000D1CC8">
        <w:t xml:space="preserve">. </w:t>
      </w:r>
    </w:p>
    <w:p w:rsidR="000D1CC8" w:rsidRDefault="00930F47" w:rsidP="000D1CC8">
      <w:pPr>
        <w:pStyle w:val="SingleTxtG"/>
      </w:pPr>
      <w:r>
        <w:t>15</w:t>
      </w:r>
      <w:r w:rsidR="000D1CC8">
        <w:t>.</w:t>
      </w:r>
      <w:r w:rsidR="000D1CC8">
        <w:tab/>
      </w:r>
      <w:proofErr w:type="spellStart"/>
      <w:r w:rsidR="000D1CC8">
        <w:t>E</w:t>
      </w:r>
      <w:r w:rsidR="000D1CC8" w:rsidRPr="001E29FD">
        <w:t>thoxyquin</w:t>
      </w:r>
      <w:proofErr w:type="spellEnd"/>
      <w:r w:rsidR="000D1CC8" w:rsidRPr="001E29FD">
        <w:t xml:space="preserve"> (even at </w:t>
      </w:r>
      <w:r w:rsidR="000D1CC8">
        <w:t>a</w:t>
      </w:r>
      <w:r w:rsidR="000D1CC8" w:rsidRPr="001E29FD">
        <w:t xml:space="preserve"> low dosage level of 300</w:t>
      </w:r>
      <w:r w:rsidR="000D1CC8">
        <w:t xml:space="preserve"> </w:t>
      </w:r>
      <w:r w:rsidR="000D1CC8" w:rsidRPr="001E29FD">
        <w:t xml:space="preserve">ppm) </w:t>
      </w:r>
      <w:r w:rsidR="000D1CC8">
        <w:t>has shown to be</w:t>
      </w:r>
      <w:r w:rsidR="000D1CC8" w:rsidRPr="001E29FD">
        <w:t xml:space="preserve"> </w:t>
      </w:r>
      <w:r w:rsidR="000D1CC8">
        <w:t xml:space="preserve">the </w:t>
      </w:r>
      <w:r w:rsidR="000D1CC8" w:rsidRPr="001E29FD">
        <w:t>most effective</w:t>
      </w:r>
      <w:r w:rsidR="000D1CC8">
        <w:t xml:space="preserve"> antioxidant with the longest induction period of 9.5 hrs</w:t>
      </w:r>
      <w:r w:rsidR="005F64F3">
        <w:t>.</w:t>
      </w:r>
      <w:r w:rsidR="000D1CC8">
        <w:t xml:space="preserve"> [</w:t>
      </w:r>
      <w:r w:rsidR="000D1CC8" w:rsidRPr="001E29FD">
        <w:t>Here we can clearly see the lack of antioxidant in the 600</w:t>
      </w:r>
      <w:r w:rsidR="000D1CC8">
        <w:t xml:space="preserve"> </w:t>
      </w:r>
      <w:r w:rsidR="000D1CC8" w:rsidRPr="001E29FD">
        <w:t xml:space="preserve">ppm </w:t>
      </w:r>
      <w:proofErr w:type="spellStart"/>
      <w:r w:rsidR="000D1CC8" w:rsidRPr="001E29FD">
        <w:t>ethoxyquin</w:t>
      </w:r>
      <w:proofErr w:type="spellEnd"/>
      <w:r w:rsidR="000D1CC8" w:rsidRPr="001E29FD">
        <w:t xml:space="preserve"> </w:t>
      </w:r>
      <w:r w:rsidR="000D1CC8">
        <w:t>treatment</w:t>
      </w:r>
      <w:r w:rsidR="000D1CC8" w:rsidRPr="001E29FD">
        <w:t xml:space="preserve"> although the one </w:t>
      </w:r>
      <w:r w:rsidR="000D1CC8">
        <w:t xml:space="preserve">ton 600 ppm </w:t>
      </w:r>
      <w:r w:rsidR="000D1CC8" w:rsidRPr="001E29FD">
        <w:t xml:space="preserve">sample had a similar induction time (2.7 </w:t>
      </w:r>
      <w:proofErr w:type="spellStart"/>
      <w:r w:rsidR="000D1CC8" w:rsidRPr="001E29FD">
        <w:t>hrs</w:t>
      </w:r>
      <w:proofErr w:type="spellEnd"/>
      <w:r w:rsidR="000D1CC8" w:rsidRPr="001E29FD">
        <w:t>) to the</w:t>
      </w:r>
      <w:r w:rsidR="000D1CC8">
        <w:t xml:space="preserve"> 2,000 ppm and 4,000 ppm</w:t>
      </w:r>
      <w:r w:rsidR="000D1CC8" w:rsidRPr="001E29FD">
        <w:t xml:space="preserve"> BHT treated samples</w:t>
      </w:r>
      <w:r w:rsidR="000D1CC8">
        <w:t xml:space="preserve"> (2.4; 2.6; and 2.8; 2.9 </w:t>
      </w:r>
      <w:proofErr w:type="spellStart"/>
      <w:r w:rsidR="000D1CC8">
        <w:t>hrs</w:t>
      </w:r>
      <w:proofErr w:type="spellEnd"/>
      <w:r w:rsidR="000D1CC8">
        <w:t xml:space="preserve"> respectively)</w:t>
      </w:r>
      <w:r w:rsidR="000D1CC8" w:rsidRPr="001E29FD">
        <w:t xml:space="preserve">. </w:t>
      </w:r>
      <w:r w:rsidR="000D1CC8">
        <w:t xml:space="preserve">The difference between the two 600 ppm </w:t>
      </w:r>
      <w:proofErr w:type="spellStart"/>
      <w:r w:rsidR="000D1CC8">
        <w:t>ethoxyquin</w:t>
      </w:r>
      <w:proofErr w:type="spellEnd"/>
      <w:r w:rsidR="000D1CC8">
        <w:t xml:space="preserve"> treatments (1.2 </w:t>
      </w:r>
      <w:proofErr w:type="spellStart"/>
      <w:r w:rsidR="000D1CC8">
        <w:t>hrs</w:t>
      </w:r>
      <w:proofErr w:type="spellEnd"/>
      <w:r w:rsidR="000D1CC8">
        <w:t xml:space="preserve"> and 2.7 </w:t>
      </w:r>
      <w:proofErr w:type="spellStart"/>
      <w:r w:rsidR="000D1CC8">
        <w:t>hrs</w:t>
      </w:r>
      <w:proofErr w:type="spellEnd"/>
      <w:r w:rsidR="000D1CC8">
        <w:t>) could be due to uneven distribution of the</w:t>
      </w:r>
      <w:r w:rsidR="005F64F3">
        <w:t xml:space="preserve"> antioxidant in the fishmeal.] </w:t>
      </w:r>
      <w:r w:rsidR="000D1CC8" w:rsidRPr="001E29FD">
        <w:t>Surprisingly</w:t>
      </w:r>
      <w:r w:rsidR="000D1CC8">
        <w:t>,</w:t>
      </w:r>
      <w:r w:rsidR="000D1CC8" w:rsidRPr="001E29FD">
        <w:t xml:space="preserve"> the natural antioxidant </w:t>
      </w:r>
      <w:r w:rsidR="000D1CC8">
        <w:t xml:space="preserve">blend </w:t>
      </w:r>
      <w:r w:rsidR="000D1CC8" w:rsidRPr="001E29FD">
        <w:t xml:space="preserve">seemed to </w:t>
      </w:r>
      <w:r w:rsidR="000D1CC8">
        <w:t>have performed</w:t>
      </w:r>
      <w:r w:rsidR="000D1CC8" w:rsidRPr="001E29FD">
        <w:t xml:space="preserve"> slightly better than BHT. </w:t>
      </w:r>
    </w:p>
    <w:p w:rsidR="000D1CC8" w:rsidRDefault="00930F47" w:rsidP="000D1CC8">
      <w:pPr>
        <w:pStyle w:val="SingleTxtG"/>
      </w:pPr>
      <w:r>
        <w:t>16</w:t>
      </w:r>
      <w:r w:rsidR="000D1CC8">
        <w:t>.</w:t>
      </w:r>
      <w:r w:rsidR="000D1CC8">
        <w:tab/>
        <w:t xml:space="preserve">The results indicate that 300 ppm </w:t>
      </w:r>
      <w:proofErr w:type="spellStart"/>
      <w:r w:rsidR="000D1CC8">
        <w:t>ethoxyquin</w:t>
      </w:r>
      <w:proofErr w:type="spellEnd"/>
      <w:r w:rsidR="000D1CC8">
        <w:t xml:space="preserve"> will effectively stabilise fishmeal, at least over a 6-month period, with the 12-m</w:t>
      </w:r>
      <w:r w:rsidR="005F64F3">
        <w:t xml:space="preserve">onth sample point yet to come. </w:t>
      </w:r>
      <w:r w:rsidR="000D1CC8">
        <w:t xml:space="preserve">The alternative antioxidants tested </w:t>
      </w:r>
      <w:r w:rsidR="000D1CC8" w:rsidRPr="00DA3001">
        <w:t xml:space="preserve">could </w:t>
      </w:r>
      <w:r w:rsidR="000D1CC8">
        <w:t>also</w:t>
      </w:r>
      <w:r w:rsidR="000D1CC8" w:rsidRPr="00DA3001">
        <w:t xml:space="preserve"> be used to stabilise fishmeal</w:t>
      </w:r>
      <w:r w:rsidR="000D1CC8">
        <w:t xml:space="preserve"> because of the high levels of remaining antioxidant and in addition none of the </w:t>
      </w:r>
      <w:r w:rsidR="000D1CC8" w:rsidRPr="00DA3001">
        <w:t>alternative antioxidants BHT (2,000 ppm and 4,000 ppm) as well as the natural blend (2,000 ppm and 4,000 ppm) show self-</w:t>
      </w:r>
      <w:proofErr w:type="spellStart"/>
      <w:r w:rsidR="000D1CC8" w:rsidRPr="00DA3001">
        <w:t>heating</w:t>
      </w:r>
      <w:proofErr w:type="spellEnd"/>
      <w:r w:rsidR="000D1CC8" w:rsidRPr="00DA3001">
        <w:t xml:space="preserve"> properties</w:t>
      </w:r>
      <w:r w:rsidR="000D1CC8">
        <w:t>.</w:t>
      </w:r>
      <w:r w:rsidR="000D1CC8" w:rsidRPr="00DA3001">
        <w:t xml:space="preserve"> </w:t>
      </w:r>
      <w:r w:rsidR="000D1CC8">
        <w:t xml:space="preserve">BHT is currently written into the IMDG code at levels of </w:t>
      </w:r>
      <w:r w:rsidR="000D1CC8" w:rsidRPr="00417075">
        <w:t>400 and 1000 mg/kg (ppm)</w:t>
      </w:r>
      <w:r w:rsidR="000D1CC8">
        <w:t xml:space="preserve"> </w:t>
      </w:r>
      <w:r w:rsidR="000D1CC8" w:rsidRPr="00417075">
        <w:t>liquid BHT or between 1000 and 4000 mg/kg (ppm) BHT in powder form</w:t>
      </w:r>
      <w:r w:rsidR="000D1CC8">
        <w:t xml:space="preserve"> (however, the concentration of the active ingredient is not clear in that entry which can result in uncertainty of the actual active BHT dosage requirement). </w:t>
      </w:r>
    </w:p>
    <w:p w:rsidR="000D1CC8" w:rsidRDefault="00930F47" w:rsidP="000D1CC8">
      <w:pPr>
        <w:pStyle w:val="SingleTxtG"/>
      </w:pPr>
      <w:r>
        <w:t>17</w:t>
      </w:r>
      <w:r w:rsidR="000D1CC8">
        <w:t>.</w:t>
      </w:r>
      <w:r w:rsidR="000D1CC8">
        <w:tab/>
        <w:t xml:space="preserve">Once the final results have been obtained in July 2016 a further data point should confirm the effectiveness of the lower level of </w:t>
      </w:r>
      <w:proofErr w:type="spellStart"/>
      <w:r w:rsidR="000D1CC8">
        <w:t>ethoxyquin</w:t>
      </w:r>
      <w:proofErr w:type="spellEnd"/>
      <w:r w:rsidR="000D1CC8">
        <w:t xml:space="preserve"> (300 ppm), as well as the use of the alternative anti</w:t>
      </w:r>
      <w:r w:rsidR="005F64F3">
        <w:t xml:space="preserve">oxidants. </w:t>
      </w:r>
      <w:r w:rsidR="000D1CC8">
        <w:t>Depending on the availability of funds, the hope is that the trial will be extended even further to include sampling at 18-month and 24-month intervals.</w:t>
      </w:r>
    </w:p>
    <w:p w:rsidR="000D1CC8" w:rsidRDefault="00930F47" w:rsidP="000D1CC8">
      <w:pPr>
        <w:pStyle w:val="SingleTxtG"/>
      </w:pPr>
      <w:r>
        <w:t>18</w:t>
      </w:r>
      <w:r w:rsidR="000D1CC8">
        <w:t>.</w:t>
      </w:r>
      <w:r w:rsidR="000D1CC8">
        <w:tab/>
      </w:r>
      <w:proofErr w:type="spellStart"/>
      <w:r w:rsidR="000D1CC8" w:rsidRPr="00DC2B99">
        <w:t>Ethoxyquin</w:t>
      </w:r>
      <w:proofErr w:type="spellEnd"/>
      <w:r w:rsidR="000D1CC8" w:rsidRPr="00DC2B99">
        <w:t xml:space="preserve"> has </w:t>
      </w:r>
      <w:r w:rsidR="000D1CC8">
        <w:t xml:space="preserve">been </w:t>
      </w:r>
      <w:r w:rsidR="000D1CC8" w:rsidRPr="00DC2B99">
        <w:t>shown to be the most efficacious of the available synthetic antioxidants</w:t>
      </w:r>
      <w:r w:rsidR="000D1CC8" w:rsidRPr="004C1258">
        <w:rPr>
          <w:vertAlign w:val="superscript"/>
        </w:rPr>
        <w:footnoteReference w:id="4"/>
      </w:r>
      <w:proofErr w:type="gramStart"/>
      <w:r w:rsidR="000D1CC8" w:rsidRPr="004C1258">
        <w:rPr>
          <w:vertAlign w:val="superscript"/>
        </w:rPr>
        <w:t>,</w:t>
      </w:r>
      <w:r w:rsidR="000D1CC8" w:rsidRPr="004C1258">
        <w:rPr>
          <w:vertAlign w:val="superscript"/>
        </w:rPr>
        <w:footnoteReference w:id="5"/>
      </w:r>
      <w:r w:rsidR="000D1CC8" w:rsidRPr="004C1258">
        <w:rPr>
          <w:vertAlign w:val="superscript"/>
        </w:rPr>
        <w:t>,</w:t>
      </w:r>
      <w:r w:rsidR="000D1CC8" w:rsidRPr="004C1258">
        <w:rPr>
          <w:vertAlign w:val="superscript"/>
        </w:rPr>
        <w:footnoteReference w:id="6"/>
      </w:r>
      <w:r w:rsidR="000D1CC8" w:rsidRPr="004C1258">
        <w:rPr>
          <w:vertAlign w:val="superscript"/>
        </w:rPr>
        <w:t>.</w:t>
      </w:r>
      <w:proofErr w:type="gramEnd"/>
      <w:r w:rsidR="000D1CC8" w:rsidRPr="00DC2B99">
        <w:t xml:space="preserve"> The high efficacy of </w:t>
      </w:r>
      <w:proofErr w:type="spellStart"/>
      <w:r w:rsidR="000D1CC8" w:rsidRPr="00DC2B99">
        <w:t>ethoxyquin</w:t>
      </w:r>
      <w:proofErr w:type="spellEnd"/>
      <w:r w:rsidR="000D1CC8" w:rsidRPr="00DC2B99">
        <w:t xml:space="preserve"> is not only because of its chemical nature </w:t>
      </w:r>
      <w:r w:rsidR="000D1CC8" w:rsidRPr="00DC2B99">
        <w:lastRenderedPageBreak/>
        <w:t>but also due to the fact that its oxidation products also possess strong antioxidant properties</w:t>
      </w:r>
      <w:r w:rsidR="000D1CC8">
        <w:rPr>
          <w:rStyle w:val="FootnoteReference"/>
        </w:rPr>
        <w:footnoteReference w:id="7"/>
      </w:r>
      <w:proofErr w:type="gramStart"/>
      <w:r w:rsidR="000D1CC8" w:rsidRPr="008B4C34">
        <w:rPr>
          <w:vertAlign w:val="superscript"/>
        </w:rPr>
        <w:t>,</w:t>
      </w:r>
      <w:r w:rsidR="000D1CC8">
        <w:rPr>
          <w:rStyle w:val="FootnoteReference"/>
        </w:rPr>
        <w:footnoteReference w:id="8"/>
      </w:r>
      <w:r w:rsidR="000D1CC8" w:rsidRPr="00DC2B99">
        <w:t>.</w:t>
      </w:r>
      <w:proofErr w:type="gramEnd"/>
      <w:r w:rsidR="000D1CC8" w:rsidRPr="00DC2B99">
        <w:t xml:space="preserve"> </w:t>
      </w:r>
      <w:r w:rsidR="000D1CC8">
        <w:t xml:space="preserve">Two of its oxidation products, </w:t>
      </w:r>
      <w:proofErr w:type="spellStart"/>
      <w:r w:rsidR="000D1CC8">
        <w:t>ethoxyquin</w:t>
      </w:r>
      <w:proofErr w:type="spellEnd"/>
      <w:r w:rsidR="000D1CC8">
        <w:t xml:space="preserve">-dimer and a quinolone have shown to have efficacy values of 69% and 80% of the value of </w:t>
      </w:r>
      <w:proofErr w:type="spellStart"/>
      <w:r w:rsidR="000D1CC8">
        <w:t>ethoxyquin</w:t>
      </w:r>
      <w:proofErr w:type="spellEnd"/>
      <w:r w:rsidR="000D1CC8">
        <w:t xml:space="preserve"> </w:t>
      </w:r>
      <w:proofErr w:type="gramStart"/>
      <w:r w:rsidR="000D1CC8">
        <w:t>respectively</w:t>
      </w:r>
      <w:r w:rsidR="000D1CC8" w:rsidRPr="00F848A9">
        <w:rPr>
          <w:vertAlign w:val="superscript"/>
        </w:rPr>
        <w:t>5,</w:t>
      </w:r>
      <w:r w:rsidR="000D1CC8">
        <w:rPr>
          <w:rStyle w:val="FootnoteReference"/>
        </w:rPr>
        <w:footnoteReference w:id="9"/>
      </w:r>
      <w:r w:rsidR="000D1CC8">
        <w:t>.</w:t>
      </w:r>
      <w:proofErr w:type="gramEnd"/>
      <w:r w:rsidR="000D1CC8">
        <w:t xml:space="preserve"> The efficacies of the oxidation products and BHT in fishmeal relative to </w:t>
      </w:r>
      <w:proofErr w:type="spellStart"/>
      <w:r w:rsidR="000D1CC8">
        <w:t>etho</w:t>
      </w:r>
      <w:r w:rsidR="005F64F3">
        <w:t>xyquin</w:t>
      </w:r>
      <w:proofErr w:type="spellEnd"/>
      <w:r w:rsidR="005F64F3">
        <w:t xml:space="preserve"> can be seen in Table 4. </w:t>
      </w:r>
      <w:r w:rsidR="000D1CC8">
        <w:t xml:space="preserve">BHT has roughly 2/3 the activity of </w:t>
      </w:r>
      <w:proofErr w:type="spellStart"/>
      <w:r w:rsidR="000D1CC8">
        <w:t>ethoxyquin</w:t>
      </w:r>
      <w:proofErr w:type="spellEnd"/>
      <w:r w:rsidR="000D1CC8">
        <w:t xml:space="preserve"> in fishmeal and 3/4 in fish oil. The efficacies of the same antioxidant in fishmeal and fish oil are different and therefore antioxidants must be evaluated in the specific matrix that it will be used in. </w:t>
      </w:r>
    </w:p>
    <w:p w:rsidR="000D1CC8" w:rsidRPr="000D1CC8" w:rsidRDefault="000D1CC8" w:rsidP="000D1CC8">
      <w:pPr>
        <w:pStyle w:val="SingleTxtG"/>
        <w:jc w:val="center"/>
        <w:rPr>
          <w:b/>
          <w:vertAlign w:val="superscript"/>
        </w:rPr>
      </w:pPr>
      <w:r w:rsidRPr="000D1CC8">
        <w:rPr>
          <w:b/>
        </w:rPr>
        <w:t xml:space="preserve">Table 4: Efficacy values of the oxidation products of </w:t>
      </w:r>
      <w:proofErr w:type="spellStart"/>
      <w:r w:rsidRPr="000D1CC8">
        <w:rPr>
          <w:b/>
        </w:rPr>
        <w:t>ethoxyquin</w:t>
      </w:r>
      <w:proofErr w:type="spellEnd"/>
      <w:r w:rsidRPr="000D1CC8">
        <w:rPr>
          <w:b/>
        </w:rPr>
        <w:t xml:space="preserve"> </w:t>
      </w:r>
      <w:r>
        <w:rPr>
          <w:b/>
        </w:rPr>
        <w:br/>
      </w:r>
      <w:r w:rsidRPr="000D1CC8">
        <w:rPr>
          <w:b/>
        </w:rPr>
        <w:t>and BHT relative to ethoxyquin</w:t>
      </w:r>
      <w:r w:rsidRPr="000D1CC8">
        <w:rPr>
          <w:b/>
          <w:vertAlign w:val="superscript"/>
        </w:rPr>
        <w:t>5</w:t>
      </w:r>
    </w:p>
    <w:tbl>
      <w:tblPr>
        <w:tblStyle w:val="TableGrid"/>
        <w:tblW w:w="6383" w:type="dxa"/>
        <w:tblInd w:w="1550" w:type="dxa"/>
        <w:tblLook w:val="04A0" w:firstRow="1" w:lastRow="0" w:firstColumn="1" w:lastColumn="0" w:noHBand="0" w:noVBand="1"/>
      </w:tblPr>
      <w:tblGrid>
        <w:gridCol w:w="2373"/>
        <w:gridCol w:w="2026"/>
        <w:gridCol w:w="1984"/>
      </w:tblGrid>
      <w:tr w:rsidR="000D1CC8" w:rsidTr="002A7D6A">
        <w:tc>
          <w:tcPr>
            <w:tcW w:w="2373" w:type="dxa"/>
            <w:vMerge w:val="restart"/>
            <w:shd w:val="clear" w:color="auto" w:fill="F2F2F2" w:themeFill="background1" w:themeFillShade="F2"/>
            <w:vAlign w:val="center"/>
          </w:tcPr>
          <w:p w:rsidR="000D1CC8" w:rsidRPr="00640FF5" w:rsidRDefault="000D1CC8" w:rsidP="002A7D6A">
            <w:pPr>
              <w:pStyle w:val="ListParagraph"/>
              <w:ind w:left="0" w:right="1134"/>
              <w:jc w:val="both"/>
              <w:rPr>
                <w:b/>
              </w:rPr>
            </w:pPr>
            <w:r w:rsidRPr="00640FF5">
              <w:rPr>
                <w:b/>
              </w:rPr>
              <w:t>Antioxidant</w:t>
            </w:r>
          </w:p>
        </w:tc>
        <w:tc>
          <w:tcPr>
            <w:tcW w:w="4010" w:type="dxa"/>
            <w:gridSpan w:val="2"/>
            <w:shd w:val="clear" w:color="auto" w:fill="F2F2F2" w:themeFill="background1" w:themeFillShade="F2"/>
          </w:tcPr>
          <w:p w:rsidR="000D1CC8" w:rsidRPr="00640FF5" w:rsidRDefault="000D1CC8" w:rsidP="002A7D6A">
            <w:pPr>
              <w:pStyle w:val="ListParagraph"/>
              <w:ind w:left="0"/>
              <w:jc w:val="center"/>
              <w:rPr>
                <w:b/>
              </w:rPr>
            </w:pPr>
            <w:r w:rsidRPr="00640FF5">
              <w:rPr>
                <w:b/>
              </w:rPr>
              <w:t xml:space="preserve">Efficacy value (%) </w:t>
            </w:r>
          </w:p>
        </w:tc>
      </w:tr>
      <w:tr w:rsidR="000D1CC8" w:rsidTr="002A7D6A">
        <w:tc>
          <w:tcPr>
            <w:tcW w:w="2373" w:type="dxa"/>
            <w:vMerge/>
            <w:shd w:val="clear" w:color="auto" w:fill="F2F2F2" w:themeFill="background1" w:themeFillShade="F2"/>
            <w:vAlign w:val="center"/>
          </w:tcPr>
          <w:p w:rsidR="000D1CC8" w:rsidRPr="00640FF5" w:rsidRDefault="000D1CC8" w:rsidP="002A7D6A">
            <w:pPr>
              <w:pStyle w:val="ListParagraph"/>
              <w:ind w:left="0" w:right="1134"/>
              <w:jc w:val="both"/>
              <w:rPr>
                <w:b/>
              </w:rPr>
            </w:pPr>
          </w:p>
        </w:tc>
        <w:tc>
          <w:tcPr>
            <w:tcW w:w="2026" w:type="dxa"/>
            <w:shd w:val="clear" w:color="auto" w:fill="F2F2F2" w:themeFill="background1" w:themeFillShade="F2"/>
          </w:tcPr>
          <w:p w:rsidR="000D1CC8" w:rsidRPr="00640FF5" w:rsidRDefault="000D1CC8" w:rsidP="002A7D6A">
            <w:pPr>
              <w:pStyle w:val="ListParagraph"/>
              <w:ind w:left="0"/>
              <w:jc w:val="center"/>
              <w:rPr>
                <w:b/>
              </w:rPr>
            </w:pPr>
            <w:r>
              <w:rPr>
                <w:b/>
              </w:rPr>
              <w:t>F</w:t>
            </w:r>
            <w:r w:rsidRPr="00640FF5">
              <w:rPr>
                <w:b/>
              </w:rPr>
              <w:t>ishmeal</w:t>
            </w:r>
          </w:p>
        </w:tc>
        <w:tc>
          <w:tcPr>
            <w:tcW w:w="1984" w:type="dxa"/>
            <w:shd w:val="clear" w:color="auto" w:fill="F2F2F2" w:themeFill="background1" w:themeFillShade="F2"/>
          </w:tcPr>
          <w:p w:rsidR="000D1CC8" w:rsidRPr="00640FF5" w:rsidRDefault="000D1CC8" w:rsidP="002A7D6A">
            <w:pPr>
              <w:pStyle w:val="ListParagraph"/>
              <w:ind w:left="0"/>
              <w:jc w:val="center"/>
              <w:rPr>
                <w:b/>
              </w:rPr>
            </w:pPr>
            <w:r>
              <w:rPr>
                <w:b/>
              </w:rPr>
              <w:t>Fish oil</w:t>
            </w:r>
          </w:p>
        </w:tc>
      </w:tr>
      <w:tr w:rsidR="000D1CC8" w:rsidTr="002A7D6A">
        <w:tc>
          <w:tcPr>
            <w:tcW w:w="2373" w:type="dxa"/>
          </w:tcPr>
          <w:p w:rsidR="000D1CC8" w:rsidRDefault="000D1CC8" w:rsidP="002A7D6A">
            <w:pPr>
              <w:pStyle w:val="ListParagraph"/>
              <w:ind w:left="0" w:right="1134"/>
              <w:jc w:val="both"/>
            </w:pPr>
            <w:proofErr w:type="spellStart"/>
            <w:r>
              <w:t>Ethoxyquin</w:t>
            </w:r>
            <w:proofErr w:type="spellEnd"/>
          </w:p>
        </w:tc>
        <w:tc>
          <w:tcPr>
            <w:tcW w:w="2026" w:type="dxa"/>
          </w:tcPr>
          <w:p w:rsidR="000D1CC8" w:rsidRDefault="000D1CC8" w:rsidP="002A7D6A">
            <w:pPr>
              <w:pStyle w:val="ListParagraph"/>
              <w:ind w:left="0"/>
              <w:jc w:val="center"/>
            </w:pPr>
            <w:r>
              <w:t>100</w:t>
            </w:r>
          </w:p>
        </w:tc>
        <w:tc>
          <w:tcPr>
            <w:tcW w:w="1984" w:type="dxa"/>
          </w:tcPr>
          <w:p w:rsidR="000D1CC8" w:rsidRDefault="000D1CC8" w:rsidP="002A7D6A">
            <w:pPr>
              <w:pStyle w:val="ListParagraph"/>
              <w:ind w:left="0"/>
              <w:jc w:val="center"/>
            </w:pPr>
            <w:r>
              <w:t>100</w:t>
            </w:r>
          </w:p>
        </w:tc>
      </w:tr>
      <w:tr w:rsidR="000D1CC8" w:rsidTr="002A7D6A">
        <w:tc>
          <w:tcPr>
            <w:tcW w:w="2373" w:type="dxa"/>
          </w:tcPr>
          <w:p w:rsidR="000D1CC8" w:rsidRDefault="000D1CC8" w:rsidP="002A7D6A">
            <w:pPr>
              <w:pStyle w:val="ListParagraph"/>
              <w:ind w:left="0" w:right="1134"/>
              <w:jc w:val="both"/>
            </w:pPr>
            <w:r>
              <w:t>EQ-Dimer</w:t>
            </w:r>
          </w:p>
        </w:tc>
        <w:tc>
          <w:tcPr>
            <w:tcW w:w="2026" w:type="dxa"/>
          </w:tcPr>
          <w:p w:rsidR="000D1CC8" w:rsidRDefault="000D1CC8" w:rsidP="002A7D6A">
            <w:pPr>
              <w:pStyle w:val="ListParagraph"/>
              <w:ind w:left="0"/>
              <w:jc w:val="center"/>
            </w:pPr>
            <w:r>
              <w:t>69</w:t>
            </w:r>
          </w:p>
        </w:tc>
        <w:tc>
          <w:tcPr>
            <w:tcW w:w="1984" w:type="dxa"/>
          </w:tcPr>
          <w:p w:rsidR="000D1CC8" w:rsidRDefault="000D1CC8" w:rsidP="002A7D6A">
            <w:pPr>
              <w:pStyle w:val="ListParagraph"/>
              <w:ind w:left="0"/>
              <w:jc w:val="center"/>
            </w:pPr>
            <w:r>
              <w:t>35</w:t>
            </w:r>
          </w:p>
        </w:tc>
      </w:tr>
      <w:tr w:rsidR="000D1CC8" w:rsidTr="002A7D6A">
        <w:tc>
          <w:tcPr>
            <w:tcW w:w="2373" w:type="dxa"/>
          </w:tcPr>
          <w:p w:rsidR="000D1CC8" w:rsidRDefault="000D1CC8" w:rsidP="002A7D6A">
            <w:pPr>
              <w:pStyle w:val="ListParagraph"/>
              <w:ind w:left="0" w:right="1134"/>
              <w:jc w:val="both"/>
            </w:pPr>
            <w:r>
              <w:t>Quinolone</w:t>
            </w:r>
          </w:p>
        </w:tc>
        <w:tc>
          <w:tcPr>
            <w:tcW w:w="2026" w:type="dxa"/>
          </w:tcPr>
          <w:p w:rsidR="000D1CC8" w:rsidRDefault="000D1CC8" w:rsidP="002A7D6A">
            <w:pPr>
              <w:pStyle w:val="ListParagraph"/>
              <w:ind w:left="0"/>
              <w:jc w:val="center"/>
            </w:pPr>
            <w:r>
              <w:t>80</w:t>
            </w:r>
          </w:p>
        </w:tc>
        <w:tc>
          <w:tcPr>
            <w:tcW w:w="1984" w:type="dxa"/>
          </w:tcPr>
          <w:p w:rsidR="000D1CC8" w:rsidRDefault="000D1CC8" w:rsidP="002A7D6A">
            <w:pPr>
              <w:pStyle w:val="ListParagraph"/>
              <w:ind w:left="0"/>
              <w:jc w:val="center"/>
            </w:pPr>
            <w:r>
              <w:t>74</w:t>
            </w:r>
          </w:p>
        </w:tc>
      </w:tr>
      <w:tr w:rsidR="000D1CC8" w:rsidTr="002A7D6A">
        <w:tc>
          <w:tcPr>
            <w:tcW w:w="2373" w:type="dxa"/>
          </w:tcPr>
          <w:p w:rsidR="000D1CC8" w:rsidRDefault="000D1CC8" w:rsidP="002A7D6A">
            <w:pPr>
              <w:pStyle w:val="ListParagraph"/>
              <w:ind w:left="0" w:right="1134"/>
              <w:jc w:val="both"/>
            </w:pPr>
            <w:r>
              <w:t>BHT</w:t>
            </w:r>
          </w:p>
        </w:tc>
        <w:tc>
          <w:tcPr>
            <w:tcW w:w="2026" w:type="dxa"/>
          </w:tcPr>
          <w:p w:rsidR="000D1CC8" w:rsidRDefault="000D1CC8" w:rsidP="002A7D6A">
            <w:pPr>
              <w:pStyle w:val="ListParagraph"/>
              <w:ind w:left="0"/>
              <w:jc w:val="center"/>
            </w:pPr>
            <w:r>
              <w:t>67</w:t>
            </w:r>
          </w:p>
        </w:tc>
        <w:tc>
          <w:tcPr>
            <w:tcW w:w="1984" w:type="dxa"/>
          </w:tcPr>
          <w:p w:rsidR="000D1CC8" w:rsidRDefault="000D1CC8" w:rsidP="002A7D6A">
            <w:pPr>
              <w:pStyle w:val="ListParagraph"/>
              <w:ind w:left="0"/>
              <w:jc w:val="center"/>
            </w:pPr>
            <w:r>
              <w:t>77</w:t>
            </w:r>
          </w:p>
        </w:tc>
      </w:tr>
    </w:tbl>
    <w:p w:rsidR="000D1CC8" w:rsidRDefault="00930F47" w:rsidP="000D1CC8">
      <w:pPr>
        <w:pStyle w:val="SingleTxtG"/>
        <w:spacing w:before="120"/>
      </w:pPr>
      <w:r>
        <w:t>19</w:t>
      </w:r>
      <w:r w:rsidR="000D1CC8">
        <w:t>.</w:t>
      </w:r>
      <w:r w:rsidR="000D1CC8">
        <w:tab/>
        <w:t xml:space="preserve">The breakdown rate of the dimer was considerably slower than that of </w:t>
      </w:r>
      <w:proofErr w:type="spellStart"/>
      <w:r w:rsidR="000D1CC8">
        <w:t>ethoxyquin</w:t>
      </w:r>
      <w:proofErr w:type="spellEnd"/>
      <w:r w:rsidR="000D1CC8">
        <w:t xml:space="preserve">, which has the beneficial effect that even once the </w:t>
      </w:r>
      <w:proofErr w:type="spellStart"/>
      <w:r w:rsidR="000D1CC8">
        <w:t>ethoxyquin</w:t>
      </w:r>
      <w:proofErr w:type="spellEnd"/>
      <w:r w:rsidR="000D1CC8">
        <w:t xml:space="preserve"> levels has dropped significantly there are still significant levels of </w:t>
      </w:r>
      <w:proofErr w:type="spellStart"/>
      <w:r w:rsidR="000D1CC8">
        <w:t>ethoxyquin</w:t>
      </w:r>
      <w:proofErr w:type="spellEnd"/>
      <w:r w:rsidR="000D1CC8">
        <w:t xml:space="preserve"> dimer remaining to act as antioxidant and protect the fishmeal.  </w:t>
      </w:r>
    </w:p>
    <w:p w:rsidR="000D1CC8" w:rsidRDefault="00930F47" w:rsidP="000D1CC8">
      <w:pPr>
        <w:pStyle w:val="SingleTxtG"/>
      </w:pPr>
      <w:r>
        <w:t>20</w:t>
      </w:r>
      <w:r w:rsidR="000D1CC8">
        <w:t>.</w:t>
      </w:r>
      <w:r w:rsidR="000D1CC8">
        <w:tab/>
        <w:t xml:space="preserve">In a previously performed long term fishmeal stability study where reactive fishmeal dosed at 400-1000 mg/kg </w:t>
      </w:r>
      <w:proofErr w:type="spellStart"/>
      <w:r w:rsidR="000D1CC8">
        <w:t>ethoxyquin</w:t>
      </w:r>
      <w:proofErr w:type="spellEnd"/>
      <w:r w:rsidR="000D1CC8">
        <w:t xml:space="preserve"> was stored in approximately 5kg </w:t>
      </w:r>
      <w:proofErr w:type="spellStart"/>
      <w:r w:rsidR="000D1CC8">
        <w:t>polypropene</w:t>
      </w:r>
      <w:proofErr w:type="spellEnd"/>
      <w:r w:rsidR="000D1CC8">
        <w:t xml:space="preserve"> buckets at 25°C for more than a year, the </w:t>
      </w:r>
      <w:proofErr w:type="spellStart"/>
      <w:r w:rsidR="000D1CC8">
        <w:t>ethoxyquin</w:t>
      </w:r>
      <w:proofErr w:type="spellEnd"/>
      <w:r w:rsidR="000D1CC8">
        <w:t xml:space="preserve"> content as well as the oxidation products, EQ-dimer and quinolone were determined</w:t>
      </w:r>
      <w:r w:rsidR="000D1CC8">
        <w:rPr>
          <w:rStyle w:val="FootnoteReference"/>
        </w:rPr>
        <w:footnoteReference w:id="10"/>
      </w:r>
      <w:r w:rsidR="005F64F3">
        <w:t xml:space="preserve">. </w:t>
      </w:r>
      <w:r w:rsidR="000D1CC8">
        <w:t xml:space="preserve">The </w:t>
      </w:r>
      <w:proofErr w:type="spellStart"/>
      <w:r w:rsidR="000D1CC8">
        <w:t>ethoxyquin</w:t>
      </w:r>
      <w:proofErr w:type="spellEnd"/>
      <w:r w:rsidR="000D1CC8">
        <w:t xml:space="preserve"> content and its oxidation products as well as the calculated total </w:t>
      </w:r>
      <w:proofErr w:type="spellStart"/>
      <w:r w:rsidR="000D1CC8">
        <w:t>ethoxyquin</w:t>
      </w:r>
      <w:proofErr w:type="spellEnd"/>
      <w:r w:rsidR="000D1CC8">
        <w:t xml:space="preserve"> equivalents (based on the efficacy value compared to </w:t>
      </w:r>
      <w:proofErr w:type="spellStart"/>
      <w:r w:rsidR="000D1CC8">
        <w:t>ethoxyquin</w:t>
      </w:r>
      <w:proofErr w:type="spellEnd"/>
      <w:r w:rsidR="000D1CC8">
        <w:t xml:space="preserve">) on the final days of the trial are shown in table 5. </w:t>
      </w:r>
    </w:p>
    <w:p w:rsidR="00E55417" w:rsidRDefault="00E55417" w:rsidP="000D1CC8">
      <w:pPr>
        <w:pStyle w:val="SingleTxtG"/>
      </w:pPr>
    </w:p>
    <w:p w:rsidR="00E55417" w:rsidRDefault="00E55417" w:rsidP="00E55417">
      <w:pPr>
        <w:pStyle w:val="SingleTxtG"/>
      </w:pPr>
    </w:p>
    <w:p w:rsidR="000D1CC8" w:rsidRDefault="000D1CC8">
      <w:pPr>
        <w:suppressAutoHyphens w:val="0"/>
        <w:spacing w:line="240" w:lineRule="auto"/>
      </w:pPr>
      <w:r>
        <w:br w:type="page"/>
      </w:r>
    </w:p>
    <w:p w:rsidR="000D1CC8" w:rsidRPr="000D1CC8" w:rsidRDefault="000D1CC8" w:rsidP="000D1CC8">
      <w:pPr>
        <w:pStyle w:val="SingleTxtG"/>
        <w:jc w:val="center"/>
        <w:rPr>
          <w:b/>
        </w:rPr>
      </w:pPr>
      <w:r w:rsidRPr="000D1CC8">
        <w:rPr>
          <w:b/>
        </w:rPr>
        <w:lastRenderedPageBreak/>
        <w:t xml:space="preserve">Table 5: </w:t>
      </w:r>
      <w:proofErr w:type="spellStart"/>
      <w:r w:rsidRPr="000D1CC8">
        <w:rPr>
          <w:b/>
        </w:rPr>
        <w:t>Ethoxyquin</w:t>
      </w:r>
      <w:proofErr w:type="spellEnd"/>
      <w:r w:rsidRPr="000D1CC8">
        <w:rPr>
          <w:b/>
        </w:rPr>
        <w:t>, the quinolone and EQ-dimer in fishmeal storage at 25°C</w:t>
      </w:r>
    </w:p>
    <w:tbl>
      <w:tblPr>
        <w:tblStyle w:val="TableGrid"/>
        <w:tblW w:w="0" w:type="auto"/>
        <w:jc w:val="center"/>
        <w:tblLayout w:type="fixed"/>
        <w:tblLook w:val="04A0" w:firstRow="1" w:lastRow="0" w:firstColumn="1" w:lastColumn="0" w:noHBand="0" w:noVBand="1"/>
      </w:tblPr>
      <w:tblGrid>
        <w:gridCol w:w="1980"/>
        <w:gridCol w:w="709"/>
        <w:gridCol w:w="1134"/>
        <w:gridCol w:w="904"/>
        <w:gridCol w:w="868"/>
        <w:gridCol w:w="1204"/>
        <w:gridCol w:w="1134"/>
      </w:tblGrid>
      <w:tr w:rsidR="000D1CC8" w:rsidTr="002A7D6A">
        <w:trPr>
          <w:jc w:val="center"/>
        </w:trPr>
        <w:tc>
          <w:tcPr>
            <w:tcW w:w="1980" w:type="dxa"/>
            <w:shd w:val="clear" w:color="auto" w:fill="F2F2F2" w:themeFill="background1" w:themeFillShade="F2"/>
            <w:vAlign w:val="center"/>
          </w:tcPr>
          <w:p w:rsidR="000D1CC8" w:rsidRPr="002D2EB1" w:rsidRDefault="000D1CC8" w:rsidP="002A7D6A">
            <w:pPr>
              <w:pStyle w:val="ListParagraph"/>
              <w:ind w:left="0" w:right="-105"/>
              <w:rPr>
                <w:b/>
              </w:rPr>
            </w:pPr>
            <w:r w:rsidRPr="002D2EB1">
              <w:rPr>
                <w:b/>
              </w:rPr>
              <w:t>Meal</w:t>
            </w:r>
            <w:r>
              <w:rPr>
                <w:b/>
              </w:rPr>
              <w:t xml:space="preserve"> type and </w:t>
            </w:r>
            <w:proofErr w:type="spellStart"/>
            <w:r>
              <w:rPr>
                <w:b/>
              </w:rPr>
              <w:t>ethoxyquin</w:t>
            </w:r>
            <w:proofErr w:type="spellEnd"/>
            <w:r>
              <w:rPr>
                <w:b/>
              </w:rPr>
              <w:t xml:space="preserve"> concentration added either at factory or in laboratory</w:t>
            </w:r>
          </w:p>
        </w:tc>
        <w:tc>
          <w:tcPr>
            <w:tcW w:w="709" w:type="dxa"/>
            <w:shd w:val="clear" w:color="auto" w:fill="F2F2F2" w:themeFill="background1" w:themeFillShade="F2"/>
            <w:vAlign w:val="center"/>
          </w:tcPr>
          <w:p w:rsidR="000D1CC8" w:rsidRDefault="000D1CC8" w:rsidP="002A7D6A">
            <w:pPr>
              <w:pStyle w:val="ListParagraph"/>
              <w:ind w:left="-113" w:right="-105"/>
              <w:jc w:val="center"/>
              <w:rPr>
                <w:b/>
              </w:rPr>
            </w:pPr>
            <w:r w:rsidRPr="002D2EB1">
              <w:rPr>
                <w:b/>
              </w:rPr>
              <w:t xml:space="preserve">Storage time </w:t>
            </w:r>
          </w:p>
          <w:p w:rsidR="000D1CC8" w:rsidRPr="002D2EB1" w:rsidRDefault="000D1CC8" w:rsidP="002A7D6A">
            <w:pPr>
              <w:pStyle w:val="ListParagraph"/>
              <w:ind w:left="-113" w:right="-105"/>
              <w:jc w:val="center"/>
              <w:rPr>
                <w:b/>
              </w:rPr>
            </w:pPr>
            <w:r w:rsidRPr="002D2EB1">
              <w:rPr>
                <w:b/>
              </w:rPr>
              <w:t>(days)</w:t>
            </w:r>
          </w:p>
        </w:tc>
        <w:tc>
          <w:tcPr>
            <w:tcW w:w="1134" w:type="dxa"/>
            <w:shd w:val="clear" w:color="auto" w:fill="F2F2F2" w:themeFill="background1" w:themeFillShade="F2"/>
            <w:vAlign w:val="center"/>
          </w:tcPr>
          <w:p w:rsidR="000D1CC8" w:rsidRPr="002D2EB1" w:rsidRDefault="000D1CC8" w:rsidP="002A7D6A">
            <w:pPr>
              <w:pStyle w:val="ListParagraph"/>
              <w:ind w:left="-112" w:right="-105"/>
              <w:jc w:val="center"/>
              <w:rPr>
                <w:b/>
              </w:rPr>
            </w:pPr>
            <w:proofErr w:type="spellStart"/>
            <w:r w:rsidRPr="002D2EB1">
              <w:rPr>
                <w:b/>
              </w:rPr>
              <w:t>Ethoxyquin</w:t>
            </w:r>
            <w:proofErr w:type="spellEnd"/>
            <w:r w:rsidRPr="002D2EB1">
              <w:rPr>
                <w:b/>
              </w:rPr>
              <w:t xml:space="preserve"> mg/kg</w:t>
            </w:r>
          </w:p>
        </w:tc>
        <w:tc>
          <w:tcPr>
            <w:tcW w:w="904" w:type="dxa"/>
            <w:shd w:val="clear" w:color="auto" w:fill="F2F2F2" w:themeFill="background1" w:themeFillShade="F2"/>
            <w:vAlign w:val="center"/>
          </w:tcPr>
          <w:p w:rsidR="000D1CC8" w:rsidRPr="002D2EB1" w:rsidRDefault="000D1CC8" w:rsidP="002A7D6A">
            <w:pPr>
              <w:pStyle w:val="ListParagraph"/>
              <w:ind w:left="-110" w:right="-105"/>
              <w:jc w:val="center"/>
              <w:rPr>
                <w:b/>
              </w:rPr>
            </w:pPr>
            <w:r w:rsidRPr="002D2EB1">
              <w:rPr>
                <w:b/>
              </w:rPr>
              <w:t>Quinolone mg/kg</w:t>
            </w:r>
          </w:p>
        </w:tc>
        <w:tc>
          <w:tcPr>
            <w:tcW w:w="868" w:type="dxa"/>
            <w:shd w:val="clear" w:color="auto" w:fill="F2F2F2" w:themeFill="background1" w:themeFillShade="F2"/>
            <w:vAlign w:val="center"/>
          </w:tcPr>
          <w:p w:rsidR="000D1CC8" w:rsidRPr="002D2EB1" w:rsidRDefault="000D1CC8" w:rsidP="002A7D6A">
            <w:pPr>
              <w:pStyle w:val="ListParagraph"/>
              <w:ind w:left="-182" w:right="-24"/>
              <w:jc w:val="center"/>
              <w:rPr>
                <w:b/>
              </w:rPr>
            </w:pPr>
            <w:r w:rsidRPr="002D2EB1">
              <w:rPr>
                <w:b/>
              </w:rPr>
              <w:t>EQ-</w:t>
            </w:r>
            <w:r>
              <w:rPr>
                <w:b/>
              </w:rPr>
              <w:t xml:space="preserve">  </w:t>
            </w:r>
            <w:r w:rsidRPr="002D2EB1">
              <w:rPr>
                <w:b/>
              </w:rPr>
              <w:t>dimer</w:t>
            </w:r>
          </w:p>
          <w:p w:rsidR="000D1CC8" w:rsidRPr="002D2EB1" w:rsidRDefault="000D1CC8" w:rsidP="002A7D6A">
            <w:pPr>
              <w:pStyle w:val="ListParagraph"/>
              <w:ind w:left="0" w:right="-24"/>
              <w:jc w:val="center"/>
              <w:rPr>
                <w:b/>
              </w:rPr>
            </w:pPr>
            <w:r w:rsidRPr="002D2EB1">
              <w:rPr>
                <w:b/>
              </w:rPr>
              <w:t>mg/kg</w:t>
            </w:r>
          </w:p>
        </w:tc>
        <w:tc>
          <w:tcPr>
            <w:tcW w:w="1204" w:type="dxa"/>
            <w:shd w:val="clear" w:color="auto" w:fill="F2F2F2" w:themeFill="background1" w:themeFillShade="F2"/>
            <w:vAlign w:val="center"/>
          </w:tcPr>
          <w:p w:rsidR="000D1CC8" w:rsidRDefault="000D1CC8" w:rsidP="002A7D6A">
            <w:pPr>
              <w:pStyle w:val="ListParagraph"/>
              <w:ind w:left="-173" w:right="-24"/>
              <w:jc w:val="center"/>
              <w:rPr>
                <w:b/>
                <w:sz w:val="18"/>
                <w:szCs w:val="18"/>
              </w:rPr>
            </w:pPr>
            <w:r w:rsidRPr="002D2EB1">
              <w:rPr>
                <w:b/>
              </w:rPr>
              <w:t>Total EQ equivalents</w:t>
            </w:r>
            <w:r>
              <w:rPr>
                <w:b/>
              </w:rPr>
              <w:t xml:space="preserve"> </w:t>
            </w:r>
            <w:r w:rsidRPr="00374F2B">
              <w:rPr>
                <w:b/>
                <w:sz w:val="18"/>
                <w:szCs w:val="18"/>
              </w:rPr>
              <w:t xml:space="preserve">(based on efficacy in </w:t>
            </w:r>
          </w:p>
          <w:p w:rsidR="000D1CC8" w:rsidRDefault="000D1CC8" w:rsidP="002A7D6A">
            <w:pPr>
              <w:pStyle w:val="ListParagraph"/>
              <w:ind w:left="-173" w:right="-24"/>
              <w:jc w:val="center"/>
              <w:rPr>
                <w:b/>
              </w:rPr>
            </w:pPr>
            <w:r w:rsidRPr="00374F2B">
              <w:rPr>
                <w:b/>
                <w:sz w:val="18"/>
                <w:szCs w:val="18"/>
              </w:rPr>
              <w:t>fish oil)</w:t>
            </w:r>
            <w:r w:rsidRPr="002D2EB1">
              <w:rPr>
                <w:b/>
              </w:rPr>
              <w:t xml:space="preserve"> </w:t>
            </w:r>
          </w:p>
          <w:p w:rsidR="000D1CC8" w:rsidRPr="002D2EB1" w:rsidRDefault="000D1CC8" w:rsidP="002A7D6A">
            <w:pPr>
              <w:pStyle w:val="ListParagraph"/>
              <w:ind w:left="-173" w:right="-24"/>
              <w:jc w:val="center"/>
              <w:rPr>
                <w:b/>
              </w:rPr>
            </w:pPr>
            <w:r w:rsidRPr="002D2EB1">
              <w:rPr>
                <w:b/>
              </w:rPr>
              <w:t>mg/kg</w:t>
            </w:r>
          </w:p>
        </w:tc>
        <w:tc>
          <w:tcPr>
            <w:tcW w:w="1134" w:type="dxa"/>
            <w:shd w:val="clear" w:color="auto" w:fill="F2F2F2" w:themeFill="background1" w:themeFillShade="F2"/>
            <w:vAlign w:val="center"/>
          </w:tcPr>
          <w:p w:rsidR="000D1CC8" w:rsidRPr="00790328" w:rsidRDefault="000D1CC8" w:rsidP="002A7D6A">
            <w:pPr>
              <w:pStyle w:val="ListParagraph"/>
              <w:ind w:left="-173" w:right="-24"/>
              <w:jc w:val="center"/>
              <w:rPr>
                <w:b/>
                <w:color w:val="244061" w:themeColor="accent1" w:themeShade="80"/>
              </w:rPr>
            </w:pPr>
            <w:r w:rsidRPr="00790328">
              <w:rPr>
                <w:b/>
                <w:color w:val="244061" w:themeColor="accent1" w:themeShade="80"/>
              </w:rPr>
              <w:t xml:space="preserve">Total EQ equivalents </w:t>
            </w:r>
            <w:r w:rsidRPr="00790328">
              <w:rPr>
                <w:b/>
                <w:color w:val="244061" w:themeColor="accent1" w:themeShade="80"/>
                <w:sz w:val="18"/>
                <w:szCs w:val="18"/>
              </w:rPr>
              <w:t xml:space="preserve">(based on efficacy in </w:t>
            </w:r>
            <w:r w:rsidRPr="0043777D">
              <w:rPr>
                <w:b/>
                <w:color w:val="244061" w:themeColor="accent1" w:themeShade="80"/>
                <w:sz w:val="18"/>
                <w:szCs w:val="18"/>
                <w:u w:val="single"/>
              </w:rPr>
              <w:t>fishmeal</w:t>
            </w:r>
            <w:r w:rsidRPr="00790328">
              <w:rPr>
                <w:b/>
                <w:color w:val="244061" w:themeColor="accent1" w:themeShade="80"/>
                <w:sz w:val="18"/>
                <w:szCs w:val="18"/>
              </w:rPr>
              <w:t>)</w:t>
            </w:r>
          </w:p>
          <w:p w:rsidR="000D1CC8" w:rsidRPr="00790328" w:rsidRDefault="000D1CC8" w:rsidP="002A7D6A">
            <w:pPr>
              <w:pStyle w:val="ListParagraph"/>
              <w:ind w:left="-173" w:right="-24"/>
              <w:jc w:val="center"/>
              <w:rPr>
                <w:b/>
                <w:color w:val="244061" w:themeColor="accent1" w:themeShade="80"/>
              </w:rPr>
            </w:pPr>
            <w:r w:rsidRPr="00790328">
              <w:rPr>
                <w:b/>
                <w:color w:val="244061" w:themeColor="accent1" w:themeShade="80"/>
              </w:rPr>
              <w:t>mg/kg</w:t>
            </w:r>
          </w:p>
        </w:tc>
      </w:tr>
      <w:tr w:rsidR="000D1CC8" w:rsidTr="002A7D6A">
        <w:trPr>
          <w:jc w:val="center"/>
        </w:trPr>
        <w:tc>
          <w:tcPr>
            <w:tcW w:w="1980" w:type="dxa"/>
          </w:tcPr>
          <w:p w:rsidR="000D1CC8" w:rsidRDefault="000D1CC8" w:rsidP="002A7D6A">
            <w:pPr>
              <w:pStyle w:val="ListParagraph"/>
              <w:ind w:left="0" w:right="-105"/>
            </w:pPr>
            <w:r>
              <w:t xml:space="preserve">Anchovy/pilchard: </w:t>
            </w:r>
          </w:p>
          <w:p w:rsidR="000D1CC8" w:rsidRPr="004B58BF" w:rsidRDefault="000D1CC8" w:rsidP="002A7D6A">
            <w:pPr>
              <w:pStyle w:val="ListParagraph"/>
              <w:ind w:left="0" w:right="-105"/>
            </w:pPr>
            <w:r>
              <w:t xml:space="preserve">± 400 ppm EQ </w:t>
            </w:r>
          </w:p>
        </w:tc>
        <w:tc>
          <w:tcPr>
            <w:tcW w:w="709" w:type="dxa"/>
            <w:vAlign w:val="center"/>
          </w:tcPr>
          <w:p w:rsidR="000D1CC8" w:rsidRPr="00F56F49" w:rsidRDefault="000D1CC8" w:rsidP="002A7D6A">
            <w:pPr>
              <w:pStyle w:val="ListParagraph"/>
              <w:ind w:left="-113" w:right="-105"/>
              <w:jc w:val="center"/>
            </w:pPr>
            <w:r w:rsidRPr="00F56F49">
              <w:t>573</w:t>
            </w:r>
          </w:p>
        </w:tc>
        <w:tc>
          <w:tcPr>
            <w:tcW w:w="1134" w:type="dxa"/>
            <w:vAlign w:val="center"/>
          </w:tcPr>
          <w:p w:rsidR="000D1CC8" w:rsidRPr="004B58BF" w:rsidRDefault="000D1CC8" w:rsidP="002A7D6A">
            <w:pPr>
              <w:pStyle w:val="ListParagraph"/>
              <w:ind w:left="0" w:right="-105"/>
              <w:jc w:val="center"/>
            </w:pPr>
            <w:r>
              <w:t>61</w:t>
            </w:r>
          </w:p>
        </w:tc>
        <w:tc>
          <w:tcPr>
            <w:tcW w:w="904" w:type="dxa"/>
            <w:vAlign w:val="center"/>
          </w:tcPr>
          <w:p w:rsidR="000D1CC8" w:rsidRPr="004B58BF" w:rsidRDefault="000D1CC8" w:rsidP="002A7D6A">
            <w:pPr>
              <w:pStyle w:val="ListParagraph"/>
              <w:ind w:left="-103" w:right="-105"/>
              <w:jc w:val="center"/>
            </w:pPr>
            <w:r>
              <w:t>4</w:t>
            </w:r>
          </w:p>
        </w:tc>
        <w:tc>
          <w:tcPr>
            <w:tcW w:w="868" w:type="dxa"/>
            <w:vAlign w:val="center"/>
          </w:tcPr>
          <w:p w:rsidR="000D1CC8" w:rsidRPr="004B58BF" w:rsidRDefault="000D1CC8" w:rsidP="002A7D6A">
            <w:pPr>
              <w:pStyle w:val="ListParagraph"/>
              <w:ind w:left="-182" w:right="-105"/>
              <w:jc w:val="center"/>
            </w:pPr>
            <w:r>
              <w:t>120</w:t>
            </w:r>
          </w:p>
        </w:tc>
        <w:tc>
          <w:tcPr>
            <w:tcW w:w="1204" w:type="dxa"/>
            <w:vAlign w:val="center"/>
          </w:tcPr>
          <w:p w:rsidR="000D1CC8" w:rsidRPr="004B58BF" w:rsidRDefault="000D1CC8" w:rsidP="002A7D6A">
            <w:pPr>
              <w:pStyle w:val="ListParagraph"/>
              <w:ind w:left="0" w:right="-105"/>
              <w:jc w:val="center"/>
            </w:pPr>
            <w:r>
              <w:t>104</w:t>
            </w:r>
          </w:p>
        </w:tc>
        <w:tc>
          <w:tcPr>
            <w:tcW w:w="1134" w:type="dxa"/>
            <w:vAlign w:val="center"/>
          </w:tcPr>
          <w:p w:rsidR="000D1CC8" w:rsidRPr="00790328" w:rsidRDefault="000D1CC8" w:rsidP="002A7D6A">
            <w:pPr>
              <w:pStyle w:val="ListParagraph"/>
              <w:ind w:left="-110" w:right="-105"/>
              <w:jc w:val="center"/>
              <w:rPr>
                <w:color w:val="244061" w:themeColor="accent1" w:themeShade="80"/>
              </w:rPr>
            </w:pPr>
            <w:r w:rsidRPr="00790328">
              <w:rPr>
                <w:color w:val="244061" w:themeColor="accent1" w:themeShade="80"/>
              </w:rPr>
              <w:t>1</w:t>
            </w:r>
            <w:r>
              <w:rPr>
                <w:color w:val="244061" w:themeColor="accent1" w:themeShade="80"/>
              </w:rPr>
              <w:t>16</w:t>
            </w:r>
          </w:p>
        </w:tc>
      </w:tr>
      <w:tr w:rsidR="000D1CC8" w:rsidTr="002A7D6A">
        <w:trPr>
          <w:jc w:val="center"/>
        </w:trPr>
        <w:tc>
          <w:tcPr>
            <w:tcW w:w="1980" w:type="dxa"/>
          </w:tcPr>
          <w:p w:rsidR="000D1CC8" w:rsidRDefault="000D1CC8" w:rsidP="002A7D6A">
            <w:pPr>
              <w:pStyle w:val="ListParagraph"/>
              <w:ind w:left="0" w:right="-105"/>
            </w:pPr>
            <w:proofErr w:type="spellStart"/>
            <w:r w:rsidRPr="004B58BF">
              <w:t>Maasbanker</w:t>
            </w:r>
            <w:proofErr w:type="spellEnd"/>
            <w:r w:rsidRPr="004B58BF">
              <w:t xml:space="preserve"> </w:t>
            </w:r>
            <w:r>
              <w:t xml:space="preserve">meal: </w:t>
            </w:r>
          </w:p>
          <w:p w:rsidR="000D1CC8" w:rsidRPr="004B58BF" w:rsidRDefault="000D1CC8" w:rsidP="002A7D6A">
            <w:pPr>
              <w:pStyle w:val="ListParagraph"/>
              <w:ind w:left="0" w:right="-105"/>
            </w:pPr>
            <w:r>
              <w:t xml:space="preserve">± 1,000 ppm EQ </w:t>
            </w:r>
          </w:p>
        </w:tc>
        <w:tc>
          <w:tcPr>
            <w:tcW w:w="709" w:type="dxa"/>
            <w:vAlign w:val="center"/>
          </w:tcPr>
          <w:p w:rsidR="000D1CC8" w:rsidRPr="00F56F49" w:rsidRDefault="000D1CC8" w:rsidP="002A7D6A">
            <w:pPr>
              <w:pStyle w:val="ListParagraph"/>
              <w:ind w:left="-113" w:right="-105"/>
              <w:jc w:val="center"/>
            </w:pPr>
            <w:r>
              <w:t>453</w:t>
            </w:r>
          </w:p>
        </w:tc>
        <w:tc>
          <w:tcPr>
            <w:tcW w:w="1134" w:type="dxa"/>
            <w:vAlign w:val="center"/>
          </w:tcPr>
          <w:p w:rsidR="000D1CC8" w:rsidRPr="004B58BF" w:rsidRDefault="000D1CC8" w:rsidP="002A7D6A">
            <w:pPr>
              <w:pStyle w:val="ListParagraph"/>
              <w:ind w:left="0" w:right="-105"/>
              <w:jc w:val="center"/>
            </w:pPr>
            <w:r>
              <w:t>150</w:t>
            </w:r>
          </w:p>
        </w:tc>
        <w:tc>
          <w:tcPr>
            <w:tcW w:w="904" w:type="dxa"/>
            <w:vAlign w:val="center"/>
          </w:tcPr>
          <w:p w:rsidR="000D1CC8" w:rsidRPr="004B58BF" w:rsidRDefault="000D1CC8" w:rsidP="002A7D6A">
            <w:pPr>
              <w:pStyle w:val="ListParagraph"/>
              <w:ind w:left="-103" w:right="-105"/>
              <w:jc w:val="center"/>
            </w:pPr>
            <w:r>
              <w:t>5</w:t>
            </w:r>
          </w:p>
        </w:tc>
        <w:tc>
          <w:tcPr>
            <w:tcW w:w="868" w:type="dxa"/>
            <w:vAlign w:val="center"/>
          </w:tcPr>
          <w:p w:rsidR="000D1CC8" w:rsidRPr="004B58BF" w:rsidRDefault="000D1CC8" w:rsidP="002A7D6A">
            <w:pPr>
              <w:pStyle w:val="ListParagraph"/>
              <w:ind w:left="-182" w:right="-105"/>
              <w:jc w:val="center"/>
            </w:pPr>
            <w:r>
              <w:t>102</w:t>
            </w:r>
          </w:p>
        </w:tc>
        <w:tc>
          <w:tcPr>
            <w:tcW w:w="1204" w:type="dxa"/>
            <w:vAlign w:val="center"/>
          </w:tcPr>
          <w:p w:rsidR="000D1CC8" w:rsidRPr="004B58BF" w:rsidRDefault="000D1CC8" w:rsidP="002A7D6A">
            <w:pPr>
              <w:pStyle w:val="ListParagraph"/>
              <w:ind w:left="0" w:right="-105"/>
              <w:jc w:val="center"/>
            </w:pPr>
            <w:r>
              <w:t>188</w:t>
            </w:r>
          </w:p>
        </w:tc>
        <w:tc>
          <w:tcPr>
            <w:tcW w:w="1134" w:type="dxa"/>
            <w:vAlign w:val="center"/>
          </w:tcPr>
          <w:p w:rsidR="000D1CC8" w:rsidRPr="00790328" w:rsidRDefault="000D1CC8" w:rsidP="002A7D6A">
            <w:pPr>
              <w:pStyle w:val="ListParagraph"/>
              <w:ind w:left="-110" w:right="-105"/>
              <w:jc w:val="center"/>
              <w:rPr>
                <w:color w:val="244061" w:themeColor="accent1" w:themeShade="80"/>
              </w:rPr>
            </w:pPr>
            <w:r>
              <w:rPr>
                <w:color w:val="244061" w:themeColor="accent1" w:themeShade="80"/>
              </w:rPr>
              <w:t>198</w:t>
            </w:r>
          </w:p>
        </w:tc>
      </w:tr>
      <w:tr w:rsidR="000D1CC8" w:rsidTr="002A7D6A">
        <w:trPr>
          <w:jc w:val="center"/>
        </w:trPr>
        <w:tc>
          <w:tcPr>
            <w:tcW w:w="1980" w:type="dxa"/>
          </w:tcPr>
          <w:p w:rsidR="000D1CC8" w:rsidRPr="004B58BF" w:rsidRDefault="000D1CC8" w:rsidP="002A7D6A">
            <w:pPr>
              <w:pStyle w:val="ListParagraph"/>
              <w:ind w:left="0" w:right="-105"/>
            </w:pPr>
            <w:r>
              <w:t>Anchovy: 400 ppm EQ</w:t>
            </w:r>
          </w:p>
        </w:tc>
        <w:tc>
          <w:tcPr>
            <w:tcW w:w="709" w:type="dxa"/>
            <w:vAlign w:val="center"/>
          </w:tcPr>
          <w:p w:rsidR="000D1CC8" w:rsidRPr="00F56F49" w:rsidRDefault="000D1CC8" w:rsidP="002A7D6A">
            <w:pPr>
              <w:pStyle w:val="ListParagraph"/>
              <w:ind w:left="-113" w:right="-105"/>
              <w:jc w:val="center"/>
            </w:pPr>
            <w:r>
              <w:t>244</w:t>
            </w:r>
          </w:p>
        </w:tc>
        <w:tc>
          <w:tcPr>
            <w:tcW w:w="1134" w:type="dxa"/>
            <w:vAlign w:val="center"/>
          </w:tcPr>
          <w:p w:rsidR="000D1CC8" w:rsidRPr="004B58BF" w:rsidRDefault="000D1CC8" w:rsidP="002A7D6A">
            <w:pPr>
              <w:pStyle w:val="ListParagraph"/>
              <w:ind w:left="0" w:right="-105"/>
              <w:jc w:val="center"/>
            </w:pPr>
            <w:r>
              <w:t>323</w:t>
            </w:r>
          </w:p>
        </w:tc>
        <w:tc>
          <w:tcPr>
            <w:tcW w:w="904" w:type="dxa"/>
            <w:vAlign w:val="center"/>
          </w:tcPr>
          <w:p w:rsidR="000D1CC8" w:rsidRPr="004B58BF" w:rsidRDefault="000D1CC8" w:rsidP="002A7D6A">
            <w:pPr>
              <w:pStyle w:val="ListParagraph"/>
              <w:ind w:left="-103" w:right="-105"/>
              <w:jc w:val="center"/>
            </w:pPr>
            <w:r>
              <w:t>14</w:t>
            </w:r>
          </w:p>
        </w:tc>
        <w:tc>
          <w:tcPr>
            <w:tcW w:w="868" w:type="dxa"/>
            <w:vAlign w:val="center"/>
          </w:tcPr>
          <w:p w:rsidR="000D1CC8" w:rsidRPr="004B58BF" w:rsidRDefault="000D1CC8" w:rsidP="002A7D6A">
            <w:pPr>
              <w:pStyle w:val="ListParagraph"/>
              <w:ind w:left="-182" w:right="-105"/>
              <w:jc w:val="center"/>
            </w:pPr>
            <w:r>
              <w:t>74</w:t>
            </w:r>
          </w:p>
        </w:tc>
        <w:tc>
          <w:tcPr>
            <w:tcW w:w="1204" w:type="dxa"/>
            <w:vAlign w:val="center"/>
          </w:tcPr>
          <w:p w:rsidR="000D1CC8" w:rsidRPr="004B58BF" w:rsidRDefault="000D1CC8" w:rsidP="002A7D6A">
            <w:pPr>
              <w:pStyle w:val="ListParagraph"/>
              <w:ind w:left="0" w:right="-105"/>
              <w:jc w:val="center"/>
            </w:pPr>
            <w:r>
              <w:t>358</w:t>
            </w:r>
          </w:p>
        </w:tc>
        <w:tc>
          <w:tcPr>
            <w:tcW w:w="1134" w:type="dxa"/>
            <w:vAlign w:val="center"/>
          </w:tcPr>
          <w:p w:rsidR="000D1CC8" w:rsidRPr="00790328" w:rsidRDefault="000D1CC8" w:rsidP="002A7D6A">
            <w:pPr>
              <w:pStyle w:val="ListParagraph"/>
              <w:ind w:left="-110" w:right="-105"/>
              <w:jc w:val="center"/>
              <w:rPr>
                <w:color w:val="244061" w:themeColor="accent1" w:themeShade="80"/>
              </w:rPr>
            </w:pPr>
            <w:r>
              <w:rPr>
                <w:color w:val="244061" w:themeColor="accent1" w:themeShade="80"/>
              </w:rPr>
              <w:t>364</w:t>
            </w:r>
          </w:p>
        </w:tc>
      </w:tr>
      <w:tr w:rsidR="000D1CC8" w:rsidTr="002A7D6A">
        <w:trPr>
          <w:jc w:val="center"/>
        </w:trPr>
        <w:tc>
          <w:tcPr>
            <w:tcW w:w="1980" w:type="dxa"/>
          </w:tcPr>
          <w:p w:rsidR="000D1CC8" w:rsidRPr="004B58BF" w:rsidRDefault="000D1CC8" w:rsidP="002A7D6A">
            <w:pPr>
              <w:pStyle w:val="ListParagraph"/>
              <w:ind w:left="0" w:right="-105"/>
            </w:pPr>
            <w:r>
              <w:t>Anchovy: 400 ppm EQ</w:t>
            </w:r>
          </w:p>
        </w:tc>
        <w:tc>
          <w:tcPr>
            <w:tcW w:w="709" w:type="dxa"/>
            <w:vAlign w:val="center"/>
          </w:tcPr>
          <w:p w:rsidR="000D1CC8" w:rsidRPr="00F56F49" w:rsidRDefault="000D1CC8" w:rsidP="002A7D6A">
            <w:pPr>
              <w:pStyle w:val="ListParagraph"/>
              <w:ind w:left="-113" w:right="-105"/>
              <w:jc w:val="center"/>
            </w:pPr>
            <w:r>
              <w:t>347</w:t>
            </w:r>
          </w:p>
        </w:tc>
        <w:tc>
          <w:tcPr>
            <w:tcW w:w="1134" w:type="dxa"/>
            <w:vAlign w:val="center"/>
          </w:tcPr>
          <w:p w:rsidR="000D1CC8" w:rsidRPr="004B58BF" w:rsidRDefault="000D1CC8" w:rsidP="002A7D6A">
            <w:pPr>
              <w:pStyle w:val="ListParagraph"/>
              <w:ind w:left="0" w:right="-105"/>
              <w:jc w:val="center"/>
            </w:pPr>
            <w:r>
              <w:t>87</w:t>
            </w:r>
          </w:p>
        </w:tc>
        <w:tc>
          <w:tcPr>
            <w:tcW w:w="904" w:type="dxa"/>
            <w:vAlign w:val="center"/>
          </w:tcPr>
          <w:p w:rsidR="000D1CC8" w:rsidRPr="004B58BF" w:rsidRDefault="000D1CC8" w:rsidP="002A7D6A">
            <w:pPr>
              <w:pStyle w:val="ListParagraph"/>
              <w:ind w:left="-103" w:right="-105"/>
              <w:jc w:val="center"/>
            </w:pPr>
            <w:r>
              <w:t>22</w:t>
            </w:r>
          </w:p>
        </w:tc>
        <w:tc>
          <w:tcPr>
            <w:tcW w:w="868" w:type="dxa"/>
            <w:vAlign w:val="center"/>
          </w:tcPr>
          <w:p w:rsidR="000D1CC8" w:rsidRPr="004B58BF" w:rsidRDefault="000D1CC8" w:rsidP="002A7D6A">
            <w:pPr>
              <w:pStyle w:val="ListParagraph"/>
              <w:ind w:left="-182" w:right="-105"/>
              <w:jc w:val="center"/>
            </w:pPr>
            <w:r>
              <w:t>96</w:t>
            </w:r>
          </w:p>
        </w:tc>
        <w:tc>
          <w:tcPr>
            <w:tcW w:w="1204" w:type="dxa"/>
            <w:vAlign w:val="center"/>
          </w:tcPr>
          <w:p w:rsidR="000D1CC8" w:rsidRPr="004B58BF" w:rsidRDefault="000D1CC8" w:rsidP="002A7D6A">
            <w:pPr>
              <w:pStyle w:val="ListParagraph"/>
              <w:ind w:left="0" w:right="-105"/>
              <w:jc w:val="center"/>
            </w:pPr>
            <w:r>
              <w:t>136</w:t>
            </w:r>
          </w:p>
        </w:tc>
        <w:tc>
          <w:tcPr>
            <w:tcW w:w="1134" w:type="dxa"/>
            <w:vAlign w:val="center"/>
          </w:tcPr>
          <w:p w:rsidR="000D1CC8" w:rsidRPr="00790328" w:rsidRDefault="000D1CC8" w:rsidP="002A7D6A">
            <w:pPr>
              <w:pStyle w:val="ListParagraph"/>
              <w:ind w:left="-110" w:right="-105"/>
              <w:jc w:val="center"/>
              <w:rPr>
                <w:color w:val="244061" w:themeColor="accent1" w:themeShade="80"/>
              </w:rPr>
            </w:pPr>
            <w:r>
              <w:rPr>
                <w:color w:val="244061" w:themeColor="accent1" w:themeShade="80"/>
              </w:rPr>
              <w:t>133</w:t>
            </w:r>
          </w:p>
        </w:tc>
      </w:tr>
      <w:tr w:rsidR="000D1CC8" w:rsidTr="002A7D6A">
        <w:trPr>
          <w:jc w:val="center"/>
        </w:trPr>
        <w:tc>
          <w:tcPr>
            <w:tcW w:w="1980" w:type="dxa"/>
          </w:tcPr>
          <w:p w:rsidR="000D1CC8" w:rsidRPr="004B58BF" w:rsidRDefault="000D1CC8" w:rsidP="002A7D6A">
            <w:pPr>
              <w:pStyle w:val="ListParagraph"/>
              <w:ind w:left="0" w:right="-105"/>
            </w:pPr>
            <w:r>
              <w:t>Anchovy: 400 ppm EQ</w:t>
            </w:r>
          </w:p>
        </w:tc>
        <w:tc>
          <w:tcPr>
            <w:tcW w:w="709" w:type="dxa"/>
            <w:vAlign w:val="center"/>
          </w:tcPr>
          <w:p w:rsidR="000D1CC8" w:rsidRPr="00F56F49" w:rsidRDefault="000D1CC8" w:rsidP="002A7D6A">
            <w:pPr>
              <w:pStyle w:val="ListParagraph"/>
              <w:ind w:left="-113" w:right="-105"/>
              <w:jc w:val="center"/>
            </w:pPr>
            <w:r>
              <w:t>365</w:t>
            </w:r>
          </w:p>
        </w:tc>
        <w:tc>
          <w:tcPr>
            <w:tcW w:w="1134" w:type="dxa"/>
            <w:vAlign w:val="center"/>
          </w:tcPr>
          <w:p w:rsidR="000D1CC8" w:rsidRPr="004B58BF" w:rsidRDefault="000D1CC8" w:rsidP="002A7D6A">
            <w:pPr>
              <w:pStyle w:val="ListParagraph"/>
              <w:ind w:left="0" w:right="-105"/>
              <w:jc w:val="center"/>
            </w:pPr>
            <w:r>
              <w:t>20</w:t>
            </w:r>
          </w:p>
        </w:tc>
        <w:tc>
          <w:tcPr>
            <w:tcW w:w="904" w:type="dxa"/>
            <w:vAlign w:val="center"/>
          </w:tcPr>
          <w:p w:rsidR="000D1CC8" w:rsidRPr="004B58BF" w:rsidRDefault="000D1CC8" w:rsidP="002A7D6A">
            <w:pPr>
              <w:pStyle w:val="ListParagraph"/>
              <w:ind w:left="-103" w:right="-105"/>
              <w:jc w:val="center"/>
            </w:pPr>
            <w:r>
              <w:t>2</w:t>
            </w:r>
          </w:p>
        </w:tc>
        <w:tc>
          <w:tcPr>
            <w:tcW w:w="868" w:type="dxa"/>
            <w:vAlign w:val="center"/>
          </w:tcPr>
          <w:p w:rsidR="000D1CC8" w:rsidRPr="004B58BF" w:rsidRDefault="000D1CC8" w:rsidP="002A7D6A">
            <w:pPr>
              <w:pStyle w:val="ListParagraph"/>
              <w:ind w:left="-182" w:right="-105"/>
              <w:jc w:val="center"/>
            </w:pPr>
            <w:r>
              <w:t>76</w:t>
            </w:r>
          </w:p>
        </w:tc>
        <w:tc>
          <w:tcPr>
            <w:tcW w:w="1204" w:type="dxa"/>
            <w:vAlign w:val="center"/>
          </w:tcPr>
          <w:p w:rsidR="000D1CC8" w:rsidRPr="004B58BF" w:rsidRDefault="000D1CC8" w:rsidP="002A7D6A">
            <w:pPr>
              <w:pStyle w:val="ListParagraph"/>
              <w:ind w:left="0" w:right="-105"/>
              <w:jc w:val="center"/>
            </w:pPr>
            <w:r>
              <w:t>47</w:t>
            </w:r>
          </w:p>
        </w:tc>
        <w:tc>
          <w:tcPr>
            <w:tcW w:w="1134" w:type="dxa"/>
            <w:vAlign w:val="center"/>
          </w:tcPr>
          <w:p w:rsidR="000D1CC8" w:rsidRPr="00790328" w:rsidRDefault="000D1CC8" w:rsidP="002A7D6A">
            <w:pPr>
              <w:pStyle w:val="ListParagraph"/>
              <w:ind w:left="-110" w:right="-105"/>
              <w:jc w:val="center"/>
              <w:rPr>
                <w:color w:val="244061" w:themeColor="accent1" w:themeShade="80"/>
              </w:rPr>
            </w:pPr>
            <w:r>
              <w:rPr>
                <w:color w:val="244061" w:themeColor="accent1" w:themeShade="80"/>
              </w:rPr>
              <w:t>55</w:t>
            </w:r>
          </w:p>
        </w:tc>
      </w:tr>
    </w:tbl>
    <w:p w:rsidR="000D1CC8" w:rsidRDefault="00930F47" w:rsidP="005F64F3">
      <w:pPr>
        <w:pStyle w:val="SingleTxtG"/>
        <w:spacing w:before="240"/>
      </w:pPr>
      <w:r>
        <w:t>21</w:t>
      </w:r>
      <w:r w:rsidR="000D1CC8">
        <w:t>.</w:t>
      </w:r>
      <w:r w:rsidR="000D1CC8">
        <w:tab/>
        <w:t>As shown earlier the efficacy values of antioxidants differ in fish oil and fishmeal. The total EQ equivalents (based on efficacy in fish oil) in Table 5 were calculated based on information available at the time that calculated the relative antioxidant activities of the oxidation produ</w:t>
      </w:r>
      <w:r w:rsidR="005F64F3">
        <w:t xml:space="preserve">cts to </w:t>
      </w:r>
      <w:proofErr w:type="spellStart"/>
      <w:r w:rsidR="005F64F3">
        <w:t>ethoxyquin</w:t>
      </w:r>
      <w:proofErr w:type="spellEnd"/>
      <w:r w:rsidR="005F64F3">
        <w:t xml:space="preserve"> in fish oil. </w:t>
      </w:r>
      <w:r w:rsidR="000D1CC8">
        <w:t>Later work</w:t>
      </w:r>
      <w:r w:rsidR="000D1CC8">
        <w:rPr>
          <w:vertAlign w:val="superscript"/>
        </w:rPr>
        <w:t>5</w:t>
      </w:r>
      <w:r w:rsidR="000D1CC8">
        <w:t xml:space="preserve"> determined the antioxidant activities based on fish meal and this was used to calculate the total EQ equivalents (based on efficacy in fish meal) on the final day of storage. </w:t>
      </w:r>
      <w:r w:rsidR="000D1CC8" w:rsidRPr="00DA5E5E">
        <w:t>To allow for variation in efficacy fro</w:t>
      </w:r>
      <w:r w:rsidR="000D1CC8">
        <w:t xml:space="preserve">m one meal to another, a safety </w:t>
      </w:r>
      <w:r w:rsidR="000D1CC8" w:rsidRPr="00DA5E5E">
        <w:t>margin was calculated from the statistical variation in results (90% lower</w:t>
      </w:r>
      <w:r w:rsidR="000D1CC8">
        <w:t xml:space="preserve"> </w:t>
      </w:r>
      <w:r w:rsidR="000D1CC8" w:rsidRPr="00DA5E5E">
        <w:t>confidence limit for an individual meal as used, giving relative efficacies of 63% for</w:t>
      </w:r>
      <w:r w:rsidR="000D1CC8">
        <w:t xml:space="preserve"> </w:t>
      </w:r>
      <w:r w:rsidR="000D1CC8" w:rsidRPr="00DA5E5E">
        <w:t xml:space="preserve">quinolone and 44% for the dimer). </w:t>
      </w:r>
      <w:r w:rsidR="000D1CC8">
        <w:t xml:space="preserve">The formula used to calculate the </w:t>
      </w:r>
      <w:proofErr w:type="spellStart"/>
      <w:r w:rsidR="000D1CC8">
        <w:t>ethoxyquin</w:t>
      </w:r>
      <w:proofErr w:type="spellEnd"/>
      <w:r w:rsidR="000D1CC8">
        <w:t xml:space="preserve"> equivalents was: </w:t>
      </w:r>
    </w:p>
    <w:p w:rsidR="000D1CC8" w:rsidRDefault="000D1CC8" w:rsidP="000D1CC8">
      <w:pPr>
        <w:pStyle w:val="SingleTxtG"/>
      </w:pPr>
      <w:r w:rsidRPr="00DA5E5E">
        <w:t>Total EQ equivalence = EQ + (0.63 x Q</w:t>
      </w:r>
      <w:r>
        <w:t>uinolone</w:t>
      </w:r>
      <w:r w:rsidRPr="00DA5E5E">
        <w:t>) + (0.44 x EQ-d</w:t>
      </w:r>
      <w:r>
        <w:t>imer</w:t>
      </w:r>
      <w:r w:rsidRPr="00DA5E5E">
        <w:t>)</w:t>
      </w:r>
    </w:p>
    <w:p w:rsidR="000D1CC8" w:rsidRPr="00DA5E5E" w:rsidRDefault="00930F47" w:rsidP="000D1CC8">
      <w:pPr>
        <w:pStyle w:val="SingleTxtG"/>
      </w:pPr>
      <w:r>
        <w:t>22</w:t>
      </w:r>
      <w:r w:rsidR="000D1CC8">
        <w:t>.</w:t>
      </w:r>
      <w:r w:rsidR="000D1CC8">
        <w:tab/>
      </w:r>
      <w:r w:rsidR="000D1CC8" w:rsidRPr="00DA5E5E">
        <w:t xml:space="preserve">It is clear that the oxidation products contribute significantly to the efficacy of </w:t>
      </w:r>
      <w:proofErr w:type="spellStart"/>
      <w:r w:rsidR="000D1CC8" w:rsidRPr="00DA5E5E">
        <w:t>ethoxyquin</w:t>
      </w:r>
      <w:proofErr w:type="spellEnd"/>
      <w:r w:rsidR="000D1CC8" w:rsidRPr="00DA5E5E">
        <w:t xml:space="preserve"> and these additional antioxidants should be taken into account when the </w:t>
      </w:r>
      <w:proofErr w:type="spellStart"/>
      <w:r w:rsidR="000D1CC8" w:rsidRPr="00DA5E5E">
        <w:t>ethoxyquin</w:t>
      </w:r>
      <w:proofErr w:type="spellEnd"/>
      <w:r w:rsidR="000D1CC8" w:rsidRPr="00DA5E5E">
        <w:t xml:space="preserve"> content at the t</w:t>
      </w:r>
      <w:r w:rsidR="005F64F3">
        <w:t xml:space="preserve">ime of shipment is considered. </w:t>
      </w:r>
      <w:r w:rsidR="000D1CC8" w:rsidRPr="00DA5E5E">
        <w:t xml:space="preserve">The oxidation products can add from 16% (fishmeal that has been stored for shortest period) to 73% additional antioxidant protection over and above </w:t>
      </w:r>
      <w:r w:rsidR="005F64F3">
        <w:t xml:space="preserve">that of </w:t>
      </w:r>
      <w:proofErr w:type="spellStart"/>
      <w:r w:rsidR="005F64F3">
        <w:t>ethoxyquin</w:t>
      </w:r>
      <w:proofErr w:type="spellEnd"/>
      <w:r w:rsidR="005F64F3">
        <w:t xml:space="preserve"> on its own. </w:t>
      </w:r>
      <w:r w:rsidR="000D1CC8" w:rsidRPr="00DA5E5E">
        <w:t xml:space="preserve">The stipulated antioxidant content of 100 ppm at the time of consignment could therefore be adjusted to allow for the additional antioxidant activity of </w:t>
      </w:r>
      <w:proofErr w:type="spellStart"/>
      <w:r w:rsidR="000D1CC8" w:rsidRPr="00DA5E5E">
        <w:t>ethoxyquin</w:t>
      </w:r>
      <w:proofErr w:type="spellEnd"/>
      <w:r w:rsidR="000D1CC8" w:rsidRPr="00DA5E5E">
        <w:t xml:space="preserve"> and its oxidation products compared to alternative antioxid</w:t>
      </w:r>
      <w:r w:rsidR="005F64F3">
        <w:t xml:space="preserve">ants. </w:t>
      </w:r>
      <w:r w:rsidR="000D1CC8" w:rsidRPr="00DA5E5E">
        <w:t xml:space="preserve">Lower levels of </w:t>
      </w:r>
      <w:proofErr w:type="spellStart"/>
      <w:r w:rsidR="000D1CC8" w:rsidRPr="00DA5E5E">
        <w:t>ethoxyquin</w:t>
      </w:r>
      <w:proofErr w:type="spellEnd"/>
      <w:r w:rsidR="000D1CC8" w:rsidRPr="00DA5E5E">
        <w:t xml:space="preserve"> should be considered at the time of consignment compared to the alternatives BHT and Natural antioxidants or blends that are less effective. </w:t>
      </w:r>
    </w:p>
    <w:p w:rsidR="000D1CC8" w:rsidRPr="00C3241C" w:rsidRDefault="00930F47" w:rsidP="000D1CC8">
      <w:pPr>
        <w:pStyle w:val="SingleTxtG"/>
      </w:pPr>
      <w:r>
        <w:t>23</w:t>
      </w:r>
      <w:r w:rsidR="000D1CC8">
        <w:t>.</w:t>
      </w:r>
      <w:r w:rsidR="000D1CC8">
        <w:tab/>
      </w:r>
      <w:r w:rsidR="000D1CC8" w:rsidRPr="00C3241C">
        <w:t xml:space="preserve">Natural antioxidant alternatives are increasingly demanded by pet food and feed manufacturers and is used in the growing organic aquaculture industry as well as in pet food for animals’ sensitive to </w:t>
      </w:r>
      <w:proofErr w:type="spellStart"/>
      <w:r w:rsidR="000D1CC8" w:rsidRPr="00C3241C">
        <w:t>ethoxyquin</w:t>
      </w:r>
      <w:proofErr w:type="spellEnd"/>
      <w:r w:rsidR="000D1CC8" w:rsidRPr="00C3241C">
        <w:t>.</w:t>
      </w:r>
    </w:p>
    <w:p w:rsidR="000D1CC8" w:rsidRPr="00C3241C" w:rsidRDefault="00930F47" w:rsidP="000D1CC8">
      <w:pPr>
        <w:pStyle w:val="SingleTxtG"/>
      </w:pPr>
      <w:r>
        <w:t>24</w:t>
      </w:r>
      <w:r w:rsidR="000D1CC8">
        <w:t>.</w:t>
      </w:r>
      <w:r w:rsidR="000D1CC8">
        <w:tab/>
      </w:r>
      <w:proofErr w:type="spellStart"/>
      <w:r w:rsidR="000D1CC8" w:rsidRPr="00C3241C">
        <w:t>Tocopherols</w:t>
      </w:r>
      <w:proofErr w:type="spellEnd"/>
      <w:r w:rsidR="000D1CC8" w:rsidRPr="00C3241C">
        <w:t xml:space="preserve"> have successfully been used with Special Exemptions since 1995 to ship and store stabilise fishmeal. </w:t>
      </w:r>
    </w:p>
    <w:p w:rsidR="000D1CC8" w:rsidRPr="00C3241C" w:rsidRDefault="000D1CC8" w:rsidP="000D1CC8">
      <w:pPr>
        <w:pStyle w:val="Bullet1G"/>
      </w:pPr>
      <w:r w:rsidRPr="00C3241C">
        <w:t xml:space="preserve">Self-heating test data on the stabilisation of fishmeal by the application of </w:t>
      </w:r>
      <w:proofErr w:type="spellStart"/>
      <w:r w:rsidRPr="00C3241C">
        <w:t>tocopherol</w:t>
      </w:r>
      <w:proofErr w:type="spellEnd"/>
      <w:r w:rsidRPr="00C3241C">
        <w:t xml:space="preserve"> products have indicated their safety</w:t>
      </w:r>
      <w:r>
        <w:t xml:space="preserve"> (the evidence will be submitted at a later date once available)</w:t>
      </w:r>
      <w:r w:rsidRPr="00C3241C">
        <w:t>.</w:t>
      </w:r>
    </w:p>
    <w:p w:rsidR="00E55417" w:rsidRDefault="000D1CC8" w:rsidP="000D1CC8">
      <w:pPr>
        <w:pStyle w:val="Bullet1G"/>
      </w:pPr>
      <w:r w:rsidRPr="00C3241C">
        <w:t xml:space="preserve">Special exemptions (Permits) have been issued by the following authorities allowing </w:t>
      </w:r>
      <w:proofErr w:type="spellStart"/>
      <w:r w:rsidRPr="00C3241C">
        <w:t>tocopherol</w:t>
      </w:r>
      <w:proofErr w:type="spellEnd"/>
      <w:r w:rsidRPr="00C3241C">
        <w:t xml:space="preserve"> products instead of synthetic antioxidants to stabilise fishmeal: </w:t>
      </w:r>
    </w:p>
    <w:p w:rsidR="000D1CC8" w:rsidRDefault="000D1CC8" w:rsidP="000D1CC8">
      <w:pPr>
        <w:pStyle w:val="SingleTxtG"/>
        <w:ind w:left="1701"/>
      </w:pPr>
      <w:r w:rsidRPr="00C3241C">
        <w:t xml:space="preserve">Australian Maritime </w:t>
      </w:r>
      <w:r>
        <w:t>Safety Authorization</w:t>
      </w:r>
    </w:p>
    <w:p w:rsidR="000D1CC8" w:rsidRDefault="000D1CC8" w:rsidP="000D1CC8">
      <w:pPr>
        <w:pStyle w:val="SingleTxtG"/>
        <w:ind w:left="1701"/>
      </w:pPr>
      <w:r>
        <w:t>Armada de Chile</w:t>
      </w:r>
    </w:p>
    <w:p w:rsidR="000D1CC8" w:rsidRDefault="000D1CC8" w:rsidP="000D1CC8">
      <w:pPr>
        <w:pStyle w:val="SingleTxtG"/>
        <w:ind w:left="1701"/>
      </w:pPr>
      <w:r>
        <w:lastRenderedPageBreak/>
        <w:t>Bremen Port Authority (Germany)</w:t>
      </w:r>
    </w:p>
    <w:p w:rsidR="000D1CC8" w:rsidRDefault="000D1CC8" w:rsidP="000D1CC8">
      <w:pPr>
        <w:pStyle w:val="SingleTxtG"/>
        <w:ind w:left="1701"/>
      </w:pPr>
      <w:proofErr w:type="spellStart"/>
      <w:r w:rsidRPr="00C3241C">
        <w:t>Federale</w:t>
      </w:r>
      <w:proofErr w:type="spellEnd"/>
      <w:r w:rsidRPr="00C3241C">
        <w:t xml:space="preserve"> </w:t>
      </w:r>
      <w:proofErr w:type="spellStart"/>
      <w:r w:rsidRPr="00C3241C">
        <w:t>Overheidsdienst</w:t>
      </w:r>
      <w:proofErr w:type="spellEnd"/>
      <w:r w:rsidRPr="00C3241C">
        <w:t xml:space="preserve"> </w:t>
      </w:r>
      <w:proofErr w:type="spellStart"/>
      <w:r w:rsidRPr="00C3241C">
        <w:t>Mobiliteit</w:t>
      </w:r>
      <w:proofErr w:type="spellEnd"/>
      <w:r w:rsidRPr="00C3241C">
        <w:t xml:space="preserve"> en </w:t>
      </w:r>
      <w:proofErr w:type="spellStart"/>
      <w:r w:rsidRPr="00C3241C">
        <w:t>Vervoer</w:t>
      </w:r>
      <w:proofErr w:type="spellEnd"/>
      <w:r w:rsidRPr="00C3241C">
        <w:t xml:space="preserve">, </w:t>
      </w:r>
      <w:proofErr w:type="spellStart"/>
      <w:r>
        <w:t>Scheepvaartcontrole</w:t>
      </w:r>
      <w:proofErr w:type="spellEnd"/>
      <w:r>
        <w:t xml:space="preserve"> </w:t>
      </w:r>
      <w:r>
        <w:tab/>
        <w:t xml:space="preserve"> (Belgium)</w:t>
      </w:r>
    </w:p>
    <w:p w:rsidR="00CF14C9" w:rsidRDefault="000D1CC8" w:rsidP="000D1CC8">
      <w:pPr>
        <w:pStyle w:val="SingleTxtG"/>
        <w:ind w:left="1701"/>
        <w:jc w:val="left"/>
      </w:pPr>
      <w:r w:rsidRPr="00C3241C">
        <w:t>United States Depart</w:t>
      </w:r>
      <w:r>
        <w:t xml:space="preserve">ment of Transportation </w:t>
      </w:r>
    </w:p>
    <w:p w:rsidR="000D1CC8" w:rsidRDefault="000D1CC8" w:rsidP="000D1CC8">
      <w:pPr>
        <w:pStyle w:val="SingleTxtG"/>
        <w:ind w:left="1701"/>
        <w:jc w:val="left"/>
      </w:pPr>
      <w:r w:rsidRPr="00C3241C">
        <w:t>United States Coast Guard</w:t>
      </w:r>
    </w:p>
    <w:p w:rsidR="00CF14C9" w:rsidRPr="00C3241C" w:rsidRDefault="00CF14C9" w:rsidP="00CF14C9">
      <w:pPr>
        <w:pStyle w:val="SingleTxtG"/>
      </w:pPr>
      <w:r>
        <w:t>(Copies of the exemptions/permits will be submitted at a later date)</w:t>
      </w:r>
    </w:p>
    <w:p w:rsidR="00CF14C9" w:rsidRDefault="00930F47" w:rsidP="00CF14C9">
      <w:pPr>
        <w:pStyle w:val="SingleTxtG"/>
      </w:pPr>
      <w:r>
        <w:t>25</w:t>
      </w:r>
      <w:r w:rsidR="00CF14C9">
        <w:t>.</w:t>
      </w:r>
      <w:r w:rsidR="00CF14C9">
        <w:tab/>
      </w:r>
      <w:r w:rsidR="00CF14C9" w:rsidRPr="00AB6153">
        <w:t>IFFO is also in the process of performing an accelerated fishmeal stability test using treatments that reflect those used wit</w:t>
      </w:r>
      <w:r>
        <w:t xml:space="preserve">h the long-term storage trial. </w:t>
      </w:r>
      <w:r w:rsidR="00CF14C9" w:rsidRPr="00AB6153">
        <w:t>This enables an assessment of an antioxidant’s performance under controlled conditions in the laboratory, and without undertaking very expensive long ter</w:t>
      </w:r>
      <w:r>
        <w:t xml:space="preserve">m storage trials in the field. </w:t>
      </w:r>
      <w:r w:rsidR="00CF14C9" w:rsidRPr="00AB6153">
        <w:t>The test is performed at 60°C with regular analyses of traditional rancidity parameters, until the point at which fishmeal is deemed</w:t>
      </w:r>
      <w:r>
        <w:t xml:space="preserve"> rancid by sensory evaluation. </w:t>
      </w:r>
      <w:r w:rsidR="00CF14C9" w:rsidRPr="00AB6153">
        <w:t>A control with no added antioxidant is added to determine the protecti</w:t>
      </w:r>
      <w:r>
        <w:t xml:space="preserve">on factor of each antioxidant. </w:t>
      </w:r>
      <w:r w:rsidR="00CF14C9" w:rsidRPr="00AB6153">
        <w:t xml:space="preserve">These results will be available later this year and will be presented by IFFO at the next </w:t>
      </w:r>
      <w:r>
        <w:t>Sub-C</w:t>
      </w:r>
      <w:r w:rsidR="00CF14C9" w:rsidRPr="00AB6153">
        <w:t xml:space="preserve">ommittee </w:t>
      </w:r>
      <w:r w:rsidR="00EB4152">
        <w:t>session</w:t>
      </w:r>
      <w:r w:rsidR="00CF14C9" w:rsidRPr="00AB6153">
        <w:t xml:space="preserve"> in Nov</w:t>
      </w:r>
      <w:r w:rsidR="00EB4152">
        <w:t>ember</w:t>
      </w:r>
      <w:r w:rsidR="00CF14C9" w:rsidRPr="00AB6153">
        <w:t>/Dec</w:t>
      </w:r>
      <w:r w:rsidR="00EB4152">
        <w:t>ember</w:t>
      </w:r>
      <w:r w:rsidR="00CF14C9" w:rsidRPr="00AB6153">
        <w:t xml:space="preserve">. </w:t>
      </w:r>
    </w:p>
    <w:p w:rsidR="00CF14C9" w:rsidRDefault="00CF14C9" w:rsidP="00CF14C9">
      <w:pPr>
        <w:pStyle w:val="HChG"/>
        <w:rPr>
          <w:lang w:val="en-US"/>
        </w:rPr>
      </w:pPr>
      <w:r>
        <w:rPr>
          <w:lang w:val="en-US"/>
        </w:rPr>
        <w:tab/>
      </w:r>
      <w:r>
        <w:rPr>
          <w:lang w:val="en-US"/>
        </w:rPr>
        <w:tab/>
      </w:r>
      <w:r w:rsidRPr="00AD28B3">
        <w:rPr>
          <w:lang w:val="en-US"/>
        </w:rPr>
        <w:t>Proposal</w:t>
      </w:r>
    </w:p>
    <w:p w:rsidR="00CF14C9" w:rsidRPr="00D025B0" w:rsidRDefault="00CF14C9" w:rsidP="00CF14C9">
      <w:pPr>
        <w:pStyle w:val="SingleTxtG"/>
      </w:pPr>
      <w:r w:rsidRPr="00D025B0">
        <w:t>The</w:t>
      </w:r>
      <w:r>
        <w:t xml:space="preserve"> following Special P</w:t>
      </w:r>
      <w:r w:rsidRPr="00D025B0">
        <w:t>rovisions</w:t>
      </w:r>
      <w:r>
        <w:t xml:space="preserve"> for fishmeal (UN 2216) are written into the </w:t>
      </w:r>
      <w:r w:rsidRPr="00D025B0">
        <w:t>current U</w:t>
      </w:r>
      <w:r w:rsidR="00EB4152">
        <w:t xml:space="preserve">nited </w:t>
      </w:r>
      <w:r w:rsidRPr="00D025B0">
        <w:t>N</w:t>
      </w:r>
      <w:r w:rsidR="00EB4152">
        <w:t>ations</w:t>
      </w:r>
      <w:r w:rsidRPr="00D025B0">
        <w:t xml:space="preserve"> Model Regulations </w:t>
      </w:r>
      <w:r>
        <w:t xml:space="preserve">(Rev 19): </w:t>
      </w:r>
    </w:p>
    <w:p w:rsidR="00CF14C9" w:rsidRPr="00D025B0" w:rsidRDefault="00CF14C9" w:rsidP="00CF14C9">
      <w:pPr>
        <w:pStyle w:val="SingleTxtG"/>
        <w:ind w:left="1701"/>
      </w:pPr>
      <w:r w:rsidRPr="00D025B0">
        <w:t>29</w:t>
      </w:r>
      <w:r w:rsidRPr="00D025B0">
        <w:tab/>
        <w:t xml:space="preserve">This substance is exempt from labelling, but shall be marked with the appropriate class or division. </w:t>
      </w:r>
    </w:p>
    <w:p w:rsidR="00CF14C9" w:rsidRPr="00D025B0" w:rsidRDefault="00CF14C9" w:rsidP="00CF14C9">
      <w:pPr>
        <w:pStyle w:val="SingleTxtG"/>
        <w:ind w:left="1701"/>
      </w:pPr>
      <w:r w:rsidRPr="00D025B0">
        <w:t>117</w:t>
      </w:r>
      <w:r w:rsidRPr="00D025B0">
        <w:tab/>
        <w:t>Subject to these Regulations only when transported by sea.</w:t>
      </w:r>
    </w:p>
    <w:p w:rsidR="00CF14C9" w:rsidRPr="00D025B0" w:rsidRDefault="00CF14C9" w:rsidP="00CF14C9">
      <w:pPr>
        <w:pStyle w:val="SingleTxtG"/>
        <w:ind w:left="1701"/>
      </w:pPr>
      <w:r w:rsidRPr="00D025B0">
        <w:t>300</w:t>
      </w:r>
      <w:r w:rsidRPr="00D025B0">
        <w:tab/>
        <w:t>Fish meal, fish scrap and krill meal shall not be transported if the temperature at the time of loading exceeds 35°C or 5°C above ambient temperature whichever is higher.</w:t>
      </w:r>
    </w:p>
    <w:p w:rsidR="00CF14C9" w:rsidRPr="00D025B0" w:rsidRDefault="00CF14C9" w:rsidP="00CF14C9">
      <w:pPr>
        <w:pStyle w:val="SingleTxtG"/>
        <w:ind w:left="1701"/>
      </w:pPr>
      <w:r w:rsidRPr="00D025B0">
        <w:t>308</w:t>
      </w:r>
      <w:r w:rsidRPr="00D025B0">
        <w:tab/>
        <w:t>Fish meal or fish scrap shall contain at least 100 ppm (mg/kg) of antioxidant (</w:t>
      </w:r>
      <w:proofErr w:type="spellStart"/>
      <w:r w:rsidRPr="00D025B0">
        <w:t>ethoxyquin</w:t>
      </w:r>
      <w:proofErr w:type="spellEnd"/>
      <w:r w:rsidRPr="00D025B0">
        <w:t>) at the time of consignment.</w:t>
      </w:r>
    </w:p>
    <w:p w:rsidR="00CF14C9" w:rsidRDefault="00CF14C9" w:rsidP="005F64F3">
      <w:pPr>
        <w:pStyle w:val="SingleTxtG"/>
      </w:pPr>
      <w:r w:rsidRPr="00D025B0">
        <w:t>The</w:t>
      </w:r>
      <w:r>
        <w:t xml:space="preserve"> IMDG code has apart from the SPs above the following additional SPs:</w:t>
      </w:r>
    </w:p>
    <w:p w:rsidR="00CF14C9" w:rsidRPr="00D025B0" w:rsidRDefault="00CF14C9" w:rsidP="00CF14C9">
      <w:pPr>
        <w:pStyle w:val="SingleTxtG"/>
        <w:ind w:left="1701"/>
      </w:pPr>
      <w:r w:rsidRPr="00D025B0">
        <w:t>907</w:t>
      </w:r>
      <w:r w:rsidRPr="00D025B0">
        <w:tab/>
        <w:t>The consignment shall be accompanied by a certificate from a recognized authority stating:</w:t>
      </w:r>
      <w:r>
        <w:t xml:space="preserve"> </w:t>
      </w:r>
      <w:r w:rsidRPr="00D025B0">
        <w:t>moisture content;</w:t>
      </w:r>
      <w:r>
        <w:t xml:space="preserve"> </w:t>
      </w:r>
      <w:r w:rsidRPr="00D025B0">
        <w:t>fat content;</w:t>
      </w:r>
      <w:r>
        <w:t xml:space="preserve"> </w:t>
      </w:r>
      <w:r w:rsidRPr="00D025B0">
        <w:t>details of anti-oxidant treatment for meals older than 6 months (for UN 2216 only);</w:t>
      </w:r>
      <w:r>
        <w:t xml:space="preserve"> </w:t>
      </w:r>
      <w:r w:rsidRPr="00D025B0">
        <w:t>anti-oxidant concentration at the time of shipment, which must exceed 100 mg/kg (for UN 2216 only);</w:t>
      </w:r>
      <w:r>
        <w:t xml:space="preserve"> </w:t>
      </w:r>
      <w:r w:rsidRPr="00D025B0">
        <w:t>packing, number of bags and total mass of the consignment;</w:t>
      </w:r>
      <w:r>
        <w:t xml:space="preserve"> </w:t>
      </w:r>
      <w:r w:rsidRPr="00D025B0">
        <w:t>temperature of fishmeal at the time of despatch from the factory;</w:t>
      </w:r>
      <w:r>
        <w:t xml:space="preserve"> </w:t>
      </w:r>
      <w:r w:rsidRPr="00D025B0">
        <w:t>date of production.</w:t>
      </w:r>
    </w:p>
    <w:p w:rsidR="00CF14C9" w:rsidRPr="00D025B0" w:rsidRDefault="00CF14C9" w:rsidP="00CF14C9">
      <w:pPr>
        <w:pStyle w:val="SingleTxtG"/>
        <w:ind w:left="1701"/>
      </w:pPr>
      <w:r>
        <w:tab/>
      </w:r>
      <w:r w:rsidRPr="00D025B0">
        <w:t>No weathering/curing is required prior to loading. Fishmeal under UN 1374 shall have been weathered for not less than 28 days before shipment. When fishmeal is packed into containers, the containers shall be packed in such a way that the free air space has been restricted to the minimum.</w:t>
      </w:r>
    </w:p>
    <w:p w:rsidR="00CF14C9" w:rsidRPr="00D025B0" w:rsidRDefault="00CF14C9" w:rsidP="00CF14C9">
      <w:pPr>
        <w:pStyle w:val="SingleTxtG"/>
        <w:ind w:left="1701"/>
      </w:pPr>
      <w:r w:rsidRPr="00D025B0">
        <w:t xml:space="preserve">928 </w:t>
      </w:r>
      <w:r w:rsidRPr="00D025B0">
        <w:tab/>
        <w:t>The provisions of this Code shall not apply to:</w:t>
      </w:r>
    </w:p>
    <w:p w:rsidR="00CF14C9" w:rsidRPr="00D025B0" w:rsidRDefault="00CF14C9" w:rsidP="00CF14C9">
      <w:pPr>
        <w:pStyle w:val="SingleTxtG"/>
        <w:ind w:left="1701"/>
      </w:pPr>
      <w:r>
        <w:tab/>
      </w:r>
      <w:r w:rsidRPr="00D025B0">
        <w:t>fishmeal when acidified and wetted with more than 40% water, by mass, irrespective of other factors;</w:t>
      </w:r>
      <w:r>
        <w:t xml:space="preserve"> </w:t>
      </w:r>
      <w:r w:rsidRPr="00D025B0">
        <w:t>consignments of fishmeal which are accompanied by a certificate issued by a recognized competent authority of the country of shipment or other recognized authority stating that the product has no self-</w:t>
      </w:r>
      <w:proofErr w:type="spellStart"/>
      <w:r w:rsidRPr="00D025B0">
        <w:t>heating</w:t>
      </w:r>
      <w:proofErr w:type="spellEnd"/>
      <w:r w:rsidRPr="00D025B0">
        <w:t xml:space="preserve"> properties when transported in packaged form; or</w:t>
      </w:r>
      <w:r>
        <w:t xml:space="preserve"> </w:t>
      </w:r>
      <w:r w:rsidRPr="00D025B0">
        <w:t xml:space="preserve">fishmeal manufactured from </w:t>
      </w:r>
      <w:r w:rsidRPr="00D025B0">
        <w:rPr>
          <w:rFonts w:hint="eastAsia"/>
        </w:rPr>
        <w:t>“</w:t>
      </w:r>
      <w:r w:rsidRPr="00D025B0">
        <w:t>white</w:t>
      </w:r>
      <w:r w:rsidRPr="00D025B0">
        <w:rPr>
          <w:rFonts w:hint="eastAsia"/>
        </w:rPr>
        <w:t>”</w:t>
      </w:r>
      <w:r w:rsidRPr="00D025B0">
        <w:t xml:space="preserve"> fish </w:t>
      </w:r>
      <w:r w:rsidRPr="00D025B0">
        <w:lastRenderedPageBreak/>
        <w:t>with a moisture content of not more than 12% and a fat content of not more than 5% by mass.</w:t>
      </w:r>
    </w:p>
    <w:p w:rsidR="00CF14C9" w:rsidRPr="00D025B0" w:rsidRDefault="00CF14C9" w:rsidP="00CF14C9">
      <w:pPr>
        <w:pStyle w:val="SingleTxtG"/>
        <w:ind w:left="1701"/>
      </w:pPr>
      <w:r w:rsidRPr="00D025B0">
        <w:t>945</w:t>
      </w:r>
      <w:r w:rsidRPr="00D025B0">
        <w:tab/>
        <w:t xml:space="preserve">Stabilization of fishmeal shall be achieved to prevent spontaneous combustion by effective application of between 400 and 1000 mg/kg (ppm) </w:t>
      </w:r>
      <w:proofErr w:type="spellStart"/>
      <w:r w:rsidRPr="00D025B0">
        <w:t>ethoxyquin</w:t>
      </w:r>
      <w:proofErr w:type="spellEnd"/>
      <w:r w:rsidRPr="00D025B0">
        <w:t>, or liquid BHT (</w:t>
      </w:r>
      <w:proofErr w:type="spellStart"/>
      <w:r w:rsidRPr="00D025B0">
        <w:t>butylated</w:t>
      </w:r>
      <w:proofErr w:type="spellEnd"/>
      <w:r w:rsidRPr="00D025B0">
        <w:t xml:space="preserve"> </w:t>
      </w:r>
      <w:proofErr w:type="spellStart"/>
      <w:r w:rsidRPr="00D025B0">
        <w:t>hydroxytoluene</w:t>
      </w:r>
      <w:proofErr w:type="spellEnd"/>
      <w:r w:rsidRPr="00D025B0">
        <w:t>) or between 1000 and 4000 mg/kg (ppm) BHT in powder form at the time of production. The said application shall occur no longer than twelve months prior to shipment.</w:t>
      </w:r>
    </w:p>
    <w:p w:rsidR="00CF14C9" w:rsidRDefault="00CF14C9" w:rsidP="00CF14C9">
      <w:pPr>
        <w:pStyle w:val="SingleTxtG"/>
      </w:pPr>
      <w:r>
        <w:t>IFFO</w:t>
      </w:r>
      <w:r w:rsidRPr="00AB2BDF">
        <w:t xml:space="preserve"> recommends to </w:t>
      </w:r>
      <w:r>
        <w:t xml:space="preserve">provisionally </w:t>
      </w:r>
      <w:proofErr w:type="gramStart"/>
      <w:r>
        <w:t>modify</w:t>
      </w:r>
      <w:proofErr w:type="gramEnd"/>
      <w:r w:rsidRPr="00AB2BDF">
        <w:t xml:space="preserve"> SP 3</w:t>
      </w:r>
      <w:r>
        <w:t>08</w:t>
      </w:r>
      <w:r w:rsidRPr="00AB2BDF">
        <w:t xml:space="preserve"> </w:t>
      </w:r>
      <w:r>
        <w:t>as</w:t>
      </w:r>
      <w:r w:rsidRPr="00AB2BDF">
        <w:t xml:space="preserve"> follow</w:t>
      </w:r>
      <w:r>
        <w:t>s to be in line with SP 945 from the IMDG</w:t>
      </w:r>
      <w:r w:rsidRPr="00AB2BDF">
        <w:t>:</w:t>
      </w:r>
    </w:p>
    <w:p w:rsidR="00CF14C9" w:rsidRPr="00AB2BDF" w:rsidRDefault="00CF14C9" w:rsidP="00CF14C9">
      <w:pPr>
        <w:pStyle w:val="SingleTxtG"/>
        <w:tabs>
          <w:tab w:val="left" w:pos="2552"/>
        </w:tabs>
        <w:ind w:left="1701"/>
      </w:pPr>
      <w:r w:rsidRPr="007A634C">
        <w:t>SP 308</w:t>
      </w:r>
      <w:r w:rsidRPr="007A634C">
        <w:tab/>
        <w:t xml:space="preserve">Stabilization of fishmeal shall be achieved to prevent spontaneous combustion by effective application of </w:t>
      </w:r>
      <w:proofErr w:type="spellStart"/>
      <w:r>
        <w:t>ethoxyquin</w:t>
      </w:r>
      <w:proofErr w:type="spellEnd"/>
      <w:r>
        <w:t>,</w:t>
      </w:r>
      <w:r w:rsidRPr="007A634C">
        <w:t xml:space="preserve"> BHT (</w:t>
      </w:r>
      <w:proofErr w:type="spellStart"/>
      <w:r w:rsidRPr="007A634C">
        <w:t>butylated</w:t>
      </w:r>
      <w:proofErr w:type="spellEnd"/>
      <w:r w:rsidRPr="007A634C">
        <w:t xml:space="preserve"> </w:t>
      </w:r>
      <w:proofErr w:type="spellStart"/>
      <w:r w:rsidRPr="007A634C">
        <w:t>h</w:t>
      </w:r>
      <w:r>
        <w:t>ydroxytoluene</w:t>
      </w:r>
      <w:proofErr w:type="spellEnd"/>
      <w:r>
        <w:t xml:space="preserve">) or </w:t>
      </w:r>
      <w:proofErr w:type="spellStart"/>
      <w:r w:rsidRPr="007A634C">
        <w:t>tocopherol</w:t>
      </w:r>
      <w:r>
        <w:t>s</w:t>
      </w:r>
      <w:proofErr w:type="spellEnd"/>
      <w:r w:rsidRPr="007A634C">
        <w:t xml:space="preserve"> (also used in a blend with rosemary extract) at the time of production.</w:t>
      </w:r>
      <w:r>
        <w:t xml:space="preserve"> </w:t>
      </w:r>
      <w:r w:rsidRPr="007A634C">
        <w:t xml:space="preserve"> The said application shall occur </w:t>
      </w:r>
      <w:r>
        <w:t xml:space="preserve">within </w:t>
      </w:r>
      <w:r w:rsidRPr="007A634C">
        <w:t>t</w:t>
      </w:r>
      <w:r w:rsidR="005F64F3">
        <w:t>welve months prior to shipment.</w:t>
      </w:r>
      <w:r>
        <w:t xml:space="preserve"> </w:t>
      </w:r>
      <w:r w:rsidRPr="007A634C">
        <w:t xml:space="preserve">Fish scrap or fish meal shall contain at least </w:t>
      </w:r>
      <w:r>
        <w:t xml:space="preserve">60 ppm (mg/kg) of </w:t>
      </w:r>
      <w:proofErr w:type="spellStart"/>
      <w:r>
        <w:t>ethoxyquin</w:t>
      </w:r>
      <w:proofErr w:type="spellEnd"/>
      <w:r>
        <w:t xml:space="preserve"> and </w:t>
      </w:r>
      <w:r w:rsidRPr="008101BC">
        <w:t xml:space="preserve">100 ppm (mg/kg) </w:t>
      </w:r>
      <w:r w:rsidRPr="007A634C">
        <w:t xml:space="preserve">of </w:t>
      </w:r>
      <w:r>
        <w:t xml:space="preserve">other alternative </w:t>
      </w:r>
      <w:r w:rsidRPr="007A634C">
        <w:t>antioxidant</w:t>
      </w:r>
      <w:r>
        <w:t>s</w:t>
      </w:r>
      <w:r w:rsidRPr="007A634C">
        <w:t xml:space="preserve"> at the time of consignment. </w:t>
      </w:r>
    </w:p>
    <w:p w:rsidR="00CF14C9" w:rsidRPr="00CF14C9" w:rsidRDefault="00CF14C9" w:rsidP="00CF14C9">
      <w:pPr>
        <w:pStyle w:val="SingleTxtG"/>
        <w:spacing w:before="240" w:after="0"/>
        <w:jc w:val="center"/>
        <w:rPr>
          <w:u w:val="single"/>
        </w:rPr>
      </w:pPr>
      <w:r>
        <w:rPr>
          <w:u w:val="single"/>
        </w:rPr>
        <w:tab/>
      </w:r>
      <w:r>
        <w:rPr>
          <w:u w:val="single"/>
        </w:rPr>
        <w:tab/>
      </w:r>
      <w:r>
        <w:rPr>
          <w:u w:val="single"/>
        </w:rPr>
        <w:tab/>
      </w:r>
    </w:p>
    <w:p w:rsidR="00CF14C9" w:rsidRDefault="00CF14C9" w:rsidP="00CF14C9">
      <w:pPr>
        <w:pStyle w:val="SingleTxtG"/>
        <w:ind w:left="1701"/>
      </w:pPr>
    </w:p>
    <w:p w:rsidR="000D1CC8" w:rsidRDefault="000D1CC8" w:rsidP="00CF14C9">
      <w:pPr>
        <w:pStyle w:val="SingleTxtG"/>
        <w:ind w:left="1701"/>
      </w:pPr>
    </w:p>
    <w:sectPr w:rsidR="000D1CC8" w:rsidSect="00D938D5">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37" w:rsidRDefault="000C6E37"/>
  </w:endnote>
  <w:endnote w:type="continuationSeparator" w:id="0">
    <w:p w:rsidR="000C6E37" w:rsidRDefault="000C6E37"/>
  </w:endnote>
  <w:endnote w:type="continuationNotice" w:id="1">
    <w:p w:rsidR="000C6E37" w:rsidRDefault="000C6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FB75E7" w:rsidRDefault="000C6E37">
    <w:pPr>
      <w:pStyle w:val="Footer"/>
      <w:rPr>
        <w:b/>
      </w:rPr>
    </w:pPr>
    <w:r w:rsidRPr="00FB75E7">
      <w:rPr>
        <w:b/>
      </w:rPr>
      <w:fldChar w:fldCharType="begin"/>
    </w:r>
    <w:r w:rsidRPr="00FB75E7">
      <w:rPr>
        <w:b/>
      </w:rPr>
      <w:instrText xml:space="preserve"> PAGE   \* MERGEFORMAT </w:instrText>
    </w:r>
    <w:r w:rsidRPr="00FB75E7">
      <w:rPr>
        <w:b/>
      </w:rPr>
      <w:fldChar w:fldCharType="separate"/>
    </w:r>
    <w:r w:rsidR="00400054">
      <w:rPr>
        <w:b/>
        <w:noProof/>
      </w:rPr>
      <w:t>8</w:t>
    </w:r>
    <w:r w:rsidRPr="00FB75E7">
      <w:rPr>
        <w:b/>
        <w:noProof/>
      </w:rPr>
      <w:fldChar w:fldCharType="end"/>
    </w:r>
  </w:p>
  <w:p w:rsidR="000C6E37" w:rsidRPr="0099001C" w:rsidRDefault="000C6E37" w:rsidP="0099001C">
    <w:pPr>
      <w:pStyle w:val="Footer"/>
      <w:tabs>
        <w:tab w:val="right" w:pos="9638"/>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4D2B47" w:rsidRDefault="000C6E37">
    <w:pPr>
      <w:pStyle w:val="Footer"/>
      <w:jc w:val="right"/>
      <w:rPr>
        <w:b/>
      </w:rPr>
    </w:pPr>
    <w:r w:rsidRPr="004D2B47">
      <w:rPr>
        <w:b/>
      </w:rPr>
      <w:fldChar w:fldCharType="begin"/>
    </w:r>
    <w:r w:rsidRPr="004D2B47">
      <w:rPr>
        <w:b/>
      </w:rPr>
      <w:instrText xml:space="preserve"> PAGE   \* MERGEFORMAT </w:instrText>
    </w:r>
    <w:r w:rsidRPr="004D2B47">
      <w:rPr>
        <w:b/>
      </w:rPr>
      <w:fldChar w:fldCharType="separate"/>
    </w:r>
    <w:r w:rsidR="00400054">
      <w:rPr>
        <w:b/>
        <w:noProof/>
      </w:rPr>
      <w:t>9</w:t>
    </w:r>
    <w:r w:rsidRPr="004D2B47">
      <w:rPr>
        <w:b/>
        <w:noProof/>
      </w:rPr>
      <w:fldChar w:fldCharType="end"/>
    </w:r>
  </w:p>
  <w:p w:rsidR="000C6E37" w:rsidRPr="0099001C" w:rsidRDefault="000C6E37" w:rsidP="001E4813">
    <w:pPr>
      <w:pStyle w:val="Footer"/>
      <w:tabs>
        <w:tab w:val="right" w:pos="12600"/>
      </w:tabs>
      <w:jc w:val="right"/>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37" w:rsidRPr="000B175B" w:rsidRDefault="000C6E37" w:rsidP="000B175B">
      <w:pPr>
        <w:tabs>
          <w:tab w:val="right" w:pos="2155"/>
        </w:tabs>
        <w:spacing w:after="80"/>
        <w:ind w:left="680"/>
        <w:rPr>
          <w:u w:val="single"/>
        </w:rPr>
      </w:pPr>
      <w:r>
        <w:rPr>
          <w:u w:val="single"/>
        </w:rPr>
        <w:tab/>
      </w:r>
    </w:p>
  </w:footnote>
  <w:footnote w:type="continuationSeparator" w:id="0">
    <w:p w:rsidR="000C6E37" w:rsidRPr="00FC68B7" w:rsidRDefault="000C6E37" w:rsidP="00FC68B7">
      <w:pPr>
        <w:tabs>
          <w:tab w:val="left" w:pos="2155"/>
        </w:tabs>
        <w:spacing w:after="80"/>
        <w:ind w:left="680"/>
        <w:rPr>
          <w:u w:val="single"/>
        </w:rPr>
      </w:pPr>
      <w:r>
        <w:rPr>
          <w:u w:val="single"/>
        </w:rPr>
        <w:tab/>
      </w:r>
    </w:p>
  </w:footnote>
  <w:footnote w:type="continuationNotice" w:id="1">
    <w:p w:rsidR="000C6E37" w:rsidRDefault="000C6E37"/>
  </w:footnote>
  <w:footnote w:id="2">
    <w:p w:rsidR="00E55417" w:rsidRPr="00E55417" w:rsidRDefault="00E55417" w:rsidP="00E55417">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th session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footnote>
  <w:footnote w:id="3">
    <w:p w:rsidR="000D1CC8" w:rsidRPr="008101BC" w:rsidRDefault="000D1CC8" w:rsidP="000D1CC8">
      <w:pPr>
        <w:pStyle w:val="FootnoteText"/>
        <w:ind w:firstLine="0"/>
      </w:pPr>
      <w:r>
        <w:rPr>
          <w:rStyle w:val="FootnoteReference"/>
        </w:rPr>
        <w:footnoteRef/>
      </w:r>
      <w:r>
        <w:t xml:space="preserve"> </w:t>
      </w:r>
      <w:proofErr w:type="gramStart"/>
      <w:r w:rsidRPr="008101BC">
        <w:t xml:space="preserve">Methods to Access Quality and Stability of Oils and fat-containing Foods, </w:t>
      </w:r>
      <w:r>
        <w:t>(</w:t>
      </w:r>
      <w:r w:rsidRPr="008101BC">
        <w:t>1995</w:t>
      </w:r>
      <w:r>
        <w:t>)</w:t>
      </w:r>
      <w:r w:rsidRPr="008101BC">
        <w:t>.</w:t>
      </w:r>
      <w:proofErr w:type="gramEnd"/>
      <w:r w:rsidRPr="008101BC">
        <w:t xml:space="preserve"> </w:t>
      </w:r>
      <w:proofErr w:type="spellStart"/>
      <w:r w:rsidRPr="008101BC">
        <w:t>Eds</w:t>
      </w:r>
      <w:proofErr w:type="spellEnd"/>
      <w:r w:rsidRPr="008101BC">
        <w:t xml:space="preserve">: Warner, K and Michael </w:t>
      </w:r>
      <w:proofErr w:type="spellStart"/>
      <w:r w:rsidRPr="008101BC">
        <w:t>Eskin</w:t>
      </w:r>
      <w:proofErr w:type="spellEnd"/>
      <w:r w:rsidRPr="008101BC">
        <w:t>, N.A., AOCS Press, Champaign, Illinois, pp 183-184</w:t>
      </w:r>
    </w:p>
  </w:footnote>
  <w:footnote w:id="4">
    <w:p w:rsidR="000D1CC8" w:rsidRPr="00A85614" w:rsidRDefault="000D1CC8" w:rsidP="000D1CC8">
      <w:pPr>
        <w:pStyle w:val="FootnoteText"/>
        <w:ind w:firstLine="0"/>
      </w:pPr>
      <w:r>
        <w:rPr>
          <w:rStyle w:val="FootnoteReference"/>
        </w:rPr>
        <w:footnoteRef/>
      </w:r>
      <w:r>
        <w:t xml:space="preserve"> </w:t>
      </w:r>
      <w:r w:rsidRPr="00A85614">
        <w:t xml:space="preserve">Aquaculture development and coordination programme, </w:t>
      </w:r>
      <w:r>
        <w:t>(</w:t>
      </w:r>
      <w:r w:rsidRPr="00A85614">
        <w:t>1980</w:t>
      </w:r>
      <w:r>
        <w:t>)</w:t>
      </w:r>
      <w:r w:rsidRPr="00A85614">
        <w:t xml:space="preserve">. Fish feed technology, FAO Fisheries and Aquaculture department. </w:t>
      </w:r>
      <w:r>
        <w:t xml:space="preserve">Downloaded on 23 March 2016 from </w:t>
      </w:r>
      <w:r w:rsidRPr="00A85614">
        <w:t>http://www.fao.org/docrep/x5738e/x5738e0b.htm</w:t>
      </w:r>
    </w:p>
  </w:footnote>
  <w:footnote w:id="5">
    <w:p w:rsidR="000D1CC8" w:rsidRPr="00DC2B99" w:rsidRDefault="000D1CC8" w:rsidP="000D1CC8">
      <w:pPr>
        <w:pStyle w:val="FootnoteText"/>
        <w:ind w:firstLine="0"/>
      </w:pPr>
      <w:r w:rsidRPr="00DC2B99">
        <w:rPr>
          <w:rStyle w:val="FootnoteReference"/>
        </w:rPr>
        <w:footnoteRef/>
      </w:r>
      <w:r w:rsidRPr="00DC2B99">
        <w:t xml:space="preserve"> </w:t>
      </w:r>
      <w:proofErr w:type="spellStart"/>
      <w:r w:rsidRPr="00DC2B99">
        <w:t>Blaszcyzyk</w:t>
      </w:r>
      <w:proofErr w:type="spellEnd"/>
      <w:r w:rsidRPr="00DC2B99">
        <w:t xml:space="preserve">, A., </w:t>
      </w:r>
      <w:proofErr w:type="spellStart"/>
      <w:r w:rsidRPr="00DC2B99">
        <w:t>Augustyniak</w:t>
      </w:r>
      <w:proofErr w:type="spellEnd"/>
      <w:r w:rsidRPr="00DC2B99">
        <w:t xml:space="preserve">, A. and </w:t>
      </w:r>
      <w:proofErr w:type="spellStart"/>
      <w:r w:rsidRPr="00DC2B99">
        <w:t>Skolimowski</w:t>
      </w:r>
      <w:proofErr w:type="spellEnd"/>
      <w:r w:rsidRPr="00DC2B99">
        <w:t xml:space="preserve">, J. </w:t>
      </w:r>
      <w:proofErr w:type="spellStart"/>
      <w:r w:rsidRPr="00DC2B99">
        <w:t>Ethoxyquin</w:t>
      </w:r>
      <w:proofErr w:type="spellEnd"/>
      <w:r w:rsidRPr="00DC2B99">
        <w:t>: An antioxidant used in animal feed., Internationa</w:t>
      </w:r>
      <w:r>
        <w:t>l</w:t>
      </w:r>
      <w:r w:rsidRPr="00DC2B99">
        <w:t xml:space="preserve"> Journal of Food Science, Volu</w:t>
      </w:r>
      <w:r>
        <w:t xml:space="preserve">me 2013 </w:t>
      </w:r>
      <w:r w:rsidRPr="00DC2B99">
        <w:t>(2013), Article ID 585931, 12 pages</w:t>
      </w:r>
      <w:r w:rsidRPr="00DC2B99">
        <w:br/>
      </w:r>
      <w:hyperlink r:id="rId1" w:history="1">
        <w:r w:rsidRPr="00DC2B99">
          <w:rPr>
            <w:rStyle w:val="Hyperlink"/>
          </w:rPr>
          <w:t>http://dx.doi.org/10.1155/2013/585931</w:t>
        </w:r>
      </w:hyperlink>
    </w:p>
  </w:footnote>
  <w:footnote w:id="6">
    <w:p w:rsidR="000D1CC8" w:rsidRPr="00DC2B99" w:rsidRDefault="000D1CC8" w:rsidP="000D1CC8">
      <w:pPr>
        <w:pStyle w:val="FootnoteText"/>
        <w:ind w:firstLine="0"/>
      </w:pPr>
      <w:r w:rsidRPr="00DC2B99">
        <w:rPr>
          <w:rStyle w:val="FootnoteReference"/>
        </w:rPr>
        <w:footnoteRef/>
      </w:r>
      <w:r w:rsidRPr="00DC2B99">
        <w:rPr>
          <w:lang w:val="de-DE"/>
        </w:rPr>
        <w:t xml:space="preserve"> </w:t>
      </w:r>
      <w:proofErr w:type="spellStart"/>
      <w:r w:rsidRPr="00DC2B99">
        <w:rPr>
          <w:lang w:val="de-DE"/>
        </w:rPr>
        <w:t>Lundebye</w:t>
      </w:r>
      <w:proofErr w:type="spellEnd"/>
      <w:r w:rsidRPr="00DC2B99">
        <w:rPr>
          <w:lang w:val="de-DE"/>
        </w:rPr>
        <w:t xml:space="preserve">, A.-K., </w:t>
      </w:r>
      <w:proofErr w:type="spellStart"/>
      <w:r w:rsidRPr="00DC2B99">
        <w:rPr>
          <w:lang w:val="de-DE"/>
        </w:rPr>
        <w:t>Hovea</w:t>
      </w:r>
      <w:proofErr w:type="spellEnd"/>
      <w:r w:rsidRPr="00DC2B99">
        <w:rPr>
          <w:lang w:val="de-DE"/>
        </w:rPr>
        <w:t xml:space="preserve">, H., Mage, A., Bohne, V.J.B.  </w:t>
      </w:r>
      <w:proofErr w:type="gramStart"/>
      <w:r w:rsidRPr="00DC2B99">
        <w:t>and</w:t>
      </w:r>
      <w:proofErr w:type="gramEnd"/>
      <w:r w:rsidRPr="00DC2B99">
        <w:t xml:space="preserve"> </w:t>
      </w:r>
      <w:proofErr w:type="spellStart"/>
      <w:r w:rsidRPr="00DC2B99">
        <w:t>Hamre</w:t>
      </w:r>
      <w:proofErr w:type="spellEnd"/>
      <w:r w:rsidRPr="00DC2B99">
        <w:t xml:space="preserve">, K., </w:t>
      </w:r>
      <w:r>
        <w:t>(</w:t>
      </w:r>
      <w:r w:rsidRPr="00DC2B99">
        <w:t>2010</w:t>
      </w:r>
      <w:r>
        <w:t>)</w:t>
      </w:r>
      <w:r w:rsidRPr="00DC2B99">
        <w:t>. Levels of synthetic antioxidants (</w:t>
      </w:r>
      <w:proofErr w:type="spellStart"/>
      <w:r w:rsidRPr="00DC2B99">
        <w:t>ethoxyquin</w:t>
      </w:r>
      <w:proofErr w:type="spellEnd"/>
      <w:r w:rsidRPr="00DC2B99">
        <w:t xml:space="preserve">, </w:t>
      </w:r>
      <w:proofErr w:type="spellStart"/>
      <w:r w:rsidRPr="00DC2B99">
        <w:t>butylated</w:t>
      </w:r>
      <w:proofErr w:type="spellEnd"/>
      <w:r w:rsidRPr="00DC2B99">
        <w:t xml:space="preserve"> </w:t>
      </w:r>
      <w:proofErr w:type="spellStart"/>
      <w:r w:rsidRPr="00DC2B99">
        <w:t>hydroxytoluene</w:t>
      </w:r>
      <w:proofErr w:type="spellEnd"/>
      <w:r w:rsidRPr="00DC2B99">
        <w:t xml:space="preserve"> and </w:t>
      </w:r>
      <w:proofErr w:type="spellStart"/>
      <w:r w:rsidRPr="00DC2B99">
        <w:t>butylated</w:t>
      </w:r>
      <w:proofErr w:type="spellEnd"/>
      <w:r w:rsidRPr="00DC2B99">
        <w:t xml:space="preserve"> </w:t>
      </w:r>
      <w:proofErr w:type="spellStart"/>
      <w:r w:rsidRPr="00DC2B99">
        <w:t>hydroxyanisole</w:t>
      </w:r>
      <w:proofErr w:type="spellEnd"/>
      <w:r w:rsidRPr="00DC2B99">
        <w:t>) in fish feed and commercially farmed fish. Food Additives and Contaminants, Vol. 27, No. 12, 1652–1657</w:t>
      </w:r>
    </w:p>
  </w:footnote>
  <w:footnote w:id="7">
    <w:p w:rsidR="000D1CC8" w:rsidRPr="00F83C8D" w:rsidRDefault="000D1CC8" w:rsidP="000D1CC8">
      <w:pPr>
        <w:pStyle w:val="FootnoteText"/>
        <w:ind w:firstLine="0"/>
      </w:pPr>
      <w:r w:rsidRPr="008B4C34">
        <w:rPr>
          <w:rStyle w:val="FootnoteReference"/>
        </w:rPr>
        <w:footnoteRef/>
      </w:r>
      <w:r w:rsidRPr="008B4C34">
        <w:t xml:space="preserve"> De </w:t>
      </w:r>
      <w:proofErr w:type="spellStart"/>
      <w:r w:rsidRPr="008B4C34">
        <w:t>Koning</w:t>
      </w:r>
      <w:proofErr w:type="spellEnd"/>
      <w:r w:rsidRPr="008B4C34">
        <w:t xml:space="preserve">, A.J., </w:t>
      </w:r>
      <w:r>
        <w:t>(</w:t>
      </w:r>
      <w:r w:rsidRPr="008B4C34">
        <w:t>2002</w:t>
      </w:r>
      <w:r>
        <w:t>)</w:t>
      </w:r>
      <w:r w:rsidRPr="008B4C34">
        <w:t xml:space="preserve">. The antioxidant </w:t>
      </w:r>
      <w:proofErr w:type="spellStart"/>
      <w:r w:rsidRPr="008B4C34">
        <w:t>ethoxyquin</w:t>
      </w:r>
      <w:proofErr w:type="spellEnd"/>
      <w:r w:rsidRPr="008B4C34">
        <w:t xml:space="preserve"> and its analogues: A Review. International Journal of Food Properties, </w:t>
      </w:r>
      <w:proofErr w:type="spellStart"/>
      <w:r w:rsidRPr="008B4C34">
        <w:t>Vol</w:t>
      </w:r>
      <w:proofErr w:type="spellEnd"/>
      <w:r w:rsidRPr="008B4C34">
        <w:t xml:space="preserve"> 5, Issue 2, pp 451 - 461</w:t>
      </w:r>
    </w:p>
  </w:footnote>
  <w:footnote w:id="8">
    <w:p w:rsidR="000D1CC8" w:rsidRPr="008B4C34" w:rsidRDefault="000D1CC8" w:rsidP="000D1CC8">
      <w:pPr>
        <w:pStyle w:val="FootnoteText"/>
        <w:ind w:firstLine="0"/>
      </w:pPr>
      <w:r w:rsidRPr="008B4C34">
        <w:rPr>
          <w:rStyle w:val="FootnoteReference"/>
        </w:rPr>
        <w:footnoteRef/>
      </w:r>
      <w:r w:rsidRPr="008B4C34">
        <w:t xml:space="preserve"> </w:t>
      </w:r>
      <w:proofErr w:type="spellStart"/>
      <w:proofErr w:type="gramStart"/>
      <w:r w:rsidRPr="008B4C34">
        <w:t>Thorrison</w:t>
      </w:r>
      <w:proofErr w:type="spellEnd"/>
      <w:r w:rsidRPr="008B4C34">
        <w:t xml:space="preserve">, S., </w:t>
      </w:r>
      <w:r>
        <w:t>(</w:t>
      </w:r>
      <w:r w:rsidRPr="008B4C34">
        <w:t>1987</w:t>
      </w:r>
      <w:r>
        <w:t>)</w:t>
      </w:r>
      <w:r w:rsidRPr="008B4C34">
        <w:t>.</w:t>
      </w:r>
      <w:proofErr w:type="gramEnd"/>
      <w:r w:rsidRPr="008B4C34">
        <w:t xml:space="preserve"> </w:t>
      </w:r>
      <w:proofErr w:type="gramStart"/>
      <w:r w:rsidRPr="008B4C34">
        <w:t xml:space="preserve">Antioxidant properties of </w:t>
      </w:r>
      <w:proofErr w:type="spellStart"/>
      <w:r w:rsidRPr="008B4C34">
        <w:t>ethoxyquin</w:t>
      </w:r>
      <w:proofErr w:type="spellEnd"/>
      <w:r w:rsidRPr="008B4C34">
        <w:t xml:space="preserve"> and some of its oxidation products.</w:t>
      </w:r>
      <w:proofErr w:type="gramEnd"/>
      <w:r w:rsidRPr="008B4C34">
        <w:t xml:space="preserve"> </w:t>
      </w:r>
      <w:r>
        <w:t>PhD Thesis, Faculty of Science, University of St Andrews, United Kingdom</w:t>
      </w:r>
    </w:p>
  </w:footnote>
  <w:footnote w:id="9">
    <w:p w:rsidR="000D1CC8" w:rsidRPr="00F848A9" w:rsidRDefault="000D1CC8" w:rsidP="000D1CC8">
      <w:pPr>
        <w:pStyle w:val="FootnoteText"/>
        <w:ind w:firstLine="0"/>
      </w:pPr>
      <w:r>
        <w:rPr>
          <w:rStyle w:val="FootnoteReference"/>
        </w:rPr>
        <w:footnoteRef/>
      </w:r>
      <w:r>
        <w:t xml:space="preserve"> </w:t>
      </w:r>
      <w:r w:rsidRPr="00F848A9">
        <w:t xml:space="preserve">De </w:t>
      </w:r>
      <w:proofErr w:type="spellStart"/>
      <w:r w:rsidRPr="00F848A9">
        <w:t>Koning</w:t>
      </w:r>
      <w:proofErr w:type="spellEnd"/>
      <w:r w:rsidRPr="00F848A9">
        <w:t xml:space="preserve">, A.J., </w:t>
      </w:r>
      <w:r>
        <w:t>(</w:t>
      </w:r>
      <w:r w:rsidRPr="00F848A9">
        <w:t>1996</w:t>
      </w:r>
      <w:r>
        <w:t>)</w:t>
      </w:r>
      <w:r w:rsidRPr="00F848A9">
        <w:t xml:space="preserve">. </w:t>
      </w:r>
      <w:proofErr w:type="gramStart"/>
      <w:r w:rsidRPr="00F848A9">
        <w:t xml:space="preserve">Determination of the antioxidant efficacies in fish meal of two oxidation products of </w:t>
      </w:r>
      <w:proofErr w:type="spellStart"/>
      <w:r w:rsidRPr="00F848A9">
        <w:t>ethoxyquin</w:t>
      </w:r>
      <w:proofErr w:type="spellEnd"/>
      <w:r w:rsidRPr="00F848A9">
        <w:t>.</w:t>
      </w:r>
      <w:proofErr w:type="gramEnd"/>
      <w:r w:rsidRPr="00F848A9">
        <w:t xml:space="preserve"> International Fishmeal and Fish oil manufacture</w:t>
      </w:r>
      <w:r>
        <w:t>rs Association, Research Report</w:t>
      </w:r>
      <w:r w:rsidRPr="00F848A9">
        <w:t xml:space="preserve">, 1996-4. </w:t>
      </w:r>
    </w:p>
  </w:footnote>
  <w:footnote w:id="10">
    <w:p w:rsidR="000D1CC8" w:rsidRPr="00F837E6" w:rsidRDefault="000D1CC8" w:rsidP="000D1CC8">
      <w:pPr>
        <w:pStyle w:val="FootnoteText"/>
        <w:ind w:firstLine="0"/>
      </w:pPr>
      <w:r>
        <w:rPr>
          <w:rStyle w:val="FootnoteReference"/>
        </w:rPr>
        <w:footnoteRef/>
      </w:r>
      <w:r w:rsidRPr="006F4E37">
        <w:t xml:space="preserve"> </w:t>
      </w:r>
      <w:proofErr w:type="gramStart"/>
      <w:r w:rsidRPr="006F4E37">
        <w:t xml:space="preserve">De </w:t>
      </w:r>
      <w:proofErr w:type="spellStart"/>
      <w:r w:rsidRPr="006F4E37">
        <w:t>Koning</w:t>
      </w:r>
      <w:proofErr w:type="spellEnd"/>
      <w:r w:rsidRPr="006F4E37">
        <w:t>, A.J. and Van der Merwe, G.H. (1992).</w:t>
      </w:r>
      <w:proofErr w:type="gramEnd"/>
      <w:r w:rsidRPr="006F4E37">
        <w:t xml:space="preserve"> </w:t>
      </w:r>
      <w:r w:rsidRPr="00F837E6">
        <w:t xml:space="preserve">Determination of </w:t>
      </w:r>
      <w:proofErr w:type="spellStart"/>
      <w:r w:rsidRPr="00F837E6">
        <w:t>ethoxyquin</w:t>
      </w:r>
      <w:proofErr w:type="spellEnd"/>
      <w:r w:rsidRPr="00F837E6">
        <w:t xml:space="preserve"> and two of its oxidation products in fishmeal by Gas Chromatography, Analyst, </w:t>
      </w:r>
      <w:proofErr w:type="spellStart"/>
      <w:r w:rsidRPr="00F837E6">
        <w:t>Vol</w:t>
      </w:r>
      <w:proofErr w:type="spellEnd"/>
      <w:r w:rsidRPr="00F837E6">
        <w:t xml:space="preserve"> 117, pp 1571 - 1576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6C6A56" w:rsidRDefault="006A72B1" w:rsidP="006C6A56">
    <w:pPr>
      <w:pStyle w:val="Header"/>
    </w:pPr>
    <w:r>
      <w:t>ST/SG/AC.10/C.3/2016/3</w:t>
    </w:r>
    <w:r w:rsidR="00E55417">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E37" w:rsidRPr="001F676B" w:rsidRDefault="00E55417" w:rsidP="00C42500">
    <w:pPr>
      <w:pStyle w:val="Header"/>
      <w:pBdr>
        <w:bottom w:val="single" w:sz="4" w:space="1" w:color="auto"/>
      </w:pBdr>
      <w:jc w:val="right"/>
    </w:pPr>
    <w:r>
      <w:t>ST/SG/AC.10/C.3/2016/36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D335984"/>
    <w:multiLevelType w:val="hybridMultilevel"/>
    <w:tmpl w:val="B716608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nsid w:val="5BF813C4"/>
    <w:multiLevelType w:val="hybridMultilevel"/>
    <w:tmpl w:val="96F26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74A8250D"/>
    <w:multiLevelType w:val="hybridMultilevel"/>
    <w:tmpl w:val="13A042AA"/>
    <w:lvl w:ilvl="0" w:tplc="EA402FA8">
      <w:start w:val="1"/>
      <w:numFmt w:val="decimal"/>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06396"/>
    <w:rsid w:val="00010879"/>
    <w:rsid w:val="000171C1"/>
    <w:rsid w:val="000171FC"/>
    <w:rsid w:val="00025C10"/>
    <w:rsid w:val="000261F6"/>
    <w:rsid w:val="00034899"/>
    <w:rsid w:val="000426AF"/>
    <w:rsid w:val="00044CD7"/>
    <w:rsid w:val="00050F6B"/>
    <w:rsid w:val="0005340B"/>
    <w:rsid w:val="00057262"/>
    <w:rsid w:val="00057EF1"/>
    <w:rsid w:val="00060C82"/>
    <w:rsid w:val="000662C1"/>
    <w:rsid w:val="00067341"/>
    <w:rsid w:val="00072C8C"/>
    <w:rsid w:val="0007325A"/>
    <w:rsid w:val="00076E96"/>
    <w:rsid w:val="00082670"/>
    <w:rsid w:val="00083A13"/>
    <w:rsid w:val="00086AB4"/>
    <w:rsid w:val="00090264"/>
    <w:rsid w:val="000918C2"/>
    <w:rsid w:val="000931C0"/>
    <w:rsid w:val="00094053"/>
    <w:rsid w:val="000B0DCA"/>
    <w:rsid w:val="000B175B"/>
    <w:rsid w:val="000B3A0F"/>
    <w:rsid w:val="000B7257"/>
    <w:rsid w:val="000C2795"/>
    <w:rsid w:val="000C64FF"/>
    <w:rsid w:val="000C69A6"/>
    <w:rsid w:val="000C6E37"/>
    <w:rsid w:val="000D13B5"/>
    <w:rsid w:val="000D1CC8"/>
    <w:rsid w:val="000D7C1B"/>
    <w:rsid w:val="000E0415"/>
    <w:rsid w:val="000E143F"/>
    <w:rsid w:val="000E2262"/>
    <w:rsid w:val="000E2FEC"/>
    <w:rsid w:val="000E422C"/>
    <w:rsid w:val="000E6156"/>
    <w:rsid w:val="000F1AC1"/>
    <w:rsid w:val="000F4524"/>
    <w:rsid w:val="000F570C"/>
    <w:rsid w:val="00105FDD"/>
    <w:rsid w:val="00106D46"/>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EC8"/>
    <w:rsid w:val="00145FFD"/>
    <w:rsid w:val="0014740A"/>
    <w:rsid w:val="001575DE"/>
    <w:rsid w:val="001604C0"/>
    <w:rsid w:val="00161DED"/>
    <w:rsid w:val="00162157"/>
    <w:rsid w:val="00162703"/>
    <w:rsid w:val="001657C8"/>
    <w:rsid w:val="001666A1"/>
    <w:rsid w:val="00167BA8"/>
    <w:rsid w:val="00167EC3"/>
    <w:rsid w:val="00170810"/>
    <w:rsid w:val="00172A5D"/>
    <w:rsid w:val="00173C41"/>
    <w:rsid w:val="00173E97"/>
    <w:rsid w:val="001811F3"/>
    <w:rsid w:val="0018298B"/>
    <w:rsid w:val="001832E3"/>
    <w:rsid w:val="001844FC"/>
    <w:rsid w:val="00185506"/>
    <w:rsid w:val="00186037"/>
    <w:rsid w:val="001A1256"/>
    <w:rsid w:val="001B4B04"/>
    <w:rsid w:val="001B7882"/>
    <w:rsid w:val="001C0A2D"/>
    <w:rsid w:val="001C6663"/>
    <w:rsid w:val="001C75FB"/>
    <w:rsid w:val="001C7895"/>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2F2F"/>
    <w:rsid w:val="0020313C"/>
    <w:rsid w:val="0020331F"/>
    <w:rsid w:val="00203DFB"/>
    <w:rsid w:val="00210BF9"/>
    <w:rsid w:val="00211E0B"/>
    <w:rsid w:val="00214740"/>
    <w:rsid w:val="00222C94"/>
    <w:rsid w:val="00227F88"/>
    <w:rsid w:val="00232E70"/>
    <w:rsid w:val="0023451F"/>
    <w:rsid w:val="002405A7"/>
    <w:rsid w:val="00240C33"/>
    <w:rsid w:val="00241101"/>
    <w:rsid w:val="00241341"/>
    <w:rsid w:val="00246F3E"/>
    <w:rsid w:val="00260DAB"/>
    <w:rsid w:val="00266C4D"/>
    <w:rsid w:val="00267F1A"/>
    <w:rsid w:val="00270492"/>
    <w:rsid w:val="002719BF"/>
    <w:rsid w:val="00274E4B"/>
    <w:rsid w:val="00276A34"/>
    <w:rsid w:val="002775FB"/>
    <w:rsid w:val="00277A67"/>
    <w:rsid w:val="0028097F"/>
    <w:rsid w:val="00280C9A"/>
    <w:rsid w:val="00281563"/>
    <w:rsid w:val="00291560"/>
    <w:rsid w:val="0029653B"/>
    <w:rsid w:val="002B2B8E"/>
    <w:rsid w:val="002B4232"/>
    <w:rsid w:val="002B772A"/>
    <w:rsid w:val="002C2EB6"/>
    <w:rsid w:val="002D1193"/>
    <w:rsid w:val="002D23AC"/>
    <w:rsid w:val="002D5E30"/>
    <w:rsid w:val="002D78BB"/>
    <w:rsid w:val="002E03D9"/>
    <w:rsid w:val="002E1B9A"/>
    <w:rsid w:val="002E42C4"/>
    <w:rsid w:val="002E45A0"/>
    <w:rsid w:val="002E4DC6"/>
    <w:rsid w:val="002E6B09"/>
    <w:rsid w:val="002F25CB"/>
    <w:rsid w:val="002F6E0F"/>
    <w:rsid w:val="00302CC0"/>
    <w:rsid w:val="003107FA"/>
    <w:rsid w:val="00311C15"/>
    <w:rsid w:val="00317109"/>
    <w:rsid w:val="00321C05"/>
    <w:rsid w:val="00321F07"/>
    <w:rsid w:val="003229D8"/>
    <w:rsid w:val="00326AA8"/>
    <w:rsid w:val="00330C63"/>
    <w:rsid w:val="00330D86"/>
    <w:rsid w:val="0033308E"/>
    <w:rsid w:val="00334089"/>
    <w:rsid w:val="0033745A"/>
    <w:rsid w:val="00352498"/>
    <w:rsid w:val="00353734"/>
    <w:rsid w:val="00355FB8"/>
    <w:rsid w:val="00357B6F"/>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C2CC4"/>
    <w:rsid w:val="003C3936"/>
    <w:rsid w:val="003C550C"/>
    <w:rsid w:val="003D3902"/>
    <w:rsid w:val="003D4B23"/>
    <w:rsid w:val="003D5BA1"/>
    <w:rsid w:val="003D67BE"/>
    <w:rsid w:val="003E14E7"/>
    <w:rsid w:val="003E7507"/>
    <w:rsid w:val="003F1ED3"/>
    <w:rsid w:val="003F2DCE"/>
    <w:rsid w:val="003F32D9"/>
    <w:rsid w:val="003F6500"/>
    <w:rsid w:val="00400054"/>
    <w:rsid w:val="00402B95"/>
    <w:rsid w:val="00403098"/>
    <w:rsid w:val="004108D5"/>
    <w:rsid w:val="004143A7"/>
    <w:rsid w:val="00417151"/>
    <w:rsid w:val="00424A40"/>
    <w:rsid w:val="0043151B"/>
    <w:rsid w:val="004325CB"/>
    <w:rsid w:val="00435EE3"/>
    <w:rsid w:val="00436DEF"/>
    <w:rsid w:val="00436F0D"/>
    <w:rsid w:val="00442BB5"/>
    <w:rsid w:val="004445A1"/>
    <w:rsid w:val="00444AB1"/>
    <w:rsid w:val="00446DE4"/>
    <w:rsid w:val="00447ACD"/>
    <w:rsid w:val="004501A7"/>
    <w:rsid w:val="00450210"/>
    <w:rsid w:val="0045727E"/>
    <w:rsid w:val="00462C74"/>
    <w:rsid w:val="00466125"/>
    <w:rsid w:val="00466172"/>
    <w:rsid w:val="004735DE"/>
    <w:rsid w:val="0047798C"/>
    <w:rsid w:val="0048539B"/>
    <w:rsid w:val="00486182"/>
    <w:rsid w:val="0049238A"/>
    <w:rsid w:val="004936EA"/>
    <w:rsid w:val="00493CAD"/>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05D8"/>
    <w:rsid w:val="004D2B47"/>
    <w:rsid w:val="004D4668"/>
    <w:rsid w:val="004E0E90"/>
    <w:rsid w:val="004E6063"/>
    <w:rsid w:val="004F471F"/>
    <w:rsid w:val="004F4928"/>
    <w:rsid w:val="004F721F"/>
    <w:rsid w:val="004F7E77"/>
    <w:rsid w:val="005026D3"/>
    <w:rsid w:val="00503228"/>
    <w:rsid w:val="00505384"/>
    <w:rsid w:val="00510A10"/>
    <w:rsid w:val="00512AD1"/>
    <w:rsid w:val="00514641"/>
    <w:rsid w:val="0053290B"/>
    <w:rsid w:val="005414C0"/>
    <w:rsid w:val="005420F2"/>
    <w:rsid w:val="00546CE7"/>
    <w:rsid w:val="005528AD"/>
    <w:rsid w:val="005550A1"/>
    <w:rsid w:val="00556274"/>
    <w:rsid w:val="00557BBE"/>
    <w:rsid w:val="005602BC"/>
    <w:rsid w:val="00563AEA"/>
    <w:rsid w:val="00564A8C"/>
    <w:rsid w:val="005654A8"/>
    <w:rsid w:val="0056584E"/>
    <w:rsid w:val="00567492"/>
    <w:rsid w:val="00567738"/>
    <w:rsid w:val="005710FD"/>
    <w:rsid w:val="00590B35"/>
    <w:rsid w:val="00592B8C"/>
    <w:rsid w:val="005964D7"/>
    <w:rsid w:val="00596940"/>
    <w:rsid w:val="005A6006"/>
    <w:rsid w:val="005B12DD"/>
    <w:rsid w:val="005B3DB3"/>
    <w:rsid w:val="005B675E"/>
    <w:rsid w:val="005B793F"/>
    <w:rsid w:val="005C2712"/>
    <w:rsid w:val="005D01BA"/>
    <w:rsid w:val="005D0566"/>
    <w:rsid w:val="005D0CAA"/>
    <w:rsid w:val="005D19CB"/>
    <w:rsid w:val="005D69A1"/>
    <w:rsid w:val="005E2937"/>
    <w:rsid w:val="005E3584"/>
    <w:rsid w:val="005E6E5F"/>
    <w:rsid w:val="005F1684"/>
    <w:rsid w:val="005F491C"/>
    <w:rsid w:val="005F57B5"/>
    <w:rsid w:val="005F64F3"/>
    <w:rsid w:val="0060091E"/>
    <w:rsid w:val="00603986"/>
    <w:rsid w:val="00610339"/>
    <w:rsid w:val="00611FB1"/>
    <w:rsid w:val="00611FC4"/>
    <w:rsid w:val="00612594"/>
    <w:rsid w:val="00613135"/>
    <w:rsid w:val="00613225"/>
    <w:rsid w:val="0061540F"/>
    <w:rsid w:val="006176FB"/>
    <w:rsid w:val="0062451C"/>
    <w:rsid w:val="00624CB0"/>
    <w:rsid w:val="00625C1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396"/>
    <w:rsid w:val="00665595"/>
    <w:rsid w:val="00666BC5"/>
    <w:rsid w:val="00671353"/>
    <w:rsid w:val="0068160A"/>
    <w:rsid w:val="00685BF2"/>
    <w:rsid w:val="00686869"/>
    <w:rsid w:val="00695A9B"/>
    <w:rsid w:val="006A4EF7"/>
    <w:rsid w:val="006A72B1"/>
    <w:rsid w:val="006A7392"/>
    <w:rsid w:val="006A7A99"/>
    <w:rsid w:val="006B4ADA"/>
    <w:rsid w:val="006C4388"/>
    <w:rsid w:val="006C52A3"/>
    <w:rsid w:val="006C5A35"/>
    <w:rsid w:val="006C6888"/>
    <w:rsid w:val="006C6A56"/>
    <w:rsid w:val="006D255B"/>
    <w:rsid w:val="006D3B96"/>
    <w:rsid w:val="006D5429"/>
    <w:rsid w:val="006D7CD5"/>
    <w:rsid w:val="006E0290"/>
    <w:rsid w:val="006E564B"/>
    <w:rsid w:val="006F02D2"/>
    <w:rsid w:val="006F1EFF"/>
    <w:rsid w:val="00700E34"/>
    <w:rsid w:val="00701C3D"/>
    <w:rsid w:val="007020FF"/>
    <w:rsid w:val="007032EE"/>
    <w:rsid w:val="007044B5"/>
    <w:rsid w:val="00704BCD"/>
    <w:rsid w:val="00711902"/>
    <w:rsid w:val="00712121"/>
    <w:rsid w:val="007218CD"/>
    <w:rsid w:val="0072632A"/>
    <w:rsid w:val="00733AAE"/>
    <w:rsid w:val="007364F9"/>
    <w:rsid w:val="00744DCF"/>
    <w:rsid w:val="007540E2"/>
    <w:rsid w:val="00771D8B"/>
    <w:rsid w:val="00771EB6"/>
    <w:rsid w:val="00772712"/>
    <w:rsid w:val="00772BD6"/>
    <w:rsid w:val="00773288"/>
    <w:rsid w:val="0077426A"/>
    <w:rsid w:val="00774A1A"/>
    <w:rsid w:val="00780488"/>
    <w:rsid w:val="00782570"/>
    <w:rsid w:val="00783A99"/>
    <w:rsid w:val="00784BBB"/>
    <w:rsid w:val="00786D50"/>
    <w:rsid w:val="00796047"/>
    <w:rsid w:val="0079606E"/>
    <w:rsid w:val="00796E0D"/>
    <w:rsid w:val="007A1923"/>
    <w:rsid w:val="007A2F0F"/>
    <w:rsid w:val="007B3310"/>
    <w:rsid w:val="007B5103"/>
    <w:rsid w:val="007B5960"/>
    <w:rsid w:val="007B6BA5"/>
    <w:rsid w:val="007B75D7"/>
    <w:rsid w:val="007C3390"/>
    <w:rsid w:val="007C4F4B"/>
    <w:rsid w:val="007C4F77"/>
    <w:rsid w:val="007C5A19"/>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60AA"/>
    <w:rsid w:val="00837DE6"/>
    <w:rsid w:val="00841D79"/>
    <w:rsid w:val="008467F9"/>
    <w:rsid w:val="008577F2"/>
    <w:rsid w:val="0086198E"/>
    <w:rsid w:val="0086423F"/>
    <w:rsid w:val="008703E7"/>
    <w:rsid w:val="00871FD5"/>
    <w:rsid w:val="00872C11"/>
    <w:rsid w:val="00874E70"/>
    <w:rsid w:val="00875242"/>
    <w:rsid w:val="00876710"/>
    <w:rsid w:val="00881AAD"/>
    <w:rsid w:val="00881E44"/>
    <w:rsid w:val="008846DF"/>
    <w:rsid w:val="00884D20"/>
    <w:rsid w:val="008979B1"/>
    <w:rsid w:val="008A296D"/>
    <w:rsid w:val="008A6B25"/>
    <w:rsid w:val="008A6C4F"/>
    <w:rsid w:val="008B01F9"/>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0F47"/>
    <w:rsid w:val="00934214"/>
    <w:rsid w:val="00934CB1"/>
    <w:rsid w:val="009402C2"/>
    <w:rsid w:val="00940685"/>
    <w:rsid w:val="00941D3C"/>
    <w:rsid w:val="00951741"/>
    <w:rsid w:val="0095645B"/>
    <w:rsid w:val="009616A8"/>
    <w:rsid w:val="009619F2"/>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6EE3"/>
    <w:rsid w:val="0099001C"/>
    <w:rsid w:val="009905DF"/>
    <w:rsid w:val="00991261"/>
    <w:rsid w:val="00991AD0"/>
    <w:rsid w:val="00995E5B"/>
    <w:rsid w:val="009A061A"/>
    <w:rsid w:val="009A3BA9"/>
    <w:rsid w:val="009A3FBD"/>
    <w:rsid w:val="009B10F0"/>
    <w:rsid w:val="009B4ACF"/>
    <w:rsid w:val="009C418B"/>
    <w:rsid w:val="009D1575"/>
    <w:rsid w:val="009D1BEF"/>
    <w:rsid w:val="009F25D3"/>
    <w:rsid w:val="009F2B82"/>
    <w:rsid w:val="009F3A17"/>
    <w:rsid w:val="009F4329"/>
    <w:rsid w:val="009F4AA8"/>
    <w:rsid w:val="00A071D1"/>
    <w:rsid w:val="00A11C1F"/>
    <w:rsid w:val="00A1427D"/>
    <w:rsid w:val="00A1540E"/>
    <w:rsid w:val="00A20839"/>
    <w:rsid w:val="00A2786B"/>
    <w:rsid w:val="00A3172C"/>
    <w:rsid w:val="00A33628"/>
    <w:rsid w:val="00A37036"/>
    <w:rsid w:val="00A37B8D"/>
    <w:rsid w:val="00A41E7E"/>
    <w:rsid w:val="00A4329A"/>
    <w:rsid w:val="00A4390F"/>
    <w:rsid w:val="00A45273"/>
    <w:rsid w:val="00A47FEB"/>
    <w:rsid w:val="00A51BA2"/>
    <w:rsid w:val="00A570B9"/>
    <w:rsid w:val="00A630B9"/>
    <w:rsid w:val="00A63E4B"/>
    <w:rsid w:val="00A727F1"/>
    <w:rsid w:val="00A72F22"/>
    <w:rsid w:val="00A748A6"/>
    <w:rsid w:val="00A77F56"/>
    <w:rsid w:val="00A805EB"/>
    <w:rsid w:val="00A879A4"/>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4F3F"/>
    <w:rsid w:val="00B16F5D"/>
    <w:rsid w:val="00B23B3C"/>
    <w:rsid w:val="00B263D6"/>
    <w:rsid w:val="00B26B6D"/>
    <w:rsid w:val="00B30179"/>
    <w:rsid w:val="00B30550"/>
    <w:rsid w:val="00B33D93"/>
    <w:rsid w:val="00B33EC0"/>
    <w:rsid w:val="00B356B8"/>
    <w:rsid w:val="00B35B6B"/>
    <w:rsid w:val="00B35CB4"/>
    <w:rsid w:val="00B37624"/>
    <w:rsid w:val="00B37A59"/>
    <w:rsid w:val="00B438AD"/>
    <w:rsid w:val="00B45CC5"/>
    <w:rsid w:val="00B52A3E"/>
    <w:rsid w:val="00B55627"/>
    <w:rsid w:val="00B55F0B"/>
    <w:rsid w:val="00B56CD8"/>
    <w:rsid w:val="00B6108E"/>
    <w:rsid w:val="00B712CD"/>
    <w:rsid w:val="00B72447"/>
    <w:rsid w:val="00B73980"/>
    <w:rsid w:val="00B73E97"/>
    <w:rsid w:val="00B77DD4"/>
    <w:rsid w:val="00B81E12"/>
    <w:rsid w:val="00B84F89"/>
    <w:rsid w:val="00B87468"/>
    <w:rsid w:val="00BA0EA4"/>
    <w:rsid w:val="00BA6636"/>
    <w:rsid w:val="00BA6971"/>
    <w:rsid w:val="00BB29E9"/>
    <w:rsid w:val="00BB7A0F"/>
    <w:rsid w:val="00BC0DBB"/>
    <w:rsid w:val="00BC74E9"/>
    <w:rsid w:val="00BC7F31"/>
    <w:rsid w:val="00BD14E2"/>
    <w:rsid w:val="00BD2146"/>
    <w:rsid w:val="00BD21AD"/>
    <w:rsid w:val="00BD2A07"/>
    <w:rsid w:val="00BD4F5F"/>
    <w:rsid w:val="00BD4FA8"/>
    <w:rsid w:val="00BE4F74"/>
    <w:rsid w:val="00BE5308"/>
    <w:rsid w:val="00BE618E"/>
    <w:rsid w:val="00BF0594"/>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500"/>
    <w:rsid w:val="00C45639"/>
    <w:rsid w:val="00C463DD"/>
    <w:rsid w:val="00C54918"/>
    <w:rsid w:val="00C54CCB"/>
    <w:rsid w:val="00C54FF0"/>
    <w:rsid w:val="00C5771E"/>
    <w:rsid w:val="00C65812"/>
    <w:rsid w:val="00C70D56"/>
    <w:rsid w:val="00C730DE"/>
    <w:rsid w:val="00C73C64"/>
    <w:rsid w:val="00C745C3"/>
    <w:rsid w:val="00C74DB9"/>
    <w:rsid w:val="00C756ED"/>
    <w:rsid w:val="00C75C4B"/>
    <w:rsid w:val="00C77A18"/>
    <w:rsid w:val="00C83514"/>
    <w:rsid w:val="00C84FF4"/>
    <w:rsid w:val="00C87A98"/>
    <w:rsid w:val="00C92529"/>
    <w:rsid w:val="00C92E61"/>
    <w:rsid w:val="00C933B6"/>
    <w:rsid w:val="00C94465"/>
    <w:rsid w:val="00CA3F9A"/>
    <w:rsid w:val="00CA4B0E"/>
    <w:rsid w:val="00CA5B67"/>
    <w:rsid w:val="00CD41A4"/>
    <w:rsid w:val="00CD455E"/>
    <w:rsid w:val="00CD7BE6"/>
    <w:rsid w:val="00CE09AD"/>
    <w:rsid w:val="00CE3368"/>
    <w:rsid w:val="00CE4A8F"/>
    <w:rsid w:val="00CE5435"/>
    <w:rsid w:val="00CF14C9"/>
    <w:rsid w:val="00CF2D57"/>
    <w:rsid w:val="00CF41EA"/>
    <w:rsid w:val="00CF5B31"/>
    <w:rsid w:val="00D0099B"/>
    <w:rsid w:val="00D02F6D"/>
    <w:rsid w:val="00D056CB"/>
    <w:rsid w:val="00D06632"/>
    <w:rsid w:val="00D076BD"/>
    <w:rsid w:val="00D11A2D"/>
    <w:rsid w:val="00D14D31"/>
    <w:rsid w:val="00D16682"/>
    <w:rsid w:val="00D2031B"/>
    <w:rsid w:val="00D21958"/>
    <w:rsid w:val="00D22716"/>
    <w:rsid w:val="00D228C0"/>
    <w:rsid w:val="00D25FE2"/>
    <w:rsid w:val="00D317BB"/>
    <w:rsid w:val="00D3344B"/>
    <w:rsid w:val="00D402E8"/>
    <w:rsid w:val="00D43252"/>
    <w:rsid w:val="00D4433A"/>
    <w:rsid w:val="00D44EAE"/>
    <w:rsid w:val="00D4733B"/>
    <w:rsid w:val="00D57D7E"/>
    <w:rsid w:val="00D70CF6"/>
    <w:rsid w:val="00D71847"/>
    <w:rsid w:val="00D74CF9"/>
    <w:rsid w:val="00D8399D"/>
    <w:rsid w:val="00D918A3"/>
    <w:rsid w:val="00D924F4"/>
    <w:rsid w:val="00D938D5"/>
    <w:rsid w:val="00D94AE2"/>
    <w:rsid w:val="00D978C6"/>
    <w:rsid w:val="00D978F3"/>
    <w:rsid w:val="00DA67AD"/>
    <w:rsid w:val="00DB5D0F"/>
    <w:rsid w:val="00DC1A84"/>
    <w:rsid w:val="00DC3242"/>
    <w:rsid w:val="00DC5FDF"/>
    <w:rsid w:val="00DD0C65"/>
    <w:rsid w:val="00DD0EA3"/>
    <w:rsid w:val="00DD222A"/>
    <w:rsid w:val="00DE3A0C"/>
    <w:rsid w:val="00DE78DA"/>
    <w:rsid w:val="00DF07FE"/>
    <w:rsid w:val="00DF12F7"/>
    <w:rsid w:val="00DF6FDE"/>
    <w:rsid w:val="00E02C81"/>
    <w:rsid w:val="00E05851"/>
    <w:rsid w:val="00E05E6F"/>
    <w:rsid w:val="00E130AB"/>
    <w:rsid w:val="00E201CB"/>
    <w:rsid w:val="00E2307D"/>
    <w:rsid w:val="00E24B3E"/>
    <w:rsid w:val="00E31E80"/>
    <w:rsid w:val="00E32828"/>
    <w:rsid w:val="00E32BB1"/>
    <w:rsid w:val="00E33C28"/>
    <w:rsid w:val="00E36F0F"/>
    <w:rsid w:val="00E37E28"/>
    <w:rsid w:val="00E4094C"/>
    <w:rsid w:val="00E41868"/>
    <w:rsid w:val="00E42808"/>
    <w:rsid w:val="00E43853"/>
    <w:rsid w:val="00E470C5"/>
    <w:rsid w:val="00E54137"/>
    <w:rsid w:val="00E55417"/>
    <w:rsid w:val="00E62142"/>
    <w:rsid w:val="00E6496A"/>
    <w:rsid w:val="00E651A3"/>
    <w:rsid w:val="00E678EB"/>
    <w:rsid w:val="00E7260F"/>
    <w:rsid w:val="00E73F7D"/>
    <w:rsid w:val="00E7733E"/>
    <w:rsid w:val="00E81BAA"/>
    <w:rsid w:val="00E87921"/>
    <w:rsid w:val="00E87BE1"/>
    <w:rsid w:val="00E930F6"/>
    <w:rsid w:val="00E93B8F"/>
    <w:rsid w:val="00E96630"/>
    <w:rsid w:val="00EA0CBB"/>
    <w:rsid w:val="00EA264E"/>
    <w:rsid w:val="00EA5690"/>
    <w:rsid w:val="00EB31E8"/>
    <w:rsid w:val="00EB3CF7"/>
    <w:rsid w:val="00EB4152"/>
    <w:rsid w:val="00EB6485"/>
    <w:rsid w:val="00EB7B03"/>
    <w:rsid w:val="00EC3A43"/>
    <w:rsid w:val="00EC3D7E"/>
    <w:rsid w:val="00EC5A8A"/>
    <w:rsid w:val="00EC7CB8"/>
    <w:rsid w:val="00ED42EB"/>
    <w:rsid w:val="00ED7A2A"/>
    <w:rsid w:val="00ED7E78"/>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5D16"/>
    <w:rsid w:val="00F42A78"/>
    <w:rsid w:val="00F43F14"/>
    <w:rsid w:val="00F4559F"/>
    <w:rsid w:val="00F461BF"/>
    <w:rsid w:val="00F50610"/>
    <w:rsid w:val="00F53EDA"/>
    <w:rsid w:val="00F56BFE"/>
    <w:rsid w:val="00F61902"/>
    <w:rsid w:val="00F6227B"/>
    <w:rsid w:val="00F66579"/>
    <w:rsid w:val="00F708A8"/>
    <w:rsid w:val="00F715B6"/>
    <w:rsid w:val="00F719A2"/>
    <w:rsid w:val="00F71B6B"/>
    <w:rsid w:val="00F77293"/>
    <w:rsid w:val="00F7753D"/>
    <w:rsid w:val="00F805CA"/>
    <w:rsid w:val="00F80636"/>
    <w:rsid w:val="00F82D69"/>
    <w:rsid w:val="00F83C0F"/>
    <w:rsid w:val="00F85F34"/>
    <w:rsid w:val="00F87929"/>
    <w:rsid w:val="00F91414"/>
    <w:rsid w:val="00FA06F7"/>
    <w:rsid w:val="00FA18D9"/>
    <w:rsid w:val="00FA5CA3"/>
    <w:rsid w:val="00FA62FA"/>
    <w:rsid w:val="00FB171A"/>
    <w:rsid w:val="00FB24B1"/>
    <w:rsid w:val="00FB3028"/>
    <w:rsid w:val="00FB3851"/>
    <w:rsid w:val="00FB3D8C"/>
    <w:rsid w:val="00FB75E7"/>
    <w:rsid w:val="00FC24D4"/>
    <w:rsid w:val="00FC348E"/>
    <w:rsid w:val="00FC68B7"/>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uiPriority w:val="99"/>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table" w:customStyle="1" w:styleId="TableGrid2">
    <w:name w:val="Table Grid2"/>
    <w:basedOn w:val="TableNormal"/>
    <w:next w:val="TableGrid"/>
    <w:uiPriority w:val="59"/>
    <w:rsid w:val="007C5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uiPriority w:val="99"/>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table" w:customStyle="1" w:styleId="TableGrid2">
    <w:name w:val="Table Grid2"/>
    <w:basedOn w:val="TableNormal"/>
    <w:next w:val="TableGrid"/>
    <w:uiPriority w:val="59"/>
    <w:rsid w:val="007C5A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55/2013/585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56F2-83F9-4740-B2A0-853F4E18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75</TotalTime>
  <Pages>9</Pages>
  <Words>3096</Words>
  <Characters>15905</Characters>
  <Application>Microsoft Office Word</Application>
  <DocSecurity>0</DocSecurity>
  <Lines>550</Lines>
  <Paragraphs>253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UN/SCEGHS/19/INF</vt:lpstr>
      <vt:lpstr>UN/SCEGHS/19/INF</vt:lpstr>
    </vt:vector>
  </TitlesOfParts>
  <Company>CSD</Company>
  <LinksUpToDate>false</LinksUpToDate>
  <CharactersWithSpaces>18822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14</cp:revision>
  <cp:lastPrinted>2016-04-12T07:22:00Z</cp:lastPrinted>
  <dcterms:created xsi:type="dcterms:W3CDTF">2016-04-01T16:49:00Z</dcterms:created>
  <dcterms:modified xsi:type="dcterms:W3CDTF">2016-04-12T07:22:00Z</dcterms:modified>
</cp:coreProperties>
</file>