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0E5884"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0E5884" w:rsidRDefault="0048539B" w:rsidP="00FE646C">
            <w:pPr>
              <w:spacing w:after="80" w:line="340" w:lineRule="exact"/>
              <w:rPr>
                <w:sz w:val="28"/>
                <w:szCs w:val="28"/>
              </w:rPr>
            </w:pPr>
            <w:r w:rsidRPr="000E5884">
              <w:rPr>
                <w:sz w:val="28"/>
                <w:szCs w:val="28"/>
              </w:rPr>
              <w:t>United Nations</w:t>
            </w:r>
          </w:p>
        </w:tc>
        <w:tc>
          <w:tcPr>
            <w:tcW w:w="6144" w:type="dxa"/>
            <w:gridSpan w:val="2"/>
            <w:tcBorders>
              <w:top w:val="nil"/>
              <w:left w:val="nil"/>
              <w:bottom w:val="single" w:sz="4" w:space="0" w:color="auto"/>
              <w:right w:val="nil"/>
            </w:tcBorders>
            <w:vAlign w:val="bottom"/>
          </w:tcPr>
          <w:p w:rsidR="0048539B" w:rsidRPr="000E5884" w:rsidRDefault="0048539B" w:rsidP="00261A8C">
            <w:pPr>
              <w:jc w:val="right"/>
            </w:pPr>
            <w:r w:rsidRPr="000E5884">
              <w:rPr>
                <w:sz w:val="40"/>
              </w:rPr>
              <w:t>ST</w:t>
            </w:r>
            <w:r w:rsidRPr="000E5884">
              <w:t>/SG/AC.10/C.</w:t>
            </w:r>
            <w:r w:rsidR="003246CC">
              <w:t>3</w:t>
            </w:r>
            <w:r w:rsidRPr="000E5884">
              <w:t>/</w:t>
            </w:r>
            <w:r w:rsidR="004B394B" w:rsidRPr="000E5884">
              <w:t>2016/</w:t>
            </w:r>
            <w:r w:rsidR="00232BFB">
              <w:t>31</w:t>
            </w:r>
          </w:p>
        </w:tc>
      </w:tr>
      <w:tr w:rsidR="0048539B" w:rsidRPr="000E5884" w:rsidTr="00FE646C">
        <w:trPr>
          <w:trHeight w:val="2835"/>
        </w:trPr>
        <w:tc>
          <w:tcPr>
            <w:tcW w:w="1259" w:type="dxa"/>
            <w:tcBorders>
              <w:top w:val="single" w:sz="4" w:space="0" w:color="auto"/>
              <w:left w:val="nil"/>
              <w:bottom w:val="single" w:sz="12" w:space="0" w:color="auto"/>
              <w:right w:val="nil"/>
            </w:tcBorders>
          </w:tcPr>
          <w:p w:rsidR="0048539B" w:rsidRPr="000E5884" w:rsidRDefault="00C27298" w:rsidP="00FE646C">
            <w:pPr>
              <w:spacing w:before="120"/>
              <w:jc w:val="center"/>
            </w:pPr>
            <w:r w:rsidRPr="000E5884">
              <w:rPr>
                <w:noProof/>
                <w:lang w:eastAsia="en-GB"/>
              </w:rPr>
              <w:drawing>
                <wp:inline distT="0" distB="0" distL="0" distR="0" wp14:anchorId="3FF393EE" wp14:editId="7E7EDE42">
                  <wp:extent cx="712470" cy="590550"/>
                  <wp:effectExtent l="0" t="0" r="0"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0E5884" w:rsidRDefault="0048539B" w:rsidP="00FE646C">
            <w:pPr>
              <w:spacing w:before="120" w:line="420" w:lineRule="exact"/>
              <w:rPr>
                <w:b/>
                <w:sz w:val="40"/>
                <w:szCs w:val="40"/>
              </w:rPr>
            </w:pPr>
            <w:r w:rsidRPr="000E5884">
              <w:rPr>
                <w:b/>
                <w:sz w:val="40"/>
                <w:szCs w:val="40"/>
              </w:rPr>
              <w:t>Secretariat</w:t>
            </w:r>
          </w:p>
        </w:tc>
        <w:tc>
          <w:tcPr>
            <w:tcW w:w="2930" w:type="dxa"/>
            <w:tcBorders>
              <w:top w:val="single" w:sz="4" w:space="0" w:color="auto"/>
              <w:left w:val="nil"/>
              <w:bottom w:val="single" w:sz="12" w:space="0" w:color="auto"/>
              <w:right w:val="nil"/>
            </w:tcBorders>
          </w:tcPr>
          <w:p w:rsidR="0048539B" w:rsidRPr="000E5884" w:rsidRDefault="00E4094C" w:rsidP="00E4094C">
            <w:pPr>
              <w:spacing w:before="240" w:line="240" w:lineRule="exact"/>
            </w:pPr>
            <w:r w:rsidRPr="000E5884">
              <w:t>Distr.: General</w:t>
            </w:r>
            <w:r w:rsidR="00934214" w:rsidRPr="000E5884">
              <w:br/>
            </w:r>
            <w:r w:rsidR="003A4120">
              <w:t>7</w:t>
            </w:r>
            <w:r w:rsidR="00FF6B83">
              <w:t xml:space="preserve"> </w:t>
            </w:r>
            <w:r w:rsidR="00F91C32">
              <w:t>April</w:t>
            </w:r>
            <w:r w:rsidR="004B394B" w:rsidRPr="000E5884">
              <w:t xml:space="preserve"> 2016</w:t>
            </w:r>
          </w:p>
          <w:p w:rsidR="0048539B" w:rsidRDefault="0048539B" w:rsidP="00FE646C">
            <w:pPr>
              <w:spacing w:line="240" w:lineRule="exact"/>
            </w:pPr>
          </w:p>
          <w:p w:rsidR="0048539B" w:rsidRPr="000E5884" w:rsidRDefault="0048539B" w:rsidP="00232BFB">
            <w:pPr>
              <w:spacing w:line="240" w:lineRule="exact"/>
            </w:pPr>
            <w:r w:rsidRPr="000E5884">
              <w:t>Original: English</w:t>
            </w:r>
            <w:r w:rsidR="006E6DE6">
              <w:t xml:space="preserve"> </w:t>
            </w:r>
          </w:p>
        </w:tc>
      </w:tr>
    </w:tbl>
    <w:p w:rsidR="0048539B" w:rsidRPr="000E5884" w:rsidRDefault="0048539B" w:rsidP="0048539B">
      <w:pPr>
        <w:spacing w:before="120"/>
        <w:rPr>
          <w:b/>
          <w:sz w:val="24"/>
          <w:szCs w:val="24"/>
        </w:rPr>
      </w:pPr>
      <w:r w:rsidRPr="000E5884">
        <w:rPr>
          <w:b/>
          <w:sz w:val="24"/>
          <w:szCs w:val="24"/>
        </w:rPr>
        <w:t>Committee of Experts on the Transport of Dangerous Goods</w:t>
      </w:r>
      <w:r w:rsidRPr="000E5884">
        <w:rPr>
          <w:b/>
          <w:sz w:val="24"/>
          <w:szCs w:val="24"/>
        </w:rPr>
        <w:br/>
        <w:t>and on the Globally Harmonized System of Classification</w:t>
      </w:r>
      <w:r w:rsidRPr="000E5884">
        <w:rPr>
          <w:b/>
          <w:sz w:val="24"/>
          <w:szCs w:val="24"/>
        </w:rPr>
        <w:br/>
        <w:t>and Labelling of Chemicals</w:t>
      </w:r>
    </w:p>
    <w:p w:rsidR="0048539B" w:rsidRPr="000E5884" w:rsidRDefault="0048539B" w:rsidP="0048539B">
      <w:pPr>
        <w:spacing w:before="100"/>
        <w:rPr>
          <w:rFonts w:ascii="Helv" w:hAnsi="Helv" w:cs="Helv"/>
          <w:b/>
          <w:color w:val="000000"/>
        </w:rPr>
      </w:pPr>
      <w:r w:rsidRPr="000E5884">
        <w:rPr>
          <w:b/>
        </w:rPr>
        <w:t>Sub-Committee of Experts on the Transport of Dangerous Goods</w:t>
      </w:r>
    </w:p>
    <w:p w:rsidR="0048539B" w:rsidRPr="000E5884" w:rsidRDefault="00F708A8" w:rsidP="0048539B">
      <w:pPr>
        <w:spacing w:before="100"/>
        <w:rPr>
          <w:b/>
        </w:rPr>
      </w:pPr>
      <w:r w:rsidRPr="000E5884">
        <w:rPr>
          <w:b/>
        </w:rPr>
        <w:t>Fort</w:t>
      </w:r>
      <w:r w:rsidR="00083A13" w:rsidRPr="000E5884">
        <w:rPr>
          <w:b/>
        </w:rPr>
        <w:t>y-</w:t>
      </w:r>
      <w:r w:rsidR="004B394B" w:rsidRPr="000E5884">
        <w:rPr>
          <w:b/>
        </w:rPr>
        <w:t>ninth</w:t>
      </w:r>
      <w:r w:rsidR="0048539B" w:rsidRPr="000E5884">
        <w:rPr>
          <w:b/>
        </w:rPr>
        <w:t xml:space="preserve"> </w:t>
      </w:r>
      <w:proofErr w:type="gramStart"/>
      <w:r w:rsidR="0048539B" w:rsidRPr="000E5884">
        <w:rPr>
          <w:b/>
        </w:rPr>
        <w:t>session</w:t>
      </w:r>
      <w:proofErr w:type="gramEnd"/>
    </w:p>
    <w:p w:rsidR="0048539B" w:rsidRPr="000E5884" w:rsidRDefault="0048539B" w:rsidP="0048539B">
      <w:r w:rsidRPr="000E5884">
        <w:t xml:space="preserve">Geneva, </w:t>
      </w:r>
      <w:r w:rsidR="004B394B" w:rsidRPr="000E5884">
        <w:t>27</w:t>
      </w:r>
      <w:r w:rsidR="003A0867" w:rsidRPr="000E5884">
        <w:t xml:space="preserve"> </w:t>
      </w:r>
      <w:r w:rsidR="004B394B" w:rsidRPr="000E5884">
        <w:t>June</w:t>
      </w:r>
      <w:r w:rsidR="00F708A8" w:rsidRPr="000E5884">
        <w:t xml:space="preserve"> – </w:t>
      </w:r>
      <w:r w:rsidR="004B394B" w:rsidRPr="000E5884">
        <w:t>6 July 2016</w:t>
      </w:r>
    </w:p>
    <w:p w:rsidR="00C84FF4" w:rsidRPr="000E5884" w:rsidRDefault="00C84FF4" w:rsidP="00083A13">
      <w:pPr>
        <w:rPr>
          <w:b/>
          <w:lang w:val="en-US"/>
        </w:rPr>
      </w:pPr>
      <w:r w:rsidRPr="000E5884">
        <w:t xml:space="preserve">Item </w:t>
      </w:r>
      <w:r w:rsidR="00232BFB">
        <w:t>2</w:t>
      </w:r>
      <w:r w:rsidR="00615ADE" w:rsidRPr="000E5884">
        <w:t xml:space="preserve"> (</w:t>
      </w:r>
      <w:proofErr w:type="spellStart"/>
      <w:r w:rsidR="00232BFB">
        <w:t>i</w:t>
      </w:r>
      <w:proofErr w:type="spellEnd"/>
      <w:r w:rsidR="00615ADE" w:rsidRPr="000E5884">
        <w:t>)</w:t>
      </w:r>
      <w:r w:rsidRPr="000E5884">
        <w:t xml:space="preserve"> of the provisional agenda</w:t>
      </w:r>
      <w:r w:rsidRPr="000E5884">
        <w:rPr>
          <w:b/>
          <w:lang w:val="en-US"/>
        </w:rPr>
        <w:t xml:space="preserve"> </w:t>
      </w:r>
    </w:p>
    <w:p w:rsidR="00C40508" w:rsidRPr="00232BFB" w:rsidRDefault="00232BFB" w:rsidP="00C40508">
      <w:pPr>
        <w:pStyle w:val="SingleTxtG"/>
        <w:ind w:left="0"/>
        <w:jc w:val="left"/>
        <w:rPr>
          <w:b/>
          <w:color w:val="222222"/>
          <w:sz w:val="28"/>
          <w:szCs w:val="28"/>
          <w:lang w:val="en"/>
        </w:rPr>
      </w:pPr>
      <w:r w:rsidRPr="00232BFB">
        <w:rPr>
          <w:b/>
        </w:rPr>
        <w:t>Explosives and related matters: miscellaneous</w:t>
      </w:r>
      <w:r w:rsidR="00C40508" w:rsidRPr="00232BFB">
        <w:rPr>
          <w:b/>
          <w:color w:val="222222"/>
          <w:sz w:val="28"/>
          <w:szCs w:val="28"/>
          <w:lang w:val="en"/>
        </w:rPr>
        <w:t xml:space="preserve"> </w:t>
      </w:r>
    </w:p>
    <w:p w:rsidR="00232BFB" w:rsidRDefault="00232BFB" w:rsidP="00232BFB">
      <w:pPr>
        <w:pStyle w:val="HChG"/>
      </w:pPr>
      <w:r>
        <w:tab/>
      </w:r>
      <w:r>
        <w:tab/>
      </w:r>
      <w:r w:rsidRPr="00232BFB">
        <w:t>Amendments</w:t>
      </w:r>
      <w:r>
        <w:t xml:space="preserve"> to </w:t>
      </w:r>
      <w:r w:rsidR="00FF6B83">
        <w:t xml:space="preserve">the provisions applicable to transport of </w:t>
      </w:r>
      <w:r w:rsidR="003A4120">
        <w:t>C</w:t>
      </w:r>
      <w:bookmarkStart w:id="0" w:name="_GoBack"/>
      <w:bookmarkEnd w:id="0"/>
      <w:r w:rsidR="00FF6B83">
        <w:t>lass 1 articles packed in limited quantities</w:t>
      </w:r>
    </w:p>
    <w:p w:rsidR="00232BFB" w:rsidRDefault="00232BFB" w:rsidP="00232BFB">
      <w:pPr>
        <w:pStyle w:val="H1G"/>
      </w:pPr>
      <w:r>
        <w:tab/>
      </w:r>
      <w:r>
        <w:tab/>
        <w:t xml:space="preserve">Transmitted by the Sporting Arms &amp; Ammunition </w:t>
      </w:r>
      <w:r w:rsidRPr="00232BFB">
        <w:t>Manufacturers’</w:t>
      </w:r>
      <w:r>
        <w:t xml:space="preserve"> Institute (SAAMI)</w:t>
      </w:r>
      <w:r w:rsidR="00102222">
        <w:rPr>
          <w:rStyle w:val="FootnoteReference"/>
          <w:rFonts w:eastAsia="MS Mincho"/>
        </w:rPr>
        <w:footnoteReference w:id="2"/>
      </w:r>
    </w:p>
    <w:p w:rsidR="00232BFB" w:rsidRDefault="00232BFB" w:rsidP="00232BFB">
      <w:pPr>
        <w:pStyle w:val="HChG"/>
      </w:pPr>
      <w:r>
        <w:tab/>
      </w:r>
      <w:r>
        <w:tab/>
        <w:t>Introduction</w:t>
      </w:r>
    </w:p>
    <w:p w:rsidR="00232BFB" w:rsidRPr="00232BFB" w:rsidRDefault="00232BFB" w:rsidP="00232BFB">
      <w:pPr>
        <w:pStyle w:val="SingleTxtG"/>
      </w:pPr>
      <w:r>
        <w:t>1.</w:t>
      </w:r>
      <w:r>
        <w:tab/>
      </w:r>
      <w:r w:rsidRPr="00232BFB">
        <w:t xml:space="preserve">When Limited Quantities (LQ) of 1.4S </w:t>
      </w:r>
      <w:proofErr w:type="gramStart"/>
      <w:r w:rsidRPr="00232BFB">
        <w:t>were introduced</w:t>
      </w:r>
      <w:proofErr w:type="gramEnd"/>
      <w:r w:rsidRPr="00232BFB">
        <w:t xml:space="preserve"> they were differentiated from other Division 1.4 Compatibility Group S entries by two methods. Test Series 6(d) was applied </w:t>
      </w:r>
      <w:proofErr w:type="gramStart"/>
      <w:r w:rsidRPr="00232BFB">
        <w:t>and also</w:t>
      </w:r>
      <w:proofErr w:type="gramEnd"/>
      <w:r w:rsidRPr="00232BFB">
        <w:t xml:space="preserve"> the LQ exceptions were modified to retain specification packaging requirements for these entries.</w:t>
      </w:r>
    </w:p>
    <w:p w:rsidR="00232BFB" w:rsidRPr="00232BFB" w:rsidRDefault="00232BFB" w:rsidP="00232BFB">
      <w:pPr>
        <w:pStyle w:val="SingleTxtG"/>
      </w:pPr>
      <w:r>
        <w:t>2.</w:t>
      </w:r>
      <w:r>
        <w:tab/>
      </w:r>
      <w:r w:rsidRPr="00232BFB">
        <w:t xml:space="preserve">Experience </w:t>
      </w:r>
      <w:proofErr w:type="gramStart"/>
      <w:r w:rsidRPr="00232BFB">
        <w:t>has been gained</w:t>
      </w:r>
      <w:proofErr w:type="gramEnd"/>
      <w:r w:rsidRPr="00232BFB">
        <w:t xml:space="preserve"> in the global shipment of limited quantities of 1.4S, and SAAMI proposes to eliminate the specification packaging requirements, which are impeding implementation. In light of the 6(d) test and the robust nature of articles, these requirements are superficial.</w:t>
      </w:r>
    </w:p>
    <w:p w:rsidR="00232BFB" w:rsidRPr="00232BFB" w:rsidRDefault="00232BFB" w:rsidP="00232BFB">
      <w:pPr>
        <w:pStyle w:val="SingleTxtG"/>
      </w:pPr>
      <w:r>
        <w:t>3.</w:t>
      </w:r>
      <w:r>
        <w:tab/>
      </w:r>
      <w:r w:rsidRPr="00232BFB">
        <w:t xml:space="preserve">Considerable testing in Test Series 6(d) </w:t>
      </w:r>
      <w:proofErr w:type="gramStart"/>
      <w:r w:rsidRPr="00232BFB">
        <w:t>has been done</w:t>
      </w:r>
      <w:proofErr w:type="gramEnd"/>
      <w:r w:rsidRPr="00232BFB">
        <w:t xml:space="preserve"> with cartridges, and patterns in the results have become apparent. It may be possible to establish alternate requirements to apply in lieu of the test for packaging configurations adhering to certain requirements.</w:t>
      </w:r>
    </w:p>
    <w:p w:rsidR="00232BFB" w:rsidRDefault="00232BFB" w:rsidP="00232BFB">
      <w:pPr>
        <w:pStyle w:val="HChG"/>
      </w:pPr>
      <w:r>
        <w:lastRenderedPageBreak/>
        <w:tab/>
      </w:r>
      <w:r>
        <w:tab/>
        <w:t>Discussion</w:t>
      </w:r>
    </w:p>
    <w:p w:rsidR="00232BFB" w:rsidRDefault="00232BFB" w:rsidP="00232BFB">
      <w:pPr>
        <w:pStyle w:val="SingleTxtG"/>
      </w:pPr>
      <w:r>
        <w:t>4.</w:t>
      </w:r>
      <w:r>
        <w:tab/>
        <w:t xml:space="preserve">Exceptions </w:t>
      </w:r>
      <w:r w:rsidRPr="00232BFB">
        <w:t>similar</w:t>
      </w:r>
      <w:r>
        <w:t xml:space="preserve"> to the LQ system have been applicable to UN 0012 and 0014 since 1985 in the </w:t>
      </w:r>
      <w:r w:rsidR="00102222">
        <w:t>United States of America</w:t>
      </w:r>
      <w:r>
        <w:t xml:space="preserve">, under a system known as ORM-D. Combination </w:t>
      </w:r>
      <w:proofErr w:type="spellStart"/>
      <w:r>
        <w:t>packagings</w:t>
      </w:r>
      <w:proofErr w:type="spellEnd"/>
      <w:r>
        <w:t xml:space="preserve"> with strong outer </w:t>
      </w:r>
      <w:proofErr w:type="spellStart"/>
      <w:r>
        <w:t>packagings</w:t>
      </w:r>
      <w:proofErr w:type="spellEnd"/>
      <w:r>
        <w:t xml:space="preserve"> are required, but Test Series 6(d) and specification package testing are not required. Around 200 billion cartridges </w:t>
      </w:r>
      <w:proofErr w:type="gramStart"/>
      <w:r>
        <w:t>have been transported</w:t>
      </w:r>
      <w:proofErr w:type="gramEnd"/>
      <w:r>
        <w:t xml:space="preserve"> under this system with no injury, fire or explosion. The remaining 1.4S LQ entry in the UN Model Regulations, UN 0055, </w:t>
      </w:r>
      <w:proofErr w:type="gramStart"/>
      <w:r>
        <w:t xml:space="preserve">is </w:t>
      </w:r>
      <w:r w:rsidR="00102222">
        <w:t>not regulated</w:t>
      </w:r>
      <w:proofErr w:type="gramEnd"/>
      <w:r w:rsidR="00102222">
        <w:t xml:space="preserve"> as</w:t>
      </w:r>
      <w:r>
        <w:t xml:space="preserve"> dangerous good</w:t>
      </w:r>
      <w:r w:rsidR="00102222">
        <w:t>s</w:t>
      </w:r>
      <w:r>
        <w:t xml:space="preserve"> in the </w:t>
      </w:r>
      <w:r w:rsidR="00102222">
        <w:t>United States of America</w:t>
      </w:r>
      <w:r>
        <w:t xml:space="preserve">. </w:t>
      </w:r>
    </w:p>
    <w:p w:rsidR="00232BFB" w:rsidRPr="00232BFB" w:rsidRDefault="00232BFB" w:rsidP="00232BFB">
      <w:pPr>
        <w:pStyle w:val="SingleTxtG"/>
      </w:pPr>
      <w:r>
        <w:t>5.</w:t>
      </w:r>
      <w:r>
        <w:tab/>
        <w:t xml:space="preserve">The </w:t>
      </w:r>
      <w:r w:rsidR="00102222">
        <w:t>United States of America</w:t>
      </w:r>
      <w:r>
        <w:t xml:space="preserve"> has some additional requirements and exceptions for cartridges shipping as LQ:</w:t>
      </w:r>
    </w:p>
    <w:p w:rsidR="00241A75" w:rsidRPr="00241A75" w:rsidRDefault="00241A75" w:rsidP="00241A75">
      <w:pPr>
        <w:pStyle w:val="SingleTxtG"/>
        <w:ind w:left="1701"/>
      </w:pPr>
      <w:r>
        <w:t>(a)</w:t>
      </w:r>
      <w:r>
        <w:tab/>
      </w:r>
      <w:proofErr w:type="spellStart"/>
      <w:r w:rsidRPr="00241A75">
        <w:t>Calibers</w:t>
      </w:r>
      <w:proofErr w:type="spellEnd"/>
      <w:r w:rsidRPr="00241A75">
        <w:t xml:space="preserve"> are limited to 12.7 mm bullet diameter </w:t>
      </w:r>
      <w:r>
        <w:t>and below</w:t>
      </w:r>
      <w:proofErr w:type="gramStart"/>
      <w:r>
        <w:t>;</w:t>
      </w:r>
      <w:proofErr w:type="gramEnd"/>
    </w:p>
    <w:p w:rsidR="00241A75" w:rsidRPr="00241A75" w:rsidRDefault="00F30C41" w:rsidP="00F30C41">
      <w:pPr>
        <w:pStyle w:val="SingleTxtG"/>
      </w:pPr>
      <w:r>
        <w:tab/>
      </w:r>
      <w:r w:rsidR="00241A75">
        <w:t>(b)</w:t>
      </w:r>
      <w:r w:rsidR="00241A75">
        <w:tab/>
      </w:r>
      <w:r w:rsidR="00241A75" w:rsidRPr="00241A75">
        <w:t>Except for those cartridges listed in (d) below, the primers of cartridges must be protected against contact by other cartridges, i.e. the bullet of one cartridge may not touch the primer of another cartridge without a layer of intervening packaging</w:t>
      </w:r>
      <w:r w:rsidR="00241A75">
        <w:t>;</w:t>
      </w:r>
    </w:p>
    <w:p w:rsidR="00241A75" w:rsidRPr="00241A75" w:rsidRDefault="00F30C41" w:rsidP="00F30C41">
      <w:pPr>
        <w:pStyle w:val="SingleTxtG"/>
      </w:pPr>
      <w:r>
        <w:tab/>
      </w:r>
      <w:r w:rsidR="00241A75">
        <w:t>(c)</w:t>
      </w:r>
      <w:r w:rsidR="00241A75">
        <w:tab/>
      </w:r>
      <w:r w:rsidR="00241A75" w:rsidRPr="00241A75">
        <w:t xml:space="preserve">The normal exception for LQ to ship in trays without </w:t>
      </w:r>
      <w:r w:rsidR="00241A75">
        <w:t xml:space="preserve">an outer package </w:t>
      </w:r>
      <w:proofErr w:type="gramStart"/>
      <w:r w:rsidR="00241A75">
        <w:t>is not allowed</w:t>
      </w:r>
      <w:proofErr w:type="gramEnd"/>
      <w:r w:rsidR="00241A75">
        <w:t>;</w:t>
      </w:r>
    </w:p>
    <w:p w:rsidR="00241A75" w:rsidRPr="00241A75" w:rsidRDefault="00F30C41" w:rsidP="00F30C41">
      <w:pPr>
        <w:pStyle w:val="SingleTxtG"/>
      </w:pPr>
      <w:r>
        <w:tab/>
      </w:r>
      <w:r w:rsidR="00241A75">
        <w:t>(d)</w:t>
      </w:r>
      <w:r w:rsidR="00241A75">
        <w:tab/>
      </w:r>
      <w:r w:rsidR="00241A75" w:rsidRPr="00241A75">
        <w:t xml:space="preserve">Cartridges for tools, blank, Cartridges, power devices which are used to project fastening devices, Cases, cartridge, empty with primer, and 22 </w:t>
      </w:r>
      <w:proofErr w:type="spellStart"/>
      <w:r w:rsidR="00241A75" w:rsidRPr="00241A75">
        <w:t>caliber</w:t>
      </w:r>
      <w:proofErr w:type="spellEnd"/>
      <w:r w:rsidR="00241A75" w:rsidRPr="00241A75">
        <w:t xml:space="preserve"> rim-fire cartridges may be packaged loose in strong outside </w:t>
      </w:r>
      <w:proofErr w:type="spellStart"/>
      <w:r w:rsidR="00241A75" w:rsidRPr="00241A75">
        <w:t>packagings</w:t>
      </w:r>
      <w:proofErr w:type="spellEnd"/>
      <w:r w:rsidR="00241A75" w:rsidRPr="00241A75">
        <w:t>, i.e. with no inner packaging(s).</w:t>
      </w:r>
    </w:p>
    <w:p w:rsidR="00241A75" w:rsidRPr="00241A75" w:rsidRDefault="00241A75" w:rsidP="00241A75">
      <w:pPr>
        <w:pStyle w:val="SingleTxtG"/>
      </w:pPr>
      <w:r>
        <w:t>6.</w:t>
      </w:r>
      <w:r>
        <w:tab/>
        <w:t xml:space="preserve">SAAMI proposes to align UN LQ requirements with the </w:t>
      </w:r>
      <w:r w:rsidR="00102222">
        <w:t>United States of America</w:t>
      </w:r>
      <w:r>
        <w:t xml:space="preserve"> system. There are </w:t>
      </w:r>
      <w:r w:rsidRPr="00241A75">
        <w:t xml:space="preserve">three decades of experience at high volumes, and safety </w:t>
      </w:r>
      <w:proofErr w:type="gramStart"/>
      <w:r w:rsidRPr="00241A75">
        <w:t>would be improved</w:t>
      </w:r>
      <w:proofErr w:type="gramEnd"/>
      <w:r w:rsidRPr="00241A75">
        <w:t xml:space="preserve"> by harmonizing the two existing systems.  The three limitations above </w:t>
      </w:r>
      <w:proofErr w:type="gramStart"/>
      <w:r w:rsidRPr="00241A75">
        <w:t>would be added</w:t>
      </w:r>
      <w:proofErr w:type="gramEnd"/>
      <w:r w:rsidRPr="00241A75">
        <w:t xml:space="preserve"> for cartridges transported under LQ provisions. Specification packaging requirements </w:t>
      </w:r>
      <w:proofErr w:type="gramStart"/>
      <w:r w:rsidRPr="00241A75">
        <w:t>would be removed</w:t>
      </w:r>
      <w:proofErr w:type="gramEnd"/>
      <w:r w:rsidRPr="00241A75">
        <w:t xml:space="preserve"> in favour of normal LQ packaging requirements, with the exception of the prohibition of shipping in trays. This is because the protection ensured by the Test Series 6(d) is achieved using a strong outer packaging.</w:t>
      </w:r>
    </w:p>
    <w:p w:rsidR="00241A75" w:rsidRPr="00241A75" w:rsidRDefault="00241A75" w:rsidP="00241A75">
      <w:pPr>
        <w:pStyle w:val="SingleTxtG"/>
      </w:pPr>
      <w:r>
        <w:t>7.</w:t>
      </w:r>
      <w:r>
        <w:tab/>
      </w:r>
      <w:r w:rsidRPr="00241A75">
        <w:t xml:space="preserve">Special Provision 364 </w:t>
      </w:r>
      <w:proofErr w:type="gramStart"/>
      <w:r w:rsidRPr="00241A75">
        <w:t>was drafted</w:t>
      </w:r>
      <w:proofErr w:type="gramEnd"/>
      <w:r w:rsidRPr="00241A75">
        <w:t xml:space="preserve"> so that the package must only be capable of the passing Test Series 6(d), and not be required, except at the discretion of a competent authority. However, industry has found that carriers may require written government certification on a per shipment basis. This effectively implements the test for all packages, and unnecessarily impedes commerce.</w:t>
      </w:r>
    </w:p>
    <w:p w:rsidR="00241A75" w:rsidRPr="00241A75" w:rsidRDefault="00241A75" w:rsidP="00241A75">
      <w:pPr>
        <w:pStyle w:val="SingleTxtG"/>
      </w:pPr>
      <w:r>
        <w:t>8.</w:t>
      </w:r>
      <w:r>
        <w:tab/>
      </w:r>
      <w:r w:rsidRPr="00241A75">
        <w:t xml:space="preserve">Experience in conducting Test Series 6(d) has shown that results </w:t>
      </w:r>
      <w:proofErr w:type="gramStart"/>
      <w:r w:rsidRPr="00241A75">
        <w:t>can be predicted</w:t>
      </w:r>
      <w:proofErr w:type="gramEnd"/>
      <w:r w:rsidRPr="00241A75">
        <w:t xml:space="preserve"> based on the type of cartridge and packaging configuration. Test results will be supplied in an informal proposal which support the following </w:t>
      </w:r>
      <w:proofErr w:type="gramStart"/>
      <w:r w:rsidRPr="00241A75">
        <w:t>conclusions.:</w:t>
      </w:r>
      <w:proofErr w:type="gramEnd"/>
    </w:p>
    <w:p w:rsidR="00241A75" w:rsidRDefault="00241A75" w:rsidP="00241A75">
      <w:pPr>
        <w:pStyle w:val="Bullet1G"/>
      </w:pPr>
      <w:r>
        <w:t>Shot shell cartridges, cartridges for tools, blank, and empty cartridge cases with primers do not cause hazardous effects outside the package.</w:t>
      </w:r>
    </w:p>
    <w:p w:rsidR="00241A75" w:rsidRDefault="00241A75" w:rsidP="00241A75">
      <w:pPr>
        <w:pStyle w:val="Bullet1G"/>
      </w:pPr>
      <w:r>
        <w:t xml:space="preserve">Smaller pistol cartridges will pass the test in industry standard configurations. The projectiles of larger cartridges no not cause hazardous effects outside the package, but pressures may rupture packages and allow unignited cartridges to leave the package. This requires interpretation of the term “hazardous effect”. It </w:t>
      </w:r>
      <w:proofErr w:type="gramStart"/>
      <w:r>
        <w:t>is known</w:t>
      </w:r>
      <w:proofErr w:type="gramEnd"/>
      <w:r>
        <w:t xml:space="preserve"> that Test Series 6(d) criteria are currently written to control all effects outside the package, but could be re-aligned with original intent and the definition of 1.4S to control only hazardous effects outside the packaging, and not non-hazardous effects.</w:t>
      </w:r>
    </w:p>
    <w:p w:rsidR="00241A75" w:rsidRDefault="00241A75" w:rsidP="00241A75">
      <w:pPr>
        <w:pStyle w:val="Bullet1G"/>
        <w:spacing w:line="240" w:lineRule="auto"/>
      </w:pPr>
      <w:r>
        <w:t xml:space="preserve">The above statements for pistol cartridges are true for rifle cartridges, with one additional provision. Rifle cartridges should be configured so that when bullets are </w:t>
      </w:r>
      <w:r>
        <w:lastRenderedPageBreak/>
        <w:t>present (i.e. UN 0012, not UN 0014) they will point inward towards other cartridges. This mitigates the possibility of projectiles.</w:t>
      </w:r>
    </w:p>
    <w:p w:rsidR="00241A75" w:rsidRDefault="00241A75" w:rsidP="00241A75">
      <w:pPr>
        <w:pStyle w:val="SingleTxtG"/>
        <w:spacing w:line="240" w:lineRule="auto"/>
      </w:pPr>
      <w:proofErr w:type="gramStart"/>
      <w:r>
        <w:t>9.</w:t>
      </w:r>
      <w:r>
        <w:tab/>
        <w:t>Therefore</w:t>
      </w:r>
      <w:proofErr w:type="gramEnd"/>
      <w:r>
        <w:t xml:space="preserve"> an equivalent level of safety to Test Series 6(d) would be achieved for all cartridges by a rationalized approach to orient </w:t>
      </w:r>
      <w:proofErr w:type="spellStart"/>
      <w:r>
        <w:t>centerfire</w:t>
      </w:r>
      <w:proofErr w:type="spellEnd"/>
      <w:r>
        <w:t xml:space="preserve"> rifle and pistol cartridges so that projectiles point inward. This </w:t>
      </w:r>
      <w:proofErr w:type="gramStart"/>
      <w:r>
        <w:t>could be implemented</w:t>
      </w:r>
      <w:proofErr w:type="gramEnd"/>
      <w:r>
        <w:t xml:space="preserve"> by a new special provision.</w:t>
      </w:r>
    </w:p>
    <w:p w:rsidR="00241A75" w:rsidRDefault="00241A75" w:rsidP="00241A75">
      <w:pPr>
        <w:pStyle w:val="SingleTxtG"/>
        <w:spacing w:line="240" w:lineRule="auto"/>
      </w:pPr>
      <w:r>
        <w:t>10.</w:t>
      </w:r>
      <w:r>
        <w:tab/>
        <w:t xml:space="preserve">Special Provision 364 </w:t>
      </w:r>
      <w:proofErr w:type="gramStart"/>
      <w:r>
        <w:t>could be retained</w:t>
      </w:r>
      <w:proofErr w:type="gramEnd"/>
      <w:r>
        <w:t xml:space="preserve"> for packages which do not comply with the requirement above but which pass Test Series 6(d) by alternate means, for example packing in a wooden or metal outer packaging. It is also logical to maintain Special Provision 364 in anticipation of future designations as LQ of other 1.4S products not related to ammunition. For these </w:t>
      </w:r>
      <w:proofErr w:type="gramStart"/>
      <w:r>
        <w:t>reasons</w:t>
      </w:r>
      <w:proofErr w:type="gramEnd"/>
      <w:r>
        <w:t xml:space="preserve"> a new special provision is proposed, rather than a revision to Special Provision 364.</w:t>
      </w:r>
    </w:p>
    <w:p w:rsidR="00241A75" w:rsidRPr="002402A0" w:rsidRDefault="00241A75" w:rsidP="00241A75">
      <w:pPr>
        <w:pStyle w:val="HChG"/>
        <w:spacing w:before="240" w:after="120" w:line="240" w:lineRule="auto"/>
      </w:pPr>
      <w:r>
        <w:tab/>
      </w:r>
      <w:r>
        <w:tab/>
        <w:t>Proposal 1</w:t>
      </w:r>
    </w:p>
    <w:p w:rsidR="00241A75" w:rsidRPr="005728FC" w:rsidRDefault="00241A75" w:rsidP="00241A75">
      <w:pPr>
        <w:pStyle w:val="SingleTxtG"/>
        <w:spacing w:line="240" w:lineRule="auto"/>
      </w:pPr>
      <w:r>
        <w:t>11.</w:t>
      </w:r>
      <w:r>
        <w:tab/>
      </w:r>
      <w:r w:rsidRPr="008A77CC">
        <w:t xml:space="preserve">Modify </w:t>
      </w:r>
      <w:r w:rsidRPr="00DE339B">
        <w:t xml:space="preserve">Section 3.4.2 of the Model Regulations as follows. Section 3.4.3 </w:t>
      </w:r>
      <w:proofErr w:type="gramStart"/>
      <w:r w:rsidRPr="00DE339B">
        <w:t>is also replicated</w:t>
      </w:r>
      <w:proofErr w:type="gramEnd"/>
      <w:r w:rsidRPr="00DE339B">
        <w:t xml:space="preserve"> to show the limitations for Division</w:t>
      </w:r>
      <w:r w:rsidRPr="005728FC">
        <w:t xml:space="preserve"> 1.4, Compatibility Group S that would remain: </w:t>
      </w:r>
    </w:p>
    <w:p w:rsidR="00241A75" w:rsidRPr="005728FC" w:rsidRDefault="00241A75" w:rsidP="00241A75">
      <w:pPr>
        <w:pStyle w:val="SingleTxtG"/>
        <w:spacing w:line="240" w:lineRule="auto"/>
        <w:ind w:left="1701"/>
        <w:rPr>
          <w:lang w:val="en-US"/>
        </w:rPr>
      </w:pPr>
      <w:r w:rsidRPr="005728FC">
        <w:rPr>
          <w:lang w:val="en-US"/>
        </w:rPr>
        <w:t xml:space="preserve">3.4.2 </w:t>
      </w:r>
      <w:r>
        <w:rPr>
          <w:lang w:val="en-US"/>
        </w:rPr>
        <w:tab/>
      </w:r>
      <w:r w:rsidRPr="005728FC">
        <w:rPr>
          <w:lang w:val="en-US"/>
        </w:rPr>
        <w:t xml:space="preserve">Dangerous goods </w:t>
      </w:r>
      <w:proofErr w:type="gramStart"/>
      <w:r w:rsidRPr="005728FC">
        <w:rPr>
          <w:lang w:val="en-US"/>
        </w:rPr>
        <w:t>shall be packed</w:t>
      </w:r>
      <w:proofErr w:type="gramEnd"/>
      <w:r w:rsidRPr="005728FC">
        <w:rPr>
          <w:lang w:val="en-US"/>
        </w:rPr>
        <w:t xml:space="preserve"> only in inner </w:t>
      </w:r>
      <w:proofErr w:type="spellStart"/>
      <w:r w:rsidRPr="005728FC">
        <w:rPr>
          <w:lang w:val="en-US"/>
        </w:rPr>
        <w:t>packagings</w:t>
      </w:r>
      <w:proofErr w:type="spellEnd"/>
      <w:r w:rsidRPr="005728FC">
        <w:rPr>
          <w:lang w:val="en-US"/>
        </w:rPr>
        <w:t xml:space="preserve"> placed in suitable outer </w:t>
      </w:r>
      <w:proofErr w:type="spellStart"/>
      <w:r w:rsidRPr="005728FC">
        <w:rPr>
          <w:lang w:val="en-US"/>
        </w:rPr>
        <w:t>packagings</w:t>
      </w:r>
      <w:proofErr w:type="spellEnd"/>
      <w:r w:rsidRPr="005728FC">
        <w:rPr>
          <w:lang w:val="en-US"/>
        </w:rPr>
        <w:t xml:space="preserve">. Intermediate </w:t>
      </w:r>
      <w:proofErr w:type="spellStart"/>
      <w:r w:rsidRPr="005728FC">
        <w:rPr>
          <w:lang w:val="en-US"/>
        </w:rPr>
        <w:t>packagings</w:t>
      </w:r>
      <w:proofErr w:type="spellEnd"/>
      <w:r w:rsidRPr="005728FC">
        <w:rPr>
          <w:lang w:val="en-US"/>
        </w:rPr>
        <w:t xml:space="preserve"> may be used. </w:t>
      </w:r>
      <w:r w:rsidRPr="005728FC">
        <w:rPr>
          <w:strike/>
          <w:lang w:val="en-US"/>
        </w:rPr>
        <w:t xml:space="preserve">In addition, for articles of Division 1.4, Compatibility Group S, the provisions of section 4.1.5 </w:t>
      </w:r>
      <w:proofErr w:type="gramStart"/>
      <w:r w:rsidRPr="005728FC">
        <w:rPr>
          <w:strike/>
          <w:lang w:val="en-US"/>
        </w:rPr>
        <w:t>shall be fully complied</w:t>
      </w:r>
      <w:proofErr w:type="gramEnd"/>
      <w:r w:rsidRPr="005728FC">
        <w:rPr>
          <w:strike/>
          <w:lang w:val="en-US"/>
        </w:rPr>
        <w:t xml:space="preserve"> with.</w:t>
      </w:r>
      <w:r w:rsidRPr="005728FC">
        <w:rPr>
          <w:lang w:val="en-US"/>
        </w:rPr>
        <w:t xml:space="preserve"> The use of inner </w:t>
      </w:r>
      <w:proofErr w:type="spellStart"/>
      <w:r w:rsidRPr="005728FC">
        <w:rPr>
          <w:lang w:val="en-US"/>
        </w:rPr>
        <w:t>packagings</w:t>
      </w:r>
      <w:proofErr w:type="spellEnd"/>
      <w:r w:rsidRPr="005728FC">
        <w:rPr>
          <w:lang w:val="en-US"/>
        </w:rPr>
        <w:t xml:space="preserve"> is not necessary for the transport of articles such as aerosols or “receptacles, small, containing gas”. The total gross mass of the package shall not exceed 30 kg.</w:t>
      </w:r>
    </w:p>
    <w:p w:rsidR="00241A75" w:rsidRPr="005728FC" w:rsidRDefault="00241A75" w:rsidP="00241A75">
      <w:pPr>
        <w:pStyle w:val="SingleTxtG"/>
        <w:spacing w:line="240" w:lineRule="auto"/>
        <w:ind w:left="1701"/>
        <w:rPr>
          <w:lang w:val="en-US"/>
        </w:rPr>
      </w:pPr>
      <w:r w:rsidRPr="005728FC">
        <w:rPr>
          <w:lang w:val="en-US"/>
        </w:rPr>
        <w:t xml:space="preserve">3.4.3 </w:t>
      </w:r>
      <w:r>
        <w:rPr>
          <w:lang w:val="en-US"/>
        </w:rPr>
        <w:tab/>
      </w:r>
      <w:r w:rsidRPr="005728FC">
        <w:rPr>
          <w:lang w:val="en-US"/>
        </w:rPr>
        <w:t xml:space="preserve">Except for articles of Division 1.4, Compatibility Group S, shrink-wrapped or stretch-wrapped trays meeting the conditions of 4.1.1.1, 4.1.1.2 and 4.1.1.4 to 4.1.1.8 are acceptable as outer </w:t>
      </w:r>
      <w:proofErr w:type="spellStart"/>
      <w:r w:rsidRPr="005728FC">
        <w:rPr>
          <w:lang w:val="en-US"/>
        </w:rPr>
        <w:t>packagings</w:t>
      </w:r>
      <w:proofErr w:type="spellEnd"/>
      <w:r w:rsidRPr="005728FC">
        <w:rPr>
          <w:lang w:val="en-US"/>
        </w:rPr>
        <w:t xml:space="preserve"> for articles or inner </w:t>
      </w:r>
      <w:proofErr w:type="spellStart"/>
      <w:r w:rsidRPr="005728FC">
        <w:rPr>
          <w:lang w:val="en-US"/>
        </w:rPr>
        <w:t>packagings</w:t>
      </w:r>
      <w:proofErr w:type="spellEnd"/>
      <w:r w:rsidRPr="005728FC">
        <w:rPr>
          <w:lang w:val="en-US"/>
        </w:rPr>
        <w:t xml:space="preserve"> containing dangerous goods transported in accordance with this Chapter. Inner </w:t>
      </w:r>
      <w:proofErr w:type="spellStart"/>
      <w:r w:rsidRPr="005728FC">
        <w:rPr>
          <w:lang w:val="en-US"/>
        </w:rPr>
        <w:t>packagings</w:t>
      </w:r>
      <w:proofErr w:type="spellEnd"/>
      <w:r w:rsidRPr="005728FC">
        <w:rPr>
          <w:lang w:val="en-US"/>
        </w:rPr>
        <w:t xml:space="preserve"> that are liable to break or be easily punctured, such as those made of glass, porcelain, stoneware or certain plastics, shall be placed in suitable intermediate </w:t>
      </w:r>
      <w:proofErr w:type="spellStart"/>
      <w:r w:rsidRPr="005728FC">
        <w:rPr>
          <w:lang w:val="en-US"/>
        </w:rPr>
        <w:t>packagings</w:t>
      </w:r>
      <w:proofErr w:type="spellEnd"/>
      <w:r w:rsidRPr="005728FC">
        <w:rPr>
          <w:lang w:val="en-US"/>
        </w:rPr>
        <w:t xml:space="preserve"> meeting the provisions of 4.1.1.1, 4.1.1.2 and 4.1.1.4 to 4.1.1.8, and be so designed that they meet the construction requirements of 6.1.4. The total gross mass of the package shall not exceed 20 kg.</w:t>
      </w:r>
    </w:p>
    <w:p w:rsidR="00241A75" w:rsidRDefault="00241A75" w:rsidP="00241A75">
      <w:pPr>
        <w:pStyle w:val="HChG"/>
        <w:spacing w:before="240" w:after="120" w:line="240" w:lineRule="auto"/>
      </w:pPr>
      <w:r>
        <w:tab/>
      </w:r>
      <w:r>
        <w:tab/>
        <w:t xml:space="preserve">Proposal 2 </w:t>
      </w:r>
    </w:p>
    <w:p w:rsidR="00241A75" w:rsidRDefault="00241A75" w:rsidP="00241A75">
      <w:pPr>
        <w:pStyle w:val="SingleTxtG"/>
        <w:spacing w:line="240" w:lineRule="auto"/>
      </w:pPr>
      <w:r>
        <w:t>12.</w:t>
      </w:r>
      <w:r>
        <w:tab/>
      </w:r>
      <w:r w:rsidRPr="008A77CC">
        <w:t>Add a new special provision SP ***, to read as follows:</w:t>
      </w:r>
    </w:p>
    <w:p w:rsidR="00241A75" w:rsidRPr="005728FC" w:rsidRDefault="00241A75" w:rsidP="00241A75">
      <w:pPr>
        <w:pStyle w:val="SingleTxtG"/>
        <w:spacing w:line="240" w:lineRule="auto"/>
        <w:ind w:left="1701"/>
      </w:pPr>
      <w:r w:rsidRPr="00DE339B">
        <w:t>“</w:t>
      </w:r>
      <w:r w:rsidRPr="00E52B71">
        <w:t>Configurations meeting the following provisions need not be subjected to Test Series 6(d) and may be transported in accordance with Chapter 3.4:</w:t>
      </w:r>
    </w:p>
    <w:p w:rsidR="00241A75" w:rsidRPr="00241A75" w:rsidRDefault="00241A75" w:rsidP="009665D6">
      <w:pPr>
        <w:pStyle w:val="SingleTxtG"/>
        <w:spacing w:line="240" w:lineRule="auto"/>
        <w:ind w:firstLine="567"/>
      </w:pPr>
      <w:r>
        <w:t>(a)</w:t>
      </w:r>
      <w:r>
        <w:tab/>
      </w:r>
      <w:r w:rsidRPr="00241A75">
        <w:t xml:space="preserve">Size is limited to 8 </w:t>
      </w:r>
      <w:proofErr w:type="gramStart"/>
      <w:r w:rsidRPr="00241A75">
        <w:t>gauge</w:t>
      </w:r>
      <w:proofErr w:type="gramEnd"/>
      <w:r w:rsidRPr="00241A75">
        <w:t xml:space="preserve"> for </w:t>
      </w:r>
      <w:proofErr w:type="spellStart"/>
      <w:r w:rsidRPr="00241A75">
        <w:t>shotshells</w:t>
      </w:r>
      <w:proofErr w:type="spellEnd"/>
      <w:r w:rsidRPr="00241A75">
        <w:t>,</w:t>
      </w:r>
      <w:r w:rsidRPr="00241A75" w:rsidDel="005863ED">
        <w:t xml:space="preserve"> </w:t>
      </w:r>
      <w:r w:rsidRPr="00241A75">
        <w:t>or 12.7 mm projectile/neck diameter for all other cartridges;</w:t>
      </w:r>
    </w:p>
    <w:p w:rsidR="00241A75" w:rsidRPr="00241A75" w:rsidRDefault="00241A75" w:rsidP="009665D6">
      <w:pPr>
        <w:pStyle w:val="SingleTxtG"/>
        <w:spacing w:line="240" w:lineRule="auto"/>
        <w:ind w:firstLine="567"/>
      </w:pPr>
      <w:r>
        <w:t>(b)</w:t>
      </w:r>
      <w:r>
        <w:tab/>
      </w:r>
      <w:proofErr w:type="spellStart"/>
      <w:r w:rsidRPr="00241A75">
        <w:t>Centerfire</w:t>
      </w:r>
      <w:proofErr w:type="spellEnd"/>
      <w:r w:rsidRPr="00241A75">
        <w:t xml:space="preserve"> rifle and pistol cartridges with inert projectiles must be oriented so that no projectile is adjacent to the outer package or directly contacts the primer of another cartridge; and</w:t>
      </w:r>
    </w:p>
    <w:p w:rsidR="00241A75" w:rsidRPr="00241A75" w:rsidRDefault="00241A75" w:rsidP="009665D6">
      <w:pPr>
        <w:pStyle w:val="SingleTxtG"/>
        <w:spacing w:line="240" w:lineRule="auto"/>
        <w:ind w:firstLine="567"/>
      </w:pPr>
      <w:r>
        <w:t>(c)</w:t>
      </w:r>
      <w:r>
        <w:tab/>
      </w:r>
      <w:r w:rsidRPr="00241A75">
        <w:t xml:space="preserve">Cartridges for tools, blank; cases, cartridge, empty with primer; and rim-fire cartridges with projectiles not exceeding 6 mm diameter may be packaged un-oriented without inner </w:t>
      </w:r>
      <w:proofErr w:type="spellStart"/>
      <w:r w:rsidRPr="00241A75">
        <w:t>packagings</w:t>
      </w:r>
      <w:proofErr w:type="spellEnd"/>
      <w:r w:rsidRPr="00241A75">
        <w:t>.</w:t>
      </w:r>
    </w:p>
    <w:p w:rsidR="00232BFB" w:rsidRPr="00C40508" w:rsidRDefault="00475583" w:rsidP="00475583">
      <w:pPr>
        <w:pStyle w:val="SingleTxtG"/>
        <w:spacing w:line="240" w:lineRule="auto"/>
        <w:rPr>
          <w:b/>
          <w:color w:val="222222"/>
          <w:sz w:val="28"/>
          <w:szCs w:val="28"/>
          <w:lang w:val="en"/>
        </w:rPr>
      </w:pPr>
      <w:r>
        <w:rPr>
          <w:noProof/>
          <w:lang w:eastAsia="en-GB"/>
        </w:rPr>
        <mc:AlternateContent>
          <mc:Choice Requires="wps">
            <w:drawing>
              <wp:anchor distT="0" distB="0" distL="114300" distR="114300" simplePos="0" relativeHeight="251659264" behindDoc="0" locked="0" layoutInCell="1" allowOverlap="1" wp14:anchorId="06EC7E3B" wp14:editId="39B35FAC">
                <wp:simplePos x="0" y="0"/>
                <wp:positionH relativeFrom="column">
                  <wp:posOffset>2280285</wp:posOffset>
                </wp:positionH>
                <wp:positionV relativeFrom="paragraph">
                  <wp:posOffset>553720</wp:posOffset>
                </wp:positionV>
                <wp:extent cx="2374265" cy="1403985"/>
                <wp:effectExtent l="0" t="0" r="279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475583" w:rsidRDefault="00475583">
                            <w:r>
                              <w:t>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55pt;margin-top:43.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" strokecolor="white [3212]">
                <v:textbox style="mso-fit-shape-to-text:t">
                  <w:txbxContent>
                    <w:p w:rsidR="00475583" w:rsidRDefault="00475583">
                      <w:r>
                        <w:t>__________________</w:t>
                      </w:r>
                    </w:p>
                  </w:txbxContent>
                </v:textbox>
              </v:shape>
            </w:pict>
          </mc:Fallback>
        </mc:AlternateContent>
      </w:r>
      <w:r w:rsidR="00241A75">
        <w:t>13.</w:t>
      </w:r>
      <w:r w:rsidR="00241A75">
        <w:tab/>
        <w:t xml:space="preserve">Apply this </w:t>
      </w:r>
      <w:r w:rsidR="00241A75" w:rsidRPr="00241A75">
        <w:t>special</w:t>
      </w:r>
      <w:r w:rsidR="00241A75">
        <w:t xml:space="preserve"> provision in the Chapter 3.2 Dangerous Goods List of the UN Model Regulations to UN numbers 0012, 0014 and 0055.</w:t>
      </w:r>
    </w:p>
    <w:sectPr w:rsidR="00232BFB" w:rsidRPr="00C40508" w:rsidSect="00E05E6F">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71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B6" w:rsidRDefault="005E28B6"/>
  </w:endnote>
  <w:endnote w:type="continuationSeparator" w:id="0">
    <w:p w:rsidR="005E28B6" w:rsidRDefault="005E28B6"/>
  </w:endnote>
  <w:endnote w:type="continuationNotice" w:id="1">
    <w:p w:rsidR="005E28B6" w:rsidRDefault="005E2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roid Sans">
    <w:altName w:val="Times New Roman"/>
    <w:charset w:val="01"/>
    <w:family w:val="auto"/>
    <w:pitch w:val="variable"/>
  </w:font>
  <w:font w:name="FreeSans">
    <w:altName w:val="Times New Roman"/>
    <w:charset w:val="01"/>
    <w:family w:val="auto"/>
    <w:pitch w:val="variable"/>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C27298" w:rsidP="0099001C">
    <w:pPr>
      <w:pStyle w:val="Footer"/>
      <w:tabs>
        <w:tab w:val="right" w:pos="9638"/>
      </w:tabs>
      <w:rPr>
        <w:sz w:val="18"/>
      </w:rPr>
    </w:pPr>
    <w:r>
      <w:rPr>
        <w:noProof/>
        <w:sz w:val="18"/>
        <w:lang w:eastAsia="en-GB"/>
      </w:rPr>
      <mc:AlternateContent>
        <mc:Choice Requires="wps">
          <w:drawing>
            <wp:anchor distT="0" distB="0" distL="114300" distR="114300" simplePos="0" relativeHeight="251657728" behindDoc="0" locked="1" layoutInCell="1" allowOverlap="1" wp14:anchorId="7736821D" wp14:editId="012A9A16">
              <wp:simplePos x="0" y="0"/>
              <wp:positionH relativeFrom="column">
                <wp:posOffset>8509000</wp:posOffset>
              </wp:positionH>
              <wp:positionV relativeFrom="paragraph">
                <wp:posOffset>-5629275</wp:posOffset>
              </wp:positionV>
              <wp:extent cx="381000" cy="1257300"/>
              <wp:effectExtent l="3175"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70pt;margin-top:-443.25pt;width:3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" stroked="f">
              <v:textbox style="layout-flow:vertical">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v:textbox>
              <w10:anchorlock/>
            </v:shape>
          </w:pict>
        </mc:Fallback>
      </mc:AlternateContent>
    </w:r>
    <w:r w:rsidR="00BF0594">
      <w:rPr>
        <w:rStyle w:val="PageNumber"/>
      </w:rPr>
      <w:fldChar w:fldCharType="begin"/>
    </w:r>
    <w:r w:rsidR="00BF0594">
      <w:rPr>
        <w:rStyle w:val="PageNumber"/>
      </w:rPr>
      <w:instrText xml:space="preserve"> PAGE </w:instrText>
    </w:r>
    <w:r w:rsidR="00BF0594">
      <w:rPr>
        <w:rStyle w:val="PageNumber"/>
      </w:rPr>
      <w:fldChar w:fldCharType="separate"/>
    </w:r>
    <w:r w:rsidR="003A4120">
      <w:rPr>
        <w:rStyle w:val="PageNumber"/>
        <w:noProof/>
      </w:rPr>
      <w:t>2</w:t>
    </w:r>
    <w:r w:rsidR="00BF059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BF0594"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3A4120">
      <w:rPr>
        <w:rStyle w:val="PageNumber"/>
        <w:noProof/>
      </w:rPr>
      <w:t>3</w:t>
    </w:r>
    <w:r>
      <w:rPr>
        <w:rStyle w:val="PageNumber"/>
      </w:rPr>
      <w:fldChar w:fldCharType="end"/>
    </w:r>
    <w:r w:rsidR="00C27298">
      <w:rPr>
        <w:noProof/>
        <w:lang w:eastAsia="en-GB"/>
      </w:rPr>
      <mc:AlternateContent>
        <mc:Choice Requires="wps">
          <w:drawing>
            <wp:anchor distT="0" distB="0" distL="114300" distR="114300" simplePos="0" relativeHeight="251656704" behindDoc="0" locked="1" layoutInCell="1" allowOverlap="1" wp14:anchorId="5A65E1BB" wp14:editId="1191B56E">
              <wp:simplePos x="0" y="0"/>
              <wp:positionH relativeFrom="column">
                <wp:posOffset>8509000</wp:posOffset>
              </wp:positionH>
              <wp:positionV relativeFrom="paragraph">
                <wp:posOffset>-1171575</wp:posOffset>
              </wp:positionV>
              <wp:extent cx="381000" cy="1257300"/>
              <wp:effectExtent l="3175"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670pt;margin-top:-92.25pt;width:30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" stroked="f">
              <v:textbox style="layout-flow:vertical">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B6" w:rsidRPr="000B175B" w:rsidRDefault="005E28B6" w:rsidP="000B175B">
      <w:pPr>
        <w:tabs>
          <w:tab w:val="right" w:pos="2155"/>
        </w:tabs>
        <w:spacing w:after="80"/>
        <w:ind w:left="680"/>
        <w:rPr>
          <w:u w:val="single"/>
        </w:rPr>
      </w:pPr>
      <w:r>
        <w:rPr>
          <w:u w:val="single"/>
        </w:rPr>
        <w:tab/>
      </w:r>
    </w:p>
  </w:footnote>
  <w:footnote w:type="continuationSeparator" w:id="0">
    <w:p w:rsidR="005E28B6" w:rsidRPr="00FC68B7" w:rsidRDefault="005E28B6" w:rsidP="00FC68B7">
      <w:pPr>
        <w:tabs>
          <w:tab w:val="left" w:pos="2155"/>
        </w:tabs>
        <w:spacing w:after="80"/>
        <w:ind w:left="680"/>
        <w:rPr>
          <w:u w:val="single"/>
        </w:rPr>
      </w:pPr>
      <w:r>
        <w:rPr>
          <w:u w:val="single"/>
        </w:rPr>
        <w:tab/>
      </w:r>
    </w:p>
  </w:footnote>
  <w:footnote w:type="continuationNotice" w:id="1">
    <w:p w:rsidR="005E28B6" w:rsidRDefault="005E28B6"/>
  </w:footnote>
  <w:footnote w:id="2">
    <w:p w:rsidR="00102222" w:rsidRPr="007656AE" w:rsidRDefault="00102222" w:rsidP="00102222">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 xml:space="preserve">th </w:t>
      </w:r>
      <w:proofErr w:type="gramStart"/>
      <w:r w:rsidRPr="00554D27">
        <w:t>session</w:t>
      </w:r>
      <w:proofErr w:type="gramEnd"/>
      <w:r w:rsidRPr="00554D27">
        <w:t xml:space="preserve"> (</w:t>
      </w:r>
      <w:r>
        <w:t>see</w:t>
      </w:r>
      <w:r w:rsidRPr="00554D27">
        <w:t xml:space="preserve"> </w:t>
      </w:r>
      <w:r w:rsidRPr="00A04E8C">
        <w:t>ST/SG/AC.10/C.3/92, paragraph 95</w:t>
      </w:r>
      <w:r>
        <w:t xml:space="preserve"> </w:t>
      </w:r>
      <w:r w:rsidRPr="00A94D43">
        <w:t>and ST/SG/AC.10/42, para. 15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FB3D8C" w:rsidRDefault="00C77A18" w:rsidP="00FB3D8C">
    <w:pPr>
      <w:pStyle w:val="Header"/>
    </w:pPr>
    <w:r>
      <w:t>ST/SG/AC.10/C.</w:t>
    </w:r>
    <w:r w:rsidR="003246CC">
      <w:t>3</w:t>
    </w:r>
    <w:r>
      <w:t>/</w:t>
    </w:r>
    <w:r w:rsidR="00241A75">
      <w:t>2016/31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1E4813" w:rsidRDefault="00FE4A23" w:rsidP="001E4813">
    <w:pPr>
      <w:pStyle w:val="Header"/>
      <w:jc w:val="right"/>
      <w:rPr>
        <w:lang w:val="fr-CH"/>
      </w:rPr>
    </w:pPr>
    <w:r>
      <w:rPr>
        <w:lang w:val="fr-CH"/>
      </w:rPr>
      <w:t>ST/SG/AC.10/C.</w:t>
    </w:r>
    <w:r w:rsidR="003246CC">
      <w:rPr>
        <w:lang w:val="fr-CH"/>
      </w:rPr>
      <w:t>3</w:t>
    </w:r>
    <w:r>
      <w:rPr>
        <w:lang w:val="fr-CH"/>
      </w:rPr>
      <w:t>/</w:t>
    </w:r>
    <w:r w:rsidR="00241A75">
      <w:rPr>
        <w:lang w:val="fr-CH"/>
      </w:rPr>
      <w:t>2016/31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0pt;height:18pt"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1B5268"/>
    <w:multiLevelType w:val="hybridMultilevel"/>
    <w:tmpl w:val="932EF3BC"/>
    <w:lvl w:ilvl="0" w:tplc="0082EB5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3DB2151"/>
    <w:multiLevelType w:val="hybridMultilevel"/>
    <w:tmpl w:val="FB348880"/>
    <w:lvl w:ilvl="0" w:tplc="2D28DE34">
      <w:start w:val="8"/>
      <w:numFmt w:val="bullet"/>
      <w:lvlText w:val="-"/>
      <w:lvlJc w:val="left"/>
      <w:pPr>
        <w:ind w:left="2064" w:hanging="360"/>
      </w:pPr>
      <w:rPr>
        <w:rFonts w:ascii="Times New Roman" w:eastAsia="Times New Roman" w:hAnsi="Times New Roman" w:cs="Times New Roman" w:hint="default"/>
      </w:rPr>
    </w:lvl>
    <w:lvl w:ilvl="1" w:tplc="10090003" w:tentative="1">
      <w:start w:val="1"/>
      <w:numFmt w:val="bullet"/>
      <w:lvlText w:val="o"/>
      <w:lvlJc w:val="left"/>
      <w:pPr>
        <w:ind w:left="2784" w:hanging="360"/>
      </w:pPr>
      <w:rPr>
        <w:rFonts w:ascii="Courier New" w:hAnsi="Courier New" w:cs="Courier New" w:hint="default"/>
      </w:rPr>
    </w:lvl>
    <w:lvl w:ilvl="2" w:tplc="10090005" w:tentative="1">
      <w:start w:val="1"/>
      <w:numFmt w:val="bullet"/>
      <w:lvlText w:val=""/>
      <w:lvlJc w:val="left"/>
      <w:pPr>
        <w:ind w:left="3504" w:hanging="360"/>
      </w:pPr>
      <w:rPr>
        <w:rFonts w:ascii="Wingdings" w:hAnsi="Wingdings" w:hint="default"/>
      </w:rPr>
    </w:lvl>
    <w:lvl w:ilvl="3" w:tplc="10090001" w:tentative="1">
      <w:start w:val="1"/>
      <w:numFmt w:val="bullet"/>
      <w:lvlText w:val=""/>
      <w:lvlJc w:val="left"/>
      <w:pPr>
        <w:ind w:left="4224" w:hanging="360"/>
      </w:pPr>
      <w:rPr>
        <w:rFonts w:ascii="Symbol" w:hAnsi="Symbol" w:hint="default"/>
      </w:rPr>
    </w:lvl>
    <w:lvl w:ilvl="4" w:tplc="10090003" w:tentative="1">
      <w:start w:val="1"/>
      <w:numFmt w:val="bullet"/>
      <w:lvlText w:val="o"/>
      <w:lvlJc w:val="left"/>
      <w:pPr>
        <w:ind w:left="4944" w:hanging="360"/>
      </w:pPr>
      <w:rPr>
        <w:rFonts w:ascii="Courier New" w:hAnsi="Courier New" w:cs="Courier New" w:hint="default"/>
      </w:rPr>
    </w:lvl>
    <w:lvl w:ilvl="5" w:tplc="10090005" w:tentative="1">
      <w:start w:val="1"/>
      <w:numFmt w:val="bullet"/>
      <w:lvlText w:val=""/>
      <w:lvlJc w:val="left"/>
      <w:pPr>
        <w:ind w:left="5664" w:hanging="360"/>
      </w:pPr>
      <w:rPr>
        <w:rFonts w:ascii="Wingdings" w:hAnsi="Wingdings" w:hint="default"/>
      </w:rPr>
    </w:lvl>
    <w:lvl w:ilvl="6" w:tplc="10090001" w:tentative="1">
      <w:start w:val="1"/>
      <w:numFmt w:val="bullet"/>
      <w:lvlText w:val=""/>
      <w:lvlJc w:val="left"/>
      <w:pPr>
        <w:ind w:left="6384" w:hanging="360"/>
      </w:pPr>
      <w:rPr>
        <w:rFonts w:ascii="Symbol" w:hAnsi="Symbol" w:hint="default"/>
      </w:rPr>
    </w:lvl>
    <w:lvl w:ilvl="7" w:tplc="10090003" w:tentative="1">
      <w:start w:val="1"/>
      <w:numFmt w:val="bullet"/>
      <w:lvlText w:val="o"/>
      <w:lvlJc w:val="left"/>
      <w:pPr>
        <w:ind w:left="7104" w:hanging="360"/>
      </w:pPr>
      <w:rPr>
        <w:rFonts w:ascii="Courier New" w:hAnsi="Courier New" w:cs="Courier New" w:hint="default"/>
      </w:rPr>
    </w:lvl>
    <w:lvl w:ilvl="8" w:tplc="10090005" w:tentative="1">
      <w:start w:val="1"/>
      <w:numFmt w:val="bullet"/>
      <w:lvlText w:val=""/>
      <w:lvlJc w:val="left"/>
      <w:pPr>
        <w:ind w:left="7824" w:hanging="360"/>
      </w:pPr>
      <w:rPr>
        <w:rFonts w:ascii="Wingdings" w:hAnsi="Wingdings" w:hint="default"/>
      </w:r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181C7D"/>
    <w:multiLevelType w:val="hybridMultilevel"/>
    <w:tmpl w:val="D1CAE3E4"/>
    <w:lvl w:ilvl="0" w:tplc="280A8994">
      <w:start w:val="1"/>
      <w:numFmt w:val="decimal"/>
      <w:pStyle w:val="UNParagraph"/>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7">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26D1DF0"/>
    <w:multiLevelType w:val="hybridMultilevel"/>
    <w:tmpl w:val="CB3EC580"/>
    <w:lvl w:ilvl="0" w:tplc="C1A8D9E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5C55804"/>
    <w:multiLevelType w:val="hybridMultilevel"/>
    <w:tmpl w:val="5060F7A6"/>
    <w:lvl w:ilvl="0" w:tplc="214470BC">
      <w:start w:val="1"/>
      <w:numFmt w:val="decimal"/>
      <w:pStyle w:val="UNparagraph0"/>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3367EE9"/>
    <w:multiLevelType w:val="hybridMultilevel"/>
    <w:tmpl w:val="A5204186"/>
    <w:lvl w:ilvl="0" w:tplc="640CB984">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16">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A6F281B"/>
    <w:multiLevelType w:val="hybridMultilevel"/>
    <w:tmpl w:val="345C1A5A"/>
    <w:lvl w:ilvl="0" w:tplc="0FE065F0">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9">
    <w:nsid w:val="2D28202B"/>
    <w:multiLevelType w:val="hybridMultilevel"/>
    <w:tmpl w:val="A71EB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21">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3D5035F"/>
    <w:multiLevelType w:val="hybridMultilevel"/>
    <w:tmpl w:val="0F8CD83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4">
    <w:nsid w:val="44134D85"/>
    <w:multiLevelType w:val="hybridMultilevel"/>
    <w:tmpl w:val="4BB25AE2"/>
    <w:lvl w:ilvl="0" w:tplc="04090001">
      <w:start w:val="1"/>
      <w:numFmt w:val="bullet"/>
      <w:lvlText w:val=""/>
      <w:lvlJc w:val="left"/>
      <w:pPr>
        <w:ind w:left="2414" w:hanging="360"/>
      </w:pPr>
      <w:rPr>
        <w:rFonts w:ascii="Symbol" w:hAnsi="Symbol" w:hint="default"/>
      </w:rPr>
    </w:lvl>
    <w:lvl w:ilvl="1" w:tplc="04090003" w:tentative="1">
      <w:start w:val="1"/>
      <w:numFmt w:val="bullet"/>
      <w:lvlText w:val="o"/>
      <w:lvlJc w:val="left"/>
      <w:pPr>
        <w:ind w:left="3134" w:hanging="360"/>
      </w:pPr>
      <w:rPr>
        <w:rFonts w:ascii="Courier New" w:hAnsi="Courier New" w:cs="Courier New" w:hint="default"/>
      </w:rPr>
    </w:lvl>
    <w:lvl w:ilvl="2" w:tplc="04090005" w:tentative="1">
      <w:start w:val="1"/>
      <w:numFmt w:val="bullet"/>
      <w:lvlText w:val=""/>
      <w:lvlJc w:val="left"/>
      <w:pPr>
        <w:ind w:left="3854" w:hanging="360"/>
      </w:pPr>
      <w:rPr>
        <w:rFonts w:ascii="Wingdings" w:hAnsi="Wingdings" w:hint="default"/>
      </w:rPr>
    </w:lvl>
    <w:lvl w:ilvl="3" w:tplc="04090001" w:tentative="1">
      <w:start w:val="1"/>
      <w:numFmt w:val="bullet"/>
      <w:lvlText w:val=""/>
      <w:lvlJc w:val="left"/>
      <w:pPr>
        <w:ind w:left="4574" w:hanging="360"/>
      </w:pPr>
      <w:rPr>
        <w:rFonts w:ascii="Symbol" w:hAnsi="Symbol" w:hint="default"/>
      </w:rPr>
    </w:lvl>
    <w:lvl w:ilvl="4" w:tplc="04090003" w:tentative="1">
      <w:start w:val="1"/>
      <w:numFmt w:val="bullet"/>
      <w:lvlText w:val="o"/>
      <w:lvlJc w:val="left"/>
      <w:pPr>
        <w:ind w:left="5294" w:hanging="360"/>
      </w:pPr>
      <w:rPr>
        <w:rFonts w:ascii="Courier New" w:hAnsi="Courier New" w:cs="Courier New" w:hint="default"/>
      </w:rPr>
    </w:lvl>
    <w:lvl w:ilvl="5" w:tplc="04090005" w:tentative="1">
      <w:start w:val="1"/>
      <w:numFmt w:val="bullet"/>
      <w:lvlText w:val=""/>
      <w:lvlJc w:val="left"/>
      <w:pPr>
        <w:ind w:left="6014" w:hanging="360"/>
      </w:pPr>
      <w:rPr>
        <w:rFonts w:ascii="Wingdings" w:hAnsi="Wingdings" w:hint="default"/>
      </w:rPr>
    </w:lvl>
    <w:lvl w:ilvl="6" w:tplc="04090001" w:tentative="1">
      <w:start w:val="1"/>
      <w:numFmt w:val="bullet"/>
      <w:lvlText w:val=""/>
      <w:lvlJc w:val="left"/>
      <w:pPr>
        <w:ind w:left="6734" w:hanging="360"/>
      </w:pPr>
      <w:rPr>
        <w:rFonts w:ascii="Symbol" w:hAnsi="Symbol" w:hint="default"/>
      </w:rPr>
    </w:lvl>
    <w:lvl w:ilvl="7" w:tplc="04090003" w:tentative="1">
      <w:start w:val="1"/>
      <w:numFmt w:val="bullet"/>
      <w:lvlText w:val="o"/>
      <w:lvlJc w:val="left"/>
      <w:pPr>
        <w:ind w:left="7454" w:hanging="360"/>
      </w:pPr>
      <w:rPr>
        <w:rFonts w:ascii="Courier New" w:hAnsi="Courier New" w:cs="Courier New" w:hint="default"/>
      </w:rPr>
    </w:lvl>
    <w:lvl w:ilvl="8" w:tplc="04090005" w:tentative="1">
      <w:start w:val="1"/>
      <w:numFmt w:val="bullet"/>
      <w:lvlText w:val=""/>
      <w:lvlJc w:val="left"/>
      <w:pPr>
        <w:ind w:left="8174" w:hanging="360"/>
      </w:pPr>
      <w:rPr>
        <w:rFonts w:ascii="Wingdings" w:hAnsi="Wingdings" w:hint="default"/>
      </w:rPr>
    </w:lvl>
  </w:abstractNum>
  <w:abstractNum w:abstractNumId="25">
    <w:nsid w:val="4F7C1CBB"/>
    <w:multiLevelType w:val="hybridMultilevel"/>
    <w:tmpl w:val="762AA33A"/>
    <w:lvl w:ilvl="0" w:tplc="045203AE">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27">
    <w:nsid w:val="5B7905B6"/>
    <w:multiLevelType w:val="hybridMultilevel"/>
    <w:tmpl w:val="0DB067E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8">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8625A2"/>
    <w:multiLevelType w:val="hybridMultilevel"/>
    <w:tmpl w:val="56C63CD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1">
    <w:nsid w:val="655C3CEF"/>
    <w:multiLevelType w:val="multilevel"/>
    <w:tmpl w:val="64AC95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AF1C9F"/>
    <w:multiLevelType w:val="hybridMultilevel"/>
    <w:tmpl w:val="870E97D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35">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36">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33"/>
  </w:num>
  <w:num w:numId="3">
    <w:abstractNumId w:val="1"/>
  </w:num>
  <w:num w:numId="4">
    <w:abstractNumId w:val="35"/>
  </w:num>
  <w:num w:numId="5">
    <w:abstractNumId w:val="26"/>
  </w:num>
  <w:num w:numId="6">
    <w:abstractNumId w:val="7"/>
  </w:num>
  <w:num w:numId="7">
    <w:abstractNumId w:val="13"/>
  </w:num>
  <w:num w:numId="8">
    <w:abstractNumId w:val="22"/>
  </w:num>
  <w:num w:numId="9">
    <w:abstractNumId w:val="34"/>
  </w:num>
  <w:num w:numId="10">
    <w:abstractNumId w:val="20"/>
  </w:num>
  <w:num w:numId="11">
    <w:abstractNumId w:val="2"/>
  </w:num>
  <w:num w:numId="12">
    <w:abstractNumId w:val="18"/>
  </w:num>
  <w:num w:numId="13">
    <w:abstractNumId w:val="36"/>
  </w:num>
  <w:num w:numId="14">
    <w:abstractNumId w:val="28"/>
  </w:num>
  <w:num w:numId="15">
    <w:abstractNumId w:val="29"/>
  </w:num>
  <w:num w:numId="16">
    <w:abstractNumId w:val="16"/>
  </w:num>
  <w:num w:numId="17">
    <w:abstractNumId w:val="10"/>
  </w:num>
  <w:num w:numId="18">
    <w:abstractNumId w:val="12"/>
  </w:num>
  <w:num w:numId="19">
    <w:abstractNumId w:val="21"/>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15"/>
  </w:num>
  <w:num w:numId="25">
    <w:abstractNumId w:val="4"/>
  </w:num>
  <w:num w:numId="26">
    <w:abstractNumId w:val="25"/>
  </w:num>
  <w:num w:numId="27">
    <w:abstractNumId w:val="31"/>
  </w:num>
  <w:num w:numId="28">
    <w:abstractNumId w:val="19"/>
  </w:num>
  <w:num w:numId="29">
    <w:abstractNumId w:val="17"/>
  </w:num>
  <w:num w:numId="30">
    <w:abstractNumId w:val="3"/>
  </w:num>
  <w:num w:numId="31">
    <w:abstractNumId w:val="11"/>
  </w:num>
  <w:num w:numId="32">
    <w:abstractNumId w:val="32"/>
  </w:num>
  <w:num w:numId="33">
    <w:abstractNumId w:val="23"/>
  </w:num>
  <w:num w:numId="34">
    <w:abstractNumId w:val="27"/>
  </w:num>
  <w:num w:numId="35">
    <w:abstractNumId w:val="30"/>
  </w:num>
  <w:num w:numId="36">
    <w:abstractNumId w:val="6"/>
  </w:num>
  <w:num w:numId="37">
    <w:abstractNumId w:val="9"/>
  </w:num>
  <w:num w:numId="38">
    <w:abstractNumId w:val="24"/>
  </w:num>
  <w:num w:numId="3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ston, David">
    <w15:presenceInfo w15:providerId="AD" w15:userId="S-1-5-21-1705761367-2505620512-3895969145-3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12BEE"/>
    <w:rsid w:val="000171FC"/>
    <w:rsid w:val="000210EC"/>
    <w:rsid w:val="00025C10"/>
    <w:rsid w:val="000261F6"/>
    <w:rsid w:val="00034899"/>
    <w:rsid w:val="000413DA"/>
    <w:rsid w:val="000426AF"/>
    <w:rsid w:val="00044CD7"/>
    <w:rsid w:val="00050F6B"/>
    <w:rsid w:val="0005340B"/>
    <w:rsid w:val="00057262"/>
    <w:rsid w:val="00057EF1"/>
    <w:rsid w:val="00060C82"/>
    <w:rsid w:val="00067341"/>
    <w:rsid w:val="00072C8C"/>
    <w:rsid w:val="0007325A"/>
    <w:rsid w:val="00080F0A"/>
    <w:rsid w:val="00083A13"/>
    <w:rsid w:val="00085784"/>
    <w:rsid w:val="00090473"/>
    <w:rsid w:val="000918C2"/>
    <w:rsid w:val="000931C0"/>
    <w:rsid w:val="00094053"/>
    <w:rsid w:val="000B0DCA"/>
    <w:rsid w:val="000B175B"/>
    <w:rsid w:val="000B3A0F"/>
    <w:rsid w:val="000C64FF"/>
    <w:rsid w:val="000C69A6"/>
    <w:rsid w:val="000D13B5"/>
    <w:rsid w:val="000E0415"/>
    <w:rsid w:val="000E2262"/>
    <w:rsid w:val="000E2F43"/>
    <w:rsid w:val="000E2FEC"/>
    <w:rsid w:val="000E5884"/>
    <w:rsid w:val="00102222"/>
    <w:rsid w:val="00105FDD"/>
    <w:rsid w:val="0011529F"/>
    <w:rsid w:val="001156AA"/>
    <w:rsid w:val="001220B8"/>
    <w:rsid w:val="001262C0"/>
    <w:rsid w:val="00126EA1"/>
    <w:rsid w:val="001336B2"/>
    <w:rsid w:val="00133C7A"/>
    <w:rsid w:val="00133ED6"/>
    <w:rsid w:val="00137553"/>
    <w:rsid w:val="001418E8"/>
    <w:rsid w:val="00145FFD"/>
    <w:rsid w:val="001506C9"/>
    <w:rsid w:val="001604C0"/>
    <w:rsid w:val="00161DED"/>
    <w:rsid w:val="00162157"/>
    <w:rsid w:val="00162703"/>
    <w:rsid w:val="00166DD2"/>
    <w:rsid w:val="00172A5D"/>
    <w:rsid w:val="00173C41"/>
    <w:rsid w:val="00173E97"/>
    <w:rsid w:val="001811F3"/>
    <w:rsid w:val="001832E3"/>
    <w:rsid w:val="00186037"/>
    <w:rsid w:val="001A00CE"/>
    <w:rsid w:val="001B4B04"/>
    <w:rsid w:val="001B7882"/>
    <w:rsid w:val="001C0A2D"/>
    <w:rsid w:val="001C2917"/>
    <w:rsid w:val="001C6663"/>
    <w:rsid w:val="001C719B"/>
    <w:rsid w:val="001C7895"/>
    <w:rsid w:val="001D26DF"/>
    <w:rsid w:val="001D3183"/>
    <w:rsid w:val="001E0EC3"/>
    <w:rsid w:val="001E2993"/>
    <w:rsid w:val="001E2A42"/>
    <w:rsid w:val="001E428B"/>
    <w:rsid w:val="001E4813"/>
    <w:rsid w:val="00202F2F"/>
    <w:rsid w:val="0020313C"/>
    <w:rsid w:val="00211E0B"/>
    <w:rsid w:val="0021245D"/>
    <w:rsid w:val="00230C96"/>
    <w:rsid w:val="00232BFB"/>
    <w:rsid w:val="00232E70"/>
    <w:rsid w:val="002405A7"/>
    <w:rsid w:val="00240C33"/>
    <w:rsid w:val="00241101"/>
    <w:rsid w:val="00241A75"/>
    <w:rsid w:val="00246F3E"/>
    <w:rsid w:val="00247F42"/>
    <w:rsid w:val="00254938"/>
    <w:rsid w:val="00260DAB"/>
    <w:rsid w:val="00261A8C"/>
    <w:rsid w:val="00261C17"/>
    <w:rsid w:val="00267F1A"/>
    <w:rsid w:val="00270492"/>
    <w:rsid w:val="002775FB"/>
    <w:rsid w:val="00280C9A"/>
    <w:rsid w:val="00281563"/>
    <w:rsid w:val="00282F16"/>
    <w:rsid w:val="00291560"/>
    <w:rsid w:val="0029653B"/>
    <w:rsid w:val="0029712C"/>
    <w:rsid w:val="002B4232"/>
    <w:rsid w:val="002D5E30"/>
    <w:rsid w:val="002D78BB"/>
    <w:rsid w:val="002E03D9"/>
    <w:rsid w:val="002E42C4"/>
    <w:rsid w:val="002E45A0"/>
    <w:rsid w:val="002E4DC6"/>
    <w:rsid w:val="002E6B09"/>
    <w:rsid w:val="002F6E0F"/>
    <w:rsid w:val="003025AB"/>
    <w:rsid w:val="00302CC0"/>
    <w:rsid w:val="00303038"/>
    <w:rsid w:val="003107FA"/>
    <w:rsid w:val="00311C15"/>
    <w:rsid w:val="00317109"/>
    <w:rsid w:val="003229D8"/>
    <w:rsid w:val="003246CC"/>
    <w:rsid w:val="0033069A"/>
    <w:rsid w:val="00330D86"/>
    <w:rsid w:val="00334089"/>
    <w:rsid w:val="0033745A"/>
    <w:rsid w:val="00341EB4"/>
    <w:rsid w:val="00355FB8"/>
    <w:rsid w:val="0036347F"/>
    <w:rsid w:val="00365502"/>
    <w:rsid w:val="00373FC5"/>
    <w:rsid w:val="003742FC"/>
    <w:rsid w:val="00391104"/>
    <w:rsid w:val="0039277A"/>
    <w:rsid w:val="003972E0"/>
    <w:rsid w:val="0039798C"/>
    <w:rsid w:val="00397DE2"/>
    <w:rsid w:val="003A0867"/>
    <w:rsid w:val="003A2B2B"/>
    <w:rsid w:val="003A4120"/>
    <w:rsid w:val="003A7F0D"/>
    <w:rsid w:val="003B0241"/>
    <w:rsid w:val="003B16CF"/>
    <w:rsid w:val="003C2CC4"/>
    <w:rsid w:val="003C3936"/>
    <w:rsid w:val="003D4B23"/>
    <w:rsid w:val="003D5BA1"/>
    <w:rsid w:val="003E7507"/>
    <w:rsid w:val="003F1ED3"/>
    <w:rsid w:val="003F32D9"/>
    <w:rsid w:val="003F6500"/>
    <w:rsid w:val="00403098"/>
    <w:rsid w:val="00403EAE"/>
    <w:rsid w:val="004143A7"/>
    <w:rsid w:val="00424A40"/>
    <w:rsid w:val="00427EC1"/>
    <w:rsid w:val="004325CB"/>
    <w:rsid w:val="00435726"/>
    <w:rsid w:val="00435EE3"/>
    <w:rsid w:val="00436DEF"/>
    <w:rsid w:val="00442BB5"/>
    <w:rsid w:val="00443C1D"/>
    <w:rsid w:val="00446DE4"/>
    <w:rsid w:val="00447ACD"/>
    <w:rsid w:val="004501A7"/>
    <w:rsid w:val="004532E1"/>
    <w:rsid w:val="00456600"/>
    <w:rsid w:val="00465AC8"/>
    <w:rsid w:val="004735DE"/>
    <w:rsid w:val="00475583"/>
    <w:rsid w:val="0047798C"/>
    <w:rsid w:val="0048539B"/>
    <w:rsid w:val="0048605D"/>
    <w:rsid w:val="0049238A"/>
    <w:rsid w:val="004936EA"/>
    <w:rsid w:val="004949D0"/>
    <w:rsid w:val="004A0699"/>
    <w:rsid w:val="004A0F33"/>
    <w:rsid w:val="004A41CA"/>
    <w:rsid w:val="004A7FFD"/>
    <w:rsid w:val="004B1385"/>
    <w:rsid w:val="004B394B"/>
    <w:rsid w:val="004B40B2"/>
    <w:rsid w:val="004C3136"/>
    <w:rsid w:val="004E0E90"/>
    <w:rsid w:val="004F4928"/>
    <w:rsid w:val="004F721F"/>
    <w:rsid w:val="004F7E77"/>
    <w:rsid w:val="00500AC6"/>
    <w:rsid w:val="00503228"/>
    <w:rsid w:val="00505384"/>
    <w:rsid w:val="00512AD1"/>
    <w:rsid w:val="00514641"/>
    <w:rsid w:val="005275C3"/>
    <w:rsid w:val="005311FB"/>
    <w:rsid w:val="0053290B"/>
    <w:rsid w:val="005414C0"/>
    <w:rsid w:val="005420F2"/>
    <w:rsid w:val="00543E64"/>
    <w:rsid w:val="00556FB9"/>
    <w:rsid w:val="00557BBE"/>
    <w:rsid w:val="005602BC"/>
    <w:rsid w:val="00564A8C"/>
    <w:rsid w:val="0056584E"/>
    <w:rsid w:val="00567492"/>
    <w:rsid w:val="00582EEE"/>
    <w:rsid w:val="00587909"/>
    <w:rsid w:val="00592B8C"/>
    <w:rsid w:val="00596017"/>
    <w:rsid w:val="0059637C"/>
    <w:rsid w:val="005964D7"/>
    <w:rsid w:val="00596940"/>
    <w:rsid w:val="005A6006"/>
    <w:rsid w:val="005B12DD"/>
    <w:rsid w:val="005B3DB3"/>
    <w:rsid w:val="005B675E"/>
    <w:rsid w:val="005B793F"/>
    <w:rsid w:val="005D01BA"/>
    <w:rsid w:val="005D0566"/>
    <w:rsid w:val="005D69A1"/>
    <w:rsid w:val="005D74E8"/>
    <w:rsid w:val="005E28B6"/>
    <w:rsid w:val="005E3584"/>
    <w:rsid w:val="005F1684"/>
    <w:rsid w:val="005F491C"/>
    <w:rsid w:val="005F57B5"/>
    <w:rsid w:val="00603986"/>
    <w:rsid w:val="00610339"/>
    <w:rsid w:val="00611FB1"/>
    <w:rsid w:val="00611FC4"/>
    <w:rsid w:val="00612127"/>
    <w:rsid w:val="00612594"/>
    <w:rsid w:val="00613135"/>
    <w:rsid w:val="00613225"/>
    <w:rsid w:val="0061540F"/>
    <w:rsid w:val="00615ADE"/>
    <w:rsid w:val="00615BEE"/>
    <w:rsid w:val="006176FB"/>
    <w:rsid w:val="0062323E"/>
    <w:rsid w:val="00624AAB"/>
    <w:rsid w:val="00624CB0"/>
    <w:rsid w:val="00627ED0"/>
    <w:rsid w:val="00633F2A"/>
    <w:rsid w:val="0063576C"/>
    <w:rsid w:val="006362E9"/>
    <w:rsid w:val="00637C1A"/>
    <w:rsid w:val="00640B26"/>
    <w:rsid w:val="0064418D"/>
    <w:rsid w:val="006522E7"/>
    <w:rsid w:val="00652520"/>
    <w:rsid w:val="00660094"/>
    <w:rsid w:val="00660E37"/>
    <w:rsid w:val="00665396"/>
    <w:rsid w:val="00665595"/>
    <w:rsid w:val="00677071"/>
    <w:rsid w:val="00694FF3"/>
    <w:rsid w:val="00695A9B"/>
    <w:rsid w:val="006A68AB"/>
    <w:rsid w:val="006A7392"/>
    <w:rsid w:val="006A7A99"/>
    <w:rsid w:val="006B20B5"/>
    <w:rsid w:val="006B4ADA"/>
    <w:rsid w:val="006B5B7C"/>
    <w:rsid w:val="006C13D4"/>
    <w:rsid w:val="006C52A3"/>
    <w:rsid w:val="006D5429"/>
    <w:rsid w:val="006D7CD5"/>
    <w:rsid w:val="006E0290"/>
    <w:rsid w:val="006E0A8C"/>
    <w:rsid w:val="006E564B"/>
    <w:rsid w:val="006E6DE6"/>
    <w:rsid w:val="006F02D2"/>
    <w:rsid w:val="006F1EFF"/>
    <w:rsid w:val="007032EE"/>
    <w:rsid w:val="00704BCD"/>
    <w:rsid w:val="007218CD"/>
    <w:rsid w:val="0072632A"/>
    <w:rsid w:val="00733AAE"/>
    <w:rsid w:val="00735F8E"/>
    <w:rsid w:val="00744DCF"/>
    <w:rsid w:val="00755D24"/>
    <w:rsid w:val="00760441"/>
    <w:rsid w:val="007675D8"/>
    <w:rsid w:val="00771D8B"/>
    <w:rsid w:val="00772712"/>
    <w:rsid w:val="00772BD6"/>
    <w:rsid w:val="00773288"/>
    <w:rsid w:val="0077426A"/>
    <w:rsid w:val="00774A1A"/>
    <w:rsid w:val="007756DC"/>
    <w:rsid w:val="00780488"/>
    <w:rsid w:val="00782570"/>
    <w:rsid w:val="00783A99"/>
    <w:rsid w:val="00784BBB"/>
    <w:rsid w:val="0079606E"/>
    <w:rsid w:val="00796E0D"/>
    <w:rsid w:val="007A1923"/>
    <w:rsid w:val="007B204D"/>
    <w:rsid w:val="007B3310"/>
    <w:rsid w:val="007B5103"/>
    <w:rsid w:val="007B5960"/>
    <w:rsid w:val="007B6BA5"/>
    <w:rsid w:val="007B6F24"/>
    <w:rsid w:val="007B7EB1"/>
    <w:rsid w:val="007C0E2E"/>
    <w:rsid w:val="007C3390"/>
    <w:rsid w:val="007C4F4B"/>
    <w:rsid w:val="007C4F77"/>
    <w:rsid w:val="007D1BCB"/>
    <w:rsid w:val="007D3ADF"/>
    <w:rsid w:val="007D4DE2"/>
    <w:rsid w:val="007E028F"/>
    <w:rsid w:val="007E0778"/>
    <w:rsid w:val="007F0B83"/>
    <w:rsid w:val="007F272B"/>
    <w:rsid w:val="007F4FCD"/>
    <w:rsid w:val="007F6611"/>
    <w:rsid w:val="007F768B"/>
    <w:rsid w:val="00805178"/>
    <w:rsid w:val="00811877"/>
    <w:rsid w:val="008175E9"/>
    <w:rsid w:val="00820837"/>
    <w:rsid w:val="00821CC5"/>
    <w:rsid w:val="008242D7"/>
    <w:rsid w:val="00826BFB"/>
    <w:rsid w:val="00827E05"/>
    <w:rsid w:val="00830DAF"/>
    <w:rsid w:val="008311A3"/>
    <w:rsid w:val="008467F9"/>
    <w:rsid w:val="008577F2"/>
    <w:rsid w:val="00860A33"/>
    <w:rsid w:val="0086423F"/>
    <w:rsid w:val="008703E7"/>
    <w:rsid w:val="00871FD5"/>
    <w:rsid w:val="00872C11"/>
    <w:rsid w:val="00873B3B"/>
    <w:rsid w:val="00874E70"/>
    <w:rsid w:val="00876710"/>
    <w:rsid w:val="00884D20"/>
    <w:rsid w:val="008979B1"/>
    <w:rsid w:val="008A296D"/>
    <w:rsid w:val="008A6B25"/>
    <w:rsid w:val="008A6C4F"/>
    <w:rsid w:val="008B01F9"/>
    <w:rsid w:val="008B0E1D"/>
    <w:rsid w:val="008B411B"/>
    <w:rsid w:val="008B6F6E"/>
    <w:rsid w:val="008D54CD"/>
    <w:rsid w:val="008E09AC"/>
    <w:rsid w:val="008E0E46"/>
    <w:rsid w:val="008E3D2D"/>
    <w:rsid w:val="008F1782"/>
    <w:rsid w:val="008F4AB2"/>
    <w:rsid w:val="00903E58"/>
    <w:rsid w:val="00906E93"/>
    <w:rsid w:val="0090771C"/>
    <w:rsid w:val="00907AD2"/>
    <w:rsid w:val="009104B2"/>
    <w:rsid w:val="009111C7"/>
    <w:rsid w:val="0091455F"/>
    <w:rsid w:val="0092035F"/>
    <w:rsid w:val="00921B66"/>
    <w:rsid w:val="00922876"/>
    <w:rsid w:val="00925353"/>
    <w:rsid w:val="00934214"/>
    <w:rsid w:val="009402C2"/>
    <w:rsid w:val="00940685"/>
    <w:rsid w:val="00941D3C"/>
    <w:rsid w:val="00951741"/>
    <w:rsid w:val="009616A8"/>
    <w:rsid w:val="009619F2"/>
    <w:rsid w:val="00963CBA"/>
    <w:rsid w:val="009647D9"/>
    <w:rsid w:val="009665D6"/>
    <w:rsid w:val="00971294"/>
    <w:rsid w:val="009727E1"/>
    <w:rsid w:val="009749EA"/>
    <w:rsid w:val="00974A8D"/>
    <w:rsid w:val="00975AAB"/>
    <w:rsid w:val="009772DC"/>
    <w:rsid w:val="0097794A"/>
    <w:rsid w:val="0099001C"/>
    <w:rsid w:val="00991261"/>
    <w:rsid w:val="009A3BA9"/>
    <w:rsid w:val="009B10F0"/>
    <w:rsid w:val="009B4ACF"/>
    <w:rsid w:val="009C418B"/>
    <w:rsid w:val="009D1BEF"/>
    <w:rsid w:val="009E0F2F"/>
    <w:rsid w:val="009F3A17"/>
    <w:rsid w:val="009F4329"/>
    <w:rsid w:val="00A071D1"/>
    <w:rsid w:val="00A11C1F"/>
    <w:rsid w:val="00A1427D"/>
    <w:rsid w:val="00A1540E"/>
    <w:rsid w:val="00A230B9"/>
    <w:rsid w:val="00A304F8"/>
    <w:rsid w:val="00A3172C"/>
    <w:rsid w:val="00A320C7"/>
    <w:rsid w:val="00A33628"/>
    <w:rsid w:val="00A37B8D"/>
    <w:rsid w:val="00A4329A"/>
    <w:rsid w:val="00A4390F"/>
    <w:rsid w:val="00A47FEB"/>
    <w:rsid w:val="00A51BA2"/>
    <w:rsid w:val="00A72F22"/>
    <w:rsid w:val="00A748A6"/>
    <w:rsid w:val="00A805EB"/>
    <w:rsid w:val="00A8121B"/>
    <w:rsid w:val="00A879A4"/>
    <w:rsid w:val="00AA048B"/>
    <w:rsid w:val="00AA59B9"/>
    <w:rsid w:val="00AB6DCD"/>
    <w:rsid w:val="00AC0759"/>
    <w:rsid w:val="00AC3F5A"/>
    <w:rsid w:val="00AD3A50"/>
    <w:rsid w:val="00AD701B"/>
    <w:rsid w:val="00AD7C47"/>
    <w:rsid w:val="00AE0162"/>
    <w:rsid w:val="00AE0873"/>
    <w:rsid w:val="00AE3D03"/>
    <w:rsid w:val="00AE52B5"/>
    <w:rsid w:val="00AF04A4"/>
    <w:rsid w:val="00AF0D0C"/>
    <w:rsid w:val="00AF4E86"/>
    <w:rsid w:val="00AF5010"/>
    <w:rsid w:val="00AF5976"/>
    <w:rsid w:val="00B04F48"/>
    <w:rsid w:val="00B109BD"/>
    <w:rsid w:val="00B10A66"/>
    <w:rsid w:val="00B12377"/>
    <w:rsid w:val="00B12EF7"/>
    <w:rsid w:val="00B16F5D"/>
    <w:rsid w:val="00B30179"/>
    <w:rsid w:val="00B33D93"/>
    <w:rsid w:val="00B33EC0"/>
    <w:rsid w:val="00B356B8"/>
    <w:rsid w:val="00B35B6B"/>
    <w:rsid w:val="00B37A59"/>
    <w:rsid w:val="00B45CC5"/>
    <w:rsid w:val="00B52A3E"/>
    <w:rsid w:val="00B55627"/>
    <w:rsid w:val="00B6108E"/>
    <w:rsid w:val="00B625AB"/>
    <w:rsid w:val="00B62B55"/>
    <w:rsid w:val="00B712CD"/>
    <w:rsid w:val="00B72447"/>
    <w:rsid w:val="00B81E12"/>
    <w:rsid w:val="00B84EA9"/>
    <w:rsid w:val="00B912BE"/>
    <w:rsid w:val="00BA0EA4"/>
    <w:rsid w:val="00BA6971"/>
    <w:rsid w:val="00BC0413"/>
    <w:rsid w:val="00BC74E9"/>
    <w:rsid w:val="00BD14E2"/>
    <w:rsid w:val="00BD2146"/>
    <w:rsid w:val="00BD253D"/>
    <w:rsid w:val="00BD2A07"/>
    <w:rsid w:val="00BD3F6C"/>
    <w:rsid w:val="00BD4FA8"/>
    <w:rsid w:val="00BE4F74"/>
    <w:rsid w:val="00BE618E"/>
    <w:rsid w:val="00BE74EF"/>
    <w:rsid w:val="00BF0594"/>
    <w:rsid w:val="00BF34E3"/>
    <w:rsid w:val="00BF5C71"/>
    <w:rsid w:val="00BF6291"/>
    <w:rsid w:val="00C04153"/>
    <w:rsid w:val="00C143B4"/>
    <w:rsid w:val="00C17699"/>
    <w:rsid w:val="00C20118"/>
    <w:rsid w:val="00C21674"/>
    <w:rsid w:val="00C223EC"/>
    <w:rsid w:val="00C27298"/>
    <w:rsid w:val="00C27434"/>
    <w:rsid w:val="00C309A6"/>
    <w:rsid w:val="00C31B61"/>
    <w:rsid w:val="00C3396E"/>
    <w:rsid w:val="00C40508"/>
    <w:rsid w:val="00C407EE"/>
    <w:rsid w:val="00C41A28"/>
    <w:rsid w:val="00C45639"/>
    <w:rsid w:val="00C463DD"/>
    <w:rsid w:val="00C54CCB"/>
    <w:rsid w:val="00C54FF0"/>
    <w:rsid w:val="00C56170"/>
    <w:rsid w:val="00C65812"/>
    <w:rsid w:val="00C70D56"/>
    <w:rsid w:val="00C7383C"/>
    <w:rsid w:val="00C73C64"/>
    <w:rsid w:val="00C745C3"/>
    <w:rsid w:val="00C74DB9"/>
    <w:rsid w:val="00C756ED"/>
    <w:rsid w:val="00C75C4B"/>
    <w:rsid w:val="00C77A18"/>
    <w:rsid w:val="00C8012E"/>
    <w:rsid w:val="00C84FF4"/>
    <w:rsid w:val="00C87A98"/>
    <w:rsid w:val="00C92E61"/>
    <w:rsid w:val="00C94465"/>
    <w:rsid w:val="00CA2B7F"/>
    <w:rsid w:val="00CA4B0E"/>
    <w:rsid w:val="00CA5B67"/>
    <w:rsid w:val="00CD455E"/>
    <w:rsid w:val="00CD6661"/>
    <w:rsid w:val="00CE3368"/>
    <w:rsid w:val="00CE4A8F"/>
    <w:rsid w:val="00CE5435"/>
    <w:rsid w:val="00CF41EA"/>
    <w:rsid w:val="00CF4B7F"/>
    <w:rsid w:val="00CF5B31"/>
    <w:rsid w:val="00D0099B"/>
    <w:rsid w:val="00D02F6D"/>
    <w:rsid w:val="00D03F43"/>
    <w:rsid w:val="00D11A2D"/>
    <w:rsid w:val="00D2031B"/>
    <w:rsid w:val="00D228C0"/>
    <w:rsid w:val="00D25FE2"/>
    <w:rsid w:val="00D317BB"/>
    <w:rsid w:val="00D3281C"/>
    <w:rsid w:val="00D3344B"/>
    <w:rsid w:val="00D43252"/>
    <w:rsid w:val="00D4433A"/>
    <w:rsid w:val="00D44EAE"/>
    <w:rsid w:val="00D8399D"/>
    <w:rsid w:val="00D91497"/>
    <w:rsid w:val="00D924F4"/>
    <w:rsid w:val="00D978C6"/>
    <w:rsid w:val="00D978F3"/>
    <w:rsid w:val="00DA67AD"/>
    <w:rsid w:val="00DB5D0F"/>
    <w:rsid w:val="00DB79B2"/>
    <w:rsid w:val="00DC0141"/>
    <w:rsid w:val="00DC1A84"/>
    <w:rsid w:val="00DC3242"/>
    <w:rsid w:val="00DD222A"/>
    <w:rsid w:val="00DE379C"/>
    <w:rsid w:val="00DE3A0C"/>
    <w:rsid w:val="00DE78DA"/>
    <w:rsid w:val="00DF12F7"/>
    <w:rsid w:val="00E02C81"/>
    <w:rsid w:val="00E05E6F"/>
    <w:rsid w:val="00E130AB"/>
    <w:rsid w:val="00E148E7"/>
    <w:rsid w:val="00E16031"/>
    <w:rsid w:val="00E201CB"/>
    <w:rsid w:val="00E2307D"/>
    <w:rsid w:val="00E24B3E"/>
    <w:rsid w:val="00E25A99"/>
    <w:rsid w:val="00E31E80"/>
    <w:rsid w:val="00E33C28"/>
    <w:rsid w:val="00E37E28"/>
    <w:rsid w:val="00E4094C"/>
    <w:rsid w:val="00E41868"/>
    <w:rsid w:val="00E42808"/>
    <w:rsid w:val="00E43853"/>
    <w:rsid w:val="00E470C5"/>
    <w:rsid w:val="00E54137"/>
    <w:rsid w:val="00E62142"/>
    <w:rsid w:val="00E7260F"/>
    <w:rsid w:val="00E7733E"/>
    <w:rsid w:val="00E86543"/>
    <w:rsid w:val="00E86D1F"/>
    <w:rsid w:val="00E87921"/>
    <w:rsid w:val="00E93B8F"/>
    <w:rsid w:val="00E96630"/>
    <w:rsid w:val="00EA264E"/>
    <w:rsid w:val="00EA5690"/>
    <w:rsid w:val="00EB31E8"/>
    <w:rsid w:val="00EB7B03"/>
    <w:rsid w:val="00EC1DA2"/>
    <w:rsid w:val="00EC3C48"/>
    <w:rsid w:val="00EC3D7E"/>
    <w:rsid w:val="00EC4291"/>
    <w:rsid w:val="00EC5A8A"/>
    <w:rsid w:val="00EC7CB8"/>
    <w:rsid w:val="00ED42EB"/>
    <w:rsid w:val="00ED7A2A"/>
    <w:rsid w:val="00ED7E78"/>
    <w:rsid w:val="00EE5D7E"/>
    <w:rsid w:val="00EE6D04"/>
    <w:rsid w:val="00EE6DBA"/>
    <w:rsid w:val="00EF1D7F"/>
    <w:rsid w:val="00EF31CF"/>
    <w:rsid w:val="00EF381F"/>
    <w:rsid w:val="00EF49AF"/>
    <w:rsid w:val="00EF66AA"/>
    <w:rsid w:val="00EF7873"/>
    <w:rsid w:val="00F0058A"/>
    <w:rsid w:val="00F065D0"/>
    <w:rsid w:val="00F06AE7"/>
    <w:rsid w:val="00F10CCD"/>
    <w:rsid w:val="00F13FE3"/>
    <w:rsid w:val="00F14C89"/>
    <w:rsid w:val="00F212B0"/>
    <w:rsid w:val="00F227EE"/>
    <w:rsid w:val="00F30C41"/>
    <w:rsid w:val="00F43F80"/>
    <w:rsid w:val="00F4559F"/>
    <w:rsid w:val="00F461BF"/>
    <w:rsid w:val="00F50610"/>
    <w:rsid w:val="00F53EDA"/>
    <w:rsid w:val="00F56BFE"/>
    <w:rsid w:val="00F6227B"/>
    <w:rsid w:val="00F65B42"/>
    <w:rsid w:val="00F708A8"/>
    <w:rsid w:val="00F719A2"/>
    <w:rsid w:val="00F7753D"/>
    <w:rsid w:val="00F805CA"/>
    <w:rsid w:val="00F80636"/>
    <w:rsid w:val="00F83C0F"/>
    <w:rsid w:val="00F849F0"/>
    <w:rsid w:val="00F85F34"/>
    <w:rsid w:val="00F91C32"/>
    <w:rsid w:val="00F93D13"/>
    <w:rsid w:val="00F973FB"/>
    <w:rsid w:val="00FA06F7"/>
    <w:rsid w:val="00FA5CA3"/>
    <w:rsid w:val="00FA5F28"/>
    <w:rsid w:val="00FB171A"/>
    <w:rsid w:val="00FB24B1"/>
    <w:rsid w:val="00FB3D8C"/>
    <w:rsid w:val="00FC24D4"/>
    <w:rsid w:val="00FC68B7"/>
    <w:rsid w:val="00FD0E1B"/>
    <w:rsid w:val="00FD3F13"/>
    <w:rsid w:val="00FD7BF6"/>
    <w:rsid w:val="00FE13F7"/>
    <w:rsid w:val="00FE4A23"/>
    <w:rsid w:val="00FE646C"/>
    <w:rsid w:val="00FF0EC1"/>
    <w:rsid w:val="00FF116A"/>
    <w:rsid w:val="00FF3A32"/>
    <w:rsid w:val="00FF55DD"/>
    <w:rsid w:val="00FF5677"/>
    <w:rsid w:val="00FF675E"/>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F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character" w:customStyle="1" w:styleId="FootnoteCharacters">
    <w:name w:val="Footnote Characters"/>
    <w:rsid w:val="00615ADE"/>
    <w:rPr>
      <w:rFonts w:ascii="Times New Roman" w:hAnsi="Times New Roman" w:cs="Times New Roman"/>
      <w:sz w:val="18"/>
      <w:vertAlign w:val="superscript"/>
    </w:rPr>
  </w:style>
  <w:style w:type="character" w:customStyle="1" w:styleId="FootnoteReference1">
    <w:name w:val="Footnote Reference1"/>
    <w:rsid w:val="00615ADE"/>
    <w:rPr>
      <w:rFonts w:ascii="Times New Roman" w:hAnsi="Times New Roman" w:cs="Times New Roman"/>
      <w:sz w:val="18"/>
      <w:vertAlign w:val="superscript"/>
    </w:rPr>
  </w:style>
  <w:style w:type="paragraph" w:customStyle="1" w:styleId="NormalWeb1">
    <w:name w:val="Normal (Web)1"/>
    <w:basedOn w:val="Normal"/>
    <w:rsid w:val="00615ADE"/>
    <w:pPr>
      <w:widowControl w:val="0"/>
      <w:spacing w:line="240" w:lineRule="auto"/>
    </w:pPr>
    <w:rPr>
      <w:rFonts w:eastAsia="Droid Sans" w:cs="FreeSans"/>
      <w:kern w:val="1"/>
      <w:sz w:val="24"/>
      <w:szCs w:val="24"/>
      <w:lang w:eastAsia="zh-CN" w:bidi="hi-IN"/>
    </w:rPr>
  </w:style>
  <w:style w:type="character" w:customStyle="1" w:styleId="WW8Num1z0">
    <w:name w:val="WW8Num1z0"/>
    <w:rsid w:val="00F93D13"/>
    <w:rPr>
      <w:rFonts w:ascii="Symbol" w:hAnsi="Symbol" w:cs="OpenSymbol"/>
      <w:lang w:val="en-GB"/>
    </w:rPr>
  </w:style>
  <w:style w:type="paragraph" w:customStyle="1" w:styleId="Default">
    <w:name w:val="Default"/>
    <w:rsid w:val="00B04F48"/>
    <w:pPr>
      <w:widowControl w:val="0"/>
      <w:autoSpaceDE w:val="0"/>
      <w:autoSpaceDN w:val="0"/>
      <w:adjustRightInd w:val="0"/>
    </w:pPr>
    <w:rPr>
      <w:color w:val="000000"/>
      <w:sz w:val="24"/>
      <w:szCs w:val="24"/>
      <w:lang w:val="en-US" w:eastAsia="en-US"/>
    </w:rPr>
  </w:style>
  <w:style w:type="character" w:customStyle="1" w:styleId="SingleTxtGCar">
    <w:name w:val="_ Single Txt_G Car"/>
    <w:link w:val="SingleTxtG"/>
    <w:locked/>
    <w:rsid w:val="00B04F48"/>
    <w:rPr>
      <w:lang w:eastAsia="en-US"/>
    </w:rPr>
  </w:style>
  <w:style w:type="paragraph" w:customStyle="1" w:styleId="ManualBodyText">
    <w:name w:val="Manual Body Text"/>
    <w:basedOn w:val="BodyText"/>
    <w:rsid w:val="00B04F48"/>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paragraph" w:customStyle="1" w:styleId="UNparagraph0">
    <w:name w:val="UN paragraph"/>
    <w:basedOn w:val="Normal"/>
    <w:link w:val="UNparagraphChar"/>
    <w:qFormat/>
    <w:rsid w:val="00BC0413"/>
    <w:pPr>
      <w:numPr>
        <w:numId w:val="31"/>
      </w:numPr>
      <w:ind w:left="1134" w:right="43" w:firstLine="0"/>
      <w:jc w:val="both"/>
    </w:pPr>
    <w:rPr>
      <w:lang w:val="fr-CH"/>
    </w:rPr>
  </w:style>
  <w:style w:type="character" w:customStyle="1" w:styleId="UNparagraphChar">
    <w:name w:val="UN paragraph Char"/>
    <w:link w:val="UNparagraph0"/>
    <w:rsid w:val="00BC0413"/>
    <w:rPr>
      <w:lang w:val="fr-CH" w:eastAsia="en-US"/>
    </w:rPr>
  </w:style>
  <w:style w:type="character" w:customStyle="1" w:styleId="hps">
    <w:name w:val="hps"/>
    <w:basedOn w:val="DefaultParagraphFont"/>
    <w:rsid w:val="00C40508"/>
  </w:style>
  <w:style w:type="character" w:customStyle="1" w:styleId="shorttext">
    <w:name w:val="short_text"/>
    <w:basedOn w:val="DefaultParagraphFont"/>
    <w:rsid w:val="00C40508"/>
  </w:style>
  <w:style w:type="paragraph" w:customStyle="1" w:styleId="UNParagraph">
    <w:name w:val="UN Paragraph"/>
    <w:basedOn w:val="Normal"/>
    <w:link w:val="UNParagraphChar0"/>
    <w:qFormat/>
    <w:rsid w:val="00C40508"/>
    <w:pPr>
      <w:numPr>
        <w:numId w:val="36"/>
      </w:numPr>
      <w:ind w:left="1134" w:right="43" w:firstLine="0"/>
      <w:jc w:val="both"/>
    </w:pPr>
    <w:rPr>
      <w:color w:val="222222"/>
      <w:lang w:val="en"/>
    </w:rPr>
  </w:style>
  <w:style w:type="character" w:customStyle="1" w:styleId="UNParagraphChar0">
    <w:name w:val="UN Paragraph Char"/>
    <w:link w:val="UNParagraph"/>
    <w:rsid w:val="00C40508"/>
    <w:rPr>
      <w:color w:val="222222"/>
      <w:lang w:val="en" w:eastAsia="en-US"/>
    </w:rPr>
  </w:style>
  <w:style w:type="character" w:customStyle="1" w:styleId="SingleTxtGChar">
    <w:name w:val="_ Single Txt_G Char"/>
    <w:rsid w:val="00232BF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character" w:customStyle="1" w:styleId="FootnoteCharacters">
    <w:name w:val="Footnote Characters"/>
    <w:rsid w:val="00615ADE"/>
    <w:rPr>
      <w:rFonts w:ascii="Times New Roman" w:hAnsi="Times New Roman" w:cs="Times New Roman"/>
      <w:sz w:val="18"/>
      <w:vertAlign w:val="superscript"/>
    </w:rPr>
  </w:style>
  <w:style w:type="character" w:customStyle="1" w:styleId="FootnoteReference1">
    <w:name w:val="Footnote Reference1"/>
    <w:rsid w:val="00615ADE"/>
    <w:rPr>
      <w:rFonts w:ascii="Times New Roman" w:hAnsi="Times New Roman" w:cs="Times New Roman"/>
      <w:sz w:val="18"/>
      <w:vertAlign w:val="superscript"/>
    </w:rPr>
  </w:style>
  <w:style w:type="paragraph" w:customStyle="1" w:styleId="NormalWeb1">
    <w:name w:val="Normal (Web)1"/>
    <w:basedOn w:val="Normal"/>
    <w:rsid w:val="00615ADE"/>
    <w:pPr>
      <w:widowControl w:val="0"/>
      <w:spacing w:line="240" w:lineRule="auto"/>
    </w:pPr>
    <w:rPr>
      <w:rFonts w:eastAsia="Droid Sans" w:cs="FreeSans"/>
      <w:kern w:val="1"/>
      <w:sz w:val="24"/>
      <w:szCs w:val="24"/>
      <w:lang w:eastAsia="zh-CN" w:bidi="hi-IN"/>
    </w:rPr>
  </w:style>
  <w:style w:type="character" w:customStyle="1" w:styleId="WW8Num1z0">
    <w:name w:val="WW8Num1z0"/>
    <w:rsid w:val="00F93D13"/>
    <w:rPr>
      <w:rFonts w:ascii="Symbol" w:hAnsi="Symbol" w:cs="OpenSymbol"/>
      <w:lang w:val="en-GB"/>
    </w:rPr>
  </w:style>
  <w:style w:type="paragraph" w:customStyle="1" w:styleId="Default">
    <w:name w:val="Default"/>
    <w:rsid w:val="00B04F48"/>
    <w:pPr>
      <w:widowControl w:val="0"/>
      <w:autoSpaceDE w:val="0"/>
      <w:autoSpaceDN w:val="0"/>
      <w:adjustRightInd w:val="0"/>
    </w:pPr>
    <w:rPr>
      <w:color w:val="000000"/>
      <w:sz w:val="24"/>
      <w:szCs w:val="24"/>
      <w:lang w:val="en-US" w:eastAsia="en-US"/>
    </w:rPr>
  </w:style>
  <w:style w:type="character" w:customStyle="1" w:styleId="SingleTxtGCar">
    <w:name w:val="_ Single Txt_G Car"/>
    <w:link w:val="SingleTxtG"/>
    <w:locked/>
    <w:rsid w:val="00B04F48"/>
    <w:rPr>
      <w:lang w:eastAsia="en-US"/>
    </w:rPr>
  </w:style>
  <w:style w:type="paragraph" w:customStyle="1" w:styleId="ManualBodyText">
    <w:name w:val="Manual Body Text"/>
    <w:basedOn w:val="BodyText"/>
    <w:rsid w:val="00B04F48"/>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paragraph" w:customStyle="1" w:styleId="UNparagraph0">
    <w:name w:val="UN paragraph"/>
    <w:basedOn w:val="Normal"/>
    <w:link w:val="UNparagraphChar"/>
    <w:qFormat/>
    <w:rsid w:val="00BC0413"/>
    <w:pPr>
      <w:numPr>
        <w:numId w:val="31"/>
      </w:numPr>
      <w:ind w:left="1134" w:right="43" w:firstLine="0"/>
      <w:jc w:val="both"/>
    </w:pPr>
    <w:rPr>
      <w:lang w:val="fr-CH"/>
    </w:rPr>
  </w:style>
  <w:style w:type="character" w:customStyle="1" w:styleId="UNparagraphChar">
    <w:name w:val="UN paragraph Char"/>
    <w:link w:val="UNparagraph0"/>
    <w:rsid w:val="00BC0413"/>
    <w:rPr>
      <w:lang w:val="fr-CH" w:eastAsia="en-US"/>
    </w:rPr>
  </w:style>
  <w:style w:type="character" w:customStyle="1" w:styleId="hps">
    <w:name w:val="hps"/>
    <w:basedOn w:val="DefaultParagraphFont"/>
    <w:rsid w:val="00C40508"/>
  </w:style>
  <w:style w:type="character" w:customStyle="1" w:styleId="shorttext">
    <w:name w:val="short_text"/>
    <w:basedOn w:val="DefaultParagraphFont"/>
    <w:rsid w:val="00C40508"/>
  </w:style>
  <w:style w:type="paragraph" w:customStyle="1" w:styleId="UNParagraph">
    <w:name w:val="UN Paragraph"/>
    <w:basedOn w:val="Normal"/>
    <w:link w:val="UNParagraphChar0"/>
    <w:qFormat/>
    <w:rsid w:val="00C40508"/>
    <w:pPr>
      <w:numPr>
        <w:numId w:val="36"/>
      </w:numPr>
      <w:ind w:left="1134" w:right="43" w:firstLine="0"/>
      <w:jc w:val="both"/>
    </w:pPr>
    <w:rPr>
      <w:color w:val="222222"/>
      <w:lang w:val="en"/>
    </w:rPr>
  </w:style>
  <w:style w:type="character" w:customStyle="1" w:styleId="UNParagraphChar0">
    <w:name w:val="UN Paragraph Char"/>
    <w:link w:val="UNParagraph"/>
    <w:rsid w:val="00C40508"/>
    <w:rPr>
      <w:color w:val="222222"/>
      <w:lang w:val="en" w:eastAsia="en-US"/>
    </w:rPr>
  </w:style>
  <w:style w:type="character" w:customStyle="1" w:styleId="SingleTxtGChar">
    <w:name w:val="_ Single Txt_G Char"/>
    <w:rsid w:val="00232B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D027-914F-463B-AF38-54D93145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34</TotalTime>
  <Pages>3</Pages>
  <Words>1192</Words>
  <Characters>6801</Characters>
  <Application>Microsoft Office Word</Application>
  <DocSecurity>0</DocSecurity>
  <Lines>56</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49th TDG WP to correct Section 1.1.2 of the MTC</vt:lpstr>
      <vt:lpstr>UN/SCEGHS/19/INF</vt:lpstr>
      <vt:lpstr>UN/SCEGHS/19/INF</vt:lpstr>
    </vt:vector>
  </TitlesOfParts>
  <Company>CSD</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49th TDG WP to correct Section 1.1.2 of the MTC</dc:title>
  <dc:creator>dboston@ime.org</dc:creator>
  <cp:lastModifiedBy>barrio-champeau</cp:lastModifiedBy>
  <cp:revision>11</cp:revision>
  <cp:lastPrinted>2016-04-06T13:18:00Z</cp:lastPrinted>
  <dcterms:created xsi:type="dcterms:W3CDTF">2016-04-01T11:30:00Z</dcterms:created>
  <dcterms:modified xsi:type="dcterms:W3CDTF">2016-04-07T09:06:00Z</dcterms:modified>
</cp:coreProperties>
</file>