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C14945" w:rsidRPr="007B2B1F" w:rsidTr="00C1494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4945" w:rsidRPr="007B2B1F" w:rsidRDefault="00C14945" w:rsidP="00C14945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945" w:rsidRPr="007B2B1F" w:rsidRDefault="00C14945" w:rsidP="00C14945">
            <w:pPr>
              <w:spacing w:after="80" w:line="340" w:lineRule="exact"/>
              <w:rPr>
                <w:sz w:val="28"/>
                <w:szCs w:val="28"/>
              </w:rPr>
            </w:pPr>
            <w:r w:rsidRPr="007B2B1F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945" w:rsidRPr="007B2B1F" w:rsidRDefault="00C14945" w:rsidP="00D05947">
            <w:pPr>
              <w:suppressAutoHyphens w:val="0"/>
              <w:spacing w:after="20"/>
              <w:jc w:val="right"/>
            </w:pPr>
            <w:r w:rsidRPr="007B2B1F">
              <w:rPr>
                <w:sz w:val="40"/>
              </w:rPr>
              <w:t>ST</w:t>
            </w:r>
            <w:r w:rsidR="00077628" w:rsidRPr="007B2B1F">
              <w:t>/SG/AC.10/C.3/201</w:t>
            </w:r>
            <w:r w:rsidR="00965EE3" w:rsidRPr="007B2B1F">
              <w:t>6</w:t>
            </w:r>
            <w:r w:rsidR="00077628" w:rsidRPr="007B2B1F">
              <w:t>/</w:t>
            </w:r>
            <w:r w:rsidR="00D05947">
              <w:t>20</w:t>
            </w:r>
          </w:p>
        </w:tc>
      </w:tr>
      <w:tr w:rsidR="00C14945" w:rsidRPr="007B2B1F" w:rsidTr="00C14945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7B2B1F" w:rsidRDefault="00A9060D" w:rsidP="00C14945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2470" cy="590550"/>
                  <wp:effectExtent l="0" t="0" r="0" b="0"/>
                  <wp:docPr id="1" name="Bild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7B2B1F" w:rsidRDefault="00C14945" w:rsidP="00C1494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B2B1F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7B2B1F" w:rsidRDefault="00C14945" w:rsidP="00C14945">
            <w:pPr>
              <w:suppressAutoHyphens w:val="0"/>
              <w:spacing w:before="240" w:line="240" w:lineRule="exact"/>
            </w:pPr>
            <w:r w:rsidRPr="007B2B1F">
              <w:t>Distr.: General</w:t>
            </w:r>
          </w:p>
          <w:p w:rsidR="00C14945" w:rsidRPr="007B2B1F" w:rsidRDefault="00E1667F" w:rsidP="00C14945">
            <w:pPr>
              <w:suppressAutoHyphens w:val="0"/>
            </w:pPr>
            <w:r>
              <w:t xml:space="preserve">1 </w:t>
            </w:r>
            <w:r w:rsidR="00D05947">
              <w:t>April</w:t>
            </w:r>
            <w:r w:rsidR="00C66798" w:rsidRPr="007B2B1F">
              <w:t xml:space="preserve"> 2016</w:t>
            </w:r>
          </w:p>
          <w:p w:rsidR="00C14945" w:rsidRPr="007B2B1F" w:rsidRDefault="00C14945" w:rsidP="00C14945">
            <w:pPr>
              <w:suppressAutoHyphens w:val="0"/>
            </w:pPr>
          </w:p>
          <w:p w:rsidR="00C14945" w:rsidRPr="007B2B1F" w:rsidRDefault="00C14945" w:rsidP="00C14945">
            <w:pPr>
              <w:suppressAutoHyphens w:val="0"/>
            </w:pPr>
            <w:r w:rsidRPr="007B2B1F">
              <w:t>Original: English</w:t>
            </w:r>
          </w:p>
        </w:tc>
      </w:tr>
    </w:tbl>
    <w:p w:rsidR="00C14945" w:rsidRPr="007B2B1F" w:rsidRDefault="00C14945" w:rsidP="00C14945">
      <w:pPr>
        <w:spacing w:before="120" w:after="120"/>
        <w:rPr>
          <w:b/>
          <w:sz w:val="24"/>
          <w:szCs w:val="24"/>
        </w:rPr>
      </w:pPr>
      <w:r w:rsidRPr="007B2B1F">
        <w:rPr>
          <w:b/>
          <w:sz w:val="24"/>
          <w:szCs w:val="24"/>
        </w:rPr>
        <w:t>Committee of Experts on the Transport of Dangerous Goods</w:t>
      </w:r>
      <w:r w:rsidRPr="007B2B1F">
        <w:rPr>
          <w:b/>
          <w:sz w:val="24"/>
          <w:szCs w:val="24"/>
        </w:rPr>
        <w:br/>
        <w:t>and on the Globally Harmonized System of Classification</w:t>
      </w:r>
      <w:r w:rsidRPr="007B2B1F">
        <w:rPr>
          <w:b/>
          <w:sz w:val="24"/>
          <w:szCs w:val="24"/>
        </w:rPr>
        <w:br/>
        <w:t>and Labelling of Chemicals</w:t>
      </w:r>
    </w:p>
    <w:p w:rsidR="00C14945" w:rsidRPr="007B2B1F" w:rsidRDefault="00C14945" w:rsidP="00C14945">
      <w:pPr>
        <w:spacing w:before="120"/>
        <w:rPr>
          <w:b/>
        </w:rPr>
      </w:pPr>
      <w:r w:rsidRPr="007B2B1F">
        <w:rPr>
          <w:b/>
        </w:rPr>
        <w:t>Sub-Committee of Experts on the Transport of Dangerous Goods</w:t>
      </w:r>
    </w:p>
    <w:p w:rsidR="00C14945" w:rsidRPr="007B2B1F" w:rsidRDefault="00EE10AF" w:rsidP="00C14945">
      <w:pPr>
        <w:spacing w:before="120"/>
        <w:rPr>
          <w:b/>
        </w:rPr>
      </w:pPr>
      <w:r w:rsidRPr="007B2B1F">
        <w:rPr>
          <w:b/>
        </w:rPr>
        <w:t xml:space="preserve">Forty </w:t>
      </w:r>
      <w:r w:rsidR="00A9587B">
        <w:rPr>
          <w:b/>
        </w:rPr>
        <w:t>nin</w:t>
      </w:r>
      <w:r w:rsidRPr="007B2B1F">
        <w:rPr>
          <w:b/>
        </w:rPr>
        <w:t>th</w:t>
      </w:r>
      <w:r w:rsidR="00C14945" w:rsidRPr="007B2B1F">
        <w:rPr>
          <w:b/>
        </w:rPr>
        <w:t xml:space="preserve"> session</w:t>
      </w:r>
    </w:p>
    <w:p w:rsidR="00C14945" w:rsidRPr="007B2B1F" w:rsidRDefault="00C14945" w:rsidP="00C14945">
      <w:r w:rsidRPr="007B2B1F">
        <w:t xml:space="preserve">Geneva, </w:t>
      </w:r>
      <w:r w:rsidR="00C66798" w:rsidRPr="007B2B1F">
        <w:t xml:space="preserve">27 June </w:t>
      </w:r>
      <w:r w:rsidR="00EE10AF" w:rsidRPr="007B2B1F">
        <w:t>–</w:t>
      </w:r>
      <w:r w:rsidR="00C66798" w:rsidRPr="007B2B1F">
        <w:t xml:space="preserve"> 6</w:t>
      </w:r>
      <w:r w:rsidRPr="007B2B1F">
        <w:t xml:space="preserve"> </w:t>
      </w:r>
      <w:r w:rsidR="00C66798" w:rsidRPr="007B2B1F">
        <w:t>July 2016</w:t>
      </w:r>
    </w:p>
    <w:p w:rsidR="00C14945" w:rsidRPr="007B2B1F" w:rsidRDefault="00C14945" w:rsidP="00C14945">
      <w:pPr>
        <w:rPr>
          <w:b/>
        </w:rPr>
      </w:pPr>
      <w:r w:rsidRPr="007B2B1F">
        <w:t xml:space="preserve">Item </w:t>
      </w:r>
      <w:r w:rsidR="00C42B3C" w:rsidRPr="007B2B1F">
        <w:t>5 (b)</w:t>
      </w:r>
      <w:r w:rsidRPr="007B2B1F">
        <w:t xml:space="preserve"> of the provisional agenda</w:t>
      </w:r>
      <w:r w:rsidRPr="007B2B1F">
        <w:rPr>
          <w:b/>
        </w:rPr>
        <w:t xml:space="preserve"> </w:t>
      </w:r>
      <w:r w:rsidRPr="007B2B1F">
        <w:rPr>
          <w:b/>
        </w:rPr>
        <w:br/>
      </w:r>
      <w:r w:rsidR="00C42B3C" w:rsidRPr="007B2B1F">
        <w:rPr>
          <w:b/>
        </w:rPr>
        <w:t xml:space="preserve">Transport of gases: miscellaneous </w:t>
      </w:r>
    </w:p>
    <w:p w:rsidR="000062D2" w:rsidRPr="007B2B1F" w:rsidRDefault="00C42B3C" w:rsidP="000062D2">
      <w:pPr>
        <w:pStyle w:val="HChG"/>
      </w:pPr>
      <w:r w:rsidRPr="007B2B1F">
        <w:tab/>
      </w:r>
      <w:r w:rsidRPr="007B2B1F">
        <w:tab/>
        <w:t>Insertion of</w:t>
      </w:r>
      <w:r w:rsidR="00BA4ED2" w:rsidRPr="007B2B1F">
        <w:t xml:space="preserve"> </w:t>
      </w:r>
      <w:r w:rsidR="00E1667F">
        <w:t xml:space="preserve">references to </w:t>
      </w:r>
      <w:r w:rsidR="000062D2" w:rsidRPr="007B2B1F">
        <w:t>ISO standard</w:t>
      </w:r>
      <w:r w:rsidRPr="007B2B1F">
        <w:t>s</w:t>
      </w:r>
      <w:r w:rsidR="00197FE9">
        <w:t xml:space="preserve"> in </w:t>
      </w:r>
      <w:r w:rsidR="00C66798" w:rsidRPr="007B2B1F">
        <w:t>6.</w:t>
      </w:r>
      <w:r w:rsidR="000062D2" w:rsidRPr="007B2B1F">
        <w:t>2</w:t>
      </w:r>
      <w:r w:rsidR="00C66798" w:rsidRPr="007B2B1F">
        <w:t>.2</w:t>
      </w:r>
    </w:p>
    <w:p w:rsidR="009B1518" w:rsidRPr="007B2B1F" w:rsidRDefault="002D4B6C" w:rsidP="001F602E">
      <w:pPr>
        <w:pStyle w:val="H1G"/>
        <w:jc w:val="both"/>
      </w:pPr>
      <w:r w:rsidRPr="007B2B1F">
        <w:tab/>
      </w:r>
      <w:r w:rsidRPr="007B2B1F">
        <w:tab/>
      </w:r>
      <w:r w:rsidR="009B1518" w:rsidRPr="007B2B1F">
        <w:t xml:space="preserve">Transmitted by the </w:t>
      </w:r>
      <w:r w:rsidR="00853EBC" w:rsidRPr="007B2B1F">
        <w:t>International Organisation for Standardisation (ISO</w:t>
      </w:r>
      <w:r w:rsidR="00077628" w:rsidRPr="007B2B1F">
        <w:t>)</w:t>
      </w:r>
      <w:r w:rsidR="00D05947">
        <w:rPr>
          <w:rStyle w:val="FootnoteReference"/>
        </w:rPr>
        <w:footnoteReference w:id="2"/>
      </w:r>
    </w:p>
    <w:p w:rsidR="001D7F46" w:rsidRPr="007B2B1F" w:rsidRDefault="001E0B9E" w:rsidP="00D05947">
      <w:pPr>
        <w:pStyle w:val="HChG"/>
      </w:pPr>
      <w:r w:rsidRPr="007B2B1F">
        <w:tab/>
      </w:r>
      <w:r w:rsidRPr="007B2B1F">
        <w:tab/>
      </w:r>
      <w:r w:rsidR="001D7F46" w:rsidRPr="00D05947">
        <w:t>Introduction</w:t>
      </w:r>
    </w:p>
    <w:p w:rsidR="006C779F" w:rsidRDefault="00CC1ADB" w:rsidP="00FB1B60">
      <w:pPr>
        <w:pStyle w:val="Default"/>
        <w:spacing w:after="120"/>
        <w:ind w:left="1134" w:right="1134"/>
        <w:jc w:val="both"/>
        <w:rPr>
          <w:sz w:val="20"/>
          <w:szCs w:val="20"/>
          <w:lang w:val="en-GB"/>
        </w:rPr>
      </w:pPr>
      <w:r w:rsidRPr="007B2B1F">
        <w:rPr>
          <w:sz w:val="20"/>
          <w:szCs w:val="20"/>
          <w:lang w:val="en-GB"/>
        </w:rPr>
        <w:t>1.</w:t>
      </w:r>
      <w:r w:rsidRPr="007B2B1F">
        <w:rPr>
          <w:sz w:val="20"/>
          <w:szCs w:val="20"/>
          <w:lang w:val="en-GB"/>
        </w:rPr>
        <w:tab/>
      </w:r>
      <w:r w:rsidR="00C42B3C" w:rsidRPr="007B2B1F">
        <w:rPr>
          <w:sz w:val="20"/>
          <w:szCs w:val="20"/>
          <w:lang w:val="en-GB"/>
        </w:rPr>
        <w:t>T</w:t>
      </w:r>
      <w:r w:rsidR="0094154D" w:rsidRPr="007B2B1F">
        <w:rPr>
          <w:sz w:val="20"/>
          <w:szCs w:val="20"/>
          <w:lang w:val="en-GB"/>
        </w:rPr>
        <w:t xml:space="preserve">he first </w:t>
      </w:r>
      <w:r w:rsidR="00C42B3C" w:rsidRPr="007B2B1F">
        <w:rPr>
          <w:sz w:val="20"/>
          <w:szCs w:val="20"/>
          <w:lang w:val="en-GB"/>
        </w:rPr>
        <w:t>proposa</w:t>
      </w:r>
      <w:r w:rsidR="0009003C" w:rsidRPr="007B2B1F">
        <w:rPr>
          <w:sz w:val="20"/>
          <w:szCs w:val="20"/>
          <w:lang w:val="en-GB"/>
        </w:rPr>
        <w:t>l concern</w:t>
      </w:r>
      <w:r w:rsidR="0094154D" w:rsidRPr="007B2B1F">
        <w:rPr>
          <w:sz w:val="20"/>
          <w:szCs w:val="20"/>
          <w:lang w:val="en-GB"/>
        </w:rPr>
        <w:t>s</w:t>
      </w:r>
      <w:r w:rsidR="0009003C" w:rsidRPr="007B2B1F">
        <w:rPr>
          <w:sz w:val="20"/>
          <w:szCs w:val="20"/>
          <w:lang w:val="en-GB"/>
        </w:rPr>
        <w:t xml:space="preserve"> </w:t>
      </w:r>
      <w:r w:rsidR="00A74AB0" w:rsidRPr="007B2B1F">
        <w:rPr>
          <w:sz w:val="20"/>
          <w:szCs w:val="20"/>
          <w:lang w:val="en-GB"/>
        </w:rPr>
        <w:t>two</w:t>
      </w:r>
      <w:r w:rsidR="0009003C" w:rsidRPr="007B2B1F">
        <w:rPr>
          <w:sz w:val="20"/>
          <w:szCs w:val="20"/>
          <w:lang w:val="en-GB"/>
        </w:rPr>
        <w:t xml:space="preserve"> </w:t>
      </w:r>
      <w:r w:rsidR="00A74AB0" w:rsidRPr="007B2B1F">
        <w:rPr>
          <w:sz w:val="20"/>
          <w:szCs w:val="20"/>
          <w:lang w:val="en-GB"/>
        </w:rPr>
        <w:t xml:space="preserve">standards that are already referenced for UN </w:t>
      </w:r>
      <w:r w:rsidR="0094154D" w:rsidRPr="007B2B1F">
        <w:rPr>
          <w:sz w:val="20"/>
          <w:szCs w:val="20"/>
          <w:lang w:val="en-GB"/>
        </w:rPr>
        <w:t xml:space="preserve">welded </w:t>
      </w:r>
      <w:r w:rsidR="00A74AB0" w:rsidRPr="007B2B1F">
        <w:rPr>
          <w:sz w:val="20"/>
          <w:szCs w:val="20"/>
          <w:lang w:val="en-GB"/>
        </w:rPr>
        <w:t xml:space="preserve">cylinders and introduces them </w:t>
      </w:r>
      <w:r w:rsidR="00C66798" w:rsidRPr="007B2B1F">
        <w:rPr>
          <w:sz w:val="20"/>
          <w:szCs w:val="20"/>
          <w:lang w:val="en-GB"/>
        </w:rPr>
        <w:t>into the</w:t>
      </w:r>
      <w:r w:rsidR="0094154D" w:rsidRPr="007B2B1F">
        <w:rPr>
          <w:sz w:val="20"/>
          <w:szCs w:val="20"/>
          <w:lang w:val="en-GB"/>
        </w:rPr>
        <w:t xml:space="preserve"> list of standards for UN pressure drums</w:t>
      </w:r>
      <w:r w:rsidR="00D05947">
        <w:rPr>
          <w:sz w:val="20"/>
          <w:szCs w:val="20"/>
          <w:lang w:val="en-GB"/>
        </w:rPr>
        <w:t xml:space="preserve">. </w:t>
      </w:r>
      <w:r w:rsidR="001F602E">
        <w:rPr>
          <w:sz w:val="20"/>
          <w:szCs w:val="20"/>
          <w:lang w:val="en-GB"/>
        </w:rPr>
        <w:t>A new standard is proposed for the sub-section on service equipment and t</w:t>
      </w:r>
      <w:r w:rsidR="00A74AB0" w:rsidRPr="007B2B1F">
        <w:rPr>
          <w:sz w:val="20"/>
          <w:szCs w:val="20"/>
          <w:lang w:val="en-GB"/>
        </w:rPr>
        <w:t xml:space="preserve">he </w:t>
      </w:r>
      <w:r w:rsidR="001F602E">
        <w:rPr>
          <w:sz w:val="20"/>
          <w:szCs w:val="20"/>
          <w:lang w:val="en-GB"/>
        </w:rPr>
        <w:t>third</w:t>
      </w:r>
      <w:r w:rsidR="006C779F">
        <w:rPr>
          <w:sz w:val="20"/>
          <w:szCs w:val="20"/>
          <w:lang w:val="en-GB"/>
        </w:rPr>
        <w:t xml:space="preserve"> </w:t>
      </w:r>
      <w:r w:rsidR="00A74AB0" w:rsidRPr="007B2B1F">
        <w:rPr>
          <w:sz w:val="20"/>
          <w:szCs w:val="20"/>
          <w:lang w:val="en-GB"/>
        </w:rPr>
        <w:t xml:space="preserve">proposal replaces an </w:t>
      </w:r>
      <w:r w:rsidR="0094154D" w:rsidRPr="007B2B1F">
        <w:rPr>
          <w:sz w:val="20"/>
          <w:szCs w:val="20"/>
          <w:lang w:val="en-GB"/>
        </w:rPr>
        <w:t>existing standard for periodic inspection and test with a new edition</w:t>
      </w:r>
      <w:r w:rsidR="00C42B3C" w:rsidRPr="007B2B1F">
        <w:rPr>
          <w:sz w:val="20"/>
          <w:szCs w:val="20"/>
          <w:lang w:val="en-GB"/>
        </w:rPr>
        <w:t xml:space="preserve">. </w:t>
      </w:r>
    </w:p>
    <w:p w:rsidR="00C42B3C" w:rsidRPr="007B2B1F" w:rsidRDefault="00C42B3C" w:rsidP="00D05947">
      <w:pPr>
        <w:pStyle w:val="Default"/>
        <w:spacing w:after="120"/>
        <w:ind w:left="1134" w:right="1134" w:firstLine="567"/>
        <w:jc w:val="both"/>
        <w:rPr>
          <w:sz w:val="20"/>
          <w:szCs w:val="20"/>
          <w:lang w:val="en-GB"/>
        </w:rPr>
      </w:pPr>
      <w:r w:rsidRPr="007B2B1F">
        <w:rPr>
          <w:sz w:val="20"/>
          <w:szCs w:val="20"/>
          <w:lang w:val="en-GB"/>
        </w:rPr>
        <w:t>The</w:t>
      </w:r>
      <w:r w:rsidR="0009003C" w:rsidRPr="007B2B1F">
        <w:rPr>
          <w:sz w:val="20"/>
          <w:szCs w:val="20"/>
          <w:lang w:val="en-GB"/>
        </w:rPr>
        <w:t xml:space="preserve"> </w:t>
      </w:r>
      <w:r w:rsidR="00260C8D" w:rsidRPr="007B2B1F">
        <w:rPr>
          <w:sz w:val="20"/>
          <w:szCs w:val="20"/>
          <w:lang w:val="en-GB"/>
        </w:rPr>
        <w:t xml:space="preserve">titles </w:t>
      </w:r>
      <w:r w:rsidR="00965EE3" w:rsidRPr="007B2B1F">
        <w:rPr>
          <w:sz w:val="20"/>
          <w:szCs w:val="20"/>
          <w:lang w:val="en-GB"/>
        </w:rPr>
        <w:t xml:space="preserve">of the standards </w:t>
      </w:r>
      <w:r w:rsidRPr="007B2B1F">
        <w:rPr>
          <w:sz w:val="20"/>
          <w:szCs w:val="20"/>
          <w:lang w:val="en-GB"/>
        </w:rPr>
        <w:t>are:</w:t>
      </w:r>
    </w:p>
    <w:p w:rsidR="0009003C" w:rsidRPr="007B2B1F" w:rsidRDefault="0009003C" w:rsidP="007215D1">
      <w:pPr>
        <w:pStyle w:val="Bullet1G"/>
        <w:rPr>
          <w:color w:val="000000"/>
        </w:rPr>
      </w:pPr>
      <w:r w:rsidRPr="007B2B1F">
        <w:t xml:space="preserve">ISO </w:t>
      </w:r>
      <w:r w:rsidR="00C66798" w:rsidRPr="007B2B1F">
        <w:t>4706</w:t>
      </w:r>
      <w:r w:rsidRPr="007B2B1F">
        <w:t>:</w:t>
      </w:r>
      <w:r w:rsidR="00E54C9E" w:rsidRPr="007B2B1F">
        <w:t xml:space="preserve"> </w:t>
      </w:r>
      <w:r w:rsidR="00C66798" w:rsidRPr="007B2B1F">
        <w:t>2008</w:t>
      </w:r>
      <w:r w:rsidRPr="007B2B1F">
        <w:t xml:space="preserve"> </w:t>
      </w:r>
      <w:r w:rsidRPr="007B2B1F">
        <w:tab/>
      </w:r>
      <w:r w:rsidR="00C66798" w:rsidRPr="007B2B1F">
        <w:t>Gas cylinders – Refillable welded steel cylinders – Test pressure 60 bar</w:t>
      </w:r>
      <w:r w:rsidR="00C66798" w:rsidRPr="007B2B1F">
        <w:rPr>
          <w:color w:val="000000"/>
        </w:rPr>
        <w:t xml:space="preserve"> and below; </w:t>
      </w:r>
    </w:p>
    <w:p w:rsidR="000B57A4" w:rsidRDefault="009A0F88" w:rsidP="007215D1">
      <w:pPr>
        <w:pStyle w:val="Bullet1G"/>
      </w:pPr>
      <w:r w:rsidRPr="007B2B1F">
        <w:t>ISO 18172-1:2007 Gas cylinders – Refillable welded stainless steel cylinders – Part 1: Test pressure 6 MPa and below</w:t>
      </w:r>
      <w:r w:rsidR="00F74D57">
        <w:t>;</w:t>
      </w:r>
    </w:p>
    <w:p w:rsidR="009A0F88" w:rsidRDefault="00F74D57" w:rsidP="007215D1">
      <w:pPr>
        <w:pStyle w:val="Bullet1G"/>
      </w:pPr>
      <w:r w:rsidRPr="000B57A4">
        <w:t>ISO 17871:2015 Gas cylinders — Quick-release cylinder valves — Specification and type testing</w:t>
      </w:r>
      <w:r w:rsidR="000B57A4" w:rsidRPr="000B57A4">
        <w:t>;</w:t>
      </w:r>
    </w:p>
    <w:p w:rsidR="0009003C" w:rsidRPr="007B2B1F" w:rsidRDefault="009A0F88" w:rsidP="007215D1">
      <w:pPr>
        <w:pStyle w:val="Bullet1G"/>
      </w:pPr>
      <w:r w:rsidRPr="007B2B1F">
        <w:t xml:space="preserve">ISO 11623:2015 Gas cylinders – Composite construction – Periodic inspection and testing </w:t>
      </w:r>
    </w:p>
    <w:p w:rsidR="00C42B3C" w:rsidRPr="007B2B1F" w:rsidRDefault="00DE4B5B" w:rsidP="007215D1">
      <w:pPr>
        <w:pStyle w:val="Default"/>
        <w:spacing w:after="120"/>
        <w:ind w:left="1134" w:right="1134"/>
        <w:jc w:val="both"/>
        <w:rPr>
          <w:sz w:val="20"/>
          <w:szCs w:val="20"/>
          <w:lang w:val="en-GB"/>
        </w:rPr>
      </w:pPr>
      <w:r w:rsidRPr="007B2B1F">
        <w:rPr>
          <w:sz w:val="20"/>
          <w:szCs w:val="20"/>
          <w:lang w:val="en-GB"/>
        </w:rPr>
        <w:t xml:space="preserve">The </w:t>
      </w:r>
      <w:r w:rsidR="00C42B3C" w:rsidRPr="007B2B1F">
        <w:rPr>
          <w:sz w:val="20"/>
          <w:szCs w:val="20"/>
          <w:lang w:val="en-GB"/>
        </w:rPr>
        <w:t>usual arrang</w:t>
      </w:r>
      <w:r w:rsidR="00E1667F">
        <w:rPr>
          <w:sz w:val="20"/>
          <w:szCs w:val="20"/>
          <w:lang w:val="en-GB"/>
        </w:rPr>
        <w:t>ements have been made with the s</w:t>
      </w:r>
      <w:r w:rsidR="00C42B3C" w:rsidRPr="007B2B1F">
        <w:rPr>
          <w:sz w:val="20"/>
          <w:szCs w:val="20"/>
          <w:lang w:val="en-GB"/>
        </w:rPr>
        <w:t xml:space="preserve">ecretariat to circulate PDF copies of </w:t>
      </w:r>
      <w:r w:rsidR="00C42B3C" w:rsidRPr="007B2B1F">
        <w:rPr>
          <w:sz w:val="20"/>
          <w:szCs w:val="20"/>
          <w:lang w:val="en-GB"/>
        </w:rPr>
        <w:lastRenderedPageBreak/>
        <w:t xml:space="preserve">these documents to the experts. </w:t>
      </w:r>
    </w:p>
    <w:p w:rsidR="00021776" w:rsidRPr="007B2B1F" w:rsidRDefault="00D05947" w:rsidP="00D05947">
      <w:pPr>
        <w:pStyle w:val="HChG"/>
      </w:pPr>
      <w:r>
        <w:tab/>
      </w:r>
      <w:r>
        <w:tab/>
      </w:r>
      <w:r w:rsidR="00021776" w:rsidRPr="00D05947">
        <w:t>Proposal</w:t>
      </w:r>
      <w:r w:rsidR="00021776" w:rsidRPr="007B2B1F">
        <w:t xml:space="preserve"> 1</w:t>
      </w:r>
    </w:p>
    <w:p w:rsidR="009730AF" w:rsidRPr="007B2B1F" w:rsidRDefault="00B9414F" w:rsidP="00D05947">
      <w:pPr>
        <w:pStyle w:val="SingleTxtG"/>
        <w:rPr>
          <w:i/>
        </w:rPr>
      </w:pPr>
      <w:r w:rsidRPr="007B2B1F">
        <w:t>2</w:t>
      </w:r>
      <w:r w:rsidR="0029750B" w:rsidRPr="007B2B1F">
        <w:t>.</w:t>
      </w:r>
      <w:r w:rsidR="0029750B" w:rsidRPr="007B2B1F">
        <w:tab/>
      </w:r>
      <w:r w:rsidR="00DF7EE9" w:rsidRPr="007B2B1F">
        <w:t>Amend</w:t>
      </w:r>
      <w:r w:rsidR="004B4482" w:rsidRPr="007B2B1F">
        <w:t xml:space="preserve"> the </w:t>
      </w:r>
      <w:r w:rsidR="00DF7EE9" w:rsidRPr="007B2B1F">
        <w:t>beginning of the first sentence</w:t>
      </w:r>
      <w:r w:rsidR="004B4482" w:rsidRPr="007B2B1F">
        <w:t xml:space="preserve"> in 6.2.2.1.</w:t>
      </w:r>
      <w:r w:rsidR="00E71132" w:rsidRPr="007B2B1F">
        <w:t>8</w:t>
      </w:r>
      <w:r w:rsidR="00DF7EE9" w:rsidRPr="007B2B1F">
        <w:t xml:space="preserve"> to read “The following standard</w:t>
      </w:r>
      <w:r w:rsidR="00F84187" w:rsidRPr="007B2B1F">
        <w:rPr>
          <w:u w:val="single"/>
        </w:rPr>
        <w:t>s</w:t>
      </w:r>
      <w:r w:rsidR="00DF7EE9" w:rsidRPr="007B2B1F">
        <w:t xml:space="preserve"> </w:t>
      </w:r>
      <w:r w:rsidR="00F84187" w:rsidRPr="007B2B1F">
        <w:rPr>
          <w:u w:val="single"/>
        </w:rPr>
        <w:t>apply</w:t>
      </w:r>
      <w:r w:rsidR="00F84187" w:rsidRPr="007B2B1F">
        <w:t xml:space="preserve"> </w:t>
      </w:r>
      <w:r w:rsidR="00DF7EE9" w:rsidRPr="007B2B1F">
        <w:rPr>
          <w:strike/>
        </w:rPr>
        <w:t>applies</w:t>
      </w:r>
      <w:r w:rsidR="00DF7EE9" w:rsidRPr="007B2B1F">
        <w:t xml:space="preserve"> for the design</w:t>
      </w:r>
      <w:r w:rsidR="00F84187" w:rsidRPr="007B2B1F">
        <w:t xml:space="preserve"> …” and insert two new rows in the table after the entry for ISO 21172-1: 2015</w:t>
      </w:r>
      <w:r w:rsidR="00611681" w:rsidRPr="007B2B1F">
        <w:t xml:space="preserve"> as shown below.</w:t>
      </w:r>
      <w:r w:rsidR="00611681" w:rsidRPr="007B2B1F">
        <w:rPr>
          <w:i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1842"/>
      </w:tblGrid>
      <w:tr w:rsidR="004B4482" w:rsidRPr="007B2B1F" w:rsidTr="00965EE3">
        <w:trPr>
          <w:cantSplit/>
        </w:trPr>
        <w:tc>
          <w:tcPr>
            <w:tcW w:w="1560" w:type="dxa"/>
            <w:shd w:val="clear" w:color="auto" w:fill="auto"/>
          </w:tcPr>
          <w:p w:rsidR="004B4482" w:rsidRPr="007B2B1F" w:rsidRDefault="00611681" w:rsidP="00611681">
            <w:r w:rsidRPr="007B2B1F">
              <w:t>ISO 4706: 2008</w:t>
            </w:r>
          </w:p>
        </w:tc>
        <w:tc>
          <w:tcPr>
            <w:tcW w:w="3969" w:type="dxa"/>
            <w:shd w:val="clear" w:color="auto" w:fill="auto"/>
          </w:tcPr>
          <w:p w:rsidR="004B4482" w:rsidRPr="007B2B1F" w:rsidRDefault="00611681" w:rsidP="000B57A4">
            <w:pPr>
              <w:keepNext/>
            </w:pPr>
            <w:r w:rsidRPr="007B2B1F">
              <w:t xml:space="preserve">Gas cylinders – Refillable welded steel cylinders – Test pressure 60 bar and below; </w:t>
            </w:r>
          </w:p>
        </w:tc>
        <w:tc>
          <w:tcPr>
            <w:tcW w:w="1842" w:type="dxa"/>
            <w:shd w:val="clear" w:color="auto" w:fill="auto"/>
          </w:tcPr>
          <w:p w:rsidR="004B4482" w:rsidRPr="007B2B1F" w:rsidRDefault="004B4482" w:rsidP="00892603">
            <w:pPr>
              <w:keepNext/>
            </w:pPr>
            <w:r w:rsidRPr="007B2B1F">
              <w:t>Until further notice</w:t>
            </w:r>
          </w:p>
        </w:tc>
      </w:tr>
      <w:tr w:rsidR="004B4482" w:rsidRPr="007B2B1F" w:rsidTr="00965EE3">
        <w:trPr>
          <w:cantSplit/>
        </w:trPr>
        <w:tc>
          <w:tcPr>
            <w:tcW w:w="1560" w:type="dxa"/>
            <w:shd w:val="clear" w:color="auto" w:fill="auto"/>
          </w:tcPr>
          <w:p w:rsidR="004B4482" w:rsidRPr="007B2B1F" w:rsidRDefault="00965EE3" w:rsidP="008458AA">
            <w:r w:rsidRPr="008458AA">
              <w:t>ISO</w:t>
            </w:r>
            <w:r w:rsidRPr="007B2B1F">
              <w:t xml:space="preserve"> 18172-1:2007</w:t>
            </w:r>
          </w:p>
        </w:tc>
        <w:tc>
          <w:tcPr>
            <w:tcW w:w="3969" w:type="dxa"/>
            <w:shd w:val="clear" w:color="auto" w:fill="auto"/>
          </w:tcPr>
          <w:p w:rsidR="004B4482" w:rsidRPr="007B2B1F" w:rsidRDefault="00965EE3" w:rsidP="004B4482">
            <w:r w:rsidRPr="007B2B1F">
              <w:t>Gas cylinders – Refillable welded stainless steel cylinders – Part 1: Test pressure 6 MPa and below</w:t>
            </w:r>
          </w:p>
        </w:tc>
        <w:tc>
          <w:tcPr>
            <w:tcW w:w="1842" w:type="dxa"/>
            <w:shd w:val="clear" w:color="auto" w:fill="auto"/>
          </w:tcPr>
          <w:p w:rsidR="004B4482" w:rsidRPr="007B2B1F" w:rsidRDefault="004B4482" w:rsidP="004B4482">
            <w:r w:rsidRPr="007B2B1F">
              <w:t>Until further notice</w:t>
            </w:r>
          </w:p>
        </w:tc>
      </w:tr>
    </w:tbl>
    <w:p w:rsidR="00BC38BF" w:rsidRPr="007B2B1F" w:rsidRDefault="007215D1" w:rsidP="00613196">
      <w:pPr>
        <w:pStyle w:val="HChG"/>
        <w:ind w:left="2268"/>
      </w:pPr>
      <w:r>
        <w:t>Justification for p</w:t>
      </w:r>
      <w:r w:rsidR="00BC38BF" w:rsidRPr="007B2B1F">
        <w:t xml:space="preserve">roposal </w:t>
      </w:r>
      <w:r w:rsidR="00B9414F" w:rsidRPr="007B2B1F">
        <w:t>1</w:t>
      </w:r>
    </w:p>
    <w:p w:rsidR="00EB2884" w:rsidRPr="007B2B1F" w:rsidRDefault="00B9414F" w:rsidP="00EB2884">
      <w:pPr>
        <w:pStyle w:val="SingleTxtG"/>
      </w:pPr>
      <w:r w:rsidRPr="007B2B1F">
        <w:t>3</w:t>
      </w:r>
      <w:r w:rsidR="00FC7CF8" w:rsidRPr="007B2B1F">
        <w:t>.</w:t>
      </w:r>
      <w:r w:rsidR="00FC7CF8" w:rsidRPr="007B2B1F">
        <w:tab/>
      </w:r>
      <w:r w:rsidR="00613196" w:rsidRPr="007B2B1F">
        <w:t xml:space="preserve">ISO </w:t>
      </w:r>
      <w:r w:rsidR="00965EE3" w:rsidRPr="007B2B1F">
        <w:t xml:space="preserve">4706:2008 and ISO 18172:2007 both have scopes applying up to a water </w:t>
      </w:r>
      <w:r w:rsidR="00D05947">
        <w:t xml:space="preserve">capacity of 500 litres. </w:t>
      </w:r>
      <w:r w:rsidR="00965EE3" w:rsidRPr="007B2B1F">
        <w:t xml:space="preserve">However, since they are </w:t>
      </w:r>
      <w:r w:rsidR="00A9587B">
        <w:t xml:space="preserve">currently </w:t>
      </w:r>
      <w:r w:rsidR="00965EE3" w:rsidRPr="007B2B1F">
        <w:t xml:space="preserve">listed </w:t>
      </w:r>
      <w:r w:rsidR="001F602E">
        <w:t xml:space="preserve">only </w:t>
      </w:r>
      <w:r w:rsidR="007B2B1F" w:rsidRPr="007B2B1F">
        <w:t xml:space="preserve">in </w:t>
      </w:r>
      <w:r w:rsidR="00965EE3" w:rsidRPr="007B2B1F">
        <w:t xml:space="preserve">6.2.2.1.1 </w:t>
      </w:r>
      <w:r w:rsidR="00DD6F43" w:rsidRPr="007B2B1F">
        <w:t xml:space="preserve">of the Model Regulations, </w:t>
      </w:r>
      <w:r w:rsidR="00965EE3" w:rsidRPr="007B2B1F">
        <w:t>their applicat</w:t>
      </w:r>
      <w:r w:rsidR="00DD6F43" w:rsidRPr="007B2B1F">
        <w:t xml:space="preserve">ion </w:t>
      </w:r>
      <w:r w:rsidR="006C5451">
        <w:t>for</w:t>
      </w:r>
      <w:r w:rsidR="00965EE3" w:rsidRPr="007B2B1F">
        <w:t xml:space="preserve"> UN</w:t>
      </w:r>
      <w:r w:rsidR="00DD6F43" w:rsidRPr="007B2B1F">
        <w:t xml:space="preserve"> pressure receptacles is limited t</w:t>
      </w:r>
      <w:r w:rsidR="007B2B1F" w:rsidRPr="007B2B1F">
        <w:t>o 150 litres water capacity.</w:t>
      </w:r>
      <w:r w:rsidR="00D05947">
        <w:t xml:space="preserve"> </w:t>
      </w:r>
      <w:r w:rsidR="006C5451">
        <w:t>These standards</w:t>
      </w:r>
      <w:r w:rsidR="004B64EB">
        <w:t xml:space="preserve">, unlike </w:t>
      </w:r>
      <w:r w:rsidR="004B64EB" w:rsidRPr="007B2B1F">
        <w:t>ISO 21172-1</w:t>
      </w:r>
      <w:r w:rsidR="004B64EB">
        <w:t xml:space="preserve">, which </w:t>
      </w:r>
      <w:r w:rsidR="007215D1">
        <w:t>allows test pressures up to 300 </w:t>
      </w:r>
      <w:r w:rsidR="004B64EB">
        <w:t>bar, are limited to t</w:t>
      </w:r>
      <w:r w:rsidR="00D05947">
        <w:t xml:space="preserve">est pressures of up to 60 bar. </w:t>
      </w:r>
      <w:r w:rsidR="004B64EB">
        <w:t xml:space="preserve">Adding these standards increases the options for manufacturing UN pressure receptacles in the volume range of 150 to 500 litres water capacity and hence allows for economies </w:t>
      </w:r>
      <w:r w:rsidR="00EE32ED">
        <w:t>to be realised</w:t>
      </w:r>
      <w:r w:rsidR="008458AA">
        <w:t xml:space="preserve"> for the smaller sizes of pressure drums</w:t>
      </w:r>
      <w:r w:rsidR="00EE32ED">
        <w:t xml:space="preserve">, while </w:t>
      </w:r>
      <w:r w:rsidR="00197FE9">
        <w:t xml:space="preserve">still </w:t>
      </w:r>
      <w:r w:rsidR="00EE32ED">
        <w:t>providing safe containment.</w:t>
      </w:r>
    </w:p>
    <w:p w:rsidR="00AE4A41" w:rsidRDefault="00D05947" w:rsidP="00D05947">
      <w:pPr>
        <w:pStyle w:val="HChG"/>
      </w:pPr>
      <w:r>
        <w:tab/>
      </w:r>
      <w:r>
        <w:tab/>
      </w:r>
      <w:r w:rsidR="00AE4A41" w:rsidRPr="00D05947">
        <w:t>Proposal</w:t>
      </w:r>
      <w:r w:rsidR="006C4652" w:rsidRPr="007B2B1F">
        <w:t xml:space="preserve"> </w:t>
      </w:r>
      <w:r w:rsidR="00B9414F" w:rsidRPr="007B2B1F">
        <w:t>2</w:t>
      </w:r>
    </w:p>
    <w:p w:rsidR="00720D0C" w:rsidRDefault="00F74D57" w:rsidP="00D05947">
      <w:pPr>
        <w:pStyle w:val="SingleTxtG"/>
      </w:pPr>
      <w:r>
        <w:t>4.</w:t>
      </w:r>
      <w:r>
        <w:tab/>
      </w:r>
      <w:r w:rsidR="00720D0C">
        <w:t xml:space="preserve">In the table in 6.2.2.3 </w:t>
      </w:r>
      <w:r w:rsidR="00720D0C">
        <w:rPr>
          <w:i/>
        </w:rPr>
        <w:t>Service equipment</w:t>
      </w:r>
      <w:r w:rsidR="00720D0C">
        <w:t xml:space="preserve"> insert a new final row reading as follows.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1842"/>
      </w:tblGrid>
      <w:tr w:rsidR="003E7B83" w:rsidTr="006C1296">
        <w:tc>
          <w:tcPr>
            <w:tcW w:w="1668" w:type="dxa"/>
            <w:shd w:val="clear" w:color="auto" w:fill="auto"/>
          </w:tcPr>
          <w:p w:rsidR="003E7B83" w:rsidRDefault="003E7B83" w:rsidP="00720D0C">
            <w:r>
              <w:t>ISO 17871:2015</w:t>
            </w:r>
          </w:p>
        </w:tc>
        <w:tc>
          <w:tcPr>
            <w:tcW w:w="3969" w:type="dxa"/>
            <w:shd w:val="clear" w:color="auto" w:fill="auto"/>
          </w:tcPr>
          <w:p w:rsidR="003E7B83" w:rsidRDefault="000274B3" w:rsidP="003E7B83">
            <w:r>
              <w:t>Gas cylinders – Quick-release cylinder valves –</w:t>
            </w:r>
            <w:r w:rsidR="003E7B83">
              <w:t xml:space="preserve"> Specification and type testing</w:t>
            </w:r>
          </w:p>
        </w:tc>
        <w:tc>
          <w:tcPr>
            <w:tcW w:w="1842" w:type="dxa"/>
            <w:shd w:val="clear" w:color="auto" w:fill="auto"/>
          </w:tcPr>
          <w:p w:rsidR="003E7B83" w:rsidRDefault="003E7B83" w:rsidP="00720D0C">
            <w:r>
              <w:t>Until further notice</w:t>
            </w:r>
          </w:p>
        </w:tc>
      </w:tr>
    </w:tbl>
    <w:p w:rsidR="003E7B83" w:rsidRDefault="00D05947" w:rsidP="00D05947">
      <w:pPr>
        <w:pStyle w:val="HChG"/>
      </w:pPr>
      <w:r>
        <w:tab/>
      </w:r>
      <w:r>
        <w:tab/>
      </w:r>
      <w:r w:rsidR="003E7B83">
        <w:t>Justification for proposal 2</w:t>
      </w:r>
    </w:p>
    <w:p w:rsidR="003E7B83" w:rsidRDefault="00F74D57" w:rsidP="00D05947">
      <w:pPr>
        <w:pStyle w:val="SingleTxtG"/>
      </w:pPr>
      <w:r>
        <w:t>5.</w:t>
      </w:r>
      <w:r>
        <w:tab/>
      </w:r>
      <w:r w:rsidR="007215D1">
        <w:t>This international s</w:t>
      </w:r>
      <w:r w:rsidR="003E7B83">
        <w:t>tandard in conjunct</w:t>
      </w:r>
      <w:r w:rsidR="007215D1">
        <w:t>ion with ISO 10297:2014 and ISO </w:t>
      </w:r>
      <w:r w:rsidR="003E7B83">
        <w:t xml:space="preserve">14246:2014 specifies design, type testing, marking and manufacturing tests, and examinations requirements for quick-release cylinder valves intended to be fitted to refillable transportable gas cylinders which convey non-toxic, non-oxidizing, and non-corrosive compressed or liquefied gases or extinguishing agents charged with compressed gases to be used for fire-extinguishing, explosion protection, and rescue applications. </w:t>
      </w:r>
    </w:p>
    <w:p w:rsidR="003E7B83" w:rsidRPr="003E7B83" w:rsidRDefault="00F74D57" w:rsidP="00D05947">
      <w:pPr>
        <w:pStyle w:val="SingleTxtG"/>
      </w:pPr>
      <w:r>
        <w:t>6.</w:t>
      </w:r>
      <w:r>
        <w:tab/>
      </w:r>
      <w:r w:rsidR="003E7B83">
        <w:t>The main application of such quick-release cylinder valves is in the fire-fighting industry. However, there are other applications such as to avalanc</w:t>
      </w:r>
      <w:r w:rsidR="001F602E">
        <w:t>he airbags, life raft inflation</w:t>
      </w:r>
      <w:r w:rsidR="003E7B83">
        <w:t xml:space="preserve"> and similar applications.</w:t>
      </w:r>
      <w:r>
        <w:t xml:space="preserve">  It is expected that there will be international transport of such valves and therefore the inclusion of such a valve type in the list of UN pressure receptacles is justified.</w:t>
      </w:r>
    </w:p>
    <w:p w:rsidR="00D05947" w:rsidRDefault="00D05947">
      <w:pPr>
        <w:suppressAutoHyphens w:val="0"/>
        <w:spacing w:line="240" w:lineRule="auto"/>
        <w:rPr>
          <w:b/>
          <w:sz w:val="28"/>
          <w:lang w:eastAsia="x-none"/>
        </w:rPr>
      </w:pPr>
      <w:r>
        <w:br w:type="page"/>
      </w:r>
    </w:p>
    <w:p w:rsidR="00720D0C" w:rsidRPr="00720D0C" w:rsidRDefault="00D05947" w:rsidP="00D05947">
      <w:pPr>
        <w:pStyle w:val="HChG"/>
      </w:pPr>
      <w:r>
        <w:lastRenderedPageBreak/>
        <w:tab/>
      </w:r>
      <w:r>
        <w:tab/>
      </w:r>
      <w:r w:rsidR="00720D0C" w:rsidRPr="00D05947">
        <w:t>Proposal</w:t>
      </w:r>
      <w:r w:rsidR="00720D0C" w:rsidRPr="00720D0C">
        <w:t xml:space="preserve"> 3</w:t>
      </w:r>
    </w:p>
    <w:p w:rsidR="006C4652" w:rsidRDefault="00F74D57" w:rsidP="00D05947">
      <w:pPr>
        <w:pStyle w:val="SingleTxtG"/>
      </w:pPr>
      <w:r>
        <w:t>7</w:t>
      </w:r>
      <w:r w:rsidR="006F0DDB" w:rsidRPr="007B2B1F">
        <w:t>.</w:t>
      </w:r>
      <w:r w:rsidR="006F0DDB" w:rsidRPr="007B2B1F">
        <w:tab/>
      </w:r>
      <w:r w:rsidR="00DB62C7" w:rsidRPr="007B2B1F">
        <w:t xml:space="preserve">In the table in </w:t>
      </w:r>
      <w:r w:rsidR="00E54C9E" w:rsidRPr="007B2B1F">
        <w:t>6.2.2.</w:t>
      </w:r>
      <w:r w:rsidR="00425DBB">
        <w:t>4</w:t>
      </w:r>
      <w:r w:rsidR="00E54C9E" w:rsidRPr="007B2B1F">
        <w:t xml:space="preserve"> amend the entry for ISO 11</w:t>
      </w:r>
      <w:r w:rsidR="00425DBB">
        <w:t>623</w:t>
      </w:r>
      <w:r w:rsidR="00E54C9E" w:rsidRPr="007B2B1F">
        <w:t xml:space="preserve">: </w:t>
      </w:r>
      <w:r w:rsidR="00425DBB">
        <w:t>2002</w:t>
      </w:r>
      <w:r w:rsidR="00E54C9E" w:rsidRPr="007B2B1F">
        <w:t xml:space="preserve"> and </w:t>
      </w:r>
      <w:r w:rsidR="00DB62C7" w:rsidRPr="007B2B1F">
        <w:t>i</w:t>
      </w:r>
      <w:r w:rsidR="006F0DDB" w:rsidRPr="007B2B1F">
        <w:t>n</w:t>
      </w:r>
      <w:r w:rsidR="006C4652" w:rsidRPr="007B2B1F">
        <w:t xml:space="preserve">sert </w:t>
      </w:r>
      <w:r w:rsidR="00E54C9E" w:rsidRPr="007B2B1F">
        <w:t xml:space="preserve">a new row for ISO </w:t>
      </w:r>
      <w:r w:rsidR="00E54C9E" w:rsidRPr="00D05947">
        <w:t>11</w:t>
      </w:r>
      <w:r w:rsidR="00425DBB" w:rsidRPr="00D05947">
        <w:t>623</w:t>
      </w:r>
      <w:r w:rsidR="00E54C9E" w:rsidRPr="007B2B1F">
        <w:t>: 2015 as shown below.</w:t>
      </w:r>
      <w:r w:rsidR="006C4652" w:rsidRPr="007B2B1F">
        <w:rPr>
          <w:i/>
        </w:rPr>
        <w:t xml:space="preserve"> </w:t>
      </w:r>
      <w:r w:rsidR="003927BA" w:rsidRPr="007B2B1F">
        <w:t>New text is shown underlined</w:t>
      </w:r>
      <w:r w:rsidR="0025047F">
        <w:t>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49"/>
        <w:gridCol w:w="1662"/>
      </w:tblGrid>
      <w:tr w:rsidR="0025047F" w:rsidTr="006C1296">
        <w:tc>
          <w:tcPr>
            <w:tcW w:w="1668" w:type="dxa"/>
            <w:shd w:val="clear" w:color="auto" w:fill="auto"/>
          </w:tcPr>
          <w:p w:rsidR="0025047F" w:rsidRPr="0025047F" w:rsidRDefault="0025047F" w:rsidP="0025047F">
            <w:r w:rsidRPr="0025047F">
              <w:t>ISO 11623: 2002</w:t>
            </w:r>
          </w:p>
        </w:tc>
        <w:tc>
          <w:tcPr>
            <w:tcW w:w="4149" w:type="dxa"/>
            <w:shd w:val="clear" w:color="auto" w:fill="auto"/>
          </w:tcPr>
          <w:p w:rsidR="0025047F" w:rsidRPr="0025047F" w:rsidRDefault="0025047F" w:rsidP="0025047F">
            <w:r w:rsidRPr="0025047F">
              <w:t>Transportable gas cylinders – Periodic inspection and testing of composite cylinders</w:t>
            </w:r>
          </w:p>
        </w:tc>
        <w:tc>
          <w:tcPr>
            <w:tcW w:w="1662" w:type="dxa"/>
            <w:shd w:val="clear" w:color="auto" w:fill="auto"/>
          </w:tcPr>
          <w:p w:rsidR="0025047F" w:rsidRDefault="0025047F" w:rsidP="0025047F">
            <w:r w:rsidRPr="006C1296">
              <w:rPr>
                <w:strike/>
              </w:rPr>
              <w:t>Until further notice</w:t>
            </w:r>
            <w:r w:rsidRPr="0025047F">
              <w:t xml:space="preserve"> </w:t>
            </w:r>
            <w:r w:rsidRPr="006C1296">
              <w:rPr>
                <w:u w:val="single"/>
              </w:rPr>
              <w:t>Until 31 December 2020</w:t>
            </w:r>
          </w:p>
        </w:tc>
      </w:tr>
      <w:tr w:rsidR="0025047F" w:rsidRPr="006C1296" w:rsidTr="006C1296">
        <w:tc>
          <w:tcPr>
            <w:tcW w:w="1668" w:type="dxa"/>
            <w:shd w:val="clear" w:color="auto" w:fill="auto"/>
          </w:tcPr>
          <w:p w:rsidR="0025047F" w:rsidRPr="006C1296" w:rsidRDefault="009119B2" w:rsidP="009119B2">
            <w:pPr>
              <w:rPr>
                <w:u w:val="single"/>
              </w:rPr>
            </w:pPr>
            <w:r w:rsidRPr="006C1296">
              <w:rPr>
                <w:u w:val="single"/>
              </w:rPr>
              <w:t>ISO 11623:2015</w:t>
            </w:r>
          </w:p>
        </w:tc>
        <w:tc>
          <w:tcPr>
            <w:tcW w:w="4149" w:type="dxa"/>
            <w:shd w:val="clear" w:color="auto" w:fill="auto"/>
          </w:tcPr>
          <w:p w:rsidR="0025047F" w:rsidRPr="006C1296" w:rsidRDefault="009119B2" w:rsidP="009119B2">
            <w:pPr>
              <w:rPr>
                <w:u w:val="single"/>
              </w:rPr>
            </w:pPr>
            <w:r w:rsidRPr="006C1296">
              <w:rPr>
                <w:u w:val="single"/>
              </w:rPr>
              <w:t>Gas cylinders – Composite construction – Periodic inspection and testing</w:t>
            </w:r>
          </w:p>
        </w:tc>
        <w:tc>
          <w:tcPr>
            <w:tcW w:w="1662" w:type="dxa"/>
            <w:shd w:val="clear" w:color="auto" w:fill="auto"/>
          </w:tcPr>
          <w:p w:rsidR="0025047F" w:rsidRPr="006C1296" w:rsidRDefault="00700EE8" w:rsidP="00700EE8">
            <w:pPr>
              <w:rPr>
                <w:u w:val="single"/>
              </w:rPr>
            </w:pPr>
            <w:r w:rsidRPr="006C1296">
              <w:rPr>
                <w:u w:val="single"/>
              </w:rPr>
              <w:t>Until further notice</w:t>
            </w:r>
          </w:p>
        </w:tc>
      </w:tr>
    </w:tbl>
    <w:p w:rsidR="004E5A51" w:rsidRPr="007B2B1F" w:rsidRDefault="007215D1" w:rsidP="004E5A51">
      <w:pPr>
        <w:pStyle w:val="HChG"/>
      </w:pPr>
      <w:r>
        <w:tab/>
      </w:r>
      <w:r>
        <w:tab/>
        <w:t>Justification for p</w:t>
      </w:r>
      <w:r w:rsidR="004E5A51" w:rsidRPr="007B2B1F">
        <w:t xml:space="preserve">roposal </w:t>
      </w:r>
      <w:r w:rsidR="00F74D57">
        <w:t>3</w:t>
      </w:r>
    </w:p>
    <w:p w:rsidR="004E5A51" w:rsidRPr="007B2B1F" w:rsidRDefault="00F74D57" w:rsidP="00D05947">
      <w:pPr>
        <w:pStyle w:val="SingleTxtG"/>
      </w:pPr>
      <w:r>
        <w:t>8</w:t>
      </w:r>
      <w:r w:rsidR="004E5A51" w:rsidRPr="007B2B1F">
        <w:t>.</w:t>
      </w:r>
      <w:r w:rsidR="004E5A51" w:rsidRPr="007B2B1F">
        <w:tab/>
      </w:r>
      <w:r w:rsidR="00622024" w:rsidRPr="007B2B1F">
        <w:t>ISO 11</w:t>
      </w:r>
      <w:r w:rsidR="00700EE8">
        <w:t>623</w:t>
      </w:r>
      <w:r w:rsidR="00622024" w:rsidRPr="007B2B1F">
        <w:t xml:space="preserve">:2015 </w:t>
      </w:r>
      <w:r w:rsidR="00FA7D7F">
        <w:t>includes</w:t>
      </w:r>
      <w:r w:rsidR="00622024" w:rsidRPr="007B2B1F">
        <w:t xml:space="preserve"> the following improvements:</w:t>
      </w:r>
    </w:p>
    <w:p w:rsidR="00700EE8" w:rsidRDefault="000274B3" w:rsidP="00D05947">
      <w:pPr>
        <w:pStyle w:val="Bullet1G"/>
      </w:pPr>
      <w:r>
        <w:t>Updated t</w:t>
      </w:r>
      <w:r w:rsidR="00700EE8">
        <w:t>erminology, particularly for the various types of composite cylinders</w:t>
      </w:r>
      <w:r>
        <w:t>;</w:t>
      </w:r>
    </w:p>
    <w:p w:rsidR="00700EE8" w:rsidRDefault="000274B3" w:rsidP="00D05947">
      <w:pPr>
        <w:pStyle w:val="Bullet1G"/>
      </w:pPr>
      <w:r>
        <w:t xml:space="preserve">Updated </w:t>
      </w:r>
      <w:r w:rsidR="00700EE8">
        <w:t>normative references for steel and aluminium-alloy liner materials;</w:t>
      </w:r>
    </w:p>
    <w:p w:rsidR="00700EE8" w:rsidRDefault="00700EE8" w:rsidP="00D05947">
      <w:pPr>
        <w:pStyle w:val="Bullet1G"/>
      </w:pPr>
      <w:r>
        <w:t>Defects listed according to severity with an additional set of acceptance/rejection criteria;</w:t>
      </w:r>
    </w:p>
    <w:p w:rsidR="00700EE8" w:rsidRDefault="00D669EA" w:rsidP="00D05947">
      <w:pPr>
        <w:pStyle w:val="Bullet1G"/>
      </w:pPr>
      <w:r>
        <w:t>A new</w:t>
      </w:r>
      <w:r w:rsidR="00700EE8">
        <w:t xml:space="preserve"> normative </w:t>
      </w:r>
      <w:r>
        <w:t>a</w:t>
      </w:r>
      <w:r w:rsidR="00700EE8">
        <w:t>nnex for the internal inspection of translucent composite cylinders;</w:t>
      </w:r>
    </w:p>
    <w:p w:rsidR="005360FB" w:rsidRPr="007B2B1F" w:rsidRDefault="00FA7D7F" w:rsidP="00D05947">
      <w:pPr>
        <w:pStyle w:val="Bullet1G"/>
      </w:pPr>
      <w:r>
        <w:t>New</w:t>
      </w:r>
      <w:r w:rsidR="00700EE8">
        <w:t xml:space="preserve"> photographs to provide sharper </w:t>
      </w:r>
      <w:r w:rsidR="000F3402">
        <w:t>images</w:t>
      </w:r>
      <w:r w:rsidR="00700EE8">
        <w:t xml:space="preserve"> of damage.</w:t>
      </w:r>
    </w:p>
    <w:p w:rsidR="005360FB" w:rsidRDefault="000F3402" w:rsidP="00D05947">
      <w:pPr>
        <w:pStyle w:val="SingleTxtG"/>
      </w:pPr>
      <w:r>
        <w:t>The standard transition period of four years for periodic inspection and testing standards is proposed.</w:t>
      </w:r>
    </w:p>
    <w:p w:rsidR="005360FB" w:rsidRPr="00D05947" w:rsidRDefault="00D05947" w:rsidP="00D05947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0FB" w:rsidRPr="007B2B1F" w:rsidRDefault="005360FB" w:rsidP="0043402F">
      <w:pPr>
        <w:ind w:left="1134"/>
        <w:jc w:val="center"/>
      </w:pPr>
    </w:p>
    <w:sectPr w:rsidR="005360FB" w:rsidRPr="007B2B1F" w:rsidSect="0018150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29" w:rsidRDefault="00912E29"/>
  </w:endnote>
  <w:endnote w:type="continuationSeparator" w:id="0">
    <w:p w:rsidR="00912E29" w:rsidRDefault="00912E29"/>
  </w:endnote>
  <w:endnote w:type="continuationNotice" w:id="1">
    <w:p w:rsidR="00912E29" w:rsidRDefault="00912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B3" w:rsidRPr="009D2A5B" w:rsidRDefault="000274B3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7280B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B3" w:rsidRPr="009D2A5B" w:rsidRDefault="000274B3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7280B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29" w:rsidRPr="000B175B" w:rsidRDefault="00912E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2E29" w:rsidRPr="00FC68B7" w:rsidRDefault="00912E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12E29" w:rsidRDefault="00912E29"/>
  </w:footnote>
  <w:footnote w:id="2">
    <w:p w:rsidR="00D05947" w:rsidRPr="00D05947" w:rsidRDefault="00D05947" w:rsidP="00D05947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554D27">
        <w:t xml:space="preserve">In accordance </w:t>
      </w:r>
      <w:r w:rsidRPr="00221AA5">
        <w:t>with</w:t>
      </w:r>
      <w:r w:rsidRPr="00554D27">
        <w:t xml:space="preserve"> the programme of wo</w:t>
      </w:r>
      <w:r>
        <w:t>rk of the Sub-Committee for 2015</w:t>
      </w:r>
      <w:r w:rsidRPr="00554D27">
        <w:t>–201</w:t>
      </w:r>
      <w:r>
        <w:t>6</w:t>
      </w:r>
      <w:r w:rsidRPr="00554D27">
        <w:t xml:space="preserve"> approved by the Committee at its </w:t>
      </w:r>
      <w:r>
        <w:t>seven</w:t>
      </w:r>
      <w:r w:rsidRPr="00554D27">
        <w:t>th session (</w:t>
      </w:r>
      <w:r>
        <w:t>see</w:t>
      </w:r>
      <w:r w:rsidRPr="00554D27">
        <w:t xml:space="preserve"> </w:t>
      </w:r>
      <w:r w:rsidRPr="00A04E8C">
        <w:t>ST/SG/AC.10/C.3/92, paragraph 95</w:t>
      </w:r>
      <w:r>
        <w:t xml:space="preserve"> and ST/SG/AC.10/</w:t>
      </w:r>
      <w:r w:rsidRPr="00A04E8C">
        <w:t>4</w:t>
      </w:r>
      <w:r>
        <w:t>2</w:t>
      </w:r>
      <w:r w:rsidRPr="00A04E8C">
        <w:t>, para.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B3" w:rsidRPr="00023445" w:rsidRDefault="000274B3" w:rsidP="00023445">
    <w:pPr>
      <w:pStyle w:val="Header"/>
      <w:rPr>
        <w:szCs w:val="18"/>
      </w:rPr>
    </w:pPr>
    <w:r w:rsidRPr="00023445">
      <w:rPr>
        <w:szCs w:val="18"/>
      </w:rPr>
      <w:t>S</w:t>
    </w:r>
    <w:r w:rsidR="00D05947">
      <w:rPr>
        <w:szCs w:val="18"/>
      </w:rPr>
      <w:t>T/SG/AC.10/C.3/2016/20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B3" w:rsidRPr="00023445" w:rsidRDefault="000274B3" w:rsidP="00023445">
    <w:pPr>
      <w:pStyle w:val="Header"/>
      <w:jc w:val="right"/>
      <w:rPr>
        <w:szCs w:val="18"/>
      </w:rPr>
    </w:pPr>
    <w:r w:rsidRPr="00023445">
      <w:rPr>
        <w:szCs w:val="18"/>
      </w:rPr>
      <w:t>ST</w:t>
    </w:r>
    <w:r>
      <w:rPr>
        <w:szCs w:val="18"/>
      </w:rPr>
      <w:t>/SG/AC.10/C.3/</w:t>
    </w:r>
    <w:r w:rsidR="00D05947">
      <w:rPr>
        <w:szCs w:val="18"/>
      </w:rPr>
      <w:t>2016/20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A4C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D3C5898"/>
    <w:multiLevelType w:val="hybridMultilevel"/>
    <w:tmpl w:val="46CA02C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E212C73"/>
    <w:multiLevelType w:val="multilevel"/>
    <w:tmpl w:val="DF3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AC37C2"/>
    <w:multiLevelType w:val="hybridMultilevel"/>
    <w:tmpl w:val="26AE626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40A41"/>
    <w:multiLevelType w:val="hybridMultilevel"/>
    <w:tmpl w:val="07CC6F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7954A9"/>
    <w:multiLevelType w:val="hybridMultilevel"/>
    <w:tmpl w:val="3C5285A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70704973"/>
    <w:multiLevelType w:val="hybridMultilevel"/>
    <w:tmpl w:val="2BE8D6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17"/>
  </w:num>
  <w:num w:numId="13">
    <w:abstractNumId w:val="11"/>
  </w:num>
  <w:num w:numId="14">
    <w:abstractNumId w:val="21"/>
  </w:num>
  <w:num w:numId="15">
    <w:abstractNumId w:val="16"/>
  </w:num>
  <w:num w:numId="16">
    <w:abstractNumId w:val="12"/>
  </w:num>
  <w:num w:numId="17">
    <w:abstractNumId w:val="0"/>
  </w:num>
  <w:num w:numId="18">
    <w:abstractNumId w:val="14"/>
  </w:num>
  <w:num w:numId="19">
    <w:abstractNumId w:val="18"/>
  </w:num>
  <w:num w:numId="20">
    <w:abstractNumId w:val="22"/>
  </w:num>
  <w:num w:numId="21">
    <w:abstractNumId w:val="13"/>
  </w:num>
  <w:num w:numId="22">
    <w:abstractNumId w:val="20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4041"/>
    <w:rsid w:val="000062D2"/>
    <w:rsid w:val="00007271"/>
    <w:rsid w:val="00021776"/>
    <w:rsid w:val="00023445"/>
    <w:rsid w:val="000274B3"/>
    <w:rsid w:val="00030391"/>
    <w:rsid w:val="00037350"/>
    <w:rsid w:val="00037C49"/>
    <w:rsid w:val="00037F90"/>
    <w:rsid w:val="00046B1F"/>
    <w:rsid w:val="00050F6B"/>
    <w:rsid w:val="00051986"/>
    <w:rsid w:val="00051B9C"/>
    <w:rsid w:val="00057447"/>
    <w:rsid w:val="00057E97"/>
    <w:rsid w:val="00066DF5"/>
    <w:rsid w:val="0006793E"/>
    <w:rsid w:val="00072C8C"/>
    <w:rsid w:val="000733B5"/>
    <w:rsid w:val="00077628"/>
    <w:rsid w:val="00081815"/>
    <w:rsid w:val="0009003C"/>
    <w:rsid w:val="000931C0"/>
    <w:rsid w:val="000B0595"/>
    <w:rsid w:val="000B175B"/>
    <w:rsid w:val="000B3A0F"/>
    <w:rsid w:val="000B4EF7"/>
    <w:rsid w:val="000B57A4"/>
    <w:rsid w:val="000B75BF"/>
    <w:rsid w:val="000C15A9"/>
    <w:rsid w:val="000C2C03"/>
    <w:rsid w:val="000C2D2E"/>
    <w:rsid w:val="000C4D51"/>
    <w:rsid w:val="000C5384"/>
    <w:rsid w:val="000E0415"/>
    <w:rsid w:val="000E47CA"/>
    <w:rsid w:val="000F3402"/>
    <w:rsid w:val="00107320"/>
    <w:rsid w:val="001103AA"/>
    <w:rsid w:val="00112D01"/>
    <w:rsid w:val="0011666B"/>
    <w:rsid w:val="00117D3E"/>
    <w:rsid w:val="00121DE7"/>
    <w:rsid w:val="001234B8"/>
    <w:rsid w:val="001275B3"/>
    <w:rsid w:val="001370F8"/>
    <w:rsid w:val="00153694"/>
    <w:rsid w:val="00154A06"/>
    <w:rsid w:val="00155068"/>
    <w:rsid w:val="00160E58"/>
    <w:rsid w:val="00165F3A"/>
    <w:rsid w:val="00181506"/>
    <w:rsid w:val="00197FE9"/>
    <w:rsid w:val="001B13A5"/>
    <w:rsid w:val="001B4B04"/>
    <w:rsid w:val="001C6663"/>
    <w:rsid w:val="001C7895"/>
    <w:rsid w:val="001C7C7A"/>
    <w:rsid w:val="001D0C8C"/>
    <w:rsid w:val="001D1419"/>
    <w:rsid w:val="001D26DF"/>
    <w:rsid w:val="001D3A03"/>
    <w:rsid w:val="001D7F46"/>
    <w:rsid w:val="001E0B9E"/>
    <w:rsid w:val="001E7B67"/>
    <w:rsid w:val="001F21BB"/>
    <w:rsid w:val="001F602E"/>
    <w:rsid w:val="001F7435"/>
    <w:rsid w:val="00202CD0"/>
    <w:rsid w:val="00202DA8"/>
    <w:rsid w:val="0021157B"/>
    <w:rsid w:val="00211E0B"/>
    <w:rsid w:val="00231BA1"/>
    <w:rsid w:val="00234C80"/>
    <w:rsid w:val="0025047F"/>
    <w:rsid w:val="00260C8D"/>
    <w:rsid w:val="002653E7"/>
    <w:rsid w:val="00267F5F"/>
    <w:rsid w:val="00282200"/>
    <w:rsid w:val="00286B4D"/>
    <w:rsid w:val="0029049E"/>
    <w:rsid w:val="0029750B"/>
    <w:rsid w:val="00297EA8"/>
    <w:rsid w:val="002A4361"/>
    <w:rsid w:val="002A603B"/>
    <w:rsid w:val="002A6B8F"/>
    <w:rsid w:val="002C18EF"/>
    <w:rsid w:val="002D4643"/>
    <w:rsid w:val="002D4B6C"/>
    <w:rsid w:val="002E09CE"/>
    <w:rsid w:val="002F175C"/>
    <w:rsid w:val="00302E18"/>
    <w:rsid w:val="0030721A"/>
    <w:rsid w:val="00307AB6"/>
    <w:rsid w:val="00320B22"/>
    <w:rsid w:val="003229D8"/>
    <w:rsid w:val="0034446B"/>
    <w:rsid w:val="003453B6"/>
    <w:rsid w:val="003461FF"/>
    <w:rsid w:val="00347DDB"/>
    <w:rsid w:val="00350DA4"/>
    <w:rsid w:val="00352709"/>
    <w:rsid w:val="00363336"/>
    <w:rsid w:val="00371178"/>
    <w:rsid w:val="00383179"/>
    <w:rsid w:val="00392301"/>
    <w:rsid w:val="003927BA"/>
    <w:rsid w:val="00392DE1"/>
    <w:rsid w:val="003A6810"/>
    <w:rsid w:val="003B1CA9"/>
    <w:rsid w:val="003B5F03"/>
    <w:rsid w:val="003C2CC4"/>
    <w:rsid w:val="003D4B23"/>
    <w:rsid w:val="003E312F"/>
    <w:rsid w:val="003E3D8A"/>
    <w:rsid w:val="003E7B83"/>
    <w:rsid w:val="00407087"/>
    <w:rsid w:val="00410C89"/>
    <w:rsid w:val="00422E03"/>
    <w:rsid w:val="00425DBB"/>
    <w:rsid w:val="00426B9B"/>
    <w:rsid w:val="004325CB"/>
    <w:rsid w:val="0043402F"/>
    <w:rsid w:val="00442A83"/>
    <w:rsid w:val="0045413A"/>
    <w:rsid w:val="0045495B"/>
    <w:rsid w:val="0048397A"/>
    <w:rsid w:val="004A12F2"/>
    <w:rsid w:val="004B4482"/>
    <w:rsid w:val="004B64EB"/>
    <w:rsid w:val="004C2461"/>
    <w:rsid w:val="004C333F"/>
    <w:rsid w:val="004C40B9"/>
    <w:rsid w:val="004C4EE9"/>
    <w:rsid w:val="004C7462"/>
    <w:rsid w:val="004D4E04"/>
    <w:rsid w:val="004D5426"/>
    <w:rsid w:val="004D5ABD"/>
    <w:rsid w:val="004D7E81"/>
    <w:rsid w:val="004E0C05"/>
    <w:rsid w:val="004E5A51"/>
    <w:rsid w:val="004E77B2"/>
    <w:rsid w:val="004F2670"/>
    <w:rsid w:val="00503DEB"/>
    <w:rsid w:val="00504B2D"/>
    <w:rsid w:val="0052136D"/>
    <w:rsid w:val="00522B58"/>
    <w:rsid w:val="0052775E"/>
    <w:rsid w:val="00527D3F"/>
    <w:rsid w:val="00533623"/>
    <w:rsid w:val="00535C90"/>
    <w:rsid w:val="005360FB"/>
    <w:rsid w:val="005420F2"/>
    <w:rsid w:val="00544E1B"/>
    <w:rsid w:val="00546993"/>
    <w:rsid w:val="00552A39"/>
    <w:rsid w:val="00560D99"/>
    <w:rsid w:val="005628B6"/>
    <w:rsid w:val="00582720"/>
    <w:rsid w:val="00591D40"/>
    <w:rsid w:val="005A575C"/>
    <w:rsid w:val="005B3DB3"/>
    <w:rsid w:val="005B4E13"/>
    <w:rsid w:val="005B6F4B"/>
    <w:rsid w:val="005C6FBC"/>
    <w:rsid w:val="005D2D66"/>
    <w:rsid w:val="005D4BE6"/>
    <w:rsid w:val="005D68F4"/>
    <w:rsid w:val="005E6A77"/>
    <w:rsid w:val="005F6DF9"/>
    <w:rsid w:val="005F7B75"/>
    <w:rsid w:val="006001EE"/>
    <w:rsid w:val="00605042"/>
    <w:rsid w:val="00605B54"/>
    <w:rsid w:val="00611232"/>
    <w:rsid w:val="00611681"/>
    <w:rsid w:val="00611FC4"/>
    <w:rsid w:val="00613196"/>
    <w:rsid w:val="006174F9"/>
    <w:rsid w:val="006176FB"/>
    <w:rsid w:val="00621BDE"/>
    <w:rsid w:val="00622024"/>
    <w:rsid w:val="00625568"/>
    <w:rsid w:val="00640B26"/>
    <w:rsid w:val="00652D0A"/>
    <w:rsid w:val="006623D5"/>
    <w:rsid w:val="00662BB6"/>
    <w:rsid w:val="00667F8F"/>
    <w:rsid w:val="00682C07"/>
    <w:rsid w:val="00684C21"/>
    <w:rsid w:val="006A155E"/>
    <w:rsid w:val="006A2530"/>
    <w:rsid w:val="006C1296"/>
    <w:rsid w:val="006C3589"/>
    <w:rsid w:val="006C4652"/>
    <w:rsid w:val="006C5451"/>
    <w:rsid w:val="006C779F"/>
    <w:rsid w:val="006D37AF"/>
    <w:rsid w:val="006D51D0"/>
    <w:rsid w:val="006E564B"/>
    <w:rsid w:val="006E638E"/>
    <w:rsid w:val="006E7191"/>
    <w:rsid w:val="006F01EF"/>
    <w:rsid w:val="006F0DDB"/>
    <w:rsid w:val="00700EE8"/>
    <w:rsid w:val="00703577"/>
    <w:rsid w:val="00705894"/>
    <w:rsid w:val="00715700"/>
    <w:rsid w:val="00720D0C"/>
    <w:rsid w:val="007215D1"/>
    <w:rsid w:val="0072632A"/>
    <w:rsid w:val="00731FF0"/>
    <w:rsid w:val="007327D5"/>
    <w:rsid w:val="00741709"/>
    <w:rsid w:val="007567AF"/>
    <w:rsid w:val="007611CF"/>
    <w:rsid w:val="007629C8"/>
    <w:rsid w:val="007642A4"/>
    <w:rsid w:val="0077047D"/>
    <w:rsid w:val="00786E2F"/>
    <w:rsid w:val="007B2B1F"/>
    <w:rsid w:val="007B6BA5"/>
    <w:rsid w:val="007C3390"/>
    <w:rsid w:val="007C4F4B"/>
    <w:rsid w:val="007E01E9"/>
    <w:rsid w:val="007E63F3"/>
    <w:rsid w:val="007F1888"/>
    <w:rsid w:val="007F6611"/>
    <w:rsid w:val="007F7106"/>
    <w:rsid w:val="008100FC"/>
    <w:rsid w:val="00811920"/>
    <w:rsid w:val="00815AD0"/>
    <w:rsid w:val="008242D7"/>
    <w:rsid w:val="008257B1"/>
    <w:rsid w:val="00826E9A"/>
    <w:rsid w:val="00843767"/>
    <w:rsid w:val="008458AA"/>
    <w:rsid w:val="008521A5"/>
    <w:rsid w:val="00853EBC"/>
    <w:rsid w:val="0086081B"/>
    <w:rsid w:val="0086171D"/>
    <w:rsid w:val="008679D9"/>
    <w:rsid w:val="00871389"/>
    <w:rsid w:val="00872459"/>
    <w:rsid w:val="00872DFA"/>
    <w:rsid w:val="00882E80"/>
    <w:rsid w:val="00883999"/>
    <w:rsid w:val="00885B73"/>
    <w:rsid w:val="00887899"/>
    <w:rsid w:val="008878DE"/>
    <w:rsid w:val="008912EC"/>
    <w:rsid w:val="00892603"/>
    <w:rsid w:val="008979B1"/>
    <w:rsid w:val="008A6B25"/>
    <w:rsid w:val="008A6C4F"/>
    <w:rsid w:val="008B2335"/>
    <w:rsid w:val="008B717B"/>
    <w:rsid w:val="008D6F3C"/>
    <w:rsid w:val="008E0678"/>
    <w:rsid w:val="008E57F4"/>
    <w:rsid w:val="008F03AD"/>
    <w:rsid w:val="0090194D"/>
    <w:rsid w:val="009079FF"/>
    <w:rsid w:val="00910A62"/>
    <w:rsid w:val="009119B2"/>
    <w:rsid w:val="0091237E"/>
    <w:rsid w:val="00912E29"/>
    <w:rsid w:val="00916E19"/>
    <w:rsid w:val="009223CA"/>
    <w:rsid w:val="00927A75"/>
    <w:rsid w:val="009321E8"/>
    <w:rsid w:val="00932F3F"/>
    <w:rsid w:val="0093509F"/>
    <w:rsid w:val="00940F93"/>
    <w:rsid w:val="0094154D"/>
    <w:rsid w:val="0094558F"/>
    <w:rsid w:val="009554F4"/>
    <w:rsid w:val="009603D2"/>
    <w:rsid w:val="009605B0"/>
    <w:rsid w:val="00961690"/>
    <w:rsid w:val="00962F62"/>
    <w:rsid w:val="00965EE3"/>
    <w:rsid w:val="009665DB"/>
    <w:rsid w:val="00972CFB"/>
    <w:rsid w:val="009730AF"/>
    <w:rsid w:val="009760F3"/>
    <w:rsid w:val="009839CD"/>
    <w:rsid w:val="00983C3B"/>
    <w:rsid w:val="009969E0"/>
    <w:rsid w:val="009A0E8D"/>
    <w:rsid w:val="009A0F88"/>
    <w:rsid w:val="009B1518"/>
    <w:rsid w:val="009B26E7"/>
    <w:rsid w:val="009C454F"/>
    <w:rsid w:val="009D2A5B"/>
    <w:rsid w:val="009F4DE9"/>
    <w:rsid w:val="009F6A26"/>
    <w:rsid w:val="00A00A3F"/>
    <w:rsid w:val="00A01489"/>
    <w:rsid w:val="00A176A0"/>
    <w:rsid w:val="00A2573C"/>
    <w:rsid w:val="00A3009E"/>
    <w:rsid w:val="00A3026E"/>
    <w:rsid w:val="00A338F1"/>
    <w:rsid w:val="00A35910"/>
    <w:rsid w:val="00A51C2B"/>
    <w:rsid w:val="00A658A6"/>
    <w:rsid w:val="00A72F22"/>
    <w:rsid w:val="00A7360F"/>
    <w:rsid w:val="00A748A6"/>
    <w:rsid w:val="00A74AB0"/>
    <w:rsid w:val="00A769F4"/>
    <w:rsid w:val="00A776B4"/>
    <w:rsid w:val="00A9060D"/>
    <w:rsid w:val="00A94361"/>
    <w:rsid w:val="00A9587B"/>
    <w:rsid w:val="00A97439"/>
    <w:rsid w:val="00AA293C"/>
    <w:rsid w:val="00AA4BD0"/>
    <w:rsid w:val="00AB1C7D"/>
    <w:rsid w:val="00AB232E"/>
    <w:rsid w:val="00AC6790"/>
    <w:rsid w:val="00AC72CA"/>
    <w:rsid w:val="00AE4A41"/>
    <w:rsid w:val="00AE76C0"/>
    <w:rsid w:val="00AF0E53"/>
    <w:rsid w:val="00B04B62"/>
    <w:rsid w:val="00B0538F"/>
    <w:rsid w:val="00B11BB4"/>
    <w:rsid w:val="00B22BC2"/>
    <w:rsid w:val="00B240A1"/>
    <w:rsid w:val="00B24349"/>
    <w:rsid w:val="00B30179"/>
    <w:rsid w:val="00B421C1"/>
    <w:rsid w:val="00B45128"/>
    <w:rsid w:val="00B518AA"/>
    <w:rsid w:val="00B54EAD"/>
    <w:rsid w:val="00B55C71"/>
    <w:rsid w:val="00B56E4A"/>
    <w:rsid w:val="00B56E9C"/>
    <w:rsid w:val="00B61320"/>
    <w:rsid w:val="00B64B1F"/>
    <w:rsid w:val="00B6553F"/>
    <w:rsid w:val="00B70F1E"/>
    <w:rsid w:val="00B7280B"/>
    <w:rsid w:val="00B77D05"/>
    <w:rsid w:val="00B81206"/>
    <w:rsid w:val="00B81E12"/>
    <w:rsid w:val="00B858B2"/>
    <w:rsid w:val="00B9414F"/>
    <w:rsid w:val="00BA4ED2"/>
    <w:rsid w:val="00BB7CD1"/>
    <w:rsid w:val="00BC38BF"/>
    <w:rsid w:val="00BC3FA0"/>
    <w:rsid w:val="00BC74E9"/>
    <w:rsid w:val="00BD28B6"/>
    <w:rsid w:val="00BF68A8"/>
    <w:rsid w:val="00C00584"/>
    <w:rsid w:val="00C050DF"/>
    <w:rsid w:val="00C10FE6"/>
    <w:rsid w:val="00C11A03"/>
    <w:rsid w:val="00C14945"/>
    <w:rsid w:val="00C22C0C"/>
    <w:rsid w:val="00C37144"/>
    <w:rsid w:val="00C40026"/>
    <w:rsid w:val="00C42B3C"/>
    <w:rsid w:val="00C4527F"/>
    <w:rsid w:val="00C463DD"/>
    <w:rsid w:val="00C4724C"/>
    <w:rsid w:val="00C557D6"/>
    <w:rsid w:val="00C629A0"/>
    <w:rsid w:val="00C62C07"/>
    <w:rsid w:val="00C63D2D"/>
    <w:rsid w:val="00C64629"/>
    <w:rsid w:val="00C66798"/>
    <w:rsid w:val="00C745C3"/>
    <w:rsid w:val="00C90189"/>
    <w:rsid w:val="00CB3E03"/>
    <w:rsid w:val="00CB5F93"/>
    <w:rsid w:val="00CC1ADB"/>
    <w:rsid w:val="00CD305F"/>
    <w:rsid w:val="00CE4A8F"/>
    <w:rsid w:val="00CF559A"/>
    <w:rsid w:val="00D05947"/>
    <w:rsid w:val="00D0663B"/>
    <w:rsid w:val="00D07D06"/>
    <w:rsid w:val="00D2031B"/>
    <w:rsid w:val="00D25FE2"/>
    <w:rsid w:val="00D43252"/>
    <w:rsid w:val="00D47EEA"/>
    <w:rsid w:val="00D550D4"/>
    <w:rsid w:val="00D669EA"/>
    <w:rsid w:val="00D66F7C"/>
    <w:rsid w:val="00D773DF"/>
    <w:rsid w:val="00D838E4"/>
    <w:rsid w:val="00D84C5B"/>
    <w:rsid w:val="00D9255F"/>
    <w:rsid w:val="00D94663"/>
    <w:rsid w:val="00D95303"/>
    <w:rsid w:val="00D978C6"/>
    <w:rsid w:val="00DA3C1C"/>
    <w:rsid w:val="00DB6229"/>
    <w:rsid w:val="00DB62C7"/>
    <w:rsid w:val="00DC179E"/>
    <w:rsid w:val="00DD6F43"/>
    <w:rsid w:val="00DE4B5B"/>
    <w:rsid w:val="00DF469C"/>
    <w:rsid w:val="00DF7EE9"/>
    <w:rsid w:val="00E0214B"/>
    <w:rsid w:val="00E046DF"/>
    <w:rsid w:val="00E15557"/>
    <w:rsid w:val="00E1667F"/>
    <w:rsid w:val="00E240D2"/>
    <w:rsid w:val="00E27346"/>
    <w:rsid w:val="00E300A7"/>
    <w:rsid w:val="00E36F73"/>
    <w:rsid w:val="00E41E29"/>
    <w:rsid w:val="00E54C9E"/>
    <w:rsid w:val="00E71132"/>
    <w:rsid w:val="00E71610"/>
    <w:rsid w:val="00E71BC8"/>
    <w:rsid w:val="00E7260F"/>
    <w:rsid w:val="00E73F5D"/>
    <w:rsid w:val="00E77E4E"/>
    <w:rsid w:val="00E86A12"/>
    <w:rsid w:val="00E96630"/>
    <w:rsid w:val="00EB2884"/>
    <w:rsid w:val="00EC106A"/>
    <w:rsid w:val="00EC22C2"/>
    <w:rsid w:val="00EC73C8"/>
    <w:rsid w:val="00ED7A2A"/>
    <w:rsid w:val="00EE10AF"/>
    <w:rsid w:val="00EE32ED"/>
    <w:rsid w:val="00EE6B3A"/>
    <w:rsid w:val="00EF1D7F"/>
    <w:rsid w:val="00F049A3"/>
    <w:rsid w:val="00F2270C"/>
    <w:rsid w:val="00F2392F"/>
    <w:rsid w:val="00F31E5F"/>
    <w:rsid w:val="00F32BB7"/>
    <w:rsid w:val="00F37110"/>
    <w:rsid w:val="00F454F0"/>
    <w:rsid w:val="00F6100A"/>
    <w:rsid w:val="00F66565"/>
    <w:rsid w:val="00F74D57"/>
    <w:rsid w:val="00F76B2F"/>
    <w:rsid w:val="00F84187"/>
    <w:rsid w:val="00F93781"/>
    <w:rsid w:val="00FA2FE2"/>
    <w:rsid w:val="00FA7D7F"/>
    <w:rsid w:val="00FB1B60"/>
    <w:rsid w:val="00FB613B"/>
    <w:rsid w:val="00FC302D"/>
    <w:rsid w:val="00FC68B7"/>
    <w:rsid w:val="00FC7CF8"/>
    <w:rsid w:val="00FE106A"/>
    <w:rsid w:val="00FF145D"/>
    <w:rsid w:val="00FF190E"/>
    <w:rsid w:val="00FF600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81506"/>
    <w:rPr>
      <w:b/>
      <w:sz w:val="28"/>
      <w:lang w:val="en-GB"/>
    </w:rPr>
  </w:style>
  <w:style w:type="character" w:customStyle="1" w:styleId="SingleTxtGChar">
    <w:name w:val="_ Single Txt_G Char"/>
    <w:link w:val="SingleTxtG"/>
    <w:rsid w:val="00983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81506"/>
    <w:rPr>
      <w:b/>
      <w:sz w:val="28"/>
      <w:lang w:val="en-GB"/>
    </w:rPr>
  </w:style>
  <w:style w:type="character" w:customStyle="1" w:styleId="SingleTxtGChar">
    <w:name w:val="_ Single Txt_G Char"/>
    <w:link w:val="SingleTxtG"/>
    <w:rsid w:val="0098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9108-FFE4-4D18-BBED-E838A682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4083</Characters>
  <Application>Microsoft Office Word</Application>
  <DocSecurity>0</DocSecurity>
  <Lines>107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4731</CharactersWithSpaces>
  <SharedDoc>false</SharedDoc>
  <HyperlinkBase/>
  <HLinks>
    <vt:vector size="6" baseType="variant"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Laurence Berthet</cp:lastModifiedBy>
  <cp:revision>6</cp:revision>
  <cp:lastPrinted>2016-03-31T11:47:00Z</cp:lastPrinted>
  <dcterms:created xsi:type="dcterms:W3CDTF">2016-03-31T12:12:00Z</dcterms:created>
  <dcterms:modified xsi:type="dcterms:W3CDTF">2016-04-01T14:18:00Z</dcterms:modified>
</cp:coreProperties>
</file>