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82AF2" w:rsidRPr="001F6985" w14:paraId="077EF64C" w14:textId="77777777" w:rsidTr="0034591A">
        <w:trPr>
          <w:trHeight w:hRule="exact" w:val="851"/>
        </w:trPr>
        <w:tc>
          <w:tcPr>
            <w:tcW w:w="1276" w:type="dxa"/>
            <w:tcBorders>
              <w:bottom w:val="single" w:sz="4" w:space="0" w:color="auto"/>
            </w:tcBorders>
          </w:tcPr>
          <w:p w14:paraId="5D32360E" w14:textId="77777777" w:rsidR="00482AF2" w:rsidRPr="00AA6B1F" w:rsidRDefault="00482AF2" w:rsidP="00866D64">
            <w:pPr>
              <w:rPr>
                <w:lang w:val="fr-FR"/>
              </w:rPr>
            </w:pPr>
            <w:bookmarkStart w:id="0" w:name="_GoBack"/>
            <w:bookmarkEnd w:id="0"/>
          </w:p>
        </w:tc>
        <w:tc>
          <w:tcPr>
            <w:tcW w:w="2268" w:type="dxa"/>
            <w:tcBorders>
              <w:bottom w:val="single" w:sz="4" w:space="0" w:color="auto"/>
            </w:tcBorders>
            <w:vAlign w:val="bottom"/>
          </w:tcPr>
          <w:p w14:paraId="6A50A3E1" w14:textId="77777777" w:rsidR="00482AF2" w:rsidRPr="001F6985" w:rsidRDefault="00482AF2" w:rsidP="00866D64">
            <w:pPr>
              <w:spacing w:after="80" w:line="300" w:lineRule="exact"/>
              <w:rPr>
                <w:sz w:val="28"/>
                <w:lang w:val="fr-FR"/>
              </w:rPr>
            </w:pPr>
            <w:r w:rsidRPr="001F6985">
              <w:rPr>
                <w:sz w:val="28"/>
                <w:lang w:val="fr-FR"/>
              </w:rPr>
              <w:t>Nations Unies</w:t>
            </w:r>
          </w:p>
        </w:tc>
        <w:tc>
          <w:tcPr>
            <w:tcW w:w="6095" w:type="dxa"/>
            <w:gridSpan w:val="2"/>
            <w:tcBorders>
              <w:bottom w:val="single" w:sz="4" w:space="0" w:color="auto"/>
            </w:tcBorders>
            <w:vAlign w:val="bottom"/>
          </w:tcPr>
          <w:p w14:paraId="32ABE50D" w14:textId="77777777" w:rsidR="00482AF2" w:rsidRPr="001F6985" w:rsidRDefault="004A5574" w:rsidP="00565049">
            <w:pPr>
              <w:jc w:val="right"/>
              <w:rPr>
                <w:lang w:val="fr-FR"/>
              </w:rPr>
            </w:pPr>
            <w:r w:rsidRPr="001F6985">
              <w:rPr>
                <w:sz w:val="40"/>
                <w:lang w:val="fr-FR"/>
              </w:rPr>
              <w:t>ST</w:t>
            </w:r>
            <w:r w:rsidRPr="001F6985">
              <w:rPr>
                <w:lang w:val="fr-FR"/>
              </w:rPr>
              <w:t>/SG/AC.10/44/Add.2</w:t>
            </w:r>
          </w:p>
        </w:tc>
      </w:tr>
      <w:tr w:rsidR="00482AF2" w:rsidRPr="001F6985" w14:paraId="0EA9E4AE" w14:textId="77777777" w:rsidTr="00866D64">
        <w:trPr>
          <w:trHeight w:hRule="exact" w:val="2835"/>
        </w:trPr>
        <w:tc>
          <w:tcPr>
            <w:tcW w:w="1276" w:type="dxa"/>
            <w:tcBorders>
              <w:top w:val="single" w:sz="4" w:space="0" w:color="auto"/>
              <w:bottom w:val="single" w:sz="12" w:space="0" w:color="auto"/>
            </w:tcBorders>
          </w:tcPr>
          <w:p w14:paraId="2CBB7B88" w14:textId="77777777" w:rsidR="00482AF2" w:rsidRPr="001F6985" w:rsidRDefault="009B614C" w:rsidP="00866D64">
            <w:pPr>
              <w:spacing w:before="120"/>
              <w:jc w:val="center"/>
              <w:rPr>
                <w:lang w:val="fr-FR"/>
              </w:rPr>
            </w:pPr>
            <w:r w:rsidRPr="001F6985">
              <w:rPr>
                <w:noProof/>
                <w:lang w:val="en-GB" w:eastAsia="en-GB"/>
              </w:rPr>
              <w:drawing>
                <wp:inline distT="0" distB="0" distL="0" distR="0" wp14:anchorId="63627600" wp14:editId="5355C95F">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F7ED38B" w14:textId="77777777" w:rsidR="00482AF2" w:rsidRPr="001F6985" w:rsidRDefault="00482AF2" w:rsidP="00866D64">
            <w:pPr>
              <w:spacing w:before="120" w:line="420" w:lineRule="exact"/>
              <w:rPr>
                <w:b/>
                <w:sz w:val="40"/>
                <w:szCs w:val="40"/>
                <w:lang w:val="fr-FR"/>
              </w:rPr>
            </w:pPr>
            <w:r w:rsidRPr="001F6985">
              <w:rPr>
                <w:b/>
                <w:sz w:val="40"/>
                <w:szCs w:val="40"/>
                <w:lang w:val="fr-FR"/>
              </w:rPr>
              <w:t>Secrétariat</w:t>
            </w:r>
          </w:p>
        </w:tc>
        <w:tc>
          <w:tcPr>
            <w:tcW w:w="2835" w:type="dxa"/>
            <w:tcBorders>
              <w:top w:val="single" w:sz="4" w:space="0" w:color="auto"/>
              <w:bottom w:val="single" w:sz="12" w:space="0" w:color="auto"/>
            </w:tcBorders>
          </w:tcPr>
          <w:p w14:paraId="2F864BBF" w14:textId="77777777" w:rsidR="00482AF2" w:rsidRPr="001F6985" w:rsidRDefault="004A5574" w:rsidP="004A5574">
            <w:pPr>
              <w:spacing w:before="240" w:line="240" w:lineRule="exact"/>
              <w:rPr>
                <w:lang w:val="fr-FR"/>
              </w:rPr>
            </w:pPr>
            <w:r w:rsidRPr="001F6985">
              <w:rPr>
                <w:lang w:val="fr-FR"/>
              </w:rPr>
              <w:t>Distr. Générale</w:t>
            </w:r>
          </w:p>
          <w:p w14:paraId="4E14A678" w14:textId="6A4D46D9" w:rsidR="004A5574" w:rsidRPr="001F6985" w:rsidRDefault="001F6985" w:rsidP="004A5574">
            <w:pPr>
              <w:spacing w:line="240" w:lineRule="exact"/>
              <w:rPr>
                <w:lang w:val="fr-FR"/>
              </w:rPr>
            </w:pPr>
            <w:r w:rsidRPr="001F6985">
              <w:rPr>
                <w:lang w:val="fr-FR"/>
              </w:rPr>
              <w:t>24</w:t>
            </w:r>
            <w:r w:rsidR="005918E5" w:rsidRPr="001F6985">
              <w:rPr>
                <w:lang w:val="fr-FR"/>
              </w:rPr>
              <w:t xml:space="preserve"> mars</w:t>
            </w:r>
            <w:r w:rsidR="004A5574" w:rsidRPr="001F6985">
              <w:rPr>
                <w:lang w:val="fr-FR"/>
              </w:rPr>
              <w:t xml:space="preserve"> 2017</w:t>
            </w:r>
          </w:p>
          <w:p w14:paraId="09431965" w14:textId="77777777" w:rsidR="004A5574" w:rsidRPr="001F6985" w:rsidRDefault="004A5574" w:rsidP="004A5574">
            <w:pPr>
              <w:spacing w:line="240" w:lineRule="exact"/>
              <w:rPr>
                <w:lang w:val="fr-FR"/>
              </w:rPr>
            </w:pPr>
            <w:r w:rsidRPr="001F6985">
              <w:rPr>
                <w:lang w:val="fr-FR"/>
              </w:rPr>
              <w:t>Français</w:t>
            </w:r>
          </w:p>
          <w:p w14:paraId="6E31FC53" w14:textId="77777777" w:rsidR="004A5574" w:rsidRPr="001F6985" w:rsidRDefault="004A5574" w:rsidP="004A5574">
            <w:pPr>
              <w:spacing w:line="240" w:lineRule="exact"/>
              <w:rPr>
                <w:lang w:val="fr-FR"/>
              </w:rPr>
            </w:pPr>
            <w:r w:rsidRPr="001F6985">
              <w:rPr>
                <w:lang w:val="fr-FR"/>
              </w:rPr>
              <w:t xml:space="preserve">Original: anglais et français </w:t>
            </w:r>
          </w:p>
        </w:tc>
      </w:tr>
    </w:tbl>
    <w:p w14:paraId="7D4A5DB8" w14:textId="77777777" w:rsidR="00AA6B1F" w:rsidRPr="001F6985" w:rsidRDefault="00AA6B1F" w:rsidP="00AA6B1F">
      <w:pPr>
        <w:spacing w:before="120"/>
        <w:rPr>
          <w:b/>
          <w:sz w:val="24"/>
          <w:szCs w:val="24"/>
          <w:lang w:val="fr-FR"/>
        </w:rPr>
      </w:pPr>
      <w:r w:rsidRPr="001F6985">
        <w:rPr>
          <w:b/>
          <w:sz w:val="24"/>
          <w:szCs w:val="24"/>
          <w:lang w:val="fr-FR"/>
        </w:rPr>
        <w:t>Comité d’experts du transport des marchandises dangereuses</w:t>
      </w:r>
      <w:r w:rsidRPr="001F6985">
        <w:rPr>
          <w:b/>
          <w:sz w:val="24"/>
          <w:szCs w:val="24"/>
          <w:lang w:val="fr-FR"/>
        </w:rPr>
        <w:br/>
        <w:t>et du Système général harmonisé de classification</w:t>
      </w:r>
      <w:r w:rsidRPr="001F6985">
        <w:rPr>
          <w:b/>
          <w:sz w:val="24"/>
          <w:szCs w:val="24"/>
          <w:lang w:val="fr-FR"/>
        </w:rPr>
        <w:br/>
        <w:t>et d’étiquetage des produits chimiques</w:t>
      </w:r>
    </w:p>
    <w:p w14:paraId="28FA5D8C" w14:textId="77777777" w:rsidR="00AA6B1F" w:rsidRPr="001F6985" w:rsidRDefault="00AA6B1F" w:rsidP="00AA6B1F">
      <w:pPr>
        <w:pStyle w:val="HChG"/>
        <w:rPr>
          <w:bCs/>
        </w:rPr>
      </w:pPr>
      <w:r w:rsidRPr="001F6985">
        <w:rPr>
          <w:bCs/>
        </w:rPr>
        <w:tab/>
      </w:r>
      <w:r w:rsidRPr="001F6985">
        <w:rPr>
          <w:bCs/>
        </w:rPr>
        <w:tab/>
        <w:t xml:space="preserve">Rapport du Comité d’experts du transport des marchandises dangereuses et du système général harmonisé de classification et d’étiquetage des produits chimiques sur sa huitième session </w:t>
      </w:r>
    </w:p>
    <w:p w14:paraId="27E38785" w14:textId="77777777" w:rsidR="00AA6B1F" w:rsidRPr="001F6985" w:rsidRDefault="00AA6B1F" w:rsidP="00AA6B1F">
      <w:pPr>
        <w:pStyle w:val="H56G"/>
      </w:pPr>
      <w:r w:rsidRPr="001F6985">
        <w:tab/>
      </w:r>
      <w:r w:rsidRPr="001F6985">
        <w:tab/>
        <w:t>tenue à Genève le 9 décembre 2016</w:t>
      </w:r>
    </w:p>
    <w:p w14:paraId="5ED2D3FA" w14:textId="77777777" w:rsidR="00AA6B1F" w:rsidRPr="001F6985" w:rsidRDefault="00AA6B1F" w:rsidP="00AA6B1F">
      <w:pPr>
        <w:pStyle w:val="H23G"/>
      </w:pPr>
      <w:r w:rsidRPr="001F6985">
        <w:tab/>
      </w:r>
      <w:r w:rsidRPr="001F6985">
        <w:tab/>
        <w:t>Additif</w:t>
      </w:r>
    </w:p>
    <w:p w14:paraId="591B15C8" w14:textId="5F63CB37" w:rsidR="00AA6B1F" w:rsidRPr="001F6985" w:rsidRDefault="00AA6B1F" w:rsidP="00AA6B1F">
      <w:pPr>
        <w:pStyle w:val="H1G"/>
      </w:pPr>
      <w:r w:rsidRPr="001F6985">
        <w:tab/>
      </w:r>
      <w:r w:rsidRPr="001F6985">
        <w:tab/>
        <w:t>Annexe II</w:t>
      </w:r>
    </w:p>
    <w:p w14:paraId="7F1F6C13" w14:textId="2710071B" w:rsidR="00AA6B1F" w:rsidRPr="001F6985" w:rsidRDefault="00AA6B1F" w:rsidP="00AA6B1F">
      <w:pPr>
        <w:pStyle w:val="H1G"/>
      </w:pPr>
      <w:r w:rsidRPr="001F6985">
        <w:tab/>
      </w:r>
      <w:r w:rsidRPr="001F6985">
        <w:tab/>
        <w:t>Amendements à la sixième édition révisée des Recommandations relatives au transport des marchandises dangereuses, Manuel d’épreuves et de critères (ST/SG/AC.10/11/Rev.6)</w:t>
      </w:r>
    </w:p>
    <w:p w14:paraId="34B3780B" w14:textId="77777777" w:rsidR="002E34EB" w:rsidRPr="001F6985" w:rsidRDefault="002E34EB" w:rsidP="00532C4A">
      <w:pPr>
        <w:pStyle w:val="SingleTxtG"/>
        <w:tabs>
          <w:tab w:val="left" w:pos="1134"/>
          <w:tab w:val="left" w:leader="dot" w:pos="7655"/>
          <w:tab w:val="right" w:pos="8930"/>
          <w:tab w:val="right" w:pos="9639"/>
        </w:tabs>
        <w:spacing w:after="60"/>
        <w:ind w:hanging="567"/>
        <w:jc w:val="left"/>
        <w:rPr>
          <w:lang w:val="fr-FR"/>
        </w:rPr>
      </w:pPr>
    </w:p>
    <w:p w14:paraId="5AFB5667" w14:textId="77777777" w:rsidR="004A5574" w:rsidRPr="001F6985" w:rsidRDefault="004A5574">
      <w:pPr>
        <w:suppressAutoHyphens w:val="0"/>
        <w:spacing w:line="240" w:lineRule="auto"/>
        <w:rPr>
          <w:lang w:val="fr-FR"/>
        </w:rPr>
      </w:pPr>
      <w:r w:rsidRPr="001F6985">
        <w:rPr>
          <w:lang w:val="fr-FR"/>
        </w:rPr>
        <w:br w:type="page"/>
      </w:r>
    </w:p>
    <w:p w14:paraId="4ED6E2D9" w14:textId="77777777" w:rsidR="0098673D" w:rsidRPr="001F6985" w:rsidRDefault="004C6B5D" w:rsidP="001F6985">
      <w:pPr>
        <w:pStyle w:val="HChG"/>
      </w:pPr>
      <w:r w:rsidRPr="001F6985">
        <w:lastRenderedPageBreak/>
        <w:tab/>
      </w:r>
      <w:r w:rsidRPr="001F6985">
        <w:tab/>
      </w:r>
      <w:r w:rsidR="0098673D" w:rsidRPr="001F6985">
        <w:t>Section 1</w:t>
      </w:r>
    </w:p>
    <w:p w14:paraId="24C971A1" w14:textId="77777777" w:rsidR="0098673D" w:rsidRPr="001F6985" w:rsidRDefault="0098673D" w:rsidP="0098673D">
      <w:pPr>
        <w:spacing w:before="120" w:after="120" w:line="240" w:lineRule="auto"/>
        <w:ind w:left="1134" w:right="1134"/>
        <w:jc w:val="both"/>
        <w:rPr>
          <w:iCs/>
          <w:lang w:val="fr-FR"/>
        </w:rPr>
      </w:pPr>
      <w:r w:rsidRPr="001F6985">
        <w:rPr>
          <w:iCs/>
          <w:lang w:val="fr-FR"/>
        </w:rPr>
        <w:t>1.1.2</w:t>
      </w:r>
      <w:r w:rsidRPr="001F6985">
        <w:rPr>
          <w:iCs/>
          <w:lang w:val="fr-FR"/>
        </w:rPr>
        <w:tab/>
        <w:t>Modifier la deuxième phrase pour lire comme suit «Cela suppose donc que l’organisme chargé des épreuves a la compétence technique voulue.».</w:t>
      </w:r>
    </w:p>
    <w:p w14:paraId="3A06084B" w14:textId="77777777" w:rsidR="00834A46" w:rsidRPr="001F6985" w:rsidRDefault="00834A46" w:rsidP="00834A46">
      <w:pPr>
        <w:pStyle w:val="SingleTxtG"/>
        <w:rPr>
          <w:lang w:val="fr-FR"/>
        </w:rPr>
      </w:pPr>
      <w:r w:rsidRPr="001F6985">
        <w:rPr>
          <w:lang w:val="fr-FR"/>
        </w:rPr>
        <w:t>1.3.1</w:t>
      </w:r>
      <w:r w:rsidRPr="001F6985">
        <w:rPr>
          <w:lang w:val="fr-FR"/>
        </w:rPr>
        <w:tab/>
        <w:t>Dans la première phrase, remplacer «risque» par «danger». Dans la deuxième phrase, remplacer «risques» par «dangers» (deux fois).</w:t>
      </w:r>
    </w:p>
    <w:p w14:paraId="5C946632" w14:textId="77777777" w:rsidR="00415D3E" w:rsidRPr="001F6985" w:rsidRDefault="00415D3E" w:rsidP="001F6985">
      <w:pPr>
        <w:pStyle w:val="HChG"/>
      </w:pPr>
      <w:r w:rsidRPr="001F6985">
        <w:tab/>
      </w:r>
      <w:r w:rsidRPr="001F6985">
        <w:tab/>
        <w:t>Section 10</w:t>
      </w:r>
    </w:p>
    <w:p w14:paraId="442183E6" w14:textId="1E40E869" w:rsidR="00415D3E" w:rsidRPr="001F6985" w:rsidRDefault="00415D3E" w:rsidP="00415D3E">
      <w:pPr>
        <w:pStyle w:val="SingleTxtG"/>
        <w:spacing w:line="240" w:lineRule="auto"/>
        <w:ind w:left="567" w:right="39" w:firstLine="567"/>
      </w:pPr>
      <w:r w:rsidRPr="001F6985">
        <w:rPr>
          <w:bCs/>
        </w:rPr>
        <w:t>10.3.3</w:t>
      </w:r>
      <w:r w:rsidR="00AC014A" w:rsidRPr="001F6985">
        <w:rPr>
          <w:bCs/>
        </w:rPr>
        <w:t>.2</w:t>
      </w:r>
      <w:r w:rsidRPr="001F6985">
        <w:rPr>
          <w:b/>
        </w:rPr>
        <w:tab/>
      </w:r>
      <w:r w:rsidRPr="001F6985">
        <w:rPr>
          <w:bCs/>
        </w:rPr>
        <w:t>Modifier pour lire comme suit:</w:t>
      </w:r>
    </w:p>
    <w:p w14:paraId="54CDF26F" w14:textId="79092F79" w:rsidR="006868C2" w:rsidRPr="001F6985" w:rsidRDefault="00D6209E" w:rsidP="009218B1">
      <w:pPr>
        <w:pStyle w:val="SingleTxtG"/>
      </w:pPr>
      <w:r w:rsidRPr="001F6985">
        <w:t>«</w:t>
      </w:r>
      <w:r w:rsidR="006868C2" w:rsidRPr="001F6985">
        <w:t>10.3.3.2</w:t>
      </w:r>
      <w:r w:rsidR="006868C2" w:rsidRPr="001F6985">
        <w:tab/>
        <w:t xml:space="preserve">La procédure d’acceptation pour les matières conçues pour avoir un effet </w:t>
      </w:r>
      <w:r w:rsidR="009C17F3" w:rsidRPr="001F6985">
        <w:t xml:space="preserve">pratique </w:t>
      </w:r>
      <w:r w:rsidR="006868C2" w:rsidRPr="001F6985">
        <w:t xml:space="preserve">explosif </w:t>
      </w:r>
      <w:r w:rsidR="009C17F3" w:rsidRPr="001F6985">
        <w:t xml:space="preserve">ou pyrotechnique </w:t>
      </w:r>
      <w:r w:rsidR="006868C2" w:rsidRPr="001F6985">
        <w:t>commen</w:t>
      </w:r>
      <w:r w:rsidRPr="001F6985">
        <w:t xml:space="preserve">ce par les épreuves </w:t>
      </w:r>
      <w:r w:rsidR="009C17F3" w:rsidRPr="001F6985">
        <w:t xml:space="preserve">de la série </w:t>
      </w:r>
      <w:r w:rsidRPr="001F6985">
        <w:t>3</w:t>
      </w:r>
      <w:r w:rsidR="006868C2" w:rsidRPr="001F6985">
        <w:t xml:space="preserve"> qui visent à déterminer si la matière est trop sensible pour </w:t>
      </w:r>
      <w:r w:rsidR="009C17F3" w:rsidRPr="001F6985">
        <w:t>être transportée</w:t>
      </w:r>
      <w:r w:rsidR="006868C2" w:rsidRPr="001F6985">
        <w:t xml:space="preserve"> sous la forme éprouvée. </w:t>
      </w:r>
      <w:r w:rsidR="009C17F3" w:rsidRPr="001F6985">
        <w:t xml:space="preserve">Si la </w:t>
      </w:r>
      <w:r w:rsidR="0037389B" w:rsidRPr="001F6985">
        <w:t>matière</w:t>
      </w:r>
      <w:r w:rsidR="009C17F3" w:rsidRPr="001F6985">
        <w:t xml:space="preserve"> </w:t>
      </w:r>
      <w:r w:rsidR="00AC014A" w:rsidRPr="001F6985">
        <w:t>obtient un résultat négatif</w:t>
      </w:r>
      <w:r w:rsidR="009C17F3" w:rsidRPr="001F6985">
        <w:t xml:space="preserve">, la procédure d’affectation à la division appropriée est appliquée. Si la </w:t>
      </w:r>
      <w:r w:rsidR="0037389B" w:rsidRPr="001F6985">
        <w:t>matière</w:t>
      </w:r>
      <w:r w:rsidR="009C17F3" w:rsidRPr="001F6985">
        <w:t xml:space="preserve"> </w:t>
      </w:r>
      <w:r w:rsidR="00AC014A" w:rsidRPr="001F6985">
        <w:t>obtient un résultat positif à l’une des épreuves</w:t>
      </w:r>
      <w:r w:rsidR="009C17F3" w:rsidRPr="001F6985">
        <w:t xml:space="preserve">, il est interdit de </w:t>
      </w:r>
      <w:r w:rsidR="0037389B" w:rsidRPr="001F6985">
        <w:t>la</w:t>
      </w:r>
      <w:r w:rsidR="009C17F3" w:rsidRPr="001F6985">
        <w:t xml:space="preserve"> transporter sous la forme </w:t>
      </w:r>
      <w:r w:rsidR="00745234" w:rsidRPr="001F6985">
        <w:t>éprouvée</w:t>
      </w:r>
      <w:r w:rsidR="009C17F3" w:rsidRPr="001F6985">
        <w:t xml:space="preserve">. </w:t>
      </w:r>
      <w:r w:rsidR="00A8769A" w:rsidRPr="001F6985">
        <w:t>On peut modifier une matière qui</w:t>
      </w:r>
      <w:r w:rsidR="006868C2" w:rsidRPr="001F6985">
        <w:t xml:space="preserve"> </w:t>
      </w:r>
      <w:r w:rsidR="00A8769A" w:rsidRPr="001F6985">
        <w:t xml:space="preserve">a donné </w:t>
      </w:r>
      <w:r w:rsidR="006868C2" w:rsidRPr="001F6985">
        <w:t>un résultat positif à l’épreuve du type 3 c)</w:t>
      </w:r>
      <w:r w:rsidR="00A8769A" w:rsidRPr="001F6985">
        <w:t xml:space="preserve"> et lui faire repasser cette épreuve. On peut </w:t>
      </w:r>
      <w:r w:rsidR="00935005" w:rsidRPr="001F6985">
        <w:t>placer dans un objet</w:t>
      </w:r>
      <w:r w:rsidR="00A8769A" w:rsidRPr="001F6985">
        <w:t xml:space="preserve"> ou emballer une matière qui</w:t>
      </w:r>
      <w:r w:rsidR="006868C2" w:rsidRPr="001F6985">
        <w:t xml:space="preserve"> </w:t>
      </w:r>
      <w:r w:rsidR="00A8769A" w:rsidRPr="001F6985">
        <w:t xml:space="preserve">a donné </w:t>
      </w:r>
      <w:r w:rsidR="006868C2" w:rsidRPr="001F6985">
        <w:t xml:space="preserve">un résultat positif aux épreuves des types 3 a), 3 b) ou 3 d), </w:t>
      </w:r>
      <w:r w:rsidR="00A8769A" w:rsidRPr="001F6985">
        <w:t xml:space="preserve">de manière à </w:t>
      </w:r>
      <w:r w:rsidR="006868C2" w:rsidRPr="001F6985">
        <w:t>réduire sa sensibilité aux sollicitations externes</w:t>
      </w:r>
      <w:r w:rsidR="00A8769A" w:rsidRPr="001F6985">
        <w:t xml:space="preserve"> et lui faire passer l’épreuve du type 4 b)</w:t>
      </w:r>
      <w:r w:rsidR="006868C2" w:rsidRPr="001F6985">
        <w:t xml:space="preserve">. </w:t>
      </w:r>
    </w:p>
    <w:p w14:paraId="7BDA6B08" w14:textId="480496F6" w:rsidR="00395E85" w:rsidRPr="001F6985" w:rsidRDefault="00395E85" w:rsidP="004902B1">
      <w:pPr>
        <w:pStyle w:val="SingleTxtG"/>
      </w:pPr>
      <w:r w:rsidRPr="001F6985">
        <w:t>Renuméroter le</w:t>
      </w:r>
      <w:r w:rsidR="004902B1" w:rsidRPr="001F6985">
        <w:t xml:space="preserve"> </w:t>
      </w:r>
      <w:r w:rsidRPr="001F6985">
        <w:t>paragraphe 10.3.3.3</w:t>
      </w:r>
      <w:r w:rsidR="004902B1" w:rsidRPr="001F6985">
        <w:t xml:space="preserve"> actuel en</w:t>
      </w:r>
      <w:r w:rsidRPr="001F6985">
        <w:t xml:space="preserve"> 10.3.3.4</w:t>
      </w:r>
      <w:r w:rsidR="002E34EB" w:rsidRPr="001F6985">
        <w:t>.</w:t>
      </w:r>
    </w:p>
    <w:p w14:paraId="05490287" w14:textId="77777777" w:rsidR="00395E85" w:rsidRPr="001F6985" w:rsidRDefault="004902B1" w:rsidP="004902B1">
      <w:pPr>
        <w:pStyle w:val="SingleTxtG"/>
      </w:pPr>
      <w:r w:rsidRPr="001F6985">
        <w:t>Renuméroter le paragraphe 10.3.3.4 actuel en 10.3.3.3 et modifier comme suit :</w:t>
      </w:r>
    </w:p>
    <w:p w14:paraId="5CF2A8D1" w14:textId="16D41D1D" w:rsidR="006868C2" w:rsidRPr="001F6985" w:rsidRDefault="006868C2" w:rsidP="004C079D">
      <w:pPr>
        <w:pStyle w:val="SingleTxtG"/>
      </w:pPr>
      <w:r w:rsidRPr="001F6985">
        <w:t xml:space="preserve">10.3.3.3 </w:t>
      </w:r>
      <w:r w:rsidRPr="001F6985">
        <w:tab/>
        <w:t>Tous les objets</w:t>
      </w:r>
      <w:r w:rsidR="008D318B" w:rsidRPr="001F6985">
        <w:t xml:space="preserve"> tels que présentés au transport (emballés ou non)</w:t>
      </w:r>
      <w:r w:rsidRPr="001F6985">
        <w:t xml:space="preserve"> doivent être soumis aux épreuves de la série</w:t>
      </w:r>
      <w:r w:rsidR="0037389B" w:rsidRPr="001F6985">
        <w:t xml:space="preserve"> </w:t>
      </w:r>
      <w:r w:rsidRPr="001F6985">
        <w:t xml:space="preserve">4. </w:t>
      </w:r>
      <w:r w:rsidR="008D318B" w:rsidRPr="001F6985">
        <w:t xml:space="preserve">Cependant, si l’on dispose de suffisamment d’information pour indiquer que l’objet ne serait pas trop dangereux pour le transport, l'autorité compétente peut décider de renoncer à tout ou partie de ces épreuves. </w:t>
      </w:r>
      <w:r w:rsidR="00745234" w:rsidRPr="001F6985">
        <w:t xml:space="preserve">Si </w:t>
      </w:r>
      <w:r w:rsidR="000F7004" w:rsidRPr="001F6985">
        <w:t>le produit</w:t>
      </w:r>
      <w:r w:rsidR="00745234" w:rsidRPr="001F6985">
        <w:t xml:space="preserve"> obtient un résultat négatif à toutes les épreuves requises de la série 4, la procédure d’affectation à la division appropriée est appliquée. Si </w:t>
      </w:r>
      <w:r w:rsidR="000F7004" w:rsidRPr="001F6985">
        <w:t>le produit</w:t>
      </w:r>
      <w:r w:rsidR="00745234" w:rsidRPr="001F6985">
        <w:t xml:space="preserve"> obtient un résultat positif à l’une des épreuves requises, il est interdit de </w:t>
      </w:r>
      <w:r w:rsidR="0037389B" w:rsidRPr="001F6985">
        <w:t>le</w:t>
      </w:r>
      <w:r w:rsidR="00745234" w:rsidRPr="001F6985">
        <w:t xml:space="preserve"> transporter sous la forme éprouvée mais </w:t>
      </w:r>
      <w:r w:rsidR="0037389B" w:rsidRPr="001F6985">
        <w:t>il</w:t>
      </w:r>
      <w:r w:rsidR="00745234" w:rsidRPr="001F6985">
        <w:t xml:space="preserve"> peut être modifié ou ré-emballé afin de lui faire repasser les épreuves de la série 4. </w:t>
      </w:r>
      <w:r w:rsidRPr="001F6985">
        <w:t xml:space="preserve">Si l’autorité compétente soupçonne que </w:t>
      </w:r>
      <w:r w:rsidR="000F7004" w:rsidRPr="001F6985">
        <w:t>le produit</w:t>
      </w:r>
      <w:r w:rsidRPr="001F6985">
        <w:t xml:space="preserve"> peut être soumis en pratique à des sollicitations autres que celles utilisées dans les types d’épreuve 4 a) et 4 b) et qu’il risque d’en résulter des effets dangereux, des renseignements ou épreuves supplémentaires pourront être nécessaires (voir le nota dans le paragraphe 2.1.3.3.1 du Règlement type).</w:t>
      </w:r>
    </w:p>
    <w:p w14:paraId="6962AF02" w14:textId="77777777" w:rsidR="0098673D" w:rsidRPr="001F6985" w:rsidRDefault="0098673D" w:rsidP="001F6985">
      <w:pPr>
        <w:pStyle w:val="HChG"/>
      </w:pPr>
      <w:r w:rsidRPr="001F6985">
        <w:tab/>
      </w:r>
      <w:r w:rsidRPr="001F6985">
        <w:tab/>
        <w:t>Section 11</w:t>
      </w:r>
    </w:p>
    <w:p w14:paraId="0B8D3EA2" w14:textId="6093963D" w:rsidR="00541E66" w:rsidRPr="001F6985" w:rsidRDefault="00541E66" w:rsidP="00FE6A9E">
      <w:pPr>
        <w:pStyle w:val="SingleTxtG"/>
      </w:pPr>
      <w:r w:rsidRPr="001F6985">
        <w:t>11.3.2</w:t>
      </w:r>
      <w:r w:rsidRPr="001F6985">
        <w:tab/>
        <w:t>Supprimer «au cours du transport».</w:t>
      </w:r>
    </w:p>
    <w:p w14:paraId="44A87384" w14:textId="5C7317EF" w:rsidR="00541E66" w:rsidRPr="001F6985" w:rsidRDefault="00541E66" w:rsidP="00FE6A9E">
      <w:pPr>
        <w:pStyle w:val="SingleTxtG"/>
      </w:pPr>
      <w:r w:rsidRPr="001F6985">
        <w:t>11.3.3</w:t>
      </w:r>
      <w:r w:rsidRPr="001F6985">
        <w:tab/>
      </w:r>
      <w:r w:rsidR="009869F6" w:rsidRPr="001F6985">
        <w:t xml:space="preserve">Remplacer «doivent être exécutées» par «sont exécutées». </w:t>
      </w:r>
      <w:r w:rsidR="00FE6A9E" w:rsidRPr="001F6985">
        <w:t>Remplacer «s'il est prévu de transporter la matière» par «</w:t>
      </w:r>
      <w:r w:rsidRPr="001F6985">
        <w:t>s’il est probable que la matière se trouvera».</w:t>
      </w:r>
    </w:p>
    <w:p w14:paraId="0D645E4E" w14:textId="2E9AF1C9" w:rsidR="00541E66" w:rsidRPr="001F6985" w:rsidRDefault="00541E66" w:rsidP="00FE6A9E">
      <w:pPr>
        <w:pStyle w:val="SingleTxtG"/>
      </w:pPr>
      <w:r w:rsidRPr="001F6985">
        <w:t>11.3.4</w:t>
      </w:r>
      <w:r w:rsidRPr="001F6985">
        <w:tab/>
        <w:t xml:space="preserve">Remplacer «Si le transport d’un liquide est envisagé» par «S’il est envisagé de placer un liquide». </w:t>
      </w:r>
    </w:p>
    <w:p w14:paraId="5DDD8DDA" w14:textId="629EE7F7" w:rsidR="00532C4A" w:rsidRPr="001F6985" w:rsidRDefault="00532C4A" w:rsidP="00532C4A">
      <w:pPr>
        <w:tabs>
          <w:tab w:val="left" w:pos="2552"/>
          <w:tab w:val="left" w:pos="5954"/>
        </w:tabs>
        <w:spacing w:before="120" w:after="120" w:line="240" w:lineRule="auto"/>
        <w:ind w:left="1134" w:right="1134"/>
        <w:jc w:val="both"/>
        <w:rPr>
          <w:iCs/>
          <w:lang w:val="fr-FR"/>
        </w:rPr>
      </w:pPr>
      <w:r w:rsidRPr="001F6985">
        <w:rPr>
          <w:iCs/>
          <w:lang w:val="fr-FR"/>
        </w:rPr>
        <w:t>11.5.1.2.1 d)</w:t>
      </w:r>
      <w:r w:rsidRPr="001F6985">
        <w:rPr>
          <w:iCs/>
          <w:lang w:val="fr-FR"/>
        </w:rPr>
        <w:tab/>
        <w:t>Remplacer «30 ± 3 MPa» par «29 MPa ± 4 MPa».</w:t>
      </w:r>
    </w:p>
    <w:p w14:paraId="728FC784" w14:textId="38CB66C4" w:rsidR="0075773B" w:rsidRPr="001F6985" w:rsidRDefault="00541E66" w:rsidP="00541E66">
      <w:pPr>
        <w:pStyle w:val="SingleTxtG"/>
      </w:pPr>
      <w:r w:rsidRPr="001F6985">
        <w:t>11.5.1.3.1</w:t>
      </w:r>
      <w:r w:rsidRPr="001F6985">
        <w:tab/>
        <w:t xml:space="preserve">Dans la note </w:t>
      </w:r>
      <w:r w:rsidR="009869F6" w:rsidRPr="001F6985">
        <w:t xml:space="preserve">de bas de page </w:t>
      </w:r>
      <w:r w:rsidRPr="001F6985">
        <w:t>1, remplacer «conditions de transport» par «conditions d’exploitation».</w:t>
      </w:r>
    </w:p>
    <w:p w14:paraId="44B7C4FE" w14:textId="77777777" w:rsidR="0098673D" w:rsidRPr="001F6985" w:rsidRDefault="0098673D" w:rsidP="001F6985">
      <w:pPr>
        <w:pStyle w:val="HChG"/>
      </w:pPr>
      <w:r w:rsidRPr="001F6985">
        <w:lastRenderedPageBreak/>
        <w:tab/>
      </w:r>
      <w:r w:rsidRPr="001F6985">
        <w:tab/>
        <w:t>Section 12</w:t>
      </w:r>
    </w:p>
    <w:p w14:paraId="50226BE5" w14:textId="77777777" w:rsidR="00485310" w:rsidRPr="001F6985" w:rsidRDefault="00485310" w:rsidP="009869F6">
      <w:pPr>
        <w:pStyle w:val="SingleTxtG"/>
        <w:tabs>
          <w:tab w:val="left" w:pos="2268"/>
        </w:tabs>
      </w:pPr>
      <w:r w:rsidRPr="001F6985">
        <w:t>12.1.1</w:t>
      </w:r>
      <w:r w:rsidRPr="001F6985">
        <w:tab/>
        <w:t xml:space="preserve">Remplacer «classe 1» par «classe des matières et objets explosibles». </w:t>
      </w:r>
    </w:p>
    <w:p w14:paraId="276F911B" w14:textId="3A3A9C47" w:rsidR="00485310" w:rsidRPr="001F6985" w:rsidRDefault="00485310" w:rsidP="009869F6">
      <w:pPr>
        <w:pStyle w:val="SingleTxtG"/>
        <w:tabs>
          <w:tab w:val="left" w:pos="2268"/>
        </w:tabs>
      </w:pPr>
      <w:r w:rsidRPr="001F6985">
        <w:t>12.3.2</w:t>
      </w:r>
      <w:r w:rsidRPr="001F6985">
        <w:tab/>
        <w:t xml:space="preserve">Supprimer «au cours du transport». </w:t>
      </w:r>
    </w:p>
    <w:p w14:paraId="1D55BFC6" w14:textId="24D4C3B4" w:rsidR="00485310" w:rsidRPr="001F6985" w:rsidRDefault="00485310" w:rsidP="009869F6">
      <w:pPr>
        <w:tabs>
          <w:tab w:val="left" w:pos="2268"/>
          <w:tab w:val="left" w:pos="5954"/>
        </w:tabs>
        <w:spacing w:before="120" w:after="120" w:line="240" w:lineRule="auto"/>
        <w:ind w:left="1134" w:right="1134"/>
        <w:jc w:val="both"/>
      </w:pPr>
      <w:r w:rsidRPr="001F6985">
        <w:t>12.3.3</w:t>
      </w:r>
      <w:r w:rsidRPr="001F6985">
        <w:tab/>
      </w:r>
      <w:r w:rsidR="009869F6" w:rsidRPr="001F6985">
        <w:t xml:space="preserve">Remplacer «doivent être exécutées» par «sont exécutées». </w:t>
      </w:r>
      <w:r w:rsidRPr="001F6985">
        <w:t>Remplacer «s'il est prévu de transporter la matière» par «s’il est probable que la matière se trouvera».</w:t>
      </w:r>
    </w:p>
    <w:p w14:paraId="590D1306" w14:textId="3EFA2477" w:rsidR="0098673D" w:rsidRPr="001F6985" w:rsidRDefault="0098673D" w:rsidP="00485310">
      <w:pPr>
        <w:tabs>
          <w:tab w:val="left" w:pos="2552"/>
          <w:tab w:val="left" w:pos="5954"/>
        </w:tabs>
        <w:spacing w:before="120" w:after="120" w:line="240" w:lineRule="auto"/>
        <w:ind w:left="1134" w:right="1134"/>
        <w:jc w:val="both"/>
        <w:rPr>
          <w:iCs/>
          <w:lang w:val="fr-FR"/>
        </w:rPr>
      </w:pPr>
      <w:r w:rsidRPr="001F6985">
        <w:rPr>
          <w:iCs/>
          <w:lang w:val="fr-FR"/>
        </w:rPr>
        <w:t>12.5.1.2.1 d)</w:t>
      </w:r>
      <w:r w:rsidRPr="001F6985">
        <w:rPr>
          <w:iCs/>
          <w:lang w:val="fr-FR"/>
        </w:rPr>
        <w:tab/>
        <w:t>Remplacer «30 ± 3 MPa» par «29 MPa ± 4 MPa».</w:t>
      </w:r>
    </w:p>
    <w:p w14:paraId="504B0CC3" w14:textId="6658005A" w:rsidR="0075773B" w:rsidRPr="001F6985" w:rsidRDefault="00485310" w:rsidP="00835A57">
      <w:pPr>
        <w:tabs>
          <w:tab w:val="left" w:pos="2552"/>
          <w:tab w:val="left" w:pos="5954"/>
        </w:tabs>
        <w:spacing w:before="120" w:after="120" w:line="240" w:lineRule="auto"/>
        <w:ind w:left="1134" w:right="1134"/>
        <w:jc w:val="both"/>
        <w:rPr>
          <w:i/>
          <w:lang w:val="fr-FR"/>
        </w:rPr>
      </w:pPr>
      <w:r w:rsidRPr="001F6985">
        <w:t>12.5.1.3.1</w:t>
      </w:r>
      <w:r w:rsidRPr="001F6985">
        <w:tab/>
        <w:t>Dans la note</w:t>
      </w:r>
      <w:r w:rsidR="009869F6" w:rsidRPr="001F6985">
        <w:t xml:space="preserve"> de bas de page</w:t>
      </w:r>
      <w:r w:rsidRPr="001F6985">
        <w:t xml:space="preserve"> 1, remplacer «conditions de transport» par «conditions d’exploitation».</w:t>
      </w:r>
    </w:p>
    <w:p w14:paraId="6A3573B2" w14:textId="77777777" w:rsidR="00614C00" w:rsidRPr="001F6985" w:rsidRDefault="00614C00" w:rsidP="001F6985">
      <w:pPr>
        <w:pStyle w:val="HChG"/>
      </w:pPr>
      <w:r w:rsidRPr="001F6985">
        <w:tab/>
      </w:r>
      <w:r w:rsidRPr="001F6985">
        <w:tab/>
        <w:t>Section 13</w:t>
      </w:r>
    </w:p>
    <w:p w14:paraId="1FA47238" w14:textId="41F6F436" w:rsidR="00614C00" w:rsidRPr="001F6985" w:rsidRDefault="00614C00" w:rsidP="00614C00">
      <w:pPr>
        <w:pStyle w:val="SingleTxtG"/>
      </w:pPr>
      <w:r w:rsidRPr="001F6985">
        <w:t>13.1</w:t>
      </w:r>
      <w:r w:rsidRPr="001F6985">
        <w:tab/>
      </w:r>
      <w:r w:rsidR="00195DD0" w:rsidRPr="001F6985">
        <w:t>Modifier pour lire comme suit:</w:t>
      </w:r>
    </w:p>
    <w:p w14:paraId="74C5D6DC" w14:textId="63305DEF" w:rsidR="00805AE6" w:rsidRPr="001F6985" w:rsidRDefault="00195DD0" w:rsidP="00805AE6">
      <w:pPr>
        <w:pStyle w:val="SingleTxtG"/>
      </w:pPr>
      <w:r w:rsidRPr="001F6985">
        <w:t>«</w:t>
      </w:r>
      <w:r w:rsidR="00052B9C" w:rsidRPr="001F6985">
        <w:t>13.1</w:t>
      </w:r>
      <w:r w:rsidR="00052B9C" w:rsidRPr="001F6985">
        <w:tab/>
      </w:r>
      <w:r w:rsidRPr="001F6985">
        <w:t xml:space="preserve">Cette série d’épreuves est utilisée pour répondre aux questions des cases 10 et 11 de la figure 10.2 en déterminant la sensibilité de la matière aux sollicitations mécaniques (choc et frottement), ainsi qu'à la chaleur et à la flamme. La réponse à la question de la case 10 est "non" si un résultat positif (+) est obtenu lors de l'épreuve du type 3 c) et </w:t>
      </w:r>
      <w:r w:rsidR="00805AE6" w:rsidRPr="001F6985">
        <w:t xml:space="preserve">la matière doit être </w:t>
      </w:r>
      <w:r w:rsidR="00CA36CB" w:rsidRPr="001F6985">
        <w:t>catégorisée</w:t>
      </w:r>
      <w:r w:rsidR="00805AE6" w:rsidRPr="001F6985">
        <w:t xml:space="preserve"> en tant </w:t>
      </w:r>
      <w:r w:rsidR="00290171" w:rsidRPr="001F6985">
        <w:t>que matière explosible</w:t>
      </w:r>
      <w:r w:rsidR="00805AE6" w:rsidRPr="001F6985">
        <w:t xml:space="preserve"> instable; en conséquence, le transport de cette matière n’est pas autorisé. La réponse à la question de la case 11 est "oui" si un résultat positif (+) est obtenu pour l'un quelconque des types d'épreuve 3 a), 3 b) ou 3 d). Si un résultat positif (+) est obtenu, la matière doit être </w:t>
      </w:r>
      <w:r w:rsidR="00CA36CB" w:rsidRPr="001F6985">
        <w:t>catégorisée</w:t>
      </w:r>
      <w:r w:rsidR="00805AE6" w:rsidRPr="001F6985">
        <w:t xml:space="preserve"> en tant </w:t>
      </w:r>
      <w:r w:rsidR="00290171" w:rsidRPr="001F6985">
        <w:t xml:space="preserve">que matière explosible </w:t>
      </w:r>
      <w:r w:rsidR="00805AE6" w:rsidRPr="001F6985">
        <w:t>instable dans la forme sous laquelle elle a été éprouvée mais elle peut être soit placée dans un objet, soit flegmatisée, soit emballée pour réduire sa sensibilité aux sollicitations externes.</w:t>
      </w:r>
    </w:p>
    <w:p w14:paraId="68A91A21" w14:textId="0E05F5AD" w:rsidR="00052B9C" w:rsidRPr="001F6985" w:rsidRDefault="00052B9C" w:rsidP="00805AE6">
      <w:pPr>
        <w:pStyle w:val="SingleTxtG"/>
      </w:pPr>
      <w:r w:rsidRPr="001F6985">
        <w:rPr>
          <w:b/>
          <w:i/>
        </w:rPr>
        <w:t>NOTA:</w:t>
      </w:r>
      <w:r w:rsidRPr="001F6985">
        <w:rPr>
          <w:i/>
        </w:rPr>
        <w:tab/>
      </w:r>
      <w:r w:rsidR="00332805" w:rsidRPr="001F6985">
        <w:rPr>
          <w:i/>
        </w:rPr>
        <w:t xml:space="preserve">Bien que les matières explosibles </w:t>
      </w:r>
      <w:r w:rsidR="00CA36CB" w:rsidRPr="001F6985">
        <w:rPr>
          <w:i/>
        </w:rPr>
        <w:t xml:space="preserve">catégorisées </w:t>
      </w:r>
      <w:r w:rsidR="00332805" w:rsidRPr="001F6985">
        <w:rPr>
          <w:i/>
        </w:rPr>
        <w:t>comme matières explosibles instables soient interdites pour le transport, elles ne sont pas interdites dans d'autres secteurs où des précautions spéciales peuvent être appliquées.</w:t>
      </w:r>
      <w:r w:rsidRPr="001F6985">
        <w:t>».</w:t>
      </w:r>
    </w:p>
    <w:p w14:paraId="1A5F841A" w14:textId="77777777" w:rsidR="00EE1EB8" w:rsidRPr="001F6985" w:rsidRDefault="00EE1EB8" w:rsidP="00EE1EB8">
      <w:pPr>
        <w:pStyle w:val="SingleTxtG"/>
      </w:pPr>
      <w:r w:rsidRPr="001F6985">
        <w:t>13.3.2</w:t>
      </w:r>
      <w:r w:rsidRPr="001F6985">
        <w:tab/>
        <w:t>Remplacer «prévue pour le transport» par «spécifiée».</w:t>
      </w:r>
    </w:p>
    <w:p w14:paraId="15AE4796" w14:textId="76DFC9A4" w:rsidR="00EE1EB8" w:rsidRPr="001F6985" w:rsidRDefault="00EE1EB8" w:rsidP="00EE1EB8">
      <w:pPr>
        <w:pStyle w:val="SingleTxtG"/>
      </w:pPr>
      <w:r w:rsidRPr="001F6985">
        <w:t>13.3.3</w:t>
      </w:r>
      <w:r w:rsidRPr="001F6985">
        <w:tab/>
        <w:t>Modifier comme suit le milieu de la phrase: «… à température ambiante sauf si la matière est susceptible de rencontrer des conditions…».</w:t>
      </w:r>
    </w:p>
    <w:p w14:paraId="59FD0062" w14:textId="77777777" w:rsidR="00EE1EB8" w:rsidRPr="001F6985" w:rsidRDefault="00EE1EB8" w:rsidP="00EE1EB8">
      <w:pPr>
        <w:pStyle w:val="SingleTxtG"/>
      </w:pPr>
      <w:r w:rsidRPr="001F6985">
        <w:t>13.4</w:t>
      </w:r>
      <w:r w:rsidRPr="001F6985">
        <w:tab/>
        <w:t xml:space="preserve">Dans toute la sous-section, remplacer «trop dangereuse pour être transportée», «trop dangereux pour être transporté» et «trop dangereuse pour le transport» par «une matière explosible instable». </w:t>
      </w:r>
    </w:p>
    <w:p w14:paraId="5A04A6F6" w14:textId="02E904B5" w:rsidR="00EE1EB8" w:rsidRPr="001F6985" w:rsidRDefault="00EE1EB8" w:rsidP="00EE1EB8">
      <w:pPr>
        <w:pStyle w:val="SingleTxtG"/>
        <w:rPr>
          <w:i/>
        </w:rPr>
      </w:pPr>
      <w:r w:rsidRPr="001F6985">
        <w:rPr>
          <w:i/>
        </w:rPr>
        <w:t>(Ceci s’applique aux paragraphes suivants : 13.4.1.1; 13.4.1.4.1; 13.4.1.4.2; 13.4.2.1; 13.4.2.4; 13.4.3.1; 13.4.3.4.1 (deux fois); 13.4.3.4.2 (deux fois); 13.4.4.1; 13.4.4.4; 13.4.5.1; 13.4.5.4.2; 13.4.5.4.3; 13.4.6.1; 13.4.6.4.1; 13.4.6.4.2; 13.4.7.1; 13.4.7.5.1 et 13.4.7.5.2).</w:t>
      </w:r>
    </w:p>
    <w:p w14:paraId="7F8612C4" w14:textId="77777777" w:rsidR="00EE1EB8" w:rsidRPr="001F6985" w:rsidRDefault="00EE1EB8" w:rsidP="00EE1EB8">
      <w:pPr>
        <w:pStyle w:val="SingleTxtG"/>
      </w:pPr>
      <w:r w:rsidRPr="001F6985">
        <w:t>13.4.2.3.1 c)</w:t>
      </w:r>
      <w:r w:rsidRPr="001F6985">
        <w:tab/>
        <w:t>Remplacer «transportées» par «qui sont fabriquées».</w:t>
      </w:r>
    </w:p>
    <w:p w14:paraId="558ADC84" w14:textId="77777777" w:rsidR="00EE1EB8" w:rsidRPr="001F6985" w:rsidRDefault="00EE1EB8" w:rsidP="00EE1EB8">
      <w:pPr>
        <w:pStyle w:val="SingleTxtG"/>
      </w:pPr>
      <w:r w:rsidRPr="001F6985">
        <w:t>13.4.6.3.1.1</w:t>
      </w:r>
      <w:r w:rsidRPr="001F6985">
        <w:tab/>
        <w:t xml:space="preserve">Dans la deuxième phrase, remplacer «prévue pour le transport» par «spécifiée». </w:t>
      </w:r>
    </w:p>
    <w:p w14:paraId="4B3AA2C6" w14:textId="77777777" w:rsidR="00EE1EB8" w:rsidRPr="001F6985" w:rsidRDefault="00EE1EB8" w:rsidP="00EE1EB8">
      <w:pPr>
        <w:pStyle w:val="SingleTxtG"/>
      </w:pPr>
      <w:r w:rsidRPr="001F6985">
        <w:t>13.4.7.3.1</w:t>
      </w:r>
      <w:r w:rsidRPr="001F6985">
        <w:tab/>
        <w:t>À la fin de la deuxième phrase, remplacer «prévue pour le transport» par «spécifiée».</w:t>
      </w:r>
    </w:p>
    <w:p w14:paraId="23835235" w14:textId="77777777" w:rsidR="00EE1EB8" w:rsidRPr="001F6985" w:rsidRDefault="00EE1EB8" w:rsidP="00EE1EB8">
      <w:pPr>
        <w:pStyle w:val="SingleTxtG"/>
      </w:pPr>
      <w:r w:rsidRPr="001F6985">
        <w:t>13.5</w:t>
      </w:r>
      <w:r w:rsidRPr="001F6985">
        <w:tab/>
        <w:t xml:space="preserve">Dans toute la sous-section, remplacer «trop dangereuse pour être transportée», «trop dangereux pour être transporté» et «trop dangereuse pour le transport» par «une matière explosible instable». </w:t>
      </w:r>
    </w:p>
    <w:p w14:paraId="7FF591A5" w14:textId="66E3D28A" w:rsidR="00EE1EB8" w:rsidRPr="001F6985" w:rsidRDefault="00EE1EB8" w:rsidP="00EE1EB8">
      <w:pPr>
        <w:pStyle w:val="SingleTxtG"/>
        <w:rPr>
          <w:i/>
        </w:rPr>
      </w:pPr>
      <w:r w:rsidRPr="001F6985">
        <w:rPr>
          <w:i/>
        </w:rPr>
        <w:lastRenderedPageBreak/>
        <w:t>(Ceci s’applique aux paragraphes suivants : 13.5.1.1; 13.5.1.3.4; 13.5.2.1; 13.5.2.4 (deux fois); 13.5.3.1; 13.5.3.4; 13.5.4.1 et 13.5.4.5).</w:t>
      </w:r>
    </w:p>
    <w:p w14:paraId="0AE15158" w14:textId="77777777" w:rsidR="00EE1EB8" w:rsidRPr="001F6985" w:rsidRDefault="00EE1EB8" w:rsidP="00EE1EB8">
      <w:pPr>
        <w:pStyle w:val="SingleTxtG"/>
      </w:pPr>
      <w:r w:rsidRPr="001F6985">
        <w:t>13.5.1.3.1</w:t>
      </w:r>
      <w:r w:rsidRPr="001F6985">
        <w:tab/>
        <w:t xml:space="preserve">Remplacer «prévue pour le transport» par «spécifiée» à la fin de la deuxième phrase et, dans l’alinéa c) remplacer «transportées» par «qui sont fabriquées». </w:t>
      </w:r>
    </w:p>
    <w:p w14:paraId="00FA4DC0" w14:textId="77777777" w:rsidR="00EE1EB8" w:rsidRPr="001F6985" w:rsidRDefault="00EE1EB8" w:rsidP="00EE1EB8">
      <w:pPr>
        <w:pStyle w:val="SingleTxtG"/>
      </w:pPr>
      <w:r w:rsidRPr="001F6985">
        <w:t>13.5.3.3.1</w:t>
      </w:r>
      <w:r w:rsidRPr="001F6985">
        <w:tab/>
        <w:t>Remplacer «prévue pour le transport» par «spécifiée» à la fin de la deuxième phrase.</w:t>
      </w:r>
    </w:p>
    <w:p w14:paraId="1D857BBE" w14:textId="77777777" w:rsidR="00EE1EB8" w:rsidRPr="001F6985" w:rsidRDefault="00EE1EB8" w:rsidP="00EE1EB8">
      <w:pPr>
        <w:pStyle w:val="SingleTxtG"/>
      </w:pPr>
      <w:r w:rsidRPr="001F6985">
        <w:t>13.5.4.3.1</w:t>
      </w:r>
      <w:r w:rsidRPr="001F6985">
        <w:tab/>
        <w:t>Remplacer «prévue pour le transport» par «spécifiée».</w:t>
      </w:r>
    </w:p>
    <w:p w14:paraId="24E8FC52" w14:textId="387973CA" w:rsidR="00EE1EB8" w:rsidRPr="001F6985" w:rsidRDefault="00EE1EB8" w:rsidP="00EE1EB8">
      <w:pPr>
        <w:pStyle w:val="SingleTxtG"/>
      </w:pPr>
      <w:r w:rsidRPr="001F6985">
        <w:t>13.6.1.1</w:t>
      </w:r>
      <w:r w:rsidRPr="001F6985">
        <w:tab/>
        <w:t xml:space="preserve">Remplacer </w:t>
      </w:r>
      <w:r w:rsidR="00C05C41" w:rsidRPr="001F6985">
        <w:t>«</w:t>
      </w:r>
      <w:r w:rsidRPr="001F6985">
        <w:t xml:space="preserve">stabilité» par </w:t>
      </w:r>
      <w:r w:rsidR="00C05C41" w:rsidRPr="001F6985">
        <w:t>«</w:t>
      </w:r>
      <w:r w:rsidRPr="001F6985">
        <w:t xml:space="preserve">stabilité à la chaleur» et supprimer </w:t>
      </w:r>
      <w:r w:rsidR="00C05C41" w:rsidRPr="001F6985">
        <w:t>«</w:t>
      </w:r>
      <w:r w:rsidRPr="001F6985">
        <w:t>et à déterminer si elle est trop dangereuse pour être transportée sous la forme éprouvée» à la fin de la phrase.</w:t>
      </w:r>
    </w:p>
    <w:p w14:paraId="1924A208" w14:textId="77777777" w:rsidR="00EE1EB8" w:rsidRPr="001F6985" w:rsidRDefault="00EE1EB8" w:rsidP="00EE1EB8">
      <w:pPr>
        <w:pStyle w:val="SingleTxtG"/>
      </w:pPr>
      <w:r w:rsidRPr="001F6985">
        <w:t>13.6.1.3.1</w:t>
      </w:r>
      <w:r w:rsidRPr="001F6985">
        <w:tab/>
        <w:t>Modifier comme suit la dernière phrase: «S’il y a alors explosion ou inflammation, la matière est considérée comme trop instable thermiquement pour le transport et doit être catégorisée comme une matière explosible instable.».</w:t>
      </w:r>
    </w:p>
    <w:p w14:paraId="2D68CCA2" w14:textId="4AAC16C6" w:rsidR="00EE1EB8" w:rsidRPr="001F6985" w:rsidRDefault="00EE1EB8" w:rsidP="00EE1EB8">
      <w:pPr>
        <w:pStyle w:val="SingleTxtG"/>
      </w:pPr>
      <w:r w:rsidRPr="001F6985">
        <w:t>13.6.1.4.2</w:t>
      </w:r>
      <w:r w:rsidRPr="001F6985">
        <w:tab/>
        <w:t xml:space="preserve">Modifier la fin de la phrase comme suit: </w:t>
      </w:r>
      <w:r w:rsidR="00C05C41" w:rsidRPr="001F6985">
        <w:t>«</w:t>
      </w:r>
      <w:r w:rsidRPr="001F6985">
        <w:t xml:space="preserve">… considérée comme thermiquement instable, doit être catégorisée comme explosible instable et ne doit pas être autorisée pour le transport». </w:t>
      </w:r>
    </w:p>
    <w:p w14:paraId="287F3C21" w14:textId="2988C779" w:rsidR="00EE1EB8" w:rsidRPr="001F6985" w:rsidRDefault="00EE1EB8" w:rsidP="00EE1EB8">
      <w:pPr>
        <w:pStyle w:val="SingleTxtG"/>
      </w:pPr>
      <w:r w:rsidRPr="001F6985">
        <w:t>13.6.2.1</w:t>
      </w:r>
      <w:r w:rsidRPr="001F6985">
        <w:tab/>
        <w:t xml:space="preserve">Remplacer </w:t>
      </w:r>
      <w:r w:rsidR="00C05C41" w:rsidRPr="001F6985">
        <w:t>«</w:t>
      </w:r>
      <w:r w:rsidRPr="001F6985">
        <w:t xml:space="preserve">stabilité» par </w:t>
      </w:r>
      <w:r w:rsidR="00C05C41" w:rsidRPr="001F6985">
        <w:t>«</w:t>
      </w:r>
      <w:r w:rsidRPr="001F6985">
        <w:t xml:space="preserve">stabilité thermique» et supprimer </w:t>
      </w:r>
      <w:r w:rsidR="00C05C41" w:rsidRPr="001F6985">
        <w:t>«</w:t>
      </w:r>
      <w:r w:rsidRPr="001F6985">
        <w:t>et à déterminer si elle est trop dangereuse pour être transportée» à la fin de la phrase.</w:t>
      </w:r>
    </w:p>
    <w:p w14:paraId="343294F2" w14:textId="1BDD134C" w:rsidR="00EE1EB8" w:rsidRPr="001F6985" w:rsidRDefault="00EE1EB8" w:rsidP="00EE1EB8">
      <w:pPr>
        <w:pStyle w:val="SingleTxtG"/>
      </w:pPr>
      <w:r w:rsidRPr="001F6985">
        <w:t>13.6.2.4.2</w:t>
      </w:r>
      <w:r w:rsidRPr="001F6985">
        <w:tab/>
        <w:t xml:space="preserve">Modifier la fin de la phrase comme suit: «… considérée comme thermiquement instable, doit être catégorisée comme explosible instable et ne doit pas être autorisée pour le transport». </w:t>
      </w:r>
    </w:p>
    <w:p w14:paraId="1388C6AB" w14:textId="77777777" w:rsidR="00EE1EB8" w:rsidRPr="001F6985" w:rsidRDefault="00EE1EB8" w:rsidP="00EE1EB8">
      <w:pPr>
        <w:pStyle w:val="SingleTxtG"/>
      </w:pPr>
      <w:r w:rsidRPr="001F6985">
        <w:t>13.7.1.3</w:t>
      </w:r>
      <w:r w:rsidRPr="001F6985">
        <w:tab/>
        <w:t>Dans le dernier paragraphe, remplacer «trop dangereuse pour être transportée» par «une matière explosible instable».</w:t>
      </w:r>
    </w:p>
    <w:p w14:paraId="6A3B6567" w14:textId="77777777" w:rsidR="00614C00" w:rsidRPr="001F6985" w:rsidRDefault="00614C00" w:rsidP="001F6985">
      <w:pPr>
        <w:pStyle w:val="HChG"/>
      </w:pPr>
      <w:r w:rsidRPr="001F6985">
        <w:tab/>
      </w:r>
      <w:r w:rsidRPr="001F6985">
        <w:tab/>
        <w:t>Section 15</w:t>
      </w:r>
    </w:p>
    <w:p w14:paraId="0BBB86B5" w14:textId="0674ECD4" w:rsidR="00551ACF" w:rsidRPr="001F6985" w:rsidRDefault="00551ACF" w:rsidP="00551ACF">
      <w:pPr>
        <w:pStyle w:val="SingleTxtG"/>
      </w:pPr>
      <w:r w:rsidRPr="001F6985">
        <w:t>15.3.2</w:t>
      </w:r>
      <w:r w:rsidRPr="001F6985">
        <w:tab/>
        <w:t xml:space="preserve">Remplacer «sauf s’il est prévu de transporter la matière dans des conditions» par «sauf si la matière est susceptible de rencontrer des conditions». </w:t>
      </w:r>
    </w:p>
    <w:p w14:paraId="0379CC93" w14:textId="4936CBE5" w:rsidR="00551ACF" w:rsidRPr="001F6985" w:rsidRDefault="00551ACF" w:rsidP="00551ACF">
      <w:pPr>
        <w:pStyle w:val="SingleTxtG"/>
      </w:pPr>
      <w:r w:rsidRPr="001F6985">
        <w:t>15.4.1.3</w:t>
      </w:r>
      <w:r w:rsidRPr="001F6985">
        <w:tab/>
        <w:t>Supprimer la quatrième phrase («Dans tous les cas, … densité de transport.»).</w:t>
      </w:r>
      <w:r w:rsidR="00834A46" w:rsidRPr="001F6985">
        <w:t xml:space="preserve"> </w:t>
      </w:r>
      <w:r w:rsidRPr="001F6985">
        <w:tab/>
        <w:t xml:space="preserve">Dans la huitième phrase, remplacer «qu’il est prévu de transporter dans des régions à forte température ambiante» par «qui pourraient être soumises à une forte température ambiante». </w:t>
      </w:r>
    </w:p>
    <w:p w14:paraId="7AB62F9C" w14:textId="7FBE2716" w:rsidR="00551ACF" w:rsidRPr="001F6985" w:rsidRDefault="00551ACF" w:rsidP="00551ACF">
      <w:pPr>
        <w:pStyle w:val="SingleTxtG"/>
      </w:pPr>
      <w:r w:rsidRPr="001F6985">
        <w:t>Figure 15.4.1.1</w:t>
      </w:r>
      <w:r w:rsidRPr="001F6985">
        <w:tab/>
      </w:r>
      <w:r w:rsidRPr="001F6985">
        <w:tab/>
        <w:t xml:space="preserve">Modifier la description pour (B) pour lire: «Tube en carton». </w:t>
      </w:r>
    </w:p>
    <w:p w14:paraId="49B09B1F" w14:textId="7B656F0F" w:rsidR="00551ACF" w:rsidRPr="001F6985" w:rsidRDefault="00551ACF" w:rsidP="00551ACF">
      <w:pPr>
        <w:pStyle w:val="SingleTxtG"/>
      </w:pPr>
      <w:r w:rsidRPr="001F6985">
        <w:t xml:space="preserve">Figure 15.4.1.2 </w:t>
      </w:r>
      <w:r w:rsidRPr="001F6985">
        <w:tab/>
      </w:r>
      <w:r w:rsidRPr="001F6985">
        <w:tab/>
      </w:r>
      <w:r w:rsidR="00C202D5" w:rsidRPr="001F6985">
        <w:t xml:space="preserve">Le premier amendement ne s’applique pas au texte français. </w:t>
      </w:r>
      <w:r w:rsidRPr="001F6985">
        <w:t>Supprimer les dimensions dans la description de (E) et (F).</w:t>
      </w:r>
    </w:p>
    <w:p w14:paraId="173BC2F0" w14:textId="77777777" w:rsidR="00551ACF" w:rsidRPr="001F6985" w:rsidRDefault="00551ACF" w:rsidP="00551ACF">
      <w:pPr>
        <w:pStyle w:val="SingleTxtG"/>
      </w:pPr>
      <w:r w:rsidRPr="001F6985">
        <w:t>15.6.1.1</w:t>
      </w:r>
      <w:r w:rsidRPr="001F6985">
        <w:tab/>
        <w:t>L’amendement ne s’applique pas au texte français.</w:t>
      </w:r>
    </w:p>
    <w:p w14:paraId="6AB24062" w14:textId="0BAF1D2F" w:rsidR="00551ACF" w:rsidRPr="001F6985" w:rsidRDefault="00551ACF" w:rsidP="00551ACF">
      <w:pPr>
        <w:pStyle w:val="SingleTxtG"/>
      </w:pPr>
      <w:r w:rsidRPr="001F6985">
        <w:t>15.6.1.2 a)</w:t>
      </w:r>
      <w:r w:rsidRPr="001F6985">
        <w:tab/>
        <w:t>Remplacer «sous la forme où elle est présentée au transport» par «sous la forme où elle se présente pour le classement».</w:t>
      </w:r>
    </w:p>
    <w:p w14:paraId="36B41C25" w14:textId="77777777" w:rsidR="00614C00" w:rsidRPr="001F6985" w:rsidRDefault="00614C00" w:rsidP="001F6985">
      <w:pPr>
        <w:pStyle w:val="HChG"/>
      </w:pPr>
      <w:r w:rsidRPr="001F6985">
        <w:tab/>
      </w:r>
      <w:r w:rsidRPr="001F6985">
        <w:tab/>
        <w:t>Section 16</w:t>
      </w:r>
    </w:p>
    <w:p w14:paraId="6FE99832" w14:textId="5897FC73" w:rsidR="00010C82" w:rsidRPr="001F6985" w:rsidRDefault="00010C82" w:rsidP="00010C82">
      <w:pPr>
        <w:pStyle w:val="SingleTxtG"/>
      </w:pPr>
      <w:r w:rsidRPr="001F6985">
        <w:t>16.1.1</w:t>
      </w:r>
      <w:r w:rsidRPr="001F6985">
        <w:tab/>
        <w:t xml:space="preserve">Le premier amendement ne s’applique pas au texte français. Dans la dernière phrase remplacer «classe 1» par «classe des matières et objets explosibles». </w:t>
      </w:r>
    </w:p>
    <w:p w14:paraId="377C6A59" w14:textId="0DD6D7C5" w:rsidR="00010C82" w:rsidRPr="001F6985" w:rsidRDefault="00010C82" w:rsidP="00010C82">
      <w:pPr>
        <w:pStyle w:val="SingleTxtG"/>
      </w:pPr>
      <w:r w:rsidRPr="001F6985">
        <w:lastRenderedPageBreak/>
        <w:t>16.2.2</w:t>
      </w:r>
      <w:r w:rsidRPr="001F6985">
        <w:tab/>
        <w:t>Dans l’alinéa a), remplacer «transportés» par «classés». Dans l’alinéa b) i), remplacer «une détonation ou une inflammation interne» par «un amorçage».</w:t>
      </w:r>
    </w:p>
    <w:p w14:paraId="42D1FB6A" w14:textId="35167246" w:rsidR="00010C82" w:rsidRPr="001F6985" w:rsidRDefault="00010C82" w:rsidP="009E448A">
      <w:pPr>
        <w:pStyle w:val="SingleTxtG"/>
      </w:pPr>
      <w:r w:rsidRPr="001F6985">
        <w:t>16.3.1</w:t>
      </w:r>
      <w:r w:rsidRPr="001F6985">
        <w:tab/>
        <w:t xml:space="preserve">Dans la deuxième phrase, remplacer </w:t>
      </w:r>
      <w:r w:rsidR="009E448A" w:rsidRPr="001F6985">
        <w:t>«</w:t>
      </w:r>
      <w:r w:rsidRPr="001F6985">
        <w:t xml:space="preserve">les plus défavorables» par </w:t>
      </w:r>
      <w:r w:rsidR="009E448A" w:rsidRPr="001F6985">
        <w:t>«</w:t>
      </w:r>
      <w:r w:rsidRPr="001F6985">
        <w:t>les plus graves»</w:t>
      </w:r>
      <w:r w:rsidR="009E448A" w:rsidRPr="001F6985">
        <w:t xml:space="preserve">. </w:t>
      </w:r>
      <w:r w:rsidRPr="001F6985">
        <w:t xml:space="preserve">Dans la troisième phrase, remplacer </w:t>
      </w:r>
      <w:r w:rsidR="009E448A" w:rsidRPr="001F6985">
        <w:t>«</w:t>
      </w:r>
      <w:r w:rsidRPr="001F6985">
        <w:t xml:space="preserve">transporter» par </w:t>
      </w:r>
      <w:r w:rsidR="009E448A" w:rsidRPr="001F6985">
        <w:t>«</w:t>
      </w:r>
      <w:r w:rsidRPr="001F6985">
        <w:t>classer».</w:t>
      </w:r>
    </w:p>
    <w:p w14:paraId="0CA6FC82" w14:textId="467D60AD" w:rsidR="00010C82" w:rsidRPr="001F6985" w:rsidRDefault="00010C82" w:rsidP="00010C82">
      <w:pPr>
        <w:pStyle w:val="SingleTxtG"/>
      </w:pPr>
      <w:r w:rsidRPr="001F6985">
        <w:t>16.4.1.3.1</w:t>
      </w:r>
      <w:r w:rsidRPr="001F6985">
        <w:tab/>
        <w:t xml:space="preserve">Dans la deuxième phrase, remplacer </w:t>
      </w:r>
      <w:r w:rsidR="009E448A" w:rsidRPr="001F6985">
        <w:t>«</w:t>
      </w:r>
      <w:r w:rsidRPr="001F6985">
        <w:t xml:space="preserve">transportés» par </w:t>
      </w:r>
      <w:r w:rsidR="009E448A" w:rsidRPr="001F6985">
        <w:t>«</w:t>
      </w:r>
      <w:r w:rsidRPr="001F6985">
        <w:t>classés».</w:t>
      </w:r>
    </w:p>
    <w:p w14:paraId="7D31C963" w14:textId="59D87DE1" w:rsidR="00010C82" w:rsidRPr="001F6985" w:rsidRDefault="00010C82" w:rsidP="00010C82">
      <w:pPr>
        <w:pStyle w:val="SingleTxtG"/>
      </w:pPr>
      <w:r w:rsidRPr="001F6985">
        <w:t>16.4.1.3.2 c)</w:t>
      </w:r>
      <w:r w:rsidRPr="001F6985">
        <w:tab/>
        <w:t xml:space="preserve">Remplacer </w:t>
      </w:r>
      <w:r w:rsidR="009E448A" w:rsidRPr="001F6985">
        <w:t>«</w:t>
      </w:r>
      <w:r w:rsidRPr="001F6985">
        <w:t xml:space="preserve">classe 1» par </w:t>
      </w:r>
      <w:r w:rsidR="009E448A" w:rsidRPr="001F6985">
        <w:t>«</w:t>
      </w:r>
      <w:r w:rsidRPr="001F6985">
        <w:t>classe des matières et objets explosibles».</w:t>
      </w:r>
    </w:p>
    <w:p w14:paraId="7A07C3B6" w14:textId="77777777" w:rsidR="00010C82" w:rsidRPr="001F6985" w:rsidRDefault="00010C82" w:rsidP="00010C82">
      <w:pPr>
        <w:pStyle w:val="SingleTxtG"/>
      </w:pPr>
      <w:r w:rsidRPr="001F6985">
        <w:t>16.4.1.3.5</w:t>
      </w:r>
      <w:r w:rsidRPr="001F6985">
        <w:tab/>
        <w:t>Supprimer la dernière phrase.</w:t>
      </w:r>
    </w:p>
    <w:p w14:paraId="16EC1AED" w14:textId="77777777" w:rsidR="00010C82" w:rsidRPr="001F6985" w:rsidRDefault="00010C82" w:rsidP="00010C82">
      <w:pPr>
        <w:pStyle w:val="SingleTxtG"/>
      </w:pPr>
      <w:r w:rsidRPr="001F6985">
        <w:t>16.4.1.4</w:t>
      </w:r>
      <w:r w:rsidRPr="001F6985">
        <w:tab/>
        <w:t>Supprimer le texte entre parenthèses.</w:t>
      </w:r>
    </w:p>
    <w:p w14:paraId="7AD1A8AC" w14:textId="112445E7" w:rsidR="00010C82" w:rsidRPr="001F6985" w:rsidRDefault="00010C82" w:rsidP="00010C82">
      <w:pPr>
        <w:pStyle w:val="SingleTxtG"/>
      </w:pPr>
      <w:r w:rsidRPr="001F6985">
        <w:t>16.5.1.3</w:t>
      </w:r>
      <w:r w:rsidRPr="001F6985">
        <w:tab/>
        <w:t xml:space="preserve">Dans la deuxième phrase et dans l’avant-dernière, remplacer respectivement </w:t>
      </w:r>
      <w:r w:rsidR="009E448A" w:rsidRPr="001F6985">
        <w:t>«</w:t>
      </w:r>
      <w:r w:rsidRPr="001F6985">
        <w:t xml:space="preserve">transporter» par </w:t>
      </w:r>
      <w:r w:rsidR="009E448A" w:rsidRPr="001F6985">
        <w:t>«</w:t>
      </w:r>
      <w:r w:rsidRPr="001F6985">
        <w:t xml:space="preserve">classer» et </w:t>
      </w:r>
      <w:r w:rsidR="009E448A" w:rsidRPr="001F6985">
        <w:t>«</w:t>
      </w:r>
      <w:r w:rsidRPr="001F6985">
        <w:t xml:space="preserve">transportés» par </w:t>
      </w:r>
      <w:r w:rsidR="009E448A" w:rsidRPr="001F6985">
        <w:t>«</w:t>
      </w:r>
      <w:r w:rsidRPr="001F6985">
        <w:t xml:space="preserve">classés». </w:t>
      </w:r>
    </w:p>
    <w:p w14:paraId="5840BFA0" w14:textId="3F7E65BE" w:rsidR="00010C82" w:rsidRPr="001F6985" w:rsidRDefault="00010C82" w:rsidP="00010C82">
      <w:pPr>
        <w:pStyle w:val="SingleTxtG"/>
      </w:pPr>
      <w:r w:rsidRPr="001F6985">
        <w:t>16.5.1.4 c)</w:t>
      </w:r>
      <w:r w:rsidRPr="001F6985">
        <w:tab/>
        <w:t xml:space="preserve">Remplacer </w:t>
      </w:r>
      <w:r w:rsidR="009E448A" w:rsidRPr="001F6985">
        <w:t>«</w:t>
      </w:r>
      <w:r w:rsidRPr="001F6985">
        <w:t xml:space="preserve">classe 1» par </w:t>
      </w:r>
      <w:r w:rsidR="009E448A" w:rsidRPr="001F6985">
        <w:t>«</w:t>
      </w:r>
      <w:r w:rsidRPr="001F6985">
        <w:t xml:space="preserve">classe des matières et objets explosibles». </w:t>
      </w:r>
    </w:p>
    <w:p w14:paraId="470441C1" w14:textId="55703260" w:rsidR="00010C82" w:rsidRPr="001F6985" w:rsidRDefault="00010C82" w:rsidP="00010C82">
      <w:pPr>
        <w:pStyle w:val="SingleTxtG"/>
      </w:pPr>
      <w:r w:rsidRPr="001F6985">
        <w:t>16.5.1.6</w:t>
      </w:r>
      <w:r w:rsidRPr="001F6985">
        <w:tab/>
        <w:t xml:space="preserve">Dans la deuxième phrase, remplacer </w:t>
      </w:r>
      <w:r w:rsidR="009E448A" w:rsidRPr="001F6985">
        <w:t>«</w:t>
      </w:r>
      <w:r w:rsidRPr="001F6985">
        <w:t xml:space="preserve">transportés» par </w:t>
      </w:r>
      <w:r w:rsidR="009E448A" w:rsidRPr="001F6985">
        <w:t>«</w:t>
      </w:r>
      <w:r w:rsidRPr="001F6985">
        <w:t xml:space="preserve">classés» </w:t>
      </w:r>
    </w:p>
    <w:p w14:paraId="095B60C8" w14:textId="31029BAD" w:rsidR="00010C82" w:rsidRPr="001F6985" w:rsidRDefault="00010C82" w:rsidP="00010C82">
      <w:pPr>
        <w:pStyle w:val="SingleTxtG"/>
      </w:pPr>
      <w:r w:rsidRPr="001F6985">
        <w:t>16.6.1.3.9</w:t>
      </w:r>
      <w:r w:rsidRPr="001F6985">
        <w:tab/>
        <w:t xml:space="preserve">Dans la première phrase, ajouter </w:t>
      </w:r>
      <w:r w:rsidR="009E448A" w:rsidRPr="001F6985">
        <w:t>«</w:t>
      </w:r>
      <w:r w:rsidRPr="001F6985">
        <w:t xml:space="preserve">Division 1.4, Groupe de compatibilité S dans les transports» avant </w:t>
      </w:r>
      <w:r w:rsidR="009E448A" w:rsidRPr="001F6985">
        <w:t>«No</w:t>
      </w:r>
      <w:r w:rsidRPr="001F6985">
        <w:t> ONU 0012».</w:t>
      </w:r>
    </w:p>
    <w:p w14:paraId="119CA011" w14:textId="3B52C96E" w:rsidR="00010C82" w:rsidRPr="001F6985" w:rsidRDefault="00010C82" w:rsidP="00010C82">
      <w:pPr>
        <w:pStyle w:val="SingleTxtG"/>
      </w:pPr>
      <w:r w:rsidRPr="001F6985">
        <w:t>16.6.1.4.6</w:t>
      </w:r>
      <w:r w:rsidRPr="001F6985">
        <w:tab/>
        <w:t xml:space="preserve">Dans la dernière phrase, ajouter </w:t>
      </w:r>
      <w:r w:rsidR="009E448A" w:rsidRPr="001F6985">
        <w:t>«</w:t>
      </w:r>
      <w:r w:rsidRPr="001F6985">
        <w:t xml:space="preserve">Division 1.4, Groupe de compatibilité S dans les transports» avant </w:t>
      </w:r>
      <w:r w:rsidR="009E448A" w:rsidRPr="001F6985">
        <w:t xml:space="preserve">«No </w:t>
      </w:r>
      <w:r w:rsidRPr="001F6985">
        <w:t>ONU 0012</w:t>
      </w:r>
      <w:r w:rsidR="009E448A" w:rsidRPr="001F6985">
        <w:t>»</w:t>
      </w:r>
      <w:r w:rsidRPr="001F6985">
        <w:t>.</w:t>
      </w:r>
    </w:p>
    <w:p w14:paraId="40B5639F" w14:textId="0055AE4F" w:rsidR="00010C82" w:rsidRPr="001F6985" w:rsidRDefault="00010C82" w:rsidP="00010C82">
      <w:pPr>
        <w:pStyle w:val="SingleTxtG"/>
      </w:pPr>
      <w:r w:rsidRPr="001F6985">
        <w:t>16.7.1.3.1</w:t>
      </w:r>
      <w:r w:rsidRPr="001F6985">
        <w:tab/>
        <w:t xml:space="preserve">Dans la deuxième ligne, remplacer </w:t>
      </w:r>
      <w:r w:rsidR="009E448A" w:rsidRPr="001F6985">
        <w:t>«</w:t>
      </w:r>
      <w:r w:rsidRPr="001F6985">
        <w:t xml:space="preserve">doivent être transportés» par </w:t>
      </w:r>
      <w:r w:rsidR="009E448A" w:rsidRPr="001F6985">
        <w:t>«</w:t>
      </w:r>
      <w:r w:rsidRPr="001F6985">
        <w:t>sont classés».</w:t>
      </w:r>
    </w:p>
    <w:p w14:paraId="10B10B0D" w14:textId="4EDCBD73" w:rsidR="00A73986" w:rsidRPr="001F6985" w:rsidRDefault="00A73986" w:rsidP="001F6985">
      <w:pPr>
        <w:pStyle w:val="HChG"/>
      </w:pPr>
      <w:r w:rsidRPr="001F6985">
        <w:tab/>
      </w:r>
      <w:r w:rsidRPr="001F6985">
        <w:tab/>
        <w:t>Section 17</w:t>
      </w:r>
    </w:p>
    <w:p w14:paraId="54763F78" w14:textId="2A780B72" w:rsidR="00A73986" w:rsidRPr="001F6985" w:rsidRDefault="00A73986" w:rsidP="00A73986">
      <w:pPr>
        <w:pStyle w:val="SingleTxtG"/>
      </w:pPr>
      <w:r w:rsidRPr="001F6985">
        <w:t>17.11.1.2.1</w:t>
      </w:r>
      <w:r w:rsidRPr="001F6985">
        <w:tab/>
        <w:t>Dans l’avant</w:t>
      </w:r>
      <w:r w:rsidRPr="001F6985">
        <w:noBreakHyphen/>
        <w:t>dernière phrase, remplacer «dans lequel sont enfermés les objets transportés sans emballage» par «dans lequel sont enfermés les objets sans emballage».</w:t>
      </w:r>
    </w:p>
    <w:p w14:paraId="3CE33263" w14:textId="77777777" w:rsidR="0098673D" w:rsidRPr="001F6985" w:rsidRDefault="00614C00" w:rsidP="001F6985">
      <w:pPr>
        <w:pStyle w:val="HChG"/>
      </w:pPr>
      <w:r w:rsidRPr="001F6985">
        <w:tab/>
      </w:r>
      <w:r w:rsidRPr="001F6985">
        <w:tab/>
      </w:r>
      <w:r w:rsidR="0098673D" w:rsidRPr="001F6985">
        <w:t>Section 18</w:t>
      </w:r>
    </w:p>
    <w:p w14:paraId="367DF494" w14:textId="583AF60F" w:rsidR="00986045" w:rsidRPr="001F6985" w:rsidRDefault="00986045" w:rsidP="00986045">
      <w:pPr>
        <w:pStyle w:val="SingleTxtG"/>
      </w:pPr>
      <w:r w:rsidRPr="001F6985">
        <w:t>18.1</w:t>
      </w:r>
      <w:r w:rsidRPr="001F6985">
        <w:tab/>
        <w:t xml:space="preserve">Modifier comme suit la fin du dernier paragraphe: «… les </w:t>
      </w:r>
      <w:r w:rsidR="00C202D5" w:rsidRPr="001F6985">
        <w:t xml:space="preserve">ENA </w:t>
      </w:r>
      <w:r w:rsidRPr="001F6985">
        <w:t xml:space="preserve">peuvent être placés en tant que matières comburantes dans des citernes mobiles». </w:t>
      </w:r>
    </w:p>
    <w:p w14:paraId="191CA577" w14:textId="68FE71BE" w:rsidR="00986045" w:rsidRPr="001F6985" w:rsidRDefault="00986045" w:rsidP="00986045">
      <w:pPr>
        <w:pStyle w:val="SingleTxtG"/>
      </w:pPr>
      <w:r w:rsidRPr="001F6985">
        <w:t>Tableau 18.1</w:t>
      </w:r>
      <w:r w:rsidRPr="001F6985">
        <w:tab/>
        <w:t xml:space="preserve">Modifier la fin de la note b du tableau comme suit «… les </w:t>
      </w:r>
      <w:r w:rsidR="00C202D5" w:rsidRPr="001F6985">
        <w:t xml:space="preserve">ENA </w:t>
      </w:r>
      <w:r w:rsidRPr="001F6985">
        <w:t xml:space="preserve">peuvent être placés en tant que matières comburantes dans des citernes mobiles». </w:t>
      </w:r>
    </w:p>
    <w:p w14:paraId="7310DE39" w14:textId="77777777" w:rsidR="0098673D" w:rsidRPr="001F6985" w:rsidRDefault="0098673D" w:rsidP="0098673D">
      <w:pPr>
        <w:tabs>
          <w:tab w:val="left" w:pos="2552"/>
          <w:tab w:val="left" w:pos="5954"/>
        </w:tabs>
        <w:spacing w:before="120" w:after="120" w:line="240" w:lineRule="auto"/>
        <w:ind w:left="1134" w:right="1134"/>
        <w:jc w:val="both"/>
        <w:rPr>
          <w:iCs/>
          <w:lang w:val="fr-FR"/>
        </w:rPr>
      </w:pPr>
      <w:r w:rsidRPr="001F6985">
        <w:rPr>
          <w:iCs/>
          <w:lang w:val="fr-FR"/>
        </w:rPr>
        <w:t>18.6.1.2.1 d)</w:t>
      </w:r>
      <w:r w:rsidRPr="001F6985">
        <w:rPr>
          <w:iCs/>
          <w:lang w:val="fr-FR"/>
        </w:rPr>
        <w:tab/>
        <w:t>Remplacer «30 ± 3 MPa» par «29 MPa ± 4 MPa».</w:t>
      </w:r>
    </w:p>
    <w:p w14:paraId="3ED00E8A" w14:textId="7EE228D7" w:rsidR="00F92713" w:rsidRPr="001F6985" w:rsidRDefault="00F92713" w:rsidP="00986045">
      <w:pPr>
        <w:pStyle w:val="SingleTxtG"/>
      </w:pPr>
      <w:r w:rsidRPr="001F6985">
        <w:t>18.7.1.1</w:t>
      </w:r>
      <w:r w:rsidRPr="001F6985">
        <w:tab/>
        <w:t>Modifier comme su</w:t>
      </w:r>
      <w:r w:rsidR="00986045" w:rsidRPr="001F6985">
        <w:t>it la fin de la première phrase: «</w:t>
      </w:r>
      <w:r w:rsidRPr="001F6985">
        <w:t xml:space="preserve">… les </w:t>
      </w:r>
      <w:r w:rsidR="00AC5925" w:rsidRPr="001F6985">
        <w:t xml:space="preserve">ENA </w:t>
      </w:r>
      <w:r w:rsidRPr="001F6985">
        <w:t>peuvent être placés en tant que matières combur</w:t>
      </w:r>
      <w:r w:rsidR="00986045" w:rsidRPr="001F6985">
        <w:t>antes dans des citernes mobiles</w:t>
      </w:r>
      <w:r w:rsidRPr="001F6985">
        <w:t>».</w:t>
      </w:r>
    </w:p>
    <w:p w14:paraId="4ECA9C66" w14:textId="7C979F80" w:rsidR="00F92713" w:rsidRPr="001F6985" w:rsidRDefault="00F92713" w:rsidP="00986045">
      <w:pPr>
        <w:pStyle w:val="SingleTxtG"/>
      </w:pPr>
      <w:r w:rsidRPr="001F6985">
        <w:t>18.7.1.4</w:t>
      </w:r>
      <w:r w:rsidRPr="001F6985">
        <w:tab/>
        <w:t>Modifier co</w:t>
      </w:r>
      <w:r w:rsidR="00986045" w:rsidRPr="001F6985">
        <w:t>mme suit le deuxième paragraphe: «</w:t>
      </w:r>
      <w:r w:rsidRPr="001F6985">
        <w:t>… ne doit pas être placée en citerne mobile en tant</w:t>
      </w:r>
      <w:r w:rsidR="00986045" w:rsidRPr="001F6985">
        <w:t xml:space="preserve"> que matière comburante…</w:t>
      </w:r>
      <w:r w:rsidRPr="001F6985">
        <w:t>».</w:t>
      </w:r>
    </w:p>
    <w:p w14:paraId="4DDECDD8" w14:textId="03AFCED6" w:rsidR="00F92713" w:rsidRPr="001F6985" w:rsidRDefault="00F92713" w:rsidP="00986045">
      <w:pPr>
        <w:pStyle w:val="SingleTxtG"/>
      </w:pPr>
      <w:r w:rsidRPr="001F6985">
        <w:t>18.7.2.1</w:t>
      </w:r>
      <w:r w:rsidRPr="001F6985">
        <w:tab/>
        <w:t>Modifier comme suit</w:t>
      </w:r>
      <w:r w:rsidR="00986045" w:rsidRPr="001F6985">
        <w:t xml:space="preserve"> la fin du premier paragraphe: «</w:t>
      </w:r>
      <w:r w:rsidRPr="001F6985">
        <w:t>… peut être placée en citerne mobile</w:t>
      </w:r>
      <w:r w:rsidR="00986045" w:rsidRPr="001F6985">
        <w:t xml:space="preserve"> en tant que matière comburante</w:t>
      </w:r>
      <w:r w:rsidRPr="001F6985">
        <w:t xml:space="preserve">». </w:t>
      </w:r>
    </w:p>
    <w:p w14:paraId="778BBAAC" w14:textId="7F2028FB" w:rsidR="00F92713" w:rsidRPr="001F6985" w:rsidRDefault="00F92713" w:rsidP="00986045">
      <w:pPr>
        <w:pStyle w:val="SingleTxtG"/>
      </w:pPr>
      <w:r w:rsidRPr="001F6985">
        <w:t>18.7.2.4.8</w:t>
      </w:r>
      <w:r w:rsidRPr="001F6985">
        <w:tab/>
        <w:t xml:space="preserve">Modifier comme </w:t>
      </w:r>
      <w:r w:rsidR="00986045" w:rsidRPr="001F6985">
        <w:t>suit le deuxième paragraphe: «</w:t>
      </w:r>
      <w:r w:rsidRPr="001F6985">
        <w:t>… ne doit pas être placée en citerne mobile e</w:t>
      </w:r>
      <w:r w:rsidR="00986045" w:rsidRPr="001F6985">
        <w:t>n tant que matière comburante …</w:t>
      </w:r>
      <w:r w:rsidRPr="001F6985">
        <w:t xml:space="preserve">». </w:t>
      </w:r>
    </w:p>
    <w:p w14:paraId="25CE1D6E" w14:textId="674FC025" w:rsidR="00834A46" w:rsidRPr="001F6985" w:rsidRDefault="00834A46" w:rsidP="001F6985">
      <w:pPr>
        <w:pStyle w:val="HChG"/>
      </w:pPr>
      <w:r w:rsidRPr="001F6985">
        <w:lastRenderedPageBreak/>
        <w:tab/>
      </w:r>
      <w:r w:rsidRPr="001F6985">
        <w:tab/>
        <w:t>Section 20</w:t>
      </w:r>
    </w:p>
    <w:p w14:paraId="13272182" w14:textId="77777777" w:rsidR="00834A46" w:rsidRPr="001F6985" w:rsidRDefault="00834A46" w:rsidP="00834A46">
      <w:pPr>
        <w:pStyle w:val="SingleTxtG"/>
        <w:rPr>
          <w:lang w:val="fr-FR"/>
        </w:rPr>
      </w:pPr>
      <w:r w:rsidRPr="001F6985">
        <w:rPr>
          <w:lang w:val="fr-FR"/>
        </w:rPr>
        <w:t>Figure 20.1 a), Sortie B</w:t>
      </w:r>
      <w:r w:rsidRPr="001F6985">
        <w:rPr>
          <w:lang w:val="fr-FR"/>
        </w:rPr>
        <w:tab/>
        <w:t>Remplacer «RISQUE» par «DANGER».</w:t>
      </w:r>
    </w:p>
    <w:p w14:paraId="5F3D32D2" w14:textId="77777777" w:rsidR="00834A46" w:rsidRPr="001F6985" w:rsidRDefault="00834A46" w:rsidP="00834A46">
      <w:pPr>
        <w:pStyle w:val="SingleTxtG"/>
        <w:rPr>
          <w:lang w:val="fr-FR"/>
        </w:rPr>
      </w:pPr>
      <w:r w:rsidRPr="001F6985">
        <w:rPr>
          <w:lang w:val="fr-FR"/>
        </w:rPr>
        <w:t>20.4.2 b) et c)</w:t>
      </w:r>
      <w:r w:rsidRPr="001F6985">
        <w:rPr>
          <w:lang w:val="fr-FR"/>
        </w:rPr>
        <w:tab/>
      </w:r>
      <w:r w:rsidRPr="001F6985">
        <w:rPr>
          <w:lang w:val="fr-FR"/>
        </w:rPr>
        <w:tab/>
        <w:t>Remplacer «risque» par «danger».</w:t>
      </w:r>
    </w:p>
    <w:p w14:paraId="49D37DC7" w14:textId="77777777" w:rsidR="00834A46" w:rsidRPr="001F6985" w:rsidRDefault="00834A46" w:rsidP="00834A46">
      <w:pPr>
        <w:pStyle w:val="SingleTxtG"/>
        <w:rPr>
          <w:lang w:val="fr-FR"/>
        </w:rPr>
      </w:pPr>
      <w:r w:rsidRPr="001F6985">
        <w:rPr>
          <w:lang w:val="fr-FR"/>
        </w:rPr>
        <w:t>20.4.3 b) et c)</w:t>
      </w:r>
      <w:r w:rsidRPr="001F6985">
        <w:rPr>
          <w:lang w:val="fr-FR"/>
        </w:rPr>
        <w:tab/>
      </w:r>
      <w:r w:rsidRPr="001F6985">
        <w:rPr>
          <w:lang w:val="fr-FR"/>
        </w:rPr>
        <w:tab/>
        <w:t>Remplacer «risque» par «danger».</w:t>
      </w:r>
    </w:p>
    <w:p w14:paraId="518D0CD0" w14:textId="77777777" w:rsidR="00834A46" w:rsidRPr="001F6985" w:rsidRDefault="00834A46" w:rsidP="00834A46">
      <w:pPr>
        <w:pStyle w:val="SingleTxtG"/>
        <w:rPr>
          <w:lang w:val="fr-FR"/>
        </w:rPr>
      </w:pPr>
      <w:r w:rsidRPr="001F6985">
        <w:rPr>
          <w:lang w:val="fr-FR"/>
        </w:rPr>
        <w:t xml:space="preserve">Figure 20.2, point 9.7 </w:t>
      </w:r>
      <w:r w:rsidRPr="001F6985">
        <w:rPr>
          <w:lang w:val="fr-FR"/>
        </w:rPr>
        <w:tab/>
        <w:t>Remplacer «risques» par «dangers».</w:t>
      </w:r>
    </w:p>
    <w:p w14:paraId="2B317961" w14:textId="77777777" w:rsidR="00834A46" w:rsidRPr="001F6985" w:rsidRDefault="00834A46" w:rsidP="00834A46">
      <w:pPr>
        <w:pStyle w:val="SingleTxtG"/>
        <w:rPr>
          <w:lang w:val="fr-FR"/>
        </w:rPr>
      </w:pPr>
      <w:r w:rsidRPr="001F6985">
        <w:rPr>
          <w:lang w:val="fr-FR"/>
        </w:rPr>
        <w:t>Figure 20.3, Sortie B</w:t>
      </w:r>
      <w:r w:rsidRPr="001F6985">
        <w:rPr>
          <w:lang w:val="fr-FR"/>
        </w:rPr>
        <w:tab/>
      </w:r>
      <w:r w:rsidRPr="001F6985">
        <w:rPr>
          <w:lang w:val="fr-FR"/>
        </w:rPr>
        <w:tab/>
        <w:t>Remplacer «RISQUE» par «DANGER».</w:t>
      </w:r>
    </w:p>
    <w:p w14:paraId="0FD231A8" w14:textId="77777777" w:rsidR="0098673D" w:rsidRPr="001F6985" w:rsidRDefault="0098673D" w:rsidP="001F6985">
      <w:pPr>
        <w:pStyle w:val="HChG"/>
      </w:pPr>
      <w:r w:rsidRPr="001F6985">
        <w:tab/>
      </w:r>
      <w:r w:rsidRPr="001F6985">
        <w:tab/>
        <w:t>Section 25</w:t>
      </w:r>
    </w:p>
    <w:p w14:paraId="0DC7ABF0" w14:textId="77777777" w:rsidR="0098673D" w:rsidRPr="001F6985" w:rsidRDefault="0098673D" w:rsidP="0098673D">
      <w:pPr>
        <w:tabs>
          <w:tab w:val="left" w:pos="2552"/>
          <w:tab w:val="left" w:pos="5954"/>
        </w:tabs>
        <w:spacing w:before="120" w:after="120" w:line="240" w:lineRule="auto"/>
        <w:ind w:left="1134" w:right="1134"/>
        <w:jc w:val="both"/>
        <w:rPr>
          <w:iCs/>
          <w:lang w:val="fr-FR"/>
        </w:rPr>
      </w:pPr>
      <w:r w:rsidRPr="001F6985">
        <w:rPr>
          <w:iCs/>
          <w:lang w:val="fr-FR"/>
        </w:rPr>
        <w:t>25.4.1.2.1 d)</w:t>
      </w:r>
      <w:r w:rsidRPr="001F6985">
        <w:rPr>
          <w:iCs/>
          <w:lang w:val="fr-FR"/>
        </w:rPr>
        <w:tab/>
        <w:t>Remplacer «30 ± 3 MPa» par «29 MPa ± 4 MPa».</w:t>
      </w:r>
    </w:p>
    <w:p w14:paraId="0188900E" w14:textId="38E7F06A" w:rsidR="00E05BB6" w:rsidRPr="001F6985" w:rsidRDefault="00E05BB6" w:rsidP="001F6985">
      <w:pPr>
        <w:pStyle w:val="HChG"/>
      </w:pPr>
      <w:r w:rsidRPr="001F6985">
        <w:tab/>
      </w:r>
      <w:r w:rsidRPr="001F6985">
        <w:tab/>
        <w:t>Section 28</w:t>
      </w:r>
    </w:p>
    <w:p w14:paraId="34FEE215" w14:textId="3B59FF1B" w:rsidR="00E05BB6" w:rsidRPr="001F6985" w:rsidRDefault="00E05BB6" w:rsidP="00E05BB6">
      <w:pPr>
        <w:pStyle w:val="SingleTxtG"/>
      </w:pPr>
      <w:r w:rsidRPr="001F6985">
        <w:t>28.1</w:t>
      </w:r>
      <w:r w:rsidRPr="001F6985">
        <w:tab/>
        <w:t>Dans l’alinéa b) et la deuxième référence, remplacer «Frank-Kamentskii» par «Frank-Kamenetskii».</w:t>
      </w:r>
    </w:p>
    <w:p w14:paraId="258224AC" w14:textId="70DF1A58" w:rsidR="00EE5F66" w:rsidRPr="001F6985" w:rsidRDefault="00EE5F66" w:rsidP="001F6985">
      <w:pPr>
        <w:pStyle w:val="HChG"/>
      </w:pPr>
      <w:r w:rsidRPr="001F6985">
        <w:tab/>
      </w:r>
      <w:r w:rsidRPr="001F6985">
        <w:tab/>
        <w:t>Section 30</w:t>
      </w:r>
    </w:p>
    <w:p w14:paraId="5FE90761" w14:textId="2AC299F4" w:rsidR="00EE5F66" w:rsidRPr="001F6985" w:rsidRDefault="00EE5F66" w:rsidP="00EE5F66">
      <w:pPr>
        <w:tabs>
          <w:tab w:val="left" w:pos="2552"/>
          <w:tab w:val="left" w:pos="5954"/>
        </w:tabs>
        <w:spacing w:before="120" w:after="120" w:line="240" w:lineRule="auto"/>
        <w:ind w:left="1134" w:right="1134"/>
        <w:jc w:val="both"/>
      </w:pPr>
      <w:r w:rsidRPr="001F6985">
        <w:t>30.1.1</w:t>
      </w:r>
      <w:r w:rsidR="00E262B5" w:rsidRPr="001F6985">
        <w:t xml:space="preserve"> </w:t>
      </w:r>
      <w:r w:rsidRPr="001F6985">
        <w:t>h)</w:t>
      </w:r>
      <w:r w:rsidRPr="001F6985">
        <w:tab/>
      </w:r>
      <w:r w:rsidR="00E262B5" w:rsidRPr="001F6985">
        <w:t xml:space="preserve">L’amendement </w:t>
      </w:r>
      <w:r w:rsidR="00E262B5" w:rsidRPr="001F6985">
        <w:rPr>
          <w:lang w:val="fr-FR"/>
        </w:rPr>
        <w:t>ne s’applique pas au texte français.</w:t>
      </w:r>
    </w:p>
    <w:p w14:paraId="6B856AA2" w14:textId="77777777" w:rsidR="00834A46" w:rsidRPr="001F6985" w:rsidRDefault="00834A46" w:rsidP="00834A46">
      <w:pPr>
        <w:pStyle w:val="SingleTxtG"/>
        <w:rPr>
          <w:lang w:val="fr-FR"/>
        </w:rPr>
      </w:pPr>
      <w:r w:rsidRPr="001F6985">
        <w:rPr>
          <w:lang w:val="fr-FR"/>
        </w:rPr>
        <w:t>30.2 c)</w:t>
      </w:r>
      <w:r w:rsidRPr="001F6985">
        <w:rPr>
          <w:lang w:val="fr-FR"/>
        </w:rPr>
        <w:tab/>
      </w:r>
      <w:r w:rsidRPr="001F6985">
        <w:rPr>
          <w:lang w:val="fr-FR"/>
        </w:rPr>
        <w:tab/>
        <w:t>Remplacer «risque» par «danger».</w:t>
      </w:r>
    </w:p>
    <w:p w14:paraId="7A2D4B64" w14:textId="2D904D93" w:rsidR="00834A46" w:rsidRPr="001F6985" w:rsidRDefault="00834A46" w:rsidP="001F6985">
      <w:pPr>
        <w:pStyle w:val="HChG"/>
      </w:pPr>
      <w:r w:rsidRPr="001F6985">
        <w:tab/>
      </w:r>
      <w:r w:rsidRPr="001F6985">
        <w:tab/>
        <w:t>Section 32</w:t>
      </w:r>
    </w:p>
    <w:p w14:paraId="7858CB99" w14:textId="77777777" w:rsidR="00834A46" w:rsidRPr="001F6985" w:rsidRDefault="00834A46" w:rsidP="00834A46">
      <w:pPr>
        <w:pStyle w:val="SingleTxtG"/>
        <w:rPr>
          <w:lang w:val="fr-FR"/>
        </w:rPr>
      </w:pPr>
      <w:r w:rsidRPr="001F6985">
        <w:rPr>
          <w:lang w:val="fr-FR"/>
        </w:rPr>
        <w:t>32.3.1.1</w:t>
      </w:r>
      <w:r w:rsidRPr="001F6985">
        <w:rPr>
          <w:lang w:val="fr-FR"/>
        </w:rPr>
        <w:tab/>
        <w:t>Remplacer «risque» par «danger».</w:t>
      </w:r>
    </w:p>
    <w:p w14:paraId="0187AB71" w14:textId="77777777" w:rsidR="00834A46" w:rsidRPr="001F6985" w:rsidRDefault="00834A46" w:rsidP="00834A46">
      <w:pPr>
        <w:pStyle w:val="SingleTxtG"/>
        <w:rPr>
          <w:lang w:val="fr-FR"/>
        </w:rPr>
      </w:pPr>
      <w:r w:rsidRPr="001F6985">
        <w:rPr>
          <w:lang w:val="fr-FR"/>
        </w:rPr>
        <w:t>32.3.1.2</w:t>
      </w:r>
      <w:r w:rsidRPr="001F6985">
        <w:rPr>
          <w:lang w:val="fr-FR"/>
        </w:rPr>
        <w:tab/>
        <w:t>Remplacer «risque» par «danger».</w:t>
      </w:r>
    </w:p>
    <w:p w14:paraId="4CC8AF18" w14:textId="77777777" w:rsidR="00834A46" w:rsidRPr="001F6985" w:rsidRDefault="00834A46" w:rsidP="00834A46">
      <w:pPr>
        <w:pStyle w:val="SingleTxtG"/>
        <w:rPr>
          <w:lang w:val="fr-FR"/>
        </w:rPr>
      </w:pPr>
      <w:r w:rsidRPr="001F6985">
        <w:rPr>
          <w:lang w:val="fr-FR"/>
        </w:rPr>
        <w:t>32.3.1.3</w:t>
      </w:r>
      <w:r w:rsidRPr="001F6985">
        <w:rPr>
          <w:lang w:val="fr-FR"/>
        </w:rPr>
        <w:tab/>
        <w:t>Remplacer «risques» par «dangers» (deux fois) et remplacer «risque» par «danger».</w:t>
      </w:r>
    </w:p>
    <w:p w14:paraId="04EC123F" w14:textId="69CC5BC2" w:rsidR="0098673D" w:rsidRPr="001F6985" w:rsidRDefault="0098673D" w:rsidP="001F6985">
      <w:pPr>
        <w:pStyle w:val="HChG"/>
      </w:pPr>
      <w:r w:rsidRPr="001F6985">
        <w:tab/>
      </w:r>
      <w:r w:rsidRPr="001F6985">
        <w:tab/>
        <w:t>Section 33</w:t>
      </w:r>
    </w:p>
    <w:p w14:paraId="6F849AE1" w14:textId="77777777" w:rsidR="0098673D" w:rsidRPr="001F6985" w:rsidRDefault="0098673D" w:rsidP="0098673D">
      <w:pPr>
        <w:pStyle w:val="SingleTxtG"/>
        <w:rPr>
          <w:lang w:val="fr-FR"/>
        </w:rPr>
      </w:pPr>
      <w:r w:rsidRPr="001F6985">
        <w:rPr>
          <w:spacing w:val="-2"/>
          <w:lang w:val="fr-FR"/>
        </w:rPr>
        <w:t>33.2.1.4.4.1</w:t>
      </w:r>
      <w:r w:rsidRPr="001F6985">
        <w:rPr>
          <w:lang w:val="fr-FR"/>
        </w:rPr>
        <w:tab/>
      </w:r>
      <w:r w:rsidRPr="001F6985">
        <w:rPr>
          <w:spacing w:val="-2"/>
          <w:lang w:val="fr-FR"/>
        </w:rPr>
        <w:t xml:space="preserve">Modifier la dernière phrase pour lire comme suit: </w:t>
      </w:r>
      <w:r w:rsidRPr="001F6985">
        <w:rPr>
          <w:lang w:val="fr-FR"/>
        </w:rPr>
        <w:t>«Les poudres de métaux ou d’alliages métalliques sont classées dans la division 4.1 s’il y a inflammation et si la réaction se propage sur toute la longueur de l’échantillon (100 mm) en 10 min ou moins.».</w:t>
      </w:r>
    </w:p>
    <w:p w14:paraId="4D369915" w14:textId="77777777" w:rsidR="0098673D" w:rsidRPr="001F6985" w:rsidRDefault="0098673D" w:rsidP="0098673D">
      <w:pPr>
        <w:pStyle w:val="SingleTxtG"/>
        <w:rPr>
          <w:lang w:val="fr-FR"/>
        </w:rPr>
      </w:pPr>
      <w:r w:rsidRPr="001F6985">
        <w:rPr>
          <w:spacing w:val="-2"/>
          <w:lang w:val="fr-FR"/>
        </w:rPr>
        <w:t>33.2.1.4.4.2</w:t>
      </w:r>
      <w:r w:rsidRPr="001F6985">
        <w:rPr>
          <w:lang w:val="fr-FR"/>
        </w:rPr>
        <w:tab/>
      </w:r>
      <w:r w:rsidRPr="001F6985">
        <w:rPr>
          <w:spacing w:val="-2"/>
          <w:lang w:val="fr-FR"/>
        </w:rPr>
        <w:t>Modifier la dernière phrase pour lire comme suit:</w:t>
      </w:r>
      <w:r w:rsidRPr="001F6985">
        <w:rPr>
          <w:lang w:val="fr-FR"/>
        </w:rPr>
        <w:tab/>
        <w:t>«Les poudres de métaux ou d’alliages de métaux doivent être affectées au groupe d’emballage II si la zone de réaction se propage sur toute la longueur de l’échantillon (100 mm) en 5 min ou moins.».</w:t>
      </w:r>
    </w:p>
    <w:p w14:paraId="429B9179" w14:textId="77777777" w:rsidR="0098673D" w:rsidRPr="001F6985" w:rsidRDefault="0098673D" w:rsidP="0098673D">
      <w:pPr>
        <w:pStyle w:val="SingleTxtG"/>
        <w:rPr>
          <w:lang w:val="fr-FR"/>
        </w:rPr>
      </w:pPr>
      <w:r w:rsidRPr="001F6985">
        <w:rPr>
          <w:spacing w:val="-2"/>
          <w:lang w:val="fr-FR"/>
        </w:rPr>
        <w:t>33.2.1.4.4.3</w:t>
      </w:r>
      <w:r w:rsidRPr="001F6985">
        <w:rPr>
          <w:lang w:val="fr-FR"/>
        </w:rPr>
        <w:tab/>
      </w:r>
      <w:r w:rsidRPr="001F6985">
        <w:rPr>
          <w:spacing w:val="-2"/>
          <w:lang w:val="fr-FR"/>
        </w:rPr>
        <w:t xml:space="preserve">Modifier la dernière phrase pour lire comme suit: </w:t>
      </w:r>
      <w:r w:rsidRPr="001F6985">
        <w:rPr>
          <w:lang w:val="fr-FR"/>
        </w:rPr>
        <w:t>«Les poudres métalliques doivent être affectées au groupe d’emballage III si la réaction se propage sur toute la longueur de l’échantillon (100 mm) en plus de 5 min mais moins de 10 min.».</w:t>
      </w:r>
    </w:p>
    <w:p w14:paraId="61202B77" w14:textId="77777777" w:rsidR="00A37275" w:rsidRPr="001F6985" w:rsidRDefault="0098673D" w:rsidP="001F6985">
      <w:pPr>
        <w:pStyle w:val="HChG"/>
      </w:pPr>
      <w:r w:rsidRPr="001F6985">
        <w:lastRenderedPageBreak/>
        <w:tab/>
      </w:r>
      <w:r w:rsidRPr="001F6985">
        <w:tab/>
      </w:r>
      <w:r w:rsidR="00A37275" w:rsidRPr="001F6985">
        <w:t>Section 34</w:t>
      </w:r>
    </w:p>
    <w:p w14:paraId="587BBE92" w14:textId="2706E850" w:rsidR="00BD02D0" w:rsidRPr="001F6985" w:rsidRDefault="00BD02D0" w:rsidP="00BD02D0">
      <w:pPr>
        <w:pStyle w:val="SingleTxtG"/>
        <w:rPr>
          <w:b/>
          <w:sz w:val="24"/>
          <w:szCs w:val="24"/>
        </w:rPr>
      </w:pPr>
      <w:r w:rsidRPr="001F6985">
        <w:t>34.3.1</w:t>
      </w:r>
      <w:r w:rsidRPr="001F6985">
        <w:tab/>
        <w:t>À la fin, ajouter:</w:t>
      </w:r>
      <w:r w:rsidRPr="001F6985">
        <w:rPr>
          <w:b/>
          <w:sz w:val="24"/>
          <w:szCs w:val="24"/>
        </w:rPr>
        <w:t xml:space="preserve"> </w:t>
      </w:r>
      <w:r w:rsidRPr="001F6985">
        <w:t xml:space="preserve">«À titre exceptionnel, les engrais </w:t>
      </w:r>
      <w:r w:rsidR="00932215" w:rsidRPr="001F6985">
        <w:t>au</w:t>
      </w:r>
      <w:r w:rsidRPr="001F6985">
        <w:t xml:space="preserve"> nitrate d’ammonium ne sont pas classés comme des matières solides comburantes sur la foi des résultats des épreuves O.1 ou O.3, parce qu’elles ne mettent pas assez en évidence leurs dangers. Au lieu de cela, ces engrais sont classés de façon empirique d’après ce que l’on connaît de leurs dangers. Ils doivent être classés conformément à la procédure définie dans la section 39.».</w:t>
      </w:r>
    </w:p>
    <w:p w14:paraId="4728A9D6" w14:textId="10C37712" w:rsidR="00393744" w:rsidRPr="001F6985" w:rsidRDefault="00393744" w:rsidP="00393744">
      <w:pPr>
        <w:pStyle w:val="SingleTxtG"/>
        <w:rPr>
          <w:i/>
          <w:lang w:val="fr-FR"/>
        </w:rPr>
      </w:pPr>
      <w:r w:rsidRPr="001F6985">
        <w:rPr>
          <w:lang w:val="fr-FR"/>
        </w:rPr>
        <w:t>34.4.1.1</w:t>
      </w:r>
      <w:r w:rsidRPr="001F6985">
        <w:rPr>
          <w:lang w:val="fr-FR"/>
        </w:rPr>
        <w:tab/>
        <w:t>Remplacer «cellulose fibreuse» par «cellulose».</w:t>
      </w:r>
      <w:r w:rsidRPr="001F6985">
        <w:rPr>
          <w:i/>
          <w:lang w:val="fr-FR"/>
        </w:rPr>
        <w:t xml:space="preserve"> </w:t>
      </w:r>
    </w:p>
    <w:p w14:paraId="2A3059D6" w14:textId="0B0EF939" w:rsidR="00A37275" w:rsidRPr="001F6985" w:rsidRDefault="00A37275" w:rsidP="00A37275">
      <w:pPr>
        <w:pStyle w:val="SingleTxtG"/>
        <w:rPr>
          <w:lang w:val="fr-FR"/>
        </w:rPr>
      </w:pPr>
      <w:r w:rsidRPr="001F6985">
        <w:rPr>
          <w:lang w:val="fr-FR"/>
        </w:rPr>
        <w:t>34.4.1.2.2</w:t>
      </w:r>
      <w:r w:rsidRPr="001F6985">
        <w:rPr>
          <w:lang w:val="fr-FR"/>
        </w:rPr>
        <w:tab/>
        <w:t xml:space="preserve">Remplacer la première phrase par «Comme matériau </w:t>
      </w:r>
      <w:r w:rsidRPr="001F6985">
        <w:rPr>
          <w:spacing w:val="-2"/>
          <w:lang w:val="fr-FR"/>
        </w:rPr>
        <w:t>combustible</w:t>
      </w:r>
      <w:r w:rsidRPr="001F6985">
        <w:rPr>
          <w:lang w:val="fr-FR"/>
        </w:rPr>
        <w:t xml:space="preserve"> on utilise de la cellulose blanche séchée </w:t>
      </w:r>
      <w:r w:rsidRPr="001F6985">
        <w:rPr>
          <w:b/>
          <w:vertAlign w:val="superscript"/>
          <w:lang w:val="fr-FR"/>
        </w:rPr>
        <w:t>1</w:t>
      </w:r>
      <w:r w:rsidRPr="001F6985">
        <w:rPr>
          <w:lang w:val="fr-FR"/>
        </w:rPr>
        <w:t xml:space="preserve"> ayant un diamètre moyen de fibre d’environ 25 μm, une taille de grain inférieure à 100 µm, une masse volumique apparente d’environ 170 kg/m</w:t>
      </w:r>
      <w:r w:rsidRPr="001F6985">
        <w:rPr>
          <w:vertAlign w:val="superscript"/>
          <w:lang w:val="fr-FR"/>
        </w:rPr>
        <w:t>3</w:t>
      </w:r>
      <w:r w:rsidRPr="001F6985">
        <w:rPr>
          <w:lang w:val="fr-FR"/>
        </w:rPr>
        <w:t xml:space="preserve"> et une valeur de pH se situant entre 5 et 7.». La note de bas de page 1 reste inchangée.</w:t>
      </w:r>
    </w:p>
    <w:p w14:paraId="1ED069CB" w14:textId="77777777" w:rsidR="00834A46" w:rsidRPr="001F6985" w:rsidRDefault="00834A46" w:rsidP="00834A46">
      <w:pPr>
        <w:pStyle w:val="SingleTxtG"/>
        <w:rPr>
          <w:lang w:val="fr-FR"/>
        </w:rPr>
      </w:pPr>
      <w:r w:rsidRPr="001F6985">
        <w:rPr>
          <w:lang w:val="fr-FR"/>
        </w:rPr>
        <w:t>34.4.1.4.2</w:t>
      </w:r>
      <w:r w:rsidRPr="001F6985">
        <w:rPr>
          <w:lang w:val="fr-FR"/>
        </w:rPr>
        <w:tab/>
        <w:t>À la fin, remplacer «risques» par «dangers».</w:t>
      </w:r>
    </w:p>
    <w:p w14:paraId="53E8C947" w14:textId="329AB1AF" w:rsidR="00393744" w:rsidRPr="001F6985" w:rsidRDefault="00393744" w:rsidP="00393744">
      <w:pPr>
        <w:pStyle w:val="SingleTxtG"/>
        <w:rPr>
          <w:i/>
          <w:lang w:val="fr-FR"/>
        </w:rPr>
      </w:pPr>
      <w:r w:rsidRPr="001F6985">
        <w:rPr>
          <w:lang w:val="fr-FR"/>
        </w:rPr>
        <w:t>34.4.2.1</w:t>
      </w:r>
      <w:r w:rsidRPr="001F6985">
        <w:rPr>
          <w:lang w:val="fr-FR"/>
        </w:rPr>
        <w:tab/>
        <w:t>Remplacer «cellulose fibreuse» par «cellulose».</w:t>
      </w:r>
      <w:r w:rsidRPr="001F6985">
        <w:rPr>
          <w:i/>
          <w:lang w:val="fr-FR"/>
        </w:rPr>
        <w:t xml:space="preserve"> </w:t>
      </w:r>
    </w:p>
    <w:p w14:paraId="5A0213D7" w14:textId="12C2F2FD" w:rsidR="00A37275" w:rsidRPr="001F6985" w:rsidRDefault="00A37275" w:rsidP="00A37275">
      <w:pPr>
        <w:pStyle w:val="SingleTxtG"/>
        <w:rPr>
          <w:lang w:val="fr-FR"/>
        </w:rPr>
      </w:pPr>
      <w:r w:rsidRPr="001F6985">
        <w:rPr>
          <w:lang w:val="fr-FR"/>
        </w:rPr>
        <w:t>34.4.2.2.5</w:t>
      </w:r>
      <w:r w:rsidRPr="001F6985">
        <w:rPr>
          <w:lang w:val="fr-FR"/>
        </w:rPr>
        <w:tab/>
        <w:t>Remplacer la première phrase par «</w:t>
      </w:r>
      <w:r w:rsidRPr="001F6985">
        <w:rPr>
          <w:spacing w:val="-2"/>
          <w:lang w:val="fr-FR"/>
        </w:rPr>
        <w:t xml:space="preserve">Comme matériau combustible on utilise de la cellulose blanche séchée </w:t>
      </w:r>
      <w:r w:rsidRPr="001F6985">
        <w:rPr>
          <w:b/>
          <w:spacing w:val="-2"/>
          <w:sz w:val="18"/>
          <w:szCs w:val="18"/>
          <w:vertAlign w:val="superscript"/>
          <w:lang w:val="fr-FR"/>
        </w:rPr>
        <w:t>3</w:t>
      </w:r>
      <w:r w:rsidRPr="001F6985">
        <w:rPr>
          <w:spacing w:val="-2"/>
          <w:lang w:val="fr-FR"/>
        </w:rPr>
        <w:t xml:space="preserve"> ayant un diamètre moyen de fibre d’environ 25 μm, une taille de grain d’environ 100 µm, une masse volumique de 150 à 200 kg/m</w:t>
      </w:r>
      <w:r w:rsidRPr="001F6985">
        <w:rPr>
          <w:spacing w:val="-2"/>
          <w:vertAlign w:val="superscript"/>
          <w:lang w:val="fr-FR"/>
        </w:rPr>
        <w:t>3</w:t>
      </w:r>
      <w:r w:rsidRPr="001F6985">
        <w:rPr>
          <w:spacing w:val="-2"/>
          <w:lang w:val="fr-FR"/>
        </w:rPr>
        <w:t xml:space="preserve"> et une valeur de pH se situant entre 5 et 7,5.</w:t>
      </w:r>
      <w:r w:rsidRPr="001F6985">
        <w:rPr>
          <w:lang w:val="fr-FR"/>
        </w:rPr>
        <w:t>». Modifier la note de bas de page 3 pour lire: «</w:t>
      </w:r>
      <w:r w:rsidRPr="001F6985">
        <w:rPr>
          <w:b/>
          <w:vertAlign w:val="superscript"/>
          <w:lang w:val="fr-FR"/>
        </w:rPr>
        <w:t>3</w:t>
      </w:r>
      <w:r w:rsidRPr="001F6985">
        <w:rPr>
          <w:lang w:val="fr-FR"/>
        </w:rPr>
        <w:tab/>
      </w:r>
      <w:r w:rsidRPr="001F6985">
        <w:rPr>
          <w:i/>
          <w:lang w:val="fr-FR"/>
        </w:rPr>
        <w:t>Pour l'obtenir s'adresser au correspondant national en France pour les détails des épreuves (voir l'appendice 4).</w:t>
      </w:r>
      <w:r w:rsidRPr="001F6985">
        <w:rPr>
          <w:lang w:val="fr-FR"/>
        </w:rPr>
        <w:t>».</w:t>
      </w:r>
    </w:p>
    <w:p w14:paraId="12E480FB" w14:textId="77777777" w:rsidR="00834A46" w:rsidRPr="001F6985" w:rsidRDefault="00834A46" w:rsidP="00834A46">
      <w:pPr>
        <w:pStyle w:val="SingleTxtG"/>
        <w:rPr>
          <w:lang w:val="fr-FR"/>
        </w:rPr>
      </w:pPr>
      <w:r w:rsidRPr="001F6985">
        <w:rPr>
          <w:lang w:val="fr-FR"/>
        </w:rPr>
        <w:t>34.4.2.4.2</w:t>
      </w:r>
      <w:r w:rsidRPr="001F6985">
        <w:rPr>
          <w:lang w:val="fr-FR"/>
        </w:rPr>
        <w:tab/>
        <w:t>À la fin, remplacer «risques» par «dangers».</w:t>
      </w:r>
    </w:p>
    <w:p w14:paraId="508DE440" w14:textId="35308B61" w:rsidR="00393744" w:rsidRPr="001F6985" w:rsidRDefault="00393744" w:rsidP="00393744">
      <w:pPr>
        <w:pStyle w:val="SingleTxtG"/>
        <w:rPr>
          <w:i/>
          <w:lang w:val="fr-FR"/>
        </w:rPr>
      </w:pPr>
      <w:r w:rsidRPr="001F6985">
        <w:rPr>
          <w:lang w:val="fr-FR"/>
        </w:rPr>
        <w:t>34.4.3.1</w:t>
      </w:r>
      <w:r w:rsidRPr="001F6985">
        <w:rPr>
          <w:lang w:val="fr-FR"/>
        </w:rPr>
        <w:tab/>
        <w:t>Remplacer «cellulose fibreuse» par «cellulose».</w:t>
      </w:r>
      <w:r w:rsidRPr="001F6985">
        <w:rPr>
          <w:i/>
          <w:lang w:val="fr-FR"/>
        </w:rPr>
        <w:t xml:space="preserve"> </w:t>
      </w:r>
    </w:p>
    <w:p w14:paraId="0D115E54" w14:textId="77777777" w:rsidR="00A37275" w:rsidRPr="001F6985" w:rsidRDefault="00A37275" w:rsidP="00A37275">
      <w:pPr>
        <w:pStyle w:val="SingleTxtG"/>
        <w:rPr>
          <w:lang w:val="fr-FR"/>
        </w:rPr>
      </w:pPr>
      <w:r w:rsidRPr="001F6985">
        <w:rPr>
          <w:lang w:val="fr-FR"/>
        </w:rPr>
        <w:t>34.4.3.2.2</w:t>
      </w:r>
      <w:r w:rsidRPr="001F6985">
        <w:rPr>
          <w:lang w:val="fr-FR"/>
        </w:rPr>
        <w:tab/>
        <w:t>Modifier la première phrase pour lire comme suit: «</w:t>
      </w:r>
      <w:r w:rsidRPr="001F6985">
        <w:rPr>
          <w:spacing w:val="-2"/>
          <w:lang w:val="fr-FR"/>
        </w:rPr>
        <w:t xml:space="preserve">Comme matériau combustible on utilise de la cellulose blanche séchée </w:t>
      </w:r>
      <w:r w:rsidRPr="001F6985">
        <w:rPr>
          <w:b/>
          <w:spacing w:val="-2"/>
          <w:sz w:val="18"/>
          <w:szCs w:val="18"/>
          <w:vertAlign w:val="superscript"/>
          <w:lang w:val="fr-FR"/>
        </w:rPr>
        <w:t>5</w:t>
      </w:r>
      <w:r w:rsidRPr="001F6985">
        <w:rPr>
          <w:spacing w:val="-2"/>
          <w:lang w:val="fr-FR"/>
        </w:rPr>
        <w:t xml:space="preserve"> ayant un diamètre moyen de fibre d’environ 25 μm, une taille de grain inférieure à 100 µm, une masse volumique apparente d’environ 170 kg/m</w:t>
      </w:r>
      <w:r w:rsidRPr="001F6985">
        <w:rPr>
          <w:spacing w:val="-2"/>
          <w:vertAlign w:val="superscript"/>
          <w:lang w:val="fr-FR"/>
        </w:rPr>
        <w:t>3</w:t>
      </w:r>
      <w:r w:rsidRPr="001F6985">
        <w:rPr>
          <w:spacing w:val="-2"/>
          <w:lang w:val="fr-FR"/>
        </w:rPr>
        <w:t xml:space="preserve"> et une valeur de pH se situant entre 5 et 7.</w:t>
      </w:r>
      <w:r w:rsidRPr="001F6985">
        <w:rPr>
          <w:lang w:val="fr-FR"/>
        </w:rPr>
        <w:t>». La note de bas de page 5 se lit: «</w:t>
      </w:r>
      <w:r w:rsidRPr="001F6985">
        <w:rPr>
          <w:b/>
          <w:vertAlign w:val="superscript"/>
          <w:lang w:val="fr-FR"/>
        </w:rPr>
        <w:t>5</w:t>
      </w:r>
      <w:r w:rsidRPr="001F6985">
        <w:rPr>
          <w:lang w:val="fr-FR"/>
        </w:rPr>
        <w:tab/>
      </w:r>
      <w:r w:rsidRPr="001F6985">
        <w:rPr>
          <w:i/>
          <w:lang w:val="fr-FR"/>
        </w:rPr>
        <w:t>Pour l'obtenir s'adresser au correspondant national en France pour les détails des épreuves (voir l'appendice 4).</w:t>
      </w:r>
      <w:r w:rsidRPr="001F6985">
        <w:rPr>
          <w:lang w:val="fr-FR"/>
        </w:rPr>
        <w:t>». Au 34.4.3.3, renuméroter la note de bas de page 5 en tant que note de bas de page 6.</w:t>
      </w:r>
    </w:p>
    <w:p w14:paraId="7A488F12" w14:textId="77777777" w:rsidR="00834A46" w:rsidRPr="001F6985" w:rsidRDefault="00834A46" w:rsidP="00834A46">
      <w:pPr>
        <w:pStyle w:val="SingleTxtG"/>
        <w:rPr>
          <w:lang w:val="fr-FR"/>
        </w:rPr>
      </w:pPr>
      <w:r w:rsidRPr="001F6985">
        <w:rPr>
          <w:lang w:val="fr-FR"/>
        </w:rPr>
        <w:t>34.4.3.5.4</w:t>
      </w:r>
      <w:r w:rsidRPr="001F6985">
        <w:rPr>
          <w:lang w:val="fr-FR"/>
        </w:rPr>
        <w:tab/>
        <w:t>Dans le paragraphe après «Matière exclue de la division 5.1», remplacer «risques» par «dangers».</w:t>
      </w:r>
    </w:p>
    <w:p w14:paraId="7B8BBBD1" w14:textId="77777777" w:rsidR="0098673D" w:rsidRPr="001F6985" w:rsidRDefault="00A37275" w:rsidP="001F6985">
      <w:pPr>
        <w:pStyle w:val="HChG"/>
      </w:pPr>
      <w:r w:rsidRPr="001F6985">
        <w:tab/>
      </w:r>
      <w:r w:rsidRPr="001F6985">
        <w:tab/>
      </w:r>
      <w:r w:rsidR="0098673D" w:rsidRPr="001F6985">
        <w:t>Section 38</w:t>
      </w:r>
    </w:p>
    <w:p w14:paraId="53357E0E" w14:textId="429896D2" w:rsidR="00EE5F66" w:rsidRPr="001F6985" w:rsidRDefault="00EE5F66" w:rsidP="00EE5F66">
      <w:pPr>
        <w:pStyle w:val="SingleTxtG"/>
      </w:pPr>
      <w:r w:rsidRPr="001F6985">
        <w:t>38.2</w:t>
      </w:r>
      <w:r w:rsidR="00E262B5" w:rsidRPr="001F6985">
        <w:tab/>
        <w:t xml:space="preserve">L’amendement </w:t>
      </w:r>
      <w:r w:rsidR="00E262B5" w:rsidRPr="001F6985">
        <w:rPr>
          <w:lang w:val="fr-FR"/>
        </w:rPr>
        <w:t>ne s’applique pas au texte français.</w:t>
      </w:r>
    </w:p>
    <w:p w14:paraId="6A219D43" w14:textId="3F33D802" w:rsidR="00E262B5" w:rsidRPr="001F6985" w:rsidRDefault="00EE5F66" w:rsidP="00EE5F66">
      <w:pPr>
        <w:pStyle w:val="SingleTxtG"/>
        <w:rPr>
          <w:lang w:val="fr-FR"/>
        </w:rPr>
      </w:pPr>
      <w:r w:rsidRPr="001F6985">
        <w:t>38.2.1.1</w:t>
      </w:r>
      <w:r w:rsidRPr="001F6985">
        <w:tab/>
      </w:r>
      <w:r w:rsidR="00E262B5" w:rsidRPr="001F6985">
        <w:t xml:space="preserve">L’amendement </w:t>
      </w:r>
      <w:r w:rsidR="00E262B5" w:rsidRPr="001F6985">
        <w:rPr>
          <w:lang w:val="fr-FR"/>
        </w:rPr>
        <w:t>ne s’applique pas au texte français.</w:t>
      </w:r>
    </w:p>
    <w:p w14:paraId="7DB280B4" w14:textId="3E6F5D6B" w:rsidR="00EE5F66" w:rsidRPr="001F6985" w:rsidRDefault="00EE5F66" w:rsidP="00EE5F66">
      <w:pPr>
        <w:pStyle w:val="SingleTxtG"/>
      </w:pPr>
      <w:r w:rsidRPr="001F6985">
        <w:t>38.2.3.1</w:t>
      </w:r>
      <w:r w:rsidRPr="001F6985">
        <w:tab/>
      </w:r>
      <w:r w:rsidR="00E262B5" w:rsidRPr="001F6985">
        <w:t xml:space="preserve">L’amendement </w:t>
      </w:r>
      <w:r w:rsidR="00E262B5" w:rsidRPr="001F6985">
        <w:rPr>
          <w:lang w:val="fr-FR"/>
        </w:rPr>
        <w:t>ne s’applique pas au texte français.</w:t>
      </w:r>
    </w:p>
    <w:p w14:paraId="44007EEA" w14:textId="4E1B5FE2" w:rsidR="00EE5F66" w:rsidRPr="001F6985" w:rsidRDefault="00EE5F66" w:rsidP="00EE5F66">
      <w:pPr>
        <w:pStyle w:val="SingleTxtG"/>
      </w:pPr>
      <w:r w:rsidRPr="001F6985">
        <w:t>38.2.3.2</w:t>
      </w:r>
      <w:r w:rsidRPr="001F6985">
        <w:tab/>
      </w:r>
      <w:r w:rsidR="00E262B5" w:rsidRPr="001F6985">
        <w:t xml:space="preserve">L’amendement </w:t>
      </w:r>
      <w:r w:rsidR="00E262B5" w:rsidRPr="001F6985">
        <w:rPr>
          <w:lang w:val="fr-FR"/>
        </w:rPr>
        <w:t>ne s’applique pas au texte français.</w:t>
      </w:r>
    </w:p>
    <w:p w14:paraId="6211A4DB" w14:textId="798EBF22" w:rsidR="00EE5F66" w:rsidRPr="001F6985" w:rsidRDefault="00EE5F66" w:rsidP="00EE5F66">
      <w:pPr>
        <w:pStyle w:val="SingleTxtG"/>
      </w:pPr>
      <w:r w:rsidRPr="001F6985">
        <w:t>38.2.3.3</w:t>
      </w:r>
      <w:r w:rsidRPr="001F6985">
        <w:tab/>
      </w:r>
      <w:r w:rsidR="008F4898" w:rsidRPr="001F6985">
        <w:t>Supprimer «à condition qu’ils ne contiennent pas un excès de nitrate supérieur à 10 % en masse (calculé en nitrate de potassium)».</w:t>
      </w:r>
    </w:p>
    <w:p w14:paraId="413DFDBE" w14:textId="55580DF8" w:rsidR="008F4898" w:rsidRPr="001F6985" w:rsidRDefault="008F4898" w:rsidP="008F4898">
      <w:pPr>
        <w:pStyle w:val="SingleTxtG"/>
      </w:pPr>
      <w:r w:rsidRPr="001F6985">
        <w:t>Ajouter un nouveau 38.2.3.4, ainsi libellé:</w:t>
      </w:r>
    </w:p>
    <w:p w14:paraId="74477E06" w14:textId="45D2A044" w:rsidR="008F4898" w:rsidRPr="001F6985" w:rsidRDefault="008F4898" w:rsidP="008F4898">
      <w:pPr>
        <w:pStyle w:val="SingleTxtG"/>
      </w:pPr>
      <w:r w:rsidRPr="001F6985">
        <w:t>«38.2.3.4</w:t>
      </w:r>
      <w:r w:rsidRPr="001F6985">
        <w:tab/>
        <w:t>La procédure générale de classification des engrais au nitrate d’ammonium est définie dans la section 39.».</w:t>
      </w:r>
    </w:p>
    <w:p w14:paraId="3AB13DC2" w14:textId="096B860E" w:rsidR="0098673D" w:rsidRPr="001F6985" w:rsidRDefault="0098673D" w:rsidP="0098673D">
      <w:pPr>
        <w:pStyle w:val="SingleTxtG"/>
        <w:rPr>
          <w:lang w:val="fr-FR"/>
        </w:rPr>
      </w:pPr>
      <w:r w:rsidRPr="001F6985">
        <w:rPr>
          <w:lang w:val="fr-FR"/>
        </w:rPr>
        <w:lastRenderedPageBreak/>
        <w:t>38.3.2.1</w:t>
      </w:r>
      <w:r w:rsidRPr="001F6985">
        <w:rPr>
          <w:lang w:val="fr-FR"/>
        </w:rPr>
        <w:tab/>
      </w:r>
      <w:r w:rsidRPr="001F6985">
        <w:rPr>
          <w:iCs/>
          <w:lang w:val="fr-FR"/>
        </w:rPr>
        <w:t>À</w:t>
      </w:r>
      <w:r w:rsidRPr="001F6985">
        <w:rPr>
          <w:lang w:val="fr-FR"/>
        </w:rPr>
        <w:t xml:space="preserve"> la fin, ajouter la nouvelle phrase suivante: «Une pile ou batterie faisant partie intégrale d'un équipement qu'elle est destinée à alimenter et qui est transportée uniquement quand elle est installée dans l'équipement peut subir les épreuves qui lui sont applicables quand elle est installée dans l'équipement.».</w:t>
      </w:r>
    </w:p>
    <w:p w14:paraId="225A2F73" w14:textId="31E0E58A" w:rsidR="0098673D" w:rsidRPr="001F6985" w:rsidRDefault="0098673D" w:rsidP="0098673D">
      <w:pPr>
        <w:pStyle w:val="SingleTxtG"/>
      </w:pPr>
      <w:r w:rsidRPr="001F6985">
        <w:t>38.3.2.3</w:t>
      </w:r>
      <w:r w:rsidRPr="001F6985">
        <w:tab/>
        <w:t>Modifier la définition de «</w:t>
      </w:r>
      <w:r w:rsidR="008615E6" w:rsidRPr="001F6985">
        <w:t>É</w:t>
      </w:r>
      <w:r w:rsidRPr="001F6985">
        <w:t>clatement» pour lire comme suit:</w:t>
      </w:r>
    </w:p>
    <w:p w14:paraId="78DB03E6" w14:textId="455DED80" w:rsidR="0098673D" w:rsidRPr="001F6985" w:rsidRDefault="0098673D" w:rsidP="0098673D">
      <w:pPr>
        <w:pStyle w:val="SingleTxtG"/>
      </w:pPr>
      <w:r w:rsidRPr="001F6985">
        <w:t>«</w:t>
      </w:r>
      <w:r w:rsidR="00340108" w:rsidRPr="001F6985">
        <w:rPr>
          <w:i/>
        </w:rPr>
        <w:t>É</w:t>
      </w:r>
      <w:r w:rsidRPr="001F6985">
        <w:rPr>
          <w:i/>
        </w:rPr>
        <w:t>clatement</w:t>
      </w:r>
      <w:r w:rsidRPr="001F6985">
        <w:t>, une rupture de l'enveloppe d'une pile ou d'une batterie telle que des</w:t>
      </w:r>
      <w:r w:rsidRPr="001F6985">
        <w:rPr>
          <w:u w:val="single"/>
          <w:lang w:val="fr-FR" w:eastAsia="fr-FR"/>
        </w:rPr>
        <w:t xml:space="preserve"> </w:t>
      </w:r>
      <w:r w:rsidRPr="001F6985">
        <w:t>composants solides sont éjectés;</w:t>
      </w:r>
    </w:p>
    <w:p w14:paraId="05318672" w14:textId="77777777" w:rsidR="0098673D" w:rsidRPr="001F6985" w:rsidRDefault="0098673D" w:rsidP="0098673D">
      <w:pPr>
        <w:pStyle w:val="SingleTxtG"/>
        <w:rPr>
          <w:i/>
        </w:rPr>
      </w:pPr>
      <w:r w:rsidRPr="001F6985">
        <w:rPr>
          <w:b/>
          <w:i/>
        </w:rPr>
        <w:t>NOTA:</w:t>
      </w:r>
      <w:r w:rsidRPr="001F6985">
        <w:rPr>
          <w:i/>
        </w:rPr>
        <w:tab/>
        <w:t>Lors de l'épreuve d'une pile ou d'une pile-élément, l'éjection de composants internes est acceptable. L'énergie des composants éjectés doit être limitée et peut être mesurée de la façon suivante:</w:t>
      </w:r>
    </w:p>
    <w:p w14:paraId="57FF6881" w14:textId="77777777" w:rsidR="0098673D" w:rsidRPr="001F6985" w:rsidRDefault="0098673D" w:rsidP="0098673D">
      <w:pPr>
        <w:pStyle w:val="SingleTxtG"/>
        <w:rPr>
          <w:i/>
        </w:rPr>
      </w:pPr>
      <w:r w:rsidRPr="001F6985">
        <w:rPr>
          <w:i/>
        </w:rPr>
        <w:t>a)</w:t>
      </w:r>
      <w:r w:rsidRPr="001F6985">
        <w:rPr>
          <w:i/>
        </w:rPr>
        <w:tab/>
        <w:t>Ils ne pénètrent pas au travers d'un écran de grillage (en fil d'aluminium recuit de 0,25 mm de diamètre ayant un maillage de 6 à 7 fils par cm); ou</w:t>
      </w:r>
    </w:p>
    <w:p w14:paraId="7C58F354" w14:textId="77777777" w:rsidR="0098673D" w:rsidRPr="001F6985" w:rsidRDefault="0098673D" w:rsidP="0098673D">
      <w:pPr>
        <w:pStyle w:val="SingleTxtG"/>
      </w:pPr>
      <w:r w:rsidRPr="001F6985">
        <w:rPr>
          <w:i/>
        </w:rPr>
        <w:t>b)</w:t>
      </w:r>
      <w:r w:rsidRPr="001F6985">
        <w:rPr>
          <w:i/>
        </w:rPr>
        <w:tab/>
        <w:t>Leur énergie peut être mesurée par une méthode prouvée comme équivalente à celle décrite à l’alinéa a) ci-dessus.</w:t>
      </w:r>
      <w:r w:rsidRPr="001F6985">
        <w:t>».</w:t>
      </w:r>
    </w:p>
    <w:p w14:paraId="57BC8732" w14:textId="77777777" w:rsidR="0098673D" w:rsidRPr="001F6985" w:rsidRDefault="0098673D" w:rsidP="0098673D">
      <w:pPr>
        <w:pStyle w:val="SingleTxtG"/>
        <w:rPr>
          <w:lang w:val="fr-FR"/>
        </w:rPr>
      </w:pPr>
      <w:r w:rsidRPr="001F6985">
        <w:rPr>
          <w:lang w:val="fr-FR"/>
        </w:rPr>
        <w:t>38.3.3 b)</w:t>
      </w:r>
      <w:r w:rsidRPr="001F6985">
        <w:rPr>
          <w:lang w:val="fr-FR"/>
        </w:rPr>
        <w:tab/>
        <w:t>À l’alinéa i), remplacer «Dix» par «Cinq». Ajouter un nouvel alinéa ii) pour lire comme suit et renuméroter les alinéas suivants en conséquence: «ii)</w:t>
      </w:r>
      <w:r w:rsidRPr="001F6985">
        <w:rPr>
          <w:lang w:val="fr-FR"/>
        </w:rPr>
        <w:tab/>
        <w:t xml:space="preserve">Cinq piles ayant subi 25 cycles de charge et de décharge aboutissant à l'état complètement chargé;». </w:t>
      </w:r>
      <w:r w:rsidRPr="001F6985">
        <w:rPr>
          <w:iCs/>
          <w:lang w:val="fr-FR"/>
        </w:rPr>
        <w:t>À</w:t>
      </w:r>
      <w:r w:rsidRPr="001F6985">
        <w:rPr>
          <w:lang w:val="fr-FR"/>
        </w:rPr>
        <w:t xml:space="preserve"> l’alinéa iv) (auparavant iii)), remplacer «50» par «25».</w:t>
      </w:r>
    </w:p>
    <w:p w14:paraId="1BC0C073" w14:textId="77777777" w:rsidR="00B70979" w:rsidRPr="001F6985" w:rsidRDefault="00B70979" w:rsidP="005918E5">
      <w:pPr>
        <w:pStyle w:val="SingleTxtG"/>
        <w:rPr>
          <w:lang w:val="fr-FR"/>
        </w:rPr>
      </w:pPr>
      <w:r w:rsidRPr="001F6985">
        <w:rPr>
          <w:lang w:val="fr-FR"/>
        </w:rPr>
        <w:t>38.3.3 c)</w:t>
      </w:r>
      <w:r w:rsidRPr="001F6985">
        <w:rPr>
          <w:lang w:val="fr-FR"/>
        </w:rPr>
        <w:tab/>
        <w:t xml:space="preserve">À l’alinéa iii), après «capacité nominale» ajouter «et cinq piles ayant subi 25 cycles de charge et de décharge aboutissant à l'état chargé à 50% de leur capacité nominale». </w:t>
      </w:r>
      <w:r w:rsidRPr="001F6985">
        <w:rPr>
          <w:iCs/>
          <w:lang w:val="fr-FR"/>
        </w:rPr>
        <w:t>À</w:t>
      </w:r>
      <w:r w:rsidRPr="001F6985">
        <w:rPr>
          <w:lang w:val="fr-FR"/>
        </w:rPr>
        <w:t xml:space="preserve"> l’alinéa iv), après «capacité nominale» ajouter «et cinq piles ayant subi 25 cycles de charge et de décharge aboutissant à l'état chargé à 50% de leur capacité nominale».</w:t>
      </w:r>
    </w:p>
    <w:p w14:paraId="3DE62987" w14:textId="77777777" w:rsidR="0098673D" w:rsidRPr="001F6985" w:rsidRDefault="0098673D" w:rsidP="0098673D">
      <w:pPr>
        <w:pStyle w:val="SingleTxtG"/>
        <w:rPr>
          <w:lang w:val="fr-FR"/>
        </w:rPr>
      </w:pPr>
      <w:r w:rsidRPr="001F6985">
        <w:rPr>
          <w:lang w:val="fr-FR"/>
        </w:rPr>
        <w:t>38.3.3 d)</w:t>
      </w:r>
      <w:r w:rsidRPr="001F6985">
        <w:rPr>
          <w:lang w:val="fr-FR"/>
        </w:rPr>
        <w:tab/>
        <w:t>À l’alinéa ii), remplacer «50» par «25».</w:t>
      </w:r>
    </w:p>
    <w:p w14:paraId="7C2BE483" w14:textId="77777777" w:rsidR="0098673D" w:rsidRPr="001F6985" w:rsidRDefault="0098673D" w:rsidP="0098673D">
      <w:pPr>
        <w:pStyle w:val="SingleTxtG"/>
        <w:rPr>
          <w:lang w:val="fr-FR"/>
        </w:rPr>
      </w:pPr>
      <w:r w:rsidRPr="001F6985">
        <w:rPr>
          <w:lang w:val="fr-FR"/>
        </w:rPr>
        <w:t>38.3.3 e)</w:t>
      </w:r>
      <w:r w:rsidRPr="001F6985">
        <w:rPr>
          <w:lang w:val="fr-FR"/>
        </w:rPr>
        <w:tab/>
        <w:t>Aux alinéas v) et vi), remplacer «50» par «25».</w:t>
      </w:r>
    </w:p>
    <w:p w14:paraId="32CB32F0" w14:textId="77777777" w:rsidR="0098673D" w:rsidRPr="001F6985" w:rsidRDefault="0098673D" w:rsidP="0098673D">
      <w:pPr>
        <w:spacing w:before="120" w:after="120" w:line="240" w:lineRule="auto"/>
        <w:ind w:left="1134" w:right="1134"/>
        <w:jc w:val="both"/>
        <w:rPr>
          <w:iCs/>
          <w:lang w:val="fr-FR"/>
        </w:rPr>
      </w:pPr>
      <w:r w:rsidRPr="001F6985">
        <w:rPr>
          <w:iCs/>
          <w:lang w:val="fr-FR"/>
        </w:rPr>
        <w:t>38.3.3</w:t>
      </w:r>
      <w:r w:rsidRPr="001F6985">
        <w:rPr>
          <w:iCs/>
          <w:lang w:val="fr-FR"/>
        </w:rPr>
        <w:tab/>
        <w:t>Ajouter le nouveau 38.3.3.1 suivant:</w:t>
      </w:r>
    </w:p>
    <w:p w14:paraId="386DDFD4" w14:textId="77777777" w:rsidR="0098673D" w:rsidRPr="001F6985" w:rsidRDefault="0098673D" w:rsidP="0098673D">
      <w:pPr>
        <w:spacing w:before="120" w:after="120" w:line="240" w:lineRule="auto"/>
        <w:ind w:left="1134" w:right="1134"/>
        <w:jc w:val="both"/>
        <w:rPr>
          <w:iCs/>
          <w:lang w:val="fr-FR"/>
        </w:rPr>
      </w:pPr>
      <w:r w:rsidRPr="001F6985">
        <w:rPr>
          <w:iCs/>
          <w:lang w:val="fr-FR"/>
        </w:rPr>
        <w:t>«38.3.3.1</w:t>
      </w:r>
      <w:r w:rsidRPr="001F6985">
        <w:rPr>
          <w:iCs/>
          <w:lang w:val="fr-FR"/>
        </w:rPr>
        <w:tab/>
        <w:t>Les dispositions des 38.3.2.1 et 38.3.3 sont résumées dans les tableaux suivants:</w:t>
      </w:r>
    </w:p>
    <w:p w14:paraId="6A309C28" w14:textId="77777777" w:rsidR="0098673D" w:rsidRPr="001F6985" w:rsidRDefault="0098673D" w:rsidP="008F4053">
      <w:pPr>
        <w:pStyle w:val="SingleTxtG"/>
        <w:jc w:val="center"/>
        <w:rPr>
          <w:b/>
          <w:lang w:val="fr-FR" w:eastAsia="fr-FR"/>
        </w:rPr>
      </w:pPr>
      <w:r w:rsidRPr="001F6985">
        <w:rPr>
          <w:b/>
          <w:lang w:val="fr-FR" w:eastAsia="fr-FR"/>
        </w:rPr>
        <w:t>Tableau 38.3.2: Résumé des épreuves requises pour les piles et batteries primaires</w:t>
      </w:r>
    </w:p>
    <w:tbl>
      <w:tblPr>
        <w:tblW w:w="0" w:type="auto"/>
        <w:jc w:val="center"/>
        <w:tblLayout w:type="fixed"/>
        <w:tblCellMar>
          <w:left w:w="0" w:type="dxa"/>
          <w:right w:w="0" w:type="dxa"/>
        </w:tblCellMar>
        <w:tblLook w:val="0000" w:firstRow="0" w:lastRow="0" w:firstColumn="0" w:lastColumn="0" w:noHBand="0" w:noVBand="0"/>
      </w:tblPr>
      <w:tblGrid>
        <w:gridCol w:w="2142"/>
        <w:gridCol w:w="1895"/>
        <w:gridCol w:w="502"/>
        <w:gridCol w:w="503"/>
        <w:gridCol w:w="626"/>
        <w:gridCol w:w="503"/>
        <w:gridCol w:w="503"/>
        <w:gridCol w:w="626"/>
        <w:gridCol w:w="503"/>
        <w:gridCol w:w="503"/>
        <w:gridCol w:w="776"/>
      </w:tblGrid>
      <w:tr w:rsidR="0098673D" w:rsidRPr="001F6985" w14:paraId="69FFE121" w14:textId="77777777" w:rsidTr="0098673D">
        <w:trPr>
          <w:jc w:val="center"/>
        </w:trPr>
        <w:tc>
          <w:tcPr>
            <w:tcW w:w="9082" w:type="dxa"/>
            <w:gridSpan w:val="11"/>
            <w:tcBorders>
              <w:top w:val="single" w:sz="4" w:space="0" w:color="000000"/>
              <w:left w:val="single" w:sz="4" w:space="0" w:color="000000"/>
              <w:bottom w:val="single" w:sz="4" w:space="0" w:color="000000"/>
              <w:right w:val="single" w:sz="4" w:space="0" w:color="000000"/>
            </w:tcBorders>
            <w:shd w:val="clear" w:color="auto" w:fill="auto"/>
          </w:tcPr>
          <w:p w14:paraId="65E3AA0F" w14:textId="77777777" w:rsidR="0098673D" w:rsidRPr="001F6985" w:rsidRDefault="0098673D" w:rsidP="0098673D">
            <w:pPr>
              <w:jc w:val="center"/>
              <w:rPr>
                <w:sz w:val="18"/>
                <w:szCs w:val="18"/>
              </w:rPr>
            </w:pPr>
            <w:r w:rsidRPr="001F6985">
              <w:rPr>
                <w:b/>
                <w:bCs/>
                <w:sz w:val="18"/>
                <w:szCs w:val="18"/>
              </w:rPr>
              <w:t>Piles et batteries primaires</w:t>
            </w:r>
          </w:p>
        </w:tc>
      </w:tr>
      <w:tr w:rsidR="0098673D" w:rsidRPr="001F6985" w14:paraId="654A198D" w14:textId="77777777" w:rsidTr="0098673D">
        <w:trPr>
          <w:jc w:val="center"/>
        </w:trPr>
        <w:tc>
          <w:tcPr>
            <w:tcW w:w="2142" w:type="dxa"/>
            <w:tcBorders>
              <w:top w:val="single" w:sz="4" w:space="0" w:color="000000"/>
              <w:left w:val="single" w:sz="4" w:space="0" w:color="000000"/>
              <w:bottom w:val="single" w:sz="4" w:space="0" w:color="000000"/>
            </w:tcBorders>
            <w:shd w:val="clear" w:color="auto" w:fill="auto"/>
          </w:tcPr>
          <w:p w14:paraId="186CAD78" w14:textId="77777777" w:rsidR="0098673D" w:rsidRPr="001F6985" w:rsidRDefault="0098673D" w:rsidP="0098673D">
            <w:pPr>
              <w:snapToGrid w:val="0"/>
              <w:rPr>
                <w:sz w:val="18"/>
                <w:szCs w:val="18"/>
              </w:rPr>
            </w:pPr>
          </w:p>
        </w:tc>
        <w:tc>
          <w:tcPr>
            <w:tcW w:w="1895" w:type="dxa"/>
            <w:tcBorders>
              <w:top w:val="single" w:sz="4" w:space="0" w:color="000000"/>
              <w:left w:val="single" w:sz="4" w:space="0" w:color="000000"/>
              <w:bottom w:val="single" w:sz="4" w:space="0" w:color="000000"/>
            </w:tcBorders>
            <w:shd w:val="clear" w:color="auto" w:fill="auto"/>
          </w:tcPr>
          <w:p w14:paraId="1C479F73" w14:textId="77777777" w:rsidR="0098673D" w:rsidRPr="001F6985" w:rsidRDefault="0098673D" w:rsidP="0098673D">
            <w:pPr>
              <w:snapToGrid w:val="0"/>
              <w:rPr>
                <w:sz w:val="18"/>
                <w:szCs w:val="18"/>
              </w:rPr>
            </w:pPr>
          </w:p>
        </w:tc>
        <w:tc>
          <w:tcPr>
            <w:tcW w:w="502" w:type="dxa"/>
            <w:tcBorders>
              <w:top w:val="single" w:sz="4" w:space="0" w:color="000000"/>
              <w:left w:val="single" w:sz="4" w:space="0" w:color="000000"/>
              <w:bottom w:val="single" w:sz="4" w:space="0" w:color="000000"/>
            </w:tcBorders>
            <w:shd w:val="clear" w:color="auto" w:fill="auto"/>
          </w:tcPr>
          <w:p w14:paraId="02BCC3DE" w14:textId="77777777" w:rsidR="0098673D" w:rsidRPr="001F6985" w:rsidRDefault="0098673D" w:rsidP="0098673D">
            <w:pPr>
              <w:jc w:val="center"/>
              <w:rPr>
                <w:sz w:val="18"/>
                <w:szCs w:val="18"/>
              </w:rPr>
            </w:pPr>
            <w:r w:rsidRPr="001F6985">
              <w:rPr>
                <w:sz w:val="18"/>
                <w:szCs w:val="18"/>
              </w:rPr>
              <w:t>T.1</w:t>
            </w:r>
          </w:p>
        </w:tc>
        <w:tc>
          <w:tcPr>
            <w:tcW w:w="503" w:type="dxa"/>
            <w:tcBorders>
              <w:top w:val="single" w:sz="4" w:space="0" w:color="000000"/>
              <w:left w:val="single" w:sz="4" w:space="0" w:color="000000"/>
              <w:bottom w:val="single" w:sz="4" w:space="0" w:color="000000"/>
            </w:tcBorders>
            <w:shd w:val="clear" w:color="auto" w:fill="auto"/>
          </w:tcPr>
          <w:p w14:paraId="1EB2BAE5" w14:textId="77777777" w:rsidR="0098673D" w:rsidRPr="001F6985" w:rsidRDefault="0098673D" w:rsidP="0098673D">
            <w:pPr>
              <w:jc w:val="center"/>
              <w:rPr>
                <w:sz w:val="18"/>
                <w:szCs w:val="18"/>
              </w:rPr>
            </w:pPr>
            <w:r w:rsidRPr="001F6985">
              <w:rPr>
                <w:sz w:val="18"/>
                <w:szCs w:val="18"/>
              </w:rPr>
              <w:t>T.2</w:t>
            </w:r>
          </w:p>
        </w:tc>
        <w:tc>
          <w:tcPr>
            <w:tcW w:w="626" w:type="dxa"/>
            <w:tcBorders>
              <w:top w:val="single" w:sz="4" w:space="0" w:color="000000"/>
              <w:left w:val="single" w:sz="4" w:space="0" w:color="000000"/>
              <w:bottom w:val="single" w:sz="4" w:space="0" w:color="000000"/>
            </w:tcBorders>
            <w:shd w:val="clear" w:color="auto" w:fill="auto"/>
          </w:tcPr>
          <w:p w14:paraId="49B8B338" w14:textId="77777777" w:rsidR="0098673D" w:rsidRPr="001F6985" w:rsidRDefault="0098673D" w:rsidP="0098673D">
            <w:pPr>
              <w:jc w:val="center"/>
              <w:rPr>
                <w:sz w:val="18"/>
                <w:szCs w:val="18"/>
              </w:rPr>
            </w:pPr>
            <w:r w:rsidRPr="001F6985">
              <w:rPr>
                <w:sz w:val="18"/>
                <w:szCs w:val="18"/>
              </w:rPr>
              <w:t>T.3</w:t>
            </w:r>
          </w:p>
        </w:tc>
        <w:tc>
          <w:tcPr>
            <w:tcW w:w="503" w:type="dxa"/>
            <w:tcBorders>
              <w:top w:val="single" w:sz="4" w:space="0" w:color="000000"/>
              <w:left w:val="single" w:sz="4" w:space="0" w:color="000000"/>
              <w:bottom w:val="single" w:sz="4" w:space="0" w:color="000000"/>
            </w:tcBorders>
            <w:shd w:val="clear" w:color="auto" w:fill="auto"/>
          </w:tcPr>
          <w:p w14:paraId="4DC03586" w14:textId="77777777" w:rsidR="0098673D" w:rsidRPr="001F6985" w:rsidRDefault="0098673D" w:rsidP="0098673D">
            <w:pPr>
              <w:jc w:val="center"/>
              <w:rPr>
                <w:sz w:val="18"/>
                <w:szCs w:val="18"/>
              </w:rPr>
            </w:pPr>
            <w:r w:rsidRPr="001F6985">
              <w:rPr>
                <w:sz w:val="18"/>
                <w:szCs w:val="18"/>
              </w:rPr>
              <w:t>T.4</w:t>
            </w:r>
          </w:p>
        </w:tc>
        <w:tc>
          <w:tcPr>
            <w:tcW w:w="503" w:type="dxa"/>
            <w:tcBorders>
              <w:top w:val="single" w:sz="4" w:space="0" w:color="000000"/>
              <w:left w:val="single" w:sz="4" w:space="0" w:color="000000"/>
              <w:bottom w:val="single" w:sz="4" w:space="0" w:color="000000"/>
            </w:tcBorders>
            <w:shd w:val="clear" w:color="auto" w:fill="auto"/>
          </w:tcPr>
          <w:p w14:paraId="61D228C6" w14:textId="77777777" w:rsidR="0098673D" w:rsidRPr="001F6985" w:rsidRDefault="0098673D" w:rsidP="0098673D">
            <w:pPr>
              <w:jc w:val="center"/>
              <w:rPr>
                <w:sz w:val="18"/>
                <w:szCs w:val="18"/>
              </w:rPr>
            </w:pPr>
            <w:r w:rsidRPr="001F6985">
              <w:rPr>
                <w:sz w:val="18"/>
                <w:szCs w:val="18"/>
              </w:rPr>
              <w:t>T.5</w:t>
            </w:r>
          </w:p>
        </w:tc>
        <w:tc>
          <w:tcPr>
            <w:tcW w:w="626" w:type="dxa"/>
            <w:tcBorders>
              <w:top w:val="single" w:sz="4" w:space="0" w:color="000000"/>
              <w:left w:val="single" w:sz="4" w:space="0" w:color="000000"/>
              <w:bottom w:val="single" w:sz="4" w:space="0" w:color="000000"/>
            </w:tcBorders>
            <w:shd w:val="clear" w:color="auto" w:fill="auto"/>
          </w:tcPr>
          <w:p w14:paraId="56731EA0" w14:textId="77777777" w:rsidR="0098673D" w:rsidRPr="001F6985" w:rsidRDefault="0098673D" w:rsidP="0098673D">
            <w:pPr>
              <w:jc w:val="center"/>
              <w:rPr>
                <w:sz w:val="18"/>
                <w:szCs w:val="18"/>
              </w:rPr>
            </w:pPr>
            <w:r w:rsidRPr="001F6985">
              <w:rPr>
                <w:sz w:val="18"/>
                <w:szCs w:val="18"/>
              </w:rPr>
              <w:t>T.6</w:t>
            </w:r>
          </w:p>
        </w:tc>
        <w:tc>
          <w:tcPr>
            <w:tcW w:w="503" w:type="dxa"/>
            <w:tcBorders>
              <w:top w:val="single" w:sz="4" w:space="0" w:color="000000"/>
              <w:left w:val="single" w:sz="4" w:space="0" w:color="000000"/>
              <w:bottom w:val="single" w:sz="4" w:space="0" w:color="000000"/>
            </w:tcBorders>
            <w:shd w:val="clear" w:color="auto" w:fill="auto"/>
          </w:tcPr>
          <w:p w14:paraId="196AD325" w14:textId="77777777" w:rsidR="0098673D" w:rsidRPr="001F6985" w:rsidRDefault="0098673D" w:rsidP="0098673D">
            <w:pPr>
              <w:jc w:val="center"/>
              <w:rPr>
                <w:sz w:val="18"/>
                <w:szCs w:val="18"/>
              </w:rPr>
            </w:pPr>
            <w:r w:rsidRPr="001F6985">
              <w:rPr>
                <w:sz w:val="18"/>
                <w:szCs w:val="18"/>
              </w:rPr>
              <w:t>T.7</w:t>
            </w:r>
          </w:p>
        </w:tc>
        <w:tc>
          <w:tcPr>
            <w:tcW w:w="503" w:type="dxa"/>
            <w:tcBorders>
              <w:top w:val="single" w:sz="4" w:space="0" w:color="000000"/>
              <w:left w:val="single" w:sz="4" w:space="0" w:color="000000"/>
              <w:bottom w:val="single" w:sz="4" w:space="0" w:color="000000"/>
            </w:tcBorders>
            <w:shd w:val="clear" w:color="auto" w:fill="auto"/>
          </w:tcPr>
          <w:p w14:paraId="3232DEF3" w14:textId="77777777" w:rsidR="0098673D" w:rsidRPr="001F6985" w:rsidRDefault="0098673D" w:rsidP="0098673D">
            <w:pPr>
              <w:jc w:val="center"/>
              <w:rPr>
                <w:sz w:val="18"/>
                <w:szCs w:val="18"/>
              </w:rPr>
            </w:pPr>
            <w:r w:rsidRPr="001F6985">
              <w:rPr>
                <w:sz w:val="18"/>
                <w:szCs w:val="18"/>
              </w:rPr>
              <w:t>T.8</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14:paraId="649FE611" w14:textId="77777777" w:rsidR="0098673D" w:rsidRPr="001F6985" w:rsidRDefault="0098673D" w:rsidP="0098673D">
            <w:pPr>
              <w:jc w:val="center"/>
              <w:rPr>
                <w:sz w:val="18"/>
                <w:szCs w:val="18"/>
              </w:rPr>
            </w:pPr>
            <w:r w:rsidRPr="001F6985">
              <w:rPr>
                <w:sz w:val="18"/>
                <w:szCs w:val="18"/>
              </w:rPr>
              <w:t>Total </w:t>
            </w:r>
            <w:r w:rsidRPr="001F6985">
              <w:rPr>
                <w:sz w:val="18"/>
                <w:szCs w:val="18"/>
                <w:vertAlign w:val="superscript"/>
              </w:rPr>
              <w:t>c</w:t>
            </w:r>
          </w:p>
        </w:tc>
      </w:tr>
      <w:tr w:rsidR="0098673D" w:rsidRPr="001F6985" w14:paraId="1008CCC1" w14:textId="77777777" w:rsidTr="0098673D">
        <w:trPr>
          <w:jc w:val="center"/>
        </w:trPr>
        <w:tc>
          <w:tcPr>
            <w:tcW w:w="2142" w:type="dxa"/>
            <w:vMerge w:val="restart"/>
            <w:tcBorders>
              <w:top w:val="single" w:sz="4" w:space="0" w:color="000000"/>
              <w:left w:val="single" w:sz="4" w:space="0" w:color="000000"/>
              <w:bottom w:val="single" w:sz="4" w:space="0" w:color="000000"/>
            </w:tcBorders>
            <w:shd w:val="clear" w:color="auto" w:fill="auto"/>
          </w:tcPr>
          <w:p w14:paraId="66C32E55" w14:textId="77777777" w:rsidR="0098673D" w:rsidRPr="001F6985" w:rsidRDefault="0098673D" w:rsidP="0098673D">
            <w:pPr>
              <w:rPr>
                <w:sz w:val="18"/>
                <w:szCs w:val="18"/>
              </w:rPr>
            </w:pPr>
            <w:r w:rsidRPr="001F6985">
              <w:rPr>
                <w:sz w:val="18"/>
                <w:szCs w:val="18"/>
              </w:rPr>
              <w:t>Piles non transportées séparément</w:t>
            </w:r>
          </w:p>
        </w:tc>
        <w:tc>
          <w:tcPr>
            <w:tcW w:w="1895" w:type="dxa"/>
            <w:tcBorders>
              <w:top w:val="single" w:sz="4" w:space="0" w:color="000000"/>
              <w:left w:val="single" w:sz="4" w:space="0" w:color="000000"/>
              <w:bottom w:val="single" w:sz="4" w:space="0" w:color="000000"/>
            </w:tcBorders>
            <w:shd w:val="clear" w:color="auto" w:fill="auto"/>
            <w:vAlign w:val="center"/>
          </w:tcPr>
          <w:p w14:paraId="68D5533C" w14:textId="77777777" w:rsidR="0098673D" w:rsidRPr="001F6985" w:rsidRDefault="0098673D" w:rsidP="0098673D">
            <w:pPr>
              <w:rPr>
                <w:sz w:val="18"/>
                <w:szCs w:val="18"/>
              </w:rPr>
            </w:pPr>
            <w:r w:rsidRPr="001F6985">
              <w:rPr>
                <w:sz w:val="18"/>
                <w:szCs w:val="18"/>
              </w:rPr>
              <w:t>Etat non déchargé</w:t>
            </w:r>
          </w:p>
        </w:tc>
        <w:tc>
          <w:tcPr>
            <w:tcW w:w="502" w:type="dxa"/>
            <w:tcBorders>
              <w:top w:val="single" w:sz="4" w:space="0" w:color="000000"/>
              <w:left w:val="single" w:sz="4" w:space="0" w:color="000000"/>
              <w:bottom w:val="single" w:sz="4" w:space="0" w:color="000000"/>
            </w:tcBorders>
            <w:shd w:val="clear" w:color="auto" w:fill="auto"/>
          </w:tcPr>
          <w:p w14:paraId="5AE71543" w14:textId="77777777" w:rsidR="0098673D" w:rsidRPr="001F6985" w:rsidRDefault="0098673D" w:rsidP="0098673D">
            <w:pPr>
              <w:snapToGrid w:val="0"/>
              <w:jc w:val="center"/>
              <w:rPr>
                <w:sz w:val="18"/>
                <w:szCs w:val="18"/>
              </w:rPr>
            </w:pPr>
          </w:p>
        </w:tc>
        <w:tc>
          <w:tcPr>
            <w:tcW w:w="503" w:type="dxa"/>
            <w:tcBorders>
              <w:top w:val="single" w:sz="4" w:space="0" w:color="000000"/>
              <w:left w:val="single" w:sz="4" w:space="0" w:color="000000"/>
              <w:bottom w:val="single" w:sz="4" w:space="0" w:color="000000"/>
            </w:tcBorders>
            <w:shd w:val="clear" w:color="auto" w:fill="auto"/>
          </w:tcPr>
          <w:p w14:paraId="6E279DD4" w14:textId="77777777" w:rsidR="0098673D" w:rsidRPr="001F6985" w:rsidRDefault="0098673D" w:rsidP="0098673D">
            <w:pPr>
              <w:snapToGrid w:val="0"/>
              <w:jc w:val="center"/>
              <w:rPr>
                <w:sz w:val="18"/>
                <w:szCs w:val="18"/>
              </w:rPr>
            </w:pPr>
          </w:p>
        </w:tc>
        <w:tc>
          <w:tcPr>
            <w:tcW w:w="626" w:type="dxa"/>
            <w:tcBorders>
              <w:top w:val="single" w:sz="4" w:space="0" w:color="000000"/>
              <w:left w:val="single" w:sz="4" w:space="0" w:color="000000"/>
              <w:bottom w:val="single" w:sz="4" w:space="0" w:color="000000"/>
            </w:tcBorders>
            <w:shd w:val="clear" w:color="auto" w:fill="auto"/>
          </w:tcPr>
          <w:p w14:paraId="00DEBCD7" w14:textId="77777777" w:rsidR="0098673D" w:rsidRPr="001F6985" w:rsidRDefault="0098673D" w:rsidP="0098673D">
            <w:pPr>
              <w:snapToGrid w:val="0"/>
              <w:jc w:val="center"/>
              <w:rPr>
                <w:sz w:val="18"/>
                <w:szCs w:val="18"/>
              </w:rPr>
            </w:pPr>
          </w:p>
        </w:tc>
        <w:tc>
          <w:tcPr>
            <w:tcW w:w="503" w:type="dxa"/>
            <w:tcBorders>
              <w:top w:val="single" w:sz="4" w:space="0" w:color="000000"/>
              <w:left w:val="single" w:sz="4" w:space="0" w:color="000000"/>
              <w:bottom w:val="single" w:sz="4" w:space="0" w:color="000000"/>
            </w:tcBorders>
            <w:shd w:val="clear" w:color="auto" w:fill="auto"/>
          </w:tcPr>
          <w:p w14:paraId="7BFF2A17" w14:textId="77777777" w:rsidR="0098673D" w:rsidRPr="001F6985" w:rsidRDefault="0098673D" w:rsidP="0098673D">
            <w:pPr>
              <w:snapToGrid w:val="0"/>
              <w:jc w:val="center"/>
              <w:rPr>
                <w:sz w:val="18"/>
                <w:szCs w:val="18"/>
              </w:rPr>
            </w:pPr>
          </w:p>
        </w:tc>
        <w:tc>
          <w:tcPr>
            <w:tcW w:w="503" w:type="dxa"/>
            <w:tcBorders>
              <w:top w:val="single" w:sz="4" w:space="0" w:color="000000"/>
              <w:left w:val="single" w:sz="4" w:space="0" w:color="000000"/>
              <w:bottom w:val="single" w:sz="4" w:space="0" w:color="000000"/>
            </w:tcBorders>
            <w:shd w:val="clear" w:color="auto" w:fill="auto"/>
          </w:tcPr>
          <w:p w14:paraId="06FEB816" w14:textId="77777777" w:rsidR="0098673D" w:rsidRPr="001F6985" w:rsidRDefault="0098673D" w:rsidP="0098673D">
            <w:pPr>
              <w:snapToGrid w:val="0"/>
              <w:jc w:val="center"/>
              <w:rPr>
                <w:sz w:val="18"/>
                <w:szCs w:val="18"/>
              </w:rPr>
            </w:pPr>
          </w:p>
        </w:tc>
        <w:tc>
          <w:tcPr>
            <w:tcW w:w="626" w:type="dxa"/>
            <w:tcBorders>
              <w:top w:val="single" w:sz="4" w:space="0" w:color="000000"/>
              <w:left w:val="single" w:sz="4" w:space="0" w:color="000000"/>
              <w:bottom w:val="single" w:sz="4" w:space="0" w:color="000000"/>
            </w:tcBorders>
            <w:shd w:val="clear" w:color="auto" w:fill="auto"/>
          </w:tcPr>
          <w:p w14:paraId="74E8C914" w14:textId="77777777" w:rsidR="0098673D" w:rsidRPr="001F6985" w:rsidRDefault="0098673D" w:rsidP="0098673D">
            <w:pPr>
              <w:jc w:val="center"/>
              <w:rPr>
                <w:sz w:val="18"/>
                <w:szCs w:val="18"/>
              </w:rPr>
            </w:pPr>
            <w:r w:rsidRPr="001F6985">
              <w:rPr>
                <w:sz w:val="18"/>
                <w:szCs w:val="18"/>
              </w:rPr>
              <w:t>5</w:t>
            </w:r>
          </w:p>
        </w:tc>
        <w:tc>
          <w:tcPr>
            <w:tcW w:w="503" w:type="dxa"/>
            <w:tcBorders>
              <w:top w:val="single" w:sz="4" w:space="0" w:color="000000"/>
              <w:left w:val="single" w:sz="4" w:space="0" w:color="000000"/>
              <w:bottom w:val="single" w:sz="4" w:space="0" w:color="000000"/>
            </w:tcBorders>
            <w:shd w:val="clear" w:color="auto" w:fill="auto"/>
          </w:tcPr>
          <w:p w14:paraId="21770119" w14:textId="77777777" w:rsidR="0098673D" w:rsidRPr="001F6985" w:rsidRDefault="0098673D" w:rsidP="0098673D">
            <w:pPr>
              <w:snapToGrid w:val="0"/>
              <w:jc w:val="center"/>
              <w:rPr>
                <w:sz w:val="18"/>
                <w:szCs w:val="18"/>
              </w:rPr>
            </w:pPr>
          </w:p>
        </w:tc>
        <w:tc>
          <w:tcPr>
            <w:tcW w:w="503" w:type="dxa"/>
            <w:tcBorders>
              <w:top w:val="single" w:sz="4" w:space="0" w:color="000000"/>
              <w:left w:val="single" w:sz="4" w:space="0" w:color="000000"/>
              <w:bottom w:val="single" w:sz="4" w:space="0" w:color="000000"/>
            </w:tcBorders>
            <w:shd w:val="clear" w:color="auto" w:fill="auto"/>
          </w:tcPr>
          <w:p w14:paraId="6D71E73C" w14:textId="77777777" w:rsidR="0098673D" w:rsidRPr="001F6985" w:rsidRDefault="0098673D" w:rsidP="0098673D">
            <w:pPr>
              <w:snapToGrid w:val="0"/>
              <w:jc w:val="center"/>
              <w:rPr>
                <w:sz w:val="18"/>
                <w:szCs w:val="18"/>
              </w:rPr>
            </w:pPr>
          </w:p>
        </w:tc>
        <w:tc>
          <w:tcPr>
            <w:tcW w:w="7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5C0C9C1" w14:textId="77777777" w:rsidR="0098673D" w:rsidRPr="001F6985" w:rsidRDefault="0098673D" w:rsidP="0098673D">
            <w:pPr>
              <w:jc w:val="center"/>
              <w:rPr>
                <w:sz w:val="18"/>
                <w:szCs w:val="18"/>
              </w:rPr>
            </w:pPr>
            <w:r w:rsidRPr="001F6985">
              <w:rPr>
                <w:sz w:val="18"/>
                <w:szCs w:val="18"/>
              </w:rPr>
              <w:t>20</w:t>
            </w:r>
          </w:p>
        </w:tc>
      </w:tr>
      <w:tr w:rsidR="0098673D" w:rsidRPr="001F6985" w14:paraId="7F8B982B" w14:textId="77777777" w:rsidTr="0098673D">
        <w:trPr>
          <w:jc w:val="center"/>
        </w:trPr>
        <w:tc>
          <w:tcPr>
            <w:tcW w:w="2142" w:type="dxa"/>
            <w:vMerge/>
            <w:tcBorders>
              <w:top w:val="single" w:sz="4" w:space="0" w:color="000000"/>
              <w:left w:val="single" w:sz="4" w:space="0" w:color="000000"/>
              <w:bottom w:val="single" w:sz="4" w:space="0" w:color="000000"/>
            </w:tcBorders>
            <w:shd w:val="clear" w:color="auto" w:fill="auto"/>
          </w:tcPr>
          <w:p w14:paraId="3CA3C136" w14:textId="77777777" w:rsidR="0098673D" w:rsidRPr="001F6985" w:rsidRDefault="0098673D" w:rsidP="0098673D">
            <w:pPr>
              <w:snapToGrid w:val="0"/>
              <w:rPr>
                <w:sz w:val="18"/>
                <w:szCs w:val="18"/>
              </w:rPr>
            </w:pPr>
          </w:p>
        </w:tc>
        <w:tc>
          <w:tcPr>
            <w:tcW w:w="1895" w:type="dxa"/>
            <w:tcBorders>
              <w:top w:val="single" w:sz="4" w:space="0" w:color="000000"/>
              <w:left w:val="single" w:sz="4" w:space="0" w:color="000000"/>
              <w:bottom w:val="single" w:sz="4" w:space="0" w:color="000000"/>
            </w:tcBorders>
            <w:shd w:val="clear" w:color="auto" w:fill="auto"/>
            <w:vAlign w:val="center"/>
          </w:tcPr>
          <w:p w14:paraId="7137F7D3" w14:textId="77777777" w:rsidR="0098673D" w:rsidRPr="001F6985" w:rsidRDefault="0098673D" w:rsidP="0098673D">
            <w:pPr>
              <w:rPr>
                <w:sz w:val="18"/>
                <w:szCs w:val="18"/>
              </w:rPr>
            </w:pPr>
            <w:r w:rsidRPr="001F6985">
              <w:rPr>
                <w:sz w:val="18"/>
                <w:szCs w:val="18"/>
              </w:rPr>
              <w:t>Etat totalement déchargé</w:t>
            </w:r>
          </w:p>
        </w:tc>
        <w:tc>
          <w:tcPr>
            <w:tcW w:w="502" w:type="dxa"/>
            <w:tcBorders>
              <w:top w:val="single" w:sz="4" w:space="0" w:color="000000"/>
              <w:left w:val="single" w:sz="4" w:space="0" w:color="000000"/>
              <w:bottom w:val="single" w:sz="4" w:space="0" w:color="000000"/>
            </w:tcBorders>
            <w:shd w:val="clear" w:color="auto" w:fill="auto"/>
          </w:tcPr>
          <w:p w14:paraId="0B2B573C" w14:textId="77777777" w:rsidR="0098673D" w:rsidRPr="001F6985" w:rsidRDefault="0098673D" w:rsidP="0098673D">
            <w:pPr>
              <w:snapToGrid w:val="0"/>
              <w:jc w:val="center"/>
              <w:rPr>
                <w:sz w:val="18"/>
                <w:szCs w:val="18"/>
              </w:rPr>
            </w:pPr>
          </w:p>
        </w:tc>
        <w:tc>
          <w:tcPr>
            <w:tcW w:w="503" w:type="dxa"/>
            <w:tcBorders>
              <w:top w:val="single" w:sz="4" w:space="0" w:color="000000"/>
              <w:left w:val="single" w:sz="4" w:space="0" w:color="000000"/>
              <w:bottom w:val="single" w:sz="4" w:space="0" w:color="000000"/>
            </w:tcBorders>
            <w:shd w:val="clear" w:color="auto" w:fill="auto"/>
          </w:tcPr>
          <w:p w14:paraId="18BE5CC2" w14:textId="77777777" w:rsidR="0098673D" w:rsidRPr="001F6985" w:rsidRDefault="0098673D" w:rsidP="0098673D">
            <w:pPr>
              <w:snapToGrid w:val="0"/>
              <w:jc w:val="center"/>
              <w:rPr>
                <w:sz w:val="18"/>
                <w:szCs w:val="18"/>
              </w:rPr>
            </w:pPr>
          </w:p>
        </w:tc>
        <w:tc>
          <w:tcPr>
            <w:tcW w:w="626" w:type="dxa"/>
            <w:tcBorders>
              <w:top w:val="single" w:sz="4" w:space="0" w:color="000000"/>
              <w:left w:val="single" w:sz="4" w:space="0" w:color="000000"/>
              <w:bottom w:val="single" w:sz="4" w:space="0" w:color="000000"/>
            </w:tcBorders>
            <w:shd w:val="clear" w:color="auto" w:fill="auto"/>
          </w:tcPr>
          <w:p w14:paraId="59F94EA6" w14:textId="77777777" w:rsidR="0098673D" w:rsidRPr="001F6985" w:rsidRDefault="0098673D" w:rsidP="0098673D">
            <w:pPr>
              <w:snapToGrid w:val="0"/>
              <w:jc w:val="center"/>
              <w:rPr>
                <w:sz w:val="18"/>
                <w:szCs w:val="18"/>
              </w:rPr>
            </w:pPr>
          </w:p>
        </w:tc>
        <w:tc>
          <w:tcPr>
            <w:tcW w:w="503" w:type="dxa"/>
            <w:tcBorders>
              <w:top w:val="single" w:sz="4" w:space="0" w:color="000000"/>
              <w:left w:val="single" w:sz="4" w:space="0" w:color="000000"/>
              <w:bottom w:val="single" w:sz="4" w:space="0" w:color="000000"/>
            </w:tcBorders>
            <w:shd w:val="clear" w:color="auto" w:fill="auto"/>
          </w:tcPr>
          <w:p w14:paraId="4C4B1DC8" w14:textId="77777777" w:rsidR="0098673D" w:rsidRPr="001F6985" w:rsidRDefault="0098673D" w:rsidP="0098673D">
            <w:pPr>
              <w:snapToGrid w:val="0"/>
              <w:jc w:val="center"/>
              <w:rPr>
                <w:sz w:val="18"/>
                <w:szCs w:val="18"/>
              </w:rPr>
            </w:pPr>
          </w:p>
        </w:tc>
        <w:tc>
          <w:tcPr>
            <w:tcW w:w="503" w:type="dxa"/>
            <w:tcBorders>
              <w:top w:val="single" w:sz="4" w:space="0" w:color="000000"/>
              <w:left w:val="single" w:sz="4" w:space="0" w:color="000000"/>
              <w:bottom w:val="single" w:sz="4" w:space="0" w:color="000000"/>
            </w:tcBorders>
            <w:shd w:val="clear" w:color="auto" w:fill="auto"/>
          </w:tcPr>
          <w:p w14:paraId="78C25593" w14:textId="77777777" w:rsidR="0098673D" w:rsidRPr="001F6985" w:rsidRDefault="0098673D" w:rsidP="0098673D">
            <w:pPr>
              <w:snapToGrid w:val="0"/>
              <w:jc w:val="center"/>
              <w:rPr>
                <w:sz w:val="18"/>
                <w:szCs w:val="18"/>
              </w:rPr>
            </w:pPr>
          </w:p>
        </w:tc>
        <w:tc>
          <w:tcPr>
            <w:tcW w:w="626" w:type="dxa"/>
            <w:tcBorders>
              <w:top w:val="single" w:sz="4" w:space="0" w:color="000000"/>
              <w:left w:val="single" w:sz="4" w:space="0" w:color="000000"/>
              <w:bottom w:val="single" w:sz="4" w:space="0" w:color="000000"/>
            </w:tcBorders>
            <w:shd w:val="clear" w:color="auto" w:fill="auto"/>
          </w:tcPr>
          <w:p w14:paraId="5259D306" w14:textId="77777777" w:rsidR="0098673D" w:rsidRPr="001F6985" w:rsidRDefault="0098673D" w:rsidP="0098673D">
            <w:pPr>
              <w:jc w:val="center"/>
              <w:rPr>
                <w:sz w:val="18"/>
                <w:szCs w:val="18"/>
              </w:rPr>
            </w:pPr>
            <w:r w:rsidRPr="001F6985">
              <w:rPr>
                <w:sz w:val="18"/>
                <w:szCs w:val="18"/>
              </w:rPr>
              <w:t>5</w:t>
            </w:r>
          </w:p>
        </w:tc>
        <w:tc>
          <w:tcPr>
            <w:tcW w:w="503" w:type="dxa"/>
            <w:tcBorders>
              <w:top w:val="single" w:sz="4" w:space="0" w:color="000000"/>
              <w:left w:val="single" w:sz="4" w:space="0" w:color="000000"/>
              <w:bottom w:val="single" w:sz="4" w:space="0" w:color="000000"/>
            </w:tcBorders>
            <w:shd w:val="clear" w:color="auto" w:fill="auto"/>
          </w:tcPr>
          <w:p w14:paraId="5B01794D" w14:textId="77777777" w:rsidR="0098673D" w:rsidRPr="001F6985" w:rsidRDefault="0098673D" w:rsidP="0098673D">
            <w:pPr>
              <w:snapToGrid w:val="0"/>
              <w:jc w:val="center"/>
              <w:rPr>
                <w:sz w:val="18"/>
                <w:szCs w:val="18"/>
              </w:rPr>
            </w:pPr>
          </w:p>
        </w:tc>
        <w:tc>
          <w:tcPr>
            <w:tcW w:w="503" w:type="dxa"/>
            <w:tcBorders>
              <w:top w:val="single" w:sz="4" w:space="0" w:color="000000"/>
              <w:left w:val="single" w:sz="4" w:space="0" w:color="000000"/>
              <w:bottom w:val="single" w:sz="4" w:space="0" w:color="000000"/>
            </w:tcBorders>
            <w:shd w:val="clear" w:color="auto" w:fill="auto"/>
          </w:tcPr>
          <w:p w14:paraId="62975CEE" w14:textId="77777777" w:rsidR="0098673D" w:rsidRPr="001F6985" w:rsidRDefault="0098673D" w:rsidP="0098673D">
            <w:pPr>
              <w:jc w:val="center"/>
              <w:rPr>
                <w:sz w:val="18"/>
                <w:szCs w:val="18"/>
              </w:rPr>
            </w:pPr>
            <w:r w:rsidRPr="001F6985">
              <w:rPr>
                <w:sz w:val="18"/>
                <w:szCs w:val="18"/>
              </w:rPr>
              <w:t>10</w:t>
            </w:r>
          </w:p>
        </w:tc>
        <w:tc>
          <w:tcPr>
            <w:tcW w:w="7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D50E1F" w14:textId="77777777" w:rsidR="0098673D" w:rsidRPr="001F6985" w:rsidRDefault="0098673D" w:rsidP="0098673D">
            <w:pPr>
              <w:snapToGrid w:val="0"/>
              <w:jc w:val="center"/>
              <w:rPr>
                <w:sz w:val="18"/>
                <w:szCs w:val="18"/>
              </w:rPr>
            </w:pPr>
          </w:p>
        </w:tc>
      </w:tr>
      <w:tr w:rsidR="0098673D" w:rsidRPr="001F6985" w14:paraId="55E2C1D8" w14:textId="77777777" w:rsidTr="0098673D">
        <w:trPr>
          <w:jc w:val="center"/>
        </w:trPr>
        <w:tc>
          <w:tcPr>
            <w:tcW w:w="2142" w:type="dxa"/>
            <w:vMerge w:val="restart"/>
            <w:tcBorders>
              <w:top w:val="single" w:sz="4" w:space="0" w:color="000000"/>
              <w:left w:val="single" w:sz="4" w:space="0" w:color="000000"/>
              <w:bottom w:val="single" w:sz="4" w:space="0" w:color="000000"/>
            </w:tcBorders>
            <w:shd w:val="clear" w:color="auto" w:fill="auto"/>
          </w:tcPr>
          <w:p w14:paraId="2959B2D1" w14:textId="77777777" w:rsidR="0098673D" w:rsidRPr="001F6985" w:rsidRDefault="0098673D" w:rsidP="0098673D">
            <w:pPr>
              <w:rPr>
                <w:sz w:val="18"/>
                <w:szCs w:val="18"/>
              </w:rPr>
            </w:pPr>
            <w:r w:rsidRPr="001F6985">
              <w:rPr>
                <w:sz w:val="18"/>
                <w:szCs w:val="18"/>
              </w:rPr>
              <w:t>Piles</w:t>
            </w:r>
          </w:p>
        </w:tc>
        <w:tc>
          <w:tcPr>
            <w:tcW w:w="1895" w:type="dxa"/>
            <w:tcBorders>
              <w:top w:val="single" w:sz="4" w:space="0" w:color="000000"/>
              <w:left w:val="single" w:sz="4" w:space="0" w:color="000000"/>
              <w:bottom w:val="single" w:sz="4" w:space="0" w:color="000000"/>
            </w:tcBorders>
            <w:shd w:val="clear" w:color="auto" w:fill="auto"/>
            <w:vAlign w:val="center"/>
          </w:tcPr>
          <w:p w14:paraId="712DC5E1" w14:textId="77777777" w:rsidR="0098673D" w:rsidRPr="001F6985" w:rsidRDefault="0098673D" w:rsidP="0098673D">
            <w:pPr>
              <w:rPr>
                <w:sz w:val="18"/>
                <w:szCs w:val="18"/>
              </w:rPr>
            </w:pPr>
            <w:r w:rsidRPr="001F6985">
              <w:rPr>
                <w:sz w:val="18"/>
                <w:szCs w:val="18"/>
              </w:rPr>
              <w:t>Etat non déchargé</w:t>
            </w:r>
          </w:p>
        </w:tc>
        <w:tc>
          <w:tcPr>
            <w:tcW w:w="2637" w:type="dxa"/>
            <w:gridSpan w:val="5"/>
            <w:tcBorders>
              <w:top w:val="single" w:sz="4" w:space="0" w:color="000000"/>
              <w:left w:val="single" w:sz="4" w:space="0" w:color="000000"/>
              <w:bottom w:val="single" w:sz="4" w:space="0" w:color="000000"/>
            </w:tcBorders>
            <w:shd w:val="clear" w:color="auto" w:fill="auto"/>
            <w:vAlign w:val="center"/>
          </w:tcPr>
          <w:p w14:paraId="040D2D4C" w14:textId="77777777" w:rsidR="0098673D" w:rsidRPr="001F6985" w:rsidRDefault="0098673D" w:rsidP="0098673D">
            <w:pPr>
              <w:jc w:val="center"/>
              <w:rPr>
                <w:sz w:val="18"/>
                <w:szCs w:val="18"/>
              </w:rPr>
            </w:pPr>
            <w:r w:rsidRPr="001F6985">
              <w:rPr>
                <w:sz w:val="18"/>
                <w:szCs w:val="18"/>
              </w:rPr>
              <w:t>10</w:t>
            </w:r>
          </w:p>
        </w:tc>
        <w:tc>
          <w:tcPr>
            <w:tcW w:w="626" w:type="dxa"/>
            <w:tcBorders>
              <w:top w:val="single" w:sz="4" w:space="0" w:color="000000"/>
              <w:left w:val="single" w:sz="4" w:space="0" w:color="000000"/>
              <w:bottom w:val="single" w:sz="4" w:space="0" w:color="000000"/>
            </w:tcBorders>
            <w:shd w:val="clear" w:color="auto" w:fill="auto"/>
          </w:tcPr>
          <w:p w14:paraId="088F6719" w14:textId="77777777" w:rsidR="0098673D" w:rsidRPr="001F6985" w:rsidRDefault="0098673D" w:rsidP="0098673D">
            <w:pPr>
              <w:jc w:val="center"/>
              <w:rPr>
                <w:sz w:val="18"/>
                <w:szCs w:val="18"/>
              </w:rPr>
            </w:pPr>
            <w:r w:rsidRPr="001F6985">
              <w:rPr>
                <w:sz w:val="18"/>
                <w:szCs w:val="18"/>
              </w:rPr>
              <w:t>5</w:t>
            </w:r>
          </w:p>
        </w:tc>
        <w:tc>
          <w:tcPr>
            <w:tcW w:w="503" w:type="dxa"/>
            <w:tcBorders>
              <w:top w:val="single" w:sz="4" w:space="0" w:color="000000"/>
              <w:left w:val="single" w:sz="4" w:space="0" w:color="000000"/>
              <w:bottom w:val="single" w:sz="4" w:space="0" w:color="000000"/>
            </w:tcBorders>
            <w:shd w:val="clear" w:color="auto" w:fill="auto"/>
          </w:tcPr>
          <w:p w14:paraId="0072DD30" w14:textId="77777777" w:rsidR="0098673D" w:rsidRPr="001F6985" w:rsidRDefault="0098673D" w:rsidP="0098673D">
            <w:pPr>
              <w:snapToGrid w:val="0"/>
              <w:jc w:val="center"/>
              <w:rPr>
                <w:sz w:val="18"/>
                <w:szCs w:val="18"/>
              </w:rPr>
            </w:pPr>
          </w:p>
        </w:tc>
        <w:tc>
          <w:tcPr>
            <w:tcW w:w="503" w:type="dxa"/>
            <w:tcBorders>
              <w:top w:val="single" w:sz="4" w:space="0" w:color="000000"/>
              <w:left w:val="single" w:sz="4" w:space="0" w:color="000000"/>
              <w:bottom w:val="single" w:sz="4" w:space="0" w:color="000000"/>
            </w:tcBorders>
            <w:shd w:val="clear" w:color="auto" w:fill="auto"/>
          </w:tcPr>
          <w:p w14:paraId="519C2944" w14:textId="77777777" w:rsidR="0098673D" w:rsidRPr="001F6985" w:rsidRDefault="0098673D" w:rsidP="0098673D">
            <w:pPr>
              <w:snapToGrid w:val="0"/>
              <w:jc w:val="center"/>
              <w:rPr>
                <w:sz w:val="18"/>
                <w:szCs w:val="18"/>
              </w:rPr>
            </w:pPr>
          </w:p>
        </w:tc>
        <w:tc>
          <w:tcPr>
            <w:tcW w:w="7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EE803B2" w14:textId="77777777" w:rsidR="0098673D" w:rsidRPr="001F6985" w:rsidRDefault="0098673D" w:rsidP="0098673D">
            <w:pPr>
              <w:jc w:val="center"/>
              <w:rPr>
                <w:sz w:val="18"/>
                <w:szCs w:val="18"/>
              </w:rPr>
            </w:pPr>
            <w:r w:rsidRPr="001F6985">
              <w:rPr>
                <w:sz w:val="18"/>
                <w:szCs w:val="18"/>
              </w:rPr>
              <w:t>40</w:t>
            </w:r>
          </w:p>
        </w:tc>
      </w:tr>
      <w:tr w:rsidR="0098673D" w:rsidRPr="001F6985" w14:paraId="438C049C" w14:textId="77777777" w:rsidTr="0098673D">
        <w:trPr>
          <w:jc w:val="center"/>
        </w:trPr>
        <w:tc>
          <w:tcPr>
            <w:tcW w:w="2142" w:type="dxa"/>
            <w:vMerge/>
            <w:tcBorders>
              <w:top w:val="single" w:sz="4" w:space="0" w:color="000000"/>
              <w:left w:val="single" w:sz="4" w:space="0" w:color="000000"/>
              <w:bottom w:val="single" w:sz="4" w:space="0" w:color="000000"/>
            </w:tcBorders>
            <w:shd w:val="clear" w:color="auto" w:fill="auto"/>
          </w:tcPr>
          <w:p w14:paraId="773350CF" w14:textId="77777777" w:rsidR="0098673D" w:rsidRPr="001F6985" w:rsidRDefault="0098673D" w:rsidP="0098673D">
            <w:pPr>
              <w:snapToGrid w:val="0"/>
              <w:rPr>
                <w:sz w:val="18"/>
                <w:szCs w:val="18"/>
              </w:rPr>
            </w:pPr>
          </w:p>
        </w:tc>
        <w:tc>
          <w:tcPr>
            <w:tcW w:w="1895" w:type="dxa"/>
            <w:tcBorders>
              <w:top w:val="single" w:sz="4" w:space="0" w:color="000000"/>
              <w:left w:val="single" w:sz="4" w:space="0" w:color="000000"/>
              <w:bottom w:val="single" w:sz="4" w:space="0" w:color="000000"/>
            </w:tcBorders>
            <w:shd w:val="clear" w:color="auto" w:fill="auto"/>
            <w:vAlign w:val="center"/>
          </w:tcPr>
          <w:p w14:paraId="06B01122" w14:textId="77777777" w:rsidR="0098673D" w:rsidRPr="001F6985" w:rsidRDefault="0098673D" w:rsidP="0098673D">
            <w:pPr>
              <w:rPr>
                <w:sz w:val="18"/>
                <w:szCs w:val="18"/>
              </w:rPr>
            </w:pPr>
            <w:r w:rsidRPr="001F6985">
              <w:rPr>
                <w:sz w:val="18"/>
                <w:szCs w:val="18"/>
              </w:rPr>
              <w:t>Etat totalement déchargé</w:t>
            </w:r>
          </w:p>
        </w:tc>
        <w:tc>
          <w:tcPr>
            <w:tcW w:w="2637" w:type="dxa"/>
            <w:gridSpan w:val="5"/>
            <w:tcBorders>
              <w:top w:val="single" w:sz="4" w:space="0" w:color="000000"/>
              <w:left w:val="single" w:sz="4" w:space="0" w:color="000000"/>
              <w:bottom w:val="single" w:sz="4" w:space="0" w:color="000000"/>
            </w:tcBorders>
            <w:shd w:val="clear" w:color="auto" w:fill="auto"/>
            <w:vAlign w:val="center"/>
          </w:tcPr>
          <w:p w14:paraId="2B8E099D" w14:textId="77777777" w:rsidR="0098673D" w:rsidRPr="001F6985" w:rsidRDefault="0098673D" w:rsidP="0098673D">
            <w:pPr>
              <w:jc w:val="center"/>
              <w:rPr>
                <w:sz w:val="18"/>
                <w:szCs w:val="18"/>
              </w:rPr>
            </w:pPr>
            <w:r w:rsidRPr="001F6985">
              <w:rPr>
                <w:sz w:val="18"/>
                <w:szCs w:val="18"/>
              </w:rPr>
              <w:t>10</w:t>
            </w:r>
          </w:p>
        </w:tc>
        <w:tc>
          <w:tcPr>
            <w:tcW w:w="626" w:type="dxa"/>
            <w:tcBorders>
              <w:top w:val="single" w:sz="4" w:space="0" w:color="000000"/>
              <w:left w:val="single" w:sz="4" w:space="0" w:color="000000"/>
              <w:bottom w:val="single" w:sz="4" w:space="0" w:color="000000"/>
            </w:tcBorders>
            <w:shd w:val="clear" w:color="auto" w:fill="auto"/>
          </w:tcPr>
          <w:p w14:paraId="031391B9" w14:textId="77777777" w:rsidR="0098673D" w:rsidRPr="001F6985" w:rsidRDefault="0098673D" w:rsidP="0098673D">
            <w:pPr>
              <w:jc w:val="center"/>
              <w:rPr>
                <w:sz w:val="18"/>
                <w:szCs w:val="18"/>
              </w:rPr>
            </w:pPr>
            <w:r w:rsidRPr="001F6985">
              <w:rPr>
                <w:sz w:val="18"/>
                <w:szCs w:val="18"/>
              </w:rPr>
              <w:t>5</w:t>
            </w:r>
          </w:p>
        </w:tc>
        <w:tc>
          <w:tcPr>
            <w:tcW w:w="503" w:type="dxa"/>
            <w:tcBorders>
              <w:top w:val="single" w:sz="4" w:space="0" w:color="000000"/>
              <w:left w:val="single" w:sz="4" w:space="0" w:color="000000"/>
              <w:bottom w:val="single" w:sz="4" w:space="0" w:color="000000"/>
            </w:tcBorders>
            <w:shd w:val="clear" w:color="auto" w:fill="auto"/>
          </w:tcPr>
          <w:p w14:paraId="20CA16D6" w14:textId="77777777" w:rsidR="0098673D" w:rsidRPr="001F6985" w:rsidRDefault="0098673D" w:rsidP="0098673D">
            <w:pPr>
              <w:snapToGrid w:val="0"/>
              <w:jc w:val="center"/>
              <w:rPr>
                <w:sz w:val="18"/>
                <w:szCs w:val="18"/>
              </w:rPr>
            </w:pPr>
          </w:p>
        </w:tc>
        <w:tc>
          <w:tcPr>
            <w:tcW w:w="503" w:type="dxa"/>
            <w:tcBorders>
              <w:top w:val="single" w:sz="4" w:space="0" w:color="000000"/>
              <w:left w:val="single" w:sz="4" w:space="0" w:color="000000"/>
              <w:bottom w:val="single" w:sz="4" w:space="0" w:color="000000"/>
            </w:tcBorders>
            <w:shd w:val="clear" w:color="auto" w:fill="auto"/>
          </w:tcPr>
          <w:p w14:paraId="03DAE52B" w14:textId="77777777" w:rsidR="0098673D" w:rsidRPr="001F6985" w:rsidRDefault="0098673D" w:rsidP="0098673D">
            <w:pPr>
              <w:jc w:val="center"/>
              <w:rPr>
                <w:sz w:val="18"/>
                <w:szCs w:val="18"/>
              </w:rPr>
            </w:pPr>
            <w:r w:rsidRPr="001F6985">
              <w:rPr>
                <w:sz w:val="18"/>
                <w:szCs w:val="18"/>
              </w:rPr>
              <w:t>10</w:t>
            </w:r>
          </w:p>
        </w:tc>
        <w:tc>
          <w:tcPr>
            <w:tcW w:w="7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96496E" w14:textId="77777777" w:rsidR="0098673D" w:rsidRPr="001F6985" w:rsidRDefault="0098673D" w:rsidP="0098673D">
            <w:pPr>
              <w:snapToGrid w:val="0"/>
              <w:jc w:val="center"/>
              <w:rPr>
                <w:sz w:val="18"/>
                <w:szCs w:val="18"/>
              </w:rPr>
            </w:pPr>
          </w:p>
        </w:tc>
      </w:tr>
      <w:tr w:rsidR="0098673D" w:rsidRPr="001F6985" w14:paraId="284CF1E9" w14:textId="77777777" w:rsidTr="0098673D">
        <w:trPr>
          <w:jc w:val="center"/>
        </w:trPr>
        <w:tc>
          <w:tcPr>
            <w:tcW w:w="2142" w:type="dxa"/>
            <w:vMerge w:val="restart"/>
            <w:tcBorders>
              <w:top w:val="single" w:sz="4" w:space="0" w:color="000000"/>
              <w:left w:val="single" w:sz="4" w:space="0" w:color="000000"/>
              <w:bottom w:val="single" w:sz="4" w:space="0" w:color="000000"/>
            </w:tcBorders>
            <w:shd w:val="clear" w:color="auto" w:fill="auto"/>
          </w:tcPr>
          <w:p w14:paraId="6D99B40E" w14:textId="77777777" w:rsidR="0098673D" w:rsidRPr="001F6985" w:rsidRDefault="0098673D" w:rsidP="0098673D">
            <w:pPr>
              <w:rPr>
                <w:sz w:val="18"/>
                <w:szCs w:val="18"/>
              </w:rPr>
            </w:pPr>
            <w:r w:rsidRPr="001F6985">
              <w:rPr>
                <w:sz w:val="18"/>
                <w:szCs w:val="18"/>
              </w:rPr>
              <w:t xml:space="preserve">Batteries à une seule pile </w:t>
            </w:r>
            <w:r w:rsidRPr="001F6985">
              <w:rPr>
                <w:sz w:val="18"/>
                <w:szCs w:val="18"/>
                <w:vertAlign w:val="superscript"/>
              </w:rPr>
              <w:t>a</w:t>
            </w:r>
          </w:p>
        </w:tc>
        <w:tc>
          <w:tcPr>
            <w:tcW w:w="1895" w:type="dxa"/>
            <w:tcBorders>
              <w:top w:val="single" w:sz="4" w:space="0" w:color="000000"/>
              <w:left w:val="single" w:sz="4" w:space="0" w:color="000000"/>
              <w:bottom w:val="single" w:sz="4" w:space="0" w:color="000000"/>
            </w:tcBorders>
            <w:shd w:val="clear" w:color="auto" w:fill="auto"/>
            <w:vAlign w:val="center"/>
          </w:tcPr>
          <w:p w14:paraId="3C9D5FB1" w14:textId="77777777" w:rsidR="0098673D" w:rsidRPr="001F6985" w:rsidRDefault="0098673D" w:rsidP="0098673D">
            <w:pPr>
              <w:rPr>
                <w:sz w:val="18"/>
                <w:szCs w:val="18"/>
              </w:rPr>
            </w:pPr>
            <w:r w:rsidRPr="001F6985">
              <w:rPr>
                <w:sz w:val="18"/>
                <w:szCs w:val="18"/>
              </w:rPr>
              <w:t>Etat non déchargé</w:t>
            </w:r>
          </w:p>
        </w:tc>
        <w:tc>
          <w:tcPr>
            <w:tcW w:w="2637" w:type="dxa"/>
            <w:gridSpan w:val="5"/>
            <w:tcBorders>
              <w:top w:val="single" w:sz="4" w:space="0" w:color="000000"/>
              <w:left w:val="single" w:sz="4" w:space="0" w:color="000000"/>
              <w:bottom w:val="single" w:sz="4" w:space="0" w:color="000000"/>
            </w:tcBorders>
            <w:shd w:val="clear" w:color="auto" w:fill="auto"/>
            <w:vAlign w:val="center"/>
          </w:tcPr>
          <w:p w14:paraId="7C6CE4A3" w14:textId="77777777" w:rsidR="0098673D" w:rsidRPr="001F6985" w:rsidRDefault="0098673D" w:rsidP="0098673D">
            <w:pPr>
              <w:jc w:val="center"/>
              <w:rPr>
                <w:sz w:val="18"/>
                <w:szCs w:val="18"/>
              </w:rPr>
            </w:pPr>
            <w:r w:rsidRPr="001F6985">
              <w:rPr>
                <w:sz w:val="18"/>
                <w:szCs w:val="18"/>
              </w:rPr>
              <w:t>10</w:t>
            </w:r>
          </w:p>
        </w:tc>
        <w:tc>
          <w:tcPr>
            <w:tcW w:w="626" w:type="dxa"/>
            <w:tcBorders>
              <w:top w:val="single" w:sz="4" w:space="0" w:color="000000"/>
              <w:left w:val="single" w:sz="4" w:space="0" w:color="000000"/>
              <w:bottom w:val="single" w:sz="4" w:space="0" w:color="000000"/>
            </w:tcBorders>
            <w:shd w:val="clear" w:color="auto" w:fill="auto"/>
          </w:tcPr>
          <w:p w14:paraId="788C2B29" w14:textId="77777777" w:rsidR="0098673D" w:rsidRPr="001F6985" w:rsidRDefault="0098673D" w:rsidP="0098673D">
            <w:pPr>
              <w:jc w:val="center"/>
              <w:rPr>
                <w:sz w:val="18"/>
                <w:szCs w:val="18"/>
              </w:rPr>
            </w:pPr>
            <w:r w:rsidRPr="001F6985">
              <w:rPr>
                <w:sz w:val="18"/>
                <w:szCs w:val="18"/>
              </w:rPr>
              <w:t>5</w:t>
            </w:r>
          </w:p>
        </w:tc>
        <w:tc>
          <w:tcPr>
            <w:tcW w:w="503" w:type="dxa"/>
            <w:tcBorders>
              <w:top w:val="single" w:sz="4" w:space="0" w:color="000000"/>
              <w:left w:val="single" w:sz="4" w:space="0" w:color="000000"/>
              <w:bottom w:val="single" w:sz="4" w:space="0" w:color="000000"/>
            </w:tcBorders>
            <w:shd w:val="clear" w:color="auto" w:fill="auto"/>
          </w:tcPr>
          <w:p w14:paraId="3460BE1B" w14:textId="77777777" w:rsidR="0098673D" w:rsidRPr="001F6985" w:rsidRDefault="0098673D" w:rsidP="0098673D">
            <w:pPr>
              <w:snapToGrid w:val="0"/>
              <w:jc w:val="center"/>
              <w:rPr>
                <w:sz w:val="18"/>
                <w:szCs w:val="18"/>
              </w:rPr>
            </w:pPr>
          </w:p>
        </w:tc>
        <w:tc>
          <w:tcPr>
            <w:tcW w:w="503" w:type="dxa"/>
            <w:tcBorders>
              <w:top w:val="single" w:sz="4" w:space="0" w:color="000000"/>
              <w:left w:val="single" w:sz="4" w:space="0" w:color="000000"/>
              <w:bottom w:val="single" w:sz="4" w:space="0" w:color="000000"/>
            </w:tcBorders>
            <w:shd w:val="clear" w:color="auto" w:fill="auto"/>
          </w:tcPr>
          <w:p w14:paraId="7E69CF2C" w14:textId="77777777" w:rsidR="0098673D" w:rsidRPr="001F6985" w:rsidRDefault="0098673D" w:rsidP="0098673D">
            <w:pPr>
              <w:snapToGrid w:val="0"/>
              <w:jc w:val="center"/>
              <w:rPr>
                <w:sz w:val="18"/>
                <w:szCs w:val="18"/>
              </w:rPr>
            </w:pPr>
          </w:p>
        </w:tc>
        <w:tc>
          <w:tcPr>
            <w:tcW w:w="7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C3DC21F" w14:textId="77777777" w:rsidR="0098673D" w:rsidRPr="001F6985" w:rsidRDefault="0098673D" w:rsidP="0098673D">
            <w:pPr>
              <w:jc w:val="center"/>
              <w:rPr>
                <w:sz w:val="18"/>
                <w:szCs w:val="18"/>
              </w:rPr>
            </w:pPr>
            <w:r w:rsidRPr="001F6985">
              <w:rPr>
                <w:sz w:val="18"/>
                <w:szCs w:val="18"/>
              </w:rPr>
              <w:t>40</w:t>
            </w:r>
          </w:p>
        </w:tc>
      </w:tr>
      <w:tr w:rsidR="0098673D" w:rsidRPr="001F6985" w14:paraId="55D8110E" w14:textId="77777777" w:rsidTr="0098673D">
        <w:trPr>
          <w:jc w:val="center"/>
        </w:trPr>
        <w:tc>
          <w:tcPr>
            <w:tcW w:w="2142" w:type="dxa"/>
            <w:vMerge/>
            <w:tcBorders>
              <w:top w:val="single" w:sz="4" w:space="0" w:color="000000"/>
              <w:left w:val="single" w:sz="4" w:space="0" w:color="000000"/>
              <w:bottom w:val="single" w:sz="4" w:space="0" w:color="000000"/>
            </w:tcBorders>
            <w:shd w:val="clear" w:color="auto" w:fill="auto"/>
          </w:tcPr>
          <w:p w14:paraId="2AE93889" w14:textId="77777777" w:rsidR="0098673D" w:rsidRPr="001F6985" w:rsidRDefault="0098673D" w:rsidP="0098673D">
            <w:pPr>
              <w:snapToGrid w:val="0"/>
              <w:rPr>
                <w:sz w:val="18"/>
                <w:szCs w:val="18"/>
              </w:rPr>
            </w:pPr>
          </w:p>
        </w:tc>
        <w:tc>
          <w:tcPr>
            <w:tcW w:w="1895" w:type="dxa"/>
            <w:tcBorders>
              <w:top w:val="single" w:sz="4" w:space="0" w:color="000000"/>
              <w:left w:val="single" w:sz="4" w:space="0" w:color="000000"/>
              <w:bottom w:val="single" w:sz="4" w:space="0" w:color="000000"/>
            </w:tcBorders>
            <w:shd w:val="clear" w:color="auto" w:fill="auto"/>
            <w:vAlign w:val="center"/>
          </w:tcPr>
          <w:p w14:paraId="502A9EC9" w14:textId="77777777" w:rsidR="0098673D" w:rsidRPr="001F6985" w:rsidRDefault="0098673D" w:rsidP="0098673D">
            <w:pPr>
              <w:rPr>
                <w:sz w:val="18"/>
                <w:szCs w:val="18"/>
              </w:rPr>
            </w:pPr>
            <w:r w:rsidRPr="001F6985">
              <w:rPr>
                <w:sz w:val="18"/>
                <w:szCs w:val="18"/>
              </w:rPr>
              <w:t>Etat totalement déchargé</w:t>
            </w:r>
          </w:p>
        </w:tc>
        <w:tc>
          <w:tcPr>
            <w:tcW w:w="2637" w:type="dxa"/>
            <w:gridSpan w:val="5"/>
            <w:tcBorders>
              <w:top w:val="single" w:sz="4" w:space="0" w:color="000000"/>
              <w:left w:val="single" w:sz="4" w:space="0" w:color="000000"/>
              <w:bottom w:val="single" w:sz="4" w:space="0" w:color="000000"/>
            </w:tcBorders>
            <w:shd w:val="clear" w:color="auto" w:fill="auto"/>
            <w:vAlign w:val="center"/>
          </w:tcPr>
          <w:p w14:paraId="0E1A55A5" w14:textId="77777777" w:rsidR="0098673D" w:rsidRPr="001F6985" w:rsidRDefault="0098673D" w:rsidP="0098673D">
            <w:pPr>
              <w:jc w:val="center"/>
              <w:rPr>
                <w:sz w:val="18"/>
                <w:szCs w:val="18"/>
              </w:rPr>
            </w:pPr>
            <w:r w:rsidRPr="001F6985">
              <w:rPr>
                <w:sz w:val="18"/>
                <w:szCs w:val="18"/>
              </w:rPr>
              <w:t>10</w:t>
            </w:r>
          </w:p>
        </w:tc>
        <w:tc>
          <w:tcPr>
            <w:tcW w:w="626" w:type="dxa"/>
            <w:tcBorders>
              <w:top w:val="single" w:sz="4" w:space="0" w:color="000000"/>
              <w:left w:val="single" w:sz="4" w:space="0" w:color="000000"/>
              <w:bottom w:val="single" w:sz="4" w:space="0" w:color="000000"/>
            </w:tcBorders>
            <w:shd w:val="clear" w:color="auto" w:fill="auto"/>
          </w:tcPr>
          <w:p w14:paraId="23545F81" w14:textId="77777777" w:rsidR="0098673D" w:rsidRPr="001F6985" w:rsidRDefault="0098673D" w:rsidP="0098673D">
            <w:pPr>
              <w:jc w:val="center"/>
              <w:rPr>
                <w:sz w:val="18"/>
                <w:szCs w:val="18"/>
              </w:rPr>
            </w:pPr>
            <w:r w:rsidRPr="001F6985">
              <w:rPr>
                <w:sz w:val="18"/>
                <w:szCs w:val="18"/>
              </w:rPr>
              <w:t>5</w:t>
            </w:r>
          </w:p>
        </w:tc>
        <w:tc>
          <w:tcPr>
            <w:tcW w:w="503" w:type="dxa"/>
            <w:tcBorders>
              <w:top w:val="single" w:sz="4" w:space="0" w:color="000000"/>
              <w:left w:val="single" w:sz="4" w:space="0" w:color="000000"/>
              <w:bottom w:val="single" w:sz="4" w:space="0" w:color="000000"/>
            </w:tcBorders>
            <w:shd w:val="clear" w:color="auto" w:fill="auto"/>
          </w:tcPr>
          <w:p w14:paraId="76E0930E" w14:textId="77777777" w:rsidR="0098673D" w:rsidRPr="001F6985" w:rsidRDefault="0098673D" w:rsidP="0098673D">
            <w:pPr>
              <w:snapToGrid w:val="0"/>
              <w:jc w:val="center"/>
              <w:rPr>
                <w:sz w:val="18"/>
                <w:szCs w:val="18"/>
              </w:rPr>
            </w:pPr>
          </w:p>
        </w:tc>
        <w:tc>
          <w:tcPr>
            <w:tcW w:w="503" w:type="dxa"/>
            <w:tcBorders>
              <w:top w:val="single" w:sz="4" w:space="0" w:color="000000"/>
              <w:left w:val="single" w:sz="4" w:space="0" w:color="000000"/>
              <w:bottom w:val="single" w:sz="4" w:space="0" w:color="000000"/>
            </w:tcBorders>
            <w:shd w:val="clear" w:color="auto" w:fill="auto"/>
          </w:tcPr>
          <w:p w14:paraId="20766CF6" w14:textId="77777777" w:rsidR="0098673D" w:rsidRPr="001F6985" w:rsidRDefault="0098673D" w:rsidP="0098673D">
            <w:pPr>
              <w:jc w:val="center"/>
              <w:rPr>
                <w:sz w:val="18"/>
                <w:szCs w:val="18"/>
              </w:rPr>
            </w:pPr>
            <w:r w:rsidRPr="001F6985">
              <w:rPr>
                <w:sz w:val="18"/>
                <w:szCs w:val="18"/>
              </w:rPr>
              <w:t>10</w:t>
            </w:r>
          </w:p>
        </w:tc>
        <w:tc>
          <w:tcPr>
            <w:tcW w:w="7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3EC9FE" w14:textId="77777777" w:rsidR="0098673D" w:rsidRPr="001F6985" w:rsidRDefault="0098673D" w:rsidP="0098673D">
            <w:pPr>
              <w:snapToGrid w:val="0"/>
              <w:jc w:val="center"/>
              <w:rPr>
                <w:sz w:val="18"/>
                <w:szCs w:val="18"/>
              </w:rPr>
            </w:pPr>
          </w:p>
        </w:tc>
      </w:tr>
      <w:tr w:rsidR="0098673D" w:rsidRPr="001F6985" w14:paraId="4B56A9F8" w14:textId="77777777" w:rsidTr="0098673D">
        <w:trPr>
          <w:jc w:val="center"/>
        </w:trPr>
        <w:tc>
          <w:tcPr>
            <w:tcW w:w="2142" w:type="dxa"/>
            <w:vMerge w:val="restart"/>
            <w:tcBorders>
              <w:top w:val="single" w:sz="4" w:space="0" w:color="000000"/>
              <w:left w:val="single" w:sz="4" w:space="0" w:color="000000"/>
              <w:bottom w:val="single" w:sz="4" w:space="0" w:color="000000"/>
            </w:tcBorders>
            <w:shd w:val="clear" w:color="auto" w:fill="auto"/>
          </w:tcPr>
          <w:p w14:paraId="5D13229F" w14:textId="77777777" w:rsidR="0098673D" w:rsidRPr="001F6985" w:rsidRDefault="0098673D" w:rsidP="0098673D">
            <w:pPr>
              <w:rPr>
                <w:sz w:val="18"/>
                <w:szCs w:val="18"/>
              </w:rPr>
            </w:pPr>
            <w:r w:rsidRPr="001F6985">
              <w:rPr>
                <w:sz w:val="18"/>
                <w:szCs w:val="18"/>
              </w:rPr>
              <w:t>Petites batteries</w:t>
            </w:r>
          </w:p>
        </w:tc>
        <w:tc>
          <w:tcPr>
            <w:tcW w:w="1895" w:type="dxa"/>
            <w:tcBorders>
              <w:top w:val="single" w:sz="4" w:space="0" w:color="000000"/>
              <w:left w:val="single" w:sz="4" w:space="0" w:color="000000"/>
              <w:bottom w:val="single" w:sz="4" w:space="0" w:color="000000"/>
            </w:tcBorders>
            <w:shd w:val="clear" w:color="auto" w:fill="auto"/>
            <w:vAlign w:val="center"/>
          </w:tcPr>
          <w:p w14:paraId="4224141D" w14:textId="77777777" w:rsidR="0098673D" w:rsidRPr="001F6985" w:rsidRDefault="0098673D" w:rsidP="0098673D">
            <w:pPr>
              <w:rPr>
                <w:sz w:val="18"/>
                <w:szCs w:val="18"/>
              </w:rPr>
            </w:pPr>
            <w:r w:rsidRPr="001F6985">
              <w:rPr>
                <w:sz w:val="18"/>
                <w:szCs w:val="18"/>
              </w:rPr>
              <w:t>Etat non déchargé</w:t>
            </w:r>
          </w:p>
        </w:tc>
        <w:tc>
          <w:tcPr>
            <w:tcW w:w="2637" w:type="dxa"/>
            <w:gridSpan w:val="5"/>
            <w:tcBorders>
              <w:top w:val="single" w:sz="4" w:space="0" w:color="000000"/>
              <w:left w:val="single" w:sz="4" w:space="0" w:color="000000"/>
              <w:bottom w:val="single" w:sz="4" w:space="0" w:color="000000"/>
            </w:tcBorders>
            <w:shd w:val="clear" w:color="auto" w:fill="auto"/>
            <w:vAlign w:val="center"/>
          </w:tcPr>
          <w:p w14:paraId="7D247B04" w14:textId="77777777" w:rsidR="0098673D" w:rsidRPr="001F6985" w:rsidRDefault="0098673D" w:rsidP="0098673D">
            <w:pPr>
              <w:jc w:val="center"/>
              <w:rPr>
                <w:sz w:val="18"/>
                <w:szCs w:val="18"/>
              </w:rPr>
            </w:pPr>
            <w:r w:rsidRPr="001F6985">
              <w:rPr>
                <w:sz w:val="18"/>
                <w:szCs w:val="18"/>
              </w:rPr>
              <w:t>4</w:t>
            </w:r>
          </w:p>
        </w:tc>
        <w:tc>
          <w:tcPr>
            <w:tcW w:w="626" w:type="dxa"/>
            <w:tcBorders>
              <w:top w:val="single" w:sz="4" w:space="0" w:color="000000"/>
              <w:left w:val="single" w:sz="4" w:space="0" w:color="000000"/>
              <w:bottom w:val="single" w:sz="4" w:space="0" w:color="000000"/>
            </w:tcBorders>
            <w:shd w:val="clear" w:color="auto" w:fill="auto"/>
          </w:tcPr>
          <w:p w14:paraId="7B904A86" w14:textId="77777777" w:rsidR="0098673D" w:rsidRPr="001F6985" w:rsidRDefault="0098673D" w:rsidP="0098673D">
            <w:pPr>
              <w:snapToGrid w:val="0"/>
              <w:jc w:val="center"/>
              <w:rPr>
                <w:sz w:val="18"/>
                <w:szCs w:val="18"/>
              </w:rPr>
            </w:pPr>
          </w:p>
        </w:tc>
        <w:tc>
          <w:tcPr>
            <w:tcW w:w="503" w:type="dxa"/>
            <w:tcBorders>
              <w:top w:val="single" w:sz="4" w:space="0" w:color="000000"/>
              <w:left w:val="single" w:sz="4" w:space="0" w:color="000000"/>
              <w:bottom w:val="single" w:sz="4" w:space="0" w:color="000000"/>
            </w:tcBorders>
            <w:shd w:val="clear" w:color="auto" w:fill="auto"/>
          </w:tcPr>
          <w:p w14:paraId="69880378" w14:textId="77777777" w:rsidR="0098673D" w:rsidRPr="001F6985" w:rsidRDefault="0098673D" w:rsidP="0098673D">
            <w:pPr>
              <w:snapToGrid w:val="0"/>
              <w:jc w:val="center"/>
              <w:rPr>
                <w:sz w:val="18"/>
                <w:szCs w:val="18"/>
              </w:rPr>
            </w:pPr>
          </w:p>
        </w:tc>
        <w:tc>
          <w:tcPr>
            <w:tcW w:w="503" w:type="dxa"/>
            <w:tcBorders>
              <w:top w:val="single" w:sz="4" w:space="0" w:color="000000"/>
              <w:left w:val="single" w:sz="4" w:space="0" w:color="000000"/>
              <w:bottom w:val="single" w:sz="4" w:space="0" w:color="000000"/>
            </w:tcBorders>
            <w:shd w:val="clear" w:color="auto" w:fill="auto"/>
          </w:tcPr>
          <w:p w14:paraId="21F9F820" w14:textId="77777777" w:rsidR="0098673D" w:rsidRPr="001F6985" w:rsidRDefault="0098673D" w:rsidP="0098673D">
            <w:pPr>
              <w:snapToGrid w:val="0"/>
              <w:jc w:val="center"/>
              <w:rPr>
                <w:sz w:val="18"/>
                <w:szCs w:val="18"/>
              </w:rPr>
            </w:pPr>
          </w:p>
        </w:tc>
        <w:tc>
          <w:tcPr>
            <w:tcW w:w="7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DB09BD3" w14:textId="77777777" w:rsidR="0098673D" w:rsidRPr="001F6985" w:rsidRDefault="0098673D" w:rsidP="0098673D">
            <w:pPr>
              <w:jc w:val="center"/>
              <w:rPr>
                <w:sz w:val="18"/>
                <w:szCs w:val="18"/>
              </w:rPr>
            </w:pPr>
            <w:r w:rsidRPr="001F6985">
              <w:rPr>
                <w:sz w:val="18"/>
                <w:szCs w:val="18"/>
              </w:rPr>
              <w:t>8</w:t>
            </w:r>
          </w:p>
        </w:tc>
      </w:tr>
      <w:tr w:rsidR="0098673D" w:rsidRPr="001F6985" w14:paraId="25C7BE32" w14:textId="77777777" w:rsidTr="0098673D">
        <w:trPr>
          <w:jc w:val="center"/>
        </w:trPr>
        <w:tc>
          <w:tcPr>
            <w:tcW w:w="2142" w:type="dxa"/>
            <w:vMerge/>
            <w:tcBorders>
              <w:top w:val="single" w:sz="4" w:space="0" w:color="000000"/>
              <w:left w:val="single" w:sz="4" w:space="0" w:color="000000"/>
              <w:bottom w:val="single" w:sz="4" w:space="0" w:color="000000"/>
            </w:tcBorders>
            <w:shd w:val="clear" w:color="auto" w:fill="auto"/>
          </w:tcPr>
          <w:p w14:paraId="56C37166" w14:textId="77777777" w:rsidR="0098673D" w:rsidRPr="001F6985" w:rsidRDefault="0098673D" w:rsidP="0098673D">
            <w:pPr>
              <w:snapToGrid w:val="0"/>
              <w:rPr>
                <w:sz w:val="18"/>
                <w:szCs w:val="18"/>
              </w:rPr>
            </w:pPr>
          </w:p>
        </w:tc>
        <w:tc>
          <w:tcPr>
            <w:tcW w:w="1895" w:type="dxa"/>
            <w:tcBorders>
              <w:top w:val="single" w:sz="4" w:space="0" w:color="000000"/>
              <w:left w:val="single" w:sz="4" w:space="0" w:color="000000"/>
              <w:bottom w:val="single" w:sz="4" w:space="0" w:color="000000"/>
            </w:tcBorders>
            <w:shd w:val="clear" w:color="auto" w:fill="auto"/>
            <w:vAlign w:val="center"/>
          </w:tcPr>
          <w:p w14:paraId="22E23BE2" w14:textId="77777777" w:rsidR="0098673D" w:rsidRPr="001F6985" w:rsidRDefault="0098673D" w:rsidP="0098673D">
            <w:pPr>
              <w:rPr>
                <w:sz w:val="18"/>
                <w:szCs w:val="18"/>
              </w:rPr>
            </w:pPr>
            <w:r w:rsidRPr="001F6985">
              <w:rPr>
                <w:sz w:val="18"/>
                <w:szCs w:val="18"/>
              </w:rPr>
              <w:t>Etat totalement déchargé</w:t>
            </w:r>
          </w:p>
        </w:tc>
        <w:tc>
          <w:tcPr>
            <w:tcW w:w="2637" w:type="dxa"/>
            <w:gridSpan w:val="5"/>
            <w:tcBorders>
              <w:top w:val="single" w:sz="4" w:space="0" w:color="000000"/>
              <w:left w:val="single" w:sz="4" w:space="0" w:color="000000"/>
              <w:bottom w:val="single" w:sz="4" w:space="0" w:color="000000"/>
            </w:tcBorders>
            <w:shd w:val="clear" w:color="auto" w:fill="auto"/>
            <w:vAlign w:val="center"/>
          </w:tcPr>
          <w:p w14:paraId="5C20212B" w14:textId="77777777" w:rsidR="0098673D" w:rsidRPr="001F6985" w:rsidRDefault="0098673D" w:rsidP="0098673D">
            <w:pPr>
              <w:jc w:val="center"/>
              <w:rPr>
                <w:sz w:val="18"/>
                <w:szCs w:val="18"/>
              </w:rPr>
            </w:pPr>
            <w:r w:rsidRPr="001F6985">
              <w:rPr>
                <w:sz w:val="18"/>
                <w:szCs w:val="18"/>
              </w:rPr>
              <w:t>4</w:t>
            </w:r>
          </w:p>
        </w:tc>
        <w:tc>
          <w:tcPr>
            <w:tcW w:w="626" w:type="dxa"/>
            <w:tcBorders>
              <w:top w:val="single" w:sz="4" w:space="0" w:color="000000"/>
              <w:left w:val="single" w:sz="4" w:space="0" w:color="000000"/>
              <w:bottom w:val="single" w:sz="4" w:space="0" w:color="000000"/>
            </w:tcBorders>
            <w:shd w:val="clear" w:color="auto" w:fill="auto"/>
          </w:tcPr>
          <w:p w14:paraId="57A5672E" w14:textId="77777777" w:rsidR="0098673D" w:rsidRPr="001F6985" w:rsidRDefault="0098673D" w:rsidP="0098673D">
            <w:pPr>
              <w:snapToGrid w:val="0"/>
              <w:jc w:val="center"/>
              <w:rPr>
                <w:sz w:val="18"/>
                <w:szCs w:val="18"/>
              </w:rPr>
            </w:pPr>
          </w:p>
        </w:tc>
        <w:tc>
          <w:tcPr>
            <w:tcW w:w="503" w:type="dxa"/>
            <w:tcBorders>
              <w:top w:val="single" w:sz="4" w:space="0" w:color="000000"/>
              <w:left w:val="single" w:sz="4" w:space="0" w:color="000000"/>
              <w:bottom w:val="single" w:sz="4" w:space="0" w:color="000000"/>
            </w:tcBorders>
            <w:shd w:val="clear" w:color="auto" w:fill="auto"/>
          </w:tcPr>
          <w:p w14:paraId="7F743383" w14:textId="77777777" w:rsidR="0098673D" w:rsidRPr="001F6985" w:rsidRDefault="0098673D" w:rsidP="0098673D">
            <w:pPr>
              <w:snapToGrid w:val="0"/>
              <w:jc w:val="center"/>
              <w:rPr>
                <w:sz w:val="18"/>
                <w:szCs w:val="18"/>
              </w:rPr>
            </w:pPr>
          </w:p>
        </w:tc>
        <w:tc>
          <w:tcPr>
            <w:tcW w:w="503" w:type="dxa"/>
            <w:tcBorders>
              <w:top w:val="single" w:sz="4" w:space="0" w:color="000000"/>
              <w:left w:val="single" w:sz="4" w:space="0" w:color="000000"/>
              <w:bottom w:val="single" w:sz="4" w:space="0" w:color="000000"/>
            </w:tcBorders>
            <w:shd w:val="clear" w:color="auto" w:fill="auto"/>
          </w:tcPr>
          <w:p w14:paraId="27E926B2" w14:textId="77777777" w:rsidR="0098673D" w:rsidRPr="001F6985" w:rsidRDefault="0098673D" w:rsidP="0098673D">
            <w:pPr>
              <w:snapToGrid w:val="0"/>
              <w:jc w:val="center"/>
              <w:rPr>
                <w:sz w:val="18"/>
                <w:szCs w:val="18"/>
              </w:rPr>
            </w:pPr>
          </w:p>
        </w:tc>
        <w:tc>
          <w:tcPr>
            <w:tcW w:w="7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7E491D" w14:textId="77777777" w:rsidR="0098673D" w:rsidRPr="001F6985" w:rsidRDefault="0098673D" w:rsidP="0098673D">
            <w:pPr>
              <w:snapToGrid w:val="0"/>
              <w:jc w:val="center"/>
              <w:rPr>
                <w:sz w:val="18"/>
                <w:szCs w:val="18"/>
              </w:rPr>
            </w:pPr>
          </w:p>
        </w:tc>
      </w:tr>
      <w:tr w:rsidR="0098673D" w:rsidRPr="001F6985" w14:paraId="3CC3C767" w14:textId="77777777" w:rsidTr="0098673D">
        <w:trPr>
          <w:jc w:val="center"/>
        </w:trPr>
        <w:tc>
          <w:tcPr>
            <w:tcW w:w="2142" w:type="dxa"/>
            <w:vMerge w:val="restart"/>
            <w:tcBorders>
              <w:top w:val="single" w:sz="4" w:space="0" w:color="000000"/>
              <w:left w:val="single" w:sz="4" w:space="0" w:color="000000"/>
              <w:bottom w:val="single" w:sz="4" w:space="0" w:color="000000"/>
            </w:tcBorders>
            <w:shd w:val="clear" w:color="auto" w:fill="auto"/>
          </w:tcPr>
          <w:p w14:paraId="7AD843C6" w14:textId="77777777" w:rsidR="0098673D" w:rsidRPr="001F6985" w:rsidRDefault="0098673D" w:rsidP="0098673D">
            <w:pPr>
              <w:rPr>
                <w:sz w:val="18"/>
                <w:szCs w:val="18"/>
              </w:rPr>
            </w:pPr>
            <w:r w:rsidRPr="001F6985">
              <w:rPr>
                <w:sz w:val="18"/>
                <w:szCs w:val="18"/>
              </w:rPr>
              <w:t>Grandes batteries</w:t>
            </w:r>
          </w:p>
        </w:tc>
        <w:tc>
          <w:tcPr>
            <w:tcW w:w="1895" w:type="dxa"/>
            <w:tcBorders>
              <w:top w:val="single" w:sz="4" w:space="0" w:color="000000"/>
              <w:left w:val="single" w:sz="4" w:space="0" w:color="000000"/>
              <w:bottom w:val="single" w:sz="4" w:space="0" w:color="000000"/>
            </w:tcBorders>
            <w:shd w:val="clear" w:color="auto" w:fill="auto"/>
            <w:vAlign w:val="center"/>
          </w:tcPr>
          <w:p w14:paraId="55AD0B4C" w14:textId="77777777" w:rsidR="0098673D" w:rsidRPr="001F6985" w:rsidRDefault="0098673D" w:rsidP="0098673D">
            <w:pPr>
              <w:rPr>
                <w:sz w:val="18"/>
                <w:szCs w:val="18"/>
              </w:rPr>
            </w:pPr>
            <w:r w:rsidRPr="001F6985">
              <w:rPr>
                <w:sz w:val="18"/>
                <w:szCs w:val="18"/>
              </w:rPr>
              <w:t>Etat non déchargé</w:t>
            </w:r>
          </w:p>
        </w:tc>
        <w:tc>
          <w:tcPr>
            <w:tcW w:w="2637" w:type="dxa"/>
            <w:gridSpan w:val="5"/>
            <w:tcBorders>
              <w:top w:val="single" w:sz="4" w:space="0" w:color="000000"/>
              <w:left w:val="single" w:sz="4" w:space="0" w:color="000000"/>
              <w:bottom w:val="single" w:sz="4" w:space="0" w:color="000000"/>
            </w:tcBorders>
            <w:shd w:val="clear" w:color="auto" w:fill="auto"/>
            <w:vAlign w:val="center"/>
          </w:tcPr>
          <w:p w14:paraId="6A9752ED" w14:textId="77777777" w:rsidR="0098673D" w:rsidRPr="001F6985" w:rsidRDefault="0098673D" w:rsidP="0098673D">
            <w:pPr>
              <w:jc w:val="center"/>
              <w:rPr>
                <w:sz w:val="18"/>
                <w:szCs w:val="18"/>
              </w:rPr>
            </w:pPr>
            <w:r w:rsidRPr="001F6985">
              <w:rPr>
                <w:sz w:val="18"/>
                <w:szCs w:val="18"/>
              </w:rPr>
              <w:t>4</w:t>
            </w:r>
          </w:p>
        </w:tc>
        <w:tc>
          <w:tcPr>
            <w:tcW w:w="626" w:type="dxa"/>
            <w:tcBorders>
              <w:top w:val="single" w:sz="4" w:space="0" w:color="000000"/>
              <w:left w:val="single" w:sz="4" w:space="0" w:color="000000"/>
              <w:bottom w:val="single" w:sz="4" w:space="0" w:color="000000"/>
            </w:tcBorders>
            <w:shd w:val="clear" w:color="auto" w:fill="auto"/>
          </w:tcPr>
          <w:p w14:paraId="4A5532A7" w14:textId="77777777" w:rsidR="0098673D" w:rsidRPr="001F6985" w:rsidRDefault="0098673D" w:rsidP="0098673D">
            <w:pPr>
              <w:snapToGrid w:val="0"/>
              <w:jc w:val="center"/>
              <w:rPr>
                <w:sz w:val="18"/>
                <w:szCs w:val="18"/>
              </w:rPr>
            </w:pPr>
          </w:p>
        </w:tc>
        <w:tc>
          <w:tcPr>
            <w:tcW w:w="503" w:type="dxa"/>
            <w:tcBorders>
              <w:top w:val="single" w:sz="4" w:space="0" w:color="000000"/>
              <w:left w:val="single" w:sz="4" w:space="0" w:color="000000"/>
              <w:bottom w:val="single" w:sz="4" w:space="0" w:color="000000"/>
            </w:tcBorders>
            <w:shd w:val="clear" w:color="auto" w:fill="auto"/>
          </w:tcPr>
          <w:p w14:paraId="4185015E" w14:textId="77777777" w:rsidR="0098673D" w:rsidRPr="001F6985" w:rsidRDefault="0098673D" w:rsidP="0098673D">
            <w:pPr>
              <w:snapToGrid w:val="0"/>
              <w:jc w:val="center"/>
              <w:rPr>
                <w:sz w:val="18"/>
                <w:szCs w:val="18"/>
              </w:rPr>
            </w:pPr>
          </w:p>
        </w:tc>
        <w:tc>
          <w:tcPr>
            <w:tcW w:w="503" w:type="dxa"/>
            <w:tcBorders>
              <w:top w:val="single" w:sz="4" w:space="0" w:color="000000"/>
              <w:left w:val="single" w:sz="4" w:space="0" w:color="000000"/>
              <w:bottom w:val="single" w:sz="4" w:space="0" w:color="000000"/>
            </w:tcBorders>
            <w:shd w:val="clear" w:color="auto" w:fill="auto"/>
          </w:tcPr>
          <w:p w14:paraId="26923EAE" w14:textId="77777777" w:rsidR="0098673D" w:rsidRPr="001F6985" w:rsidRDefault="0098673D" w:rsidP="0098673D">
            <w:pPr>
              <w:snapToGrid w:val="0"/>
              <w:jc w:val="center"/>
              <w:rPr>
                <w:sz w:val="18"/>
                <w:szCs w:val="18"/>
              </w:rPr>
            </w:pPr>
          </w:p>
        </w:tc>
        <w:tc>
          <w:tcPr>
            <w:tcW w:w="7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37B5048" w14:textId="77777777" w:rsidR="0098673D" w:rsidRPr="001F6985" w:rsidRDefault="0098673D" w:rsidP="0098673D">
            <w:pPr>
              <w:jc w:val="center"/>
              <w:rPr>
                <w:sz w:val="18"/>
                <w:szCs w:val="18"/>
              </w:rPr>
            </w:pPr>
            <w:r w:rsidRPr="001F6985">
              <w:rPr>
                <w:sz w:val="18"/>
                <w:szCs w:val="18"/>
              </w:rPr>
              <w:t>8</w:t>
            </w:r>
          </w:p>
        </w:tc>
      </w:tr>
      <w:tr w:rsidR="0098673D" w:rsidRPr="001F6985" w14:paraId="5FA19D6E" w14:textId="77777777" w:rsidTr="0098673D">
        <w:trPr>
          <w:jc w:val="center"/>
        </w:trPr>
        <w:tc>
          <w:tcPr>
            <w:tcW w:w="2142" w:type="dxa"/>
            <w:vMerge/>
            <w:tcBorders>
              <w:top w:val="single" w:sz="4" w:space="0" w:color="000000"/>
              <w:left w:val="single" w:sz="4" w:space="0" w:color="000000"/>
              <w:bottom w:val="single" w:sz="4" w:space="0" w:color="000000"/>
            </w:tcBorders>
            <w:shd w:val="clear" w:color="auto" w:fill="auto"/>
          </w:tcPr>
          <w:p w14:paraId="3DC58DD0" w14:textId="77777777" w:rsidR="0098673D" w:rsidRPr="001F6985" w:rsidRDefault="0098673D" w:rsidP="0098673D">
            <w:pPr>
              <w:snapToGrid w:val="0"/>
              <w:rPr>
                <w:sz w:val="18"/>
                <w:szCs w:val="18"/>
              </w:rPr>
            </w:pPr>
          </w:p>
        </w:tc>
        <w:tc>
          <w:tcPr>
            <w:tcW w:w="1895" w:type="dxa"/>
            <w:tcBorders>
              <w:top w:val="single" w:sz="4" w:space="0" w:color="000000"/>
              <w:left w:val="single" w:sz="4" w:space="0" w:color="000000"/>
              <w:bottom w:val="single" w:sz="4" w:space="0" w:color="000000"/>
            </w:tcBorders>
            <w:shd w:val="clear" w:color="auto" w:fill="auto"/>
            <w:vAlign w:val="center"/>
          </w:tcPr>
          <w:p w14:paraId="5EDE44C5" w14:textId="77777777" w:rsidR="0098673D" w:rsidRPr="001F6985" w:rsidRDefault="0098673D" w:rsidP="0098673D">
            <w:pPr>
              <w:rPr>
                <w:sz w:val="18"/>
                <w:szCs w:val="18"/>
              </w:rPr>
            </w:pPr>
            <w:r w:rsidRPr="001F6985">
              <w:rPr>
                <w:sz w:val="18"/>
                <w:szCs w:val="18"/>
              </w:rPr>
              <w:t>Etat totalement déchargé</w:t>
            </w:r>
          </w:p>
        </w:tc>
        <w:tc>
          <w:tcPr>
            <w:tcW w:w="2637" w:type="dxa"/>
            <w:gridSpan w:val="5"/>
            <w:tcBorders>
              <w:top w:val="single" w:sz="4" w:space="0" w:color="000000"/>
              <w:left w:val="single" w:sz="4" w:space="0" w:color="000000"/>
              <w:bottom w:val="single" w:sz="4" w:space="0" w:color="000000"/>
            </w:tcBorders>
            <w:shd w:val="clear" w:color="auto" w:fill="auto"/>
            <w:vAlign w:val="center"/>
          </w:tcPr>
          <w:p w14:paraId="10011C1A" w14:textId="77777777" w:rsidR="0098673D" w:rsidRPr="001F6985" w:rsidRDefault="0098673D" w:rsidP="0098673D">
            <w:pPr>
              <w:jc w:val="center"/>
              <w:rPr>
                <w:sz w:val="18"/>
                <w:szCs w:val="18"/>
              </w:rPr>
            </w:pPr>
            <w:r w:rsidRPr="001F6985">
              <w:rPr>
                <w:sz w:val="18"/>
                <w:szCs w:val="18"/>
              </w:rPr>
              <w:t>4</w:t>
            </w:r>
          </w:p>
        </w:tc>
        <w:tc>
          <w:tcPr>
            <w:tcW w:w="626" w:type="dxa"/>
            <w:tcBorders>
              <w:top w:val="single" w:sz="4" w:space="0" w:color="000000"/>
              <w:left w:val="single" w:sz="4" w:space="0" w:color="000000"/>
              <w:bottom w:val="single" w:sz="4" w:space="0" w:color="000000"/>
            </w:tcBorders>
            <w:shd w:val="clear" w:color="auto" w:fill="auto"/>
          </w:tcPr>
          <w:p w14:paraId="159FBF74" w14:textId="77777777" w:rsidR="0098673D" w:rsidRPr="001F6985" w:rsidRDefault="0098673D" w:rsidP="0098673D">
            <w:pPr>
              <w:snapToGrid w:val="0"/>
              <w:jc w:val="center"/>
              <w:rPr>
                <w:sz w:val="18"/>
                <w:szCs w:val="18"/>
              </w:rPr>
            </w:pPr>
          </w:p>
        </w:tc>
        <w:tc>
          <w:tcPr>
            <w:tcW w:w="503" w:type="dxa"/>
            <w:tcBorders>
              <w:top w:val="single" w:sz="4" w:space="0" w:color="000000"/>
              <w:left w:val="single" w:sz="4" w:space="0" w:color="000000"/>
              <w:bottom w:val="single" w:sz="4" w:space="0" w:color="000000"/>
            </w:tcBorders>
            <w:shd w:val="clear" w:color="auto" w:fill="auto"/>
          </w:tcPr>
          <w:p w14:paraId="2C808CD9" w14:textId="77777777" w:rsidR="0098673D" w:rsidRPr="001F6985" w:rsidRDefault="0098673D" w:rsidP="0098673D">
            <w:pPr>
              <w:snapToGrid w:val="0"/>
              <w:jc w:val="center"/>
              <w:rPr>
                <w:sz w:val="18"/>
                <w:szCs w:val="18"/>
              </w:rPr>
            </w:pPr>
          </w:p>
        </w:tc>
        <w:tc>
          <w:tcPr>
            <w:tcW w:w="503" w:type="dxa"/>
            <w:tcBorders>
              <w:top w:val="single" w:sz="4" w:space="0" w:color="000000"/>
              <w:left w:val="single" w:sz="4" w:space="0" w:color="000000"/>
              <w:bottom w:val="single" w:sz="4" w:space="0" w:color="000000"/>
            </w:tcBorders>
            <w:shd w:val="clear" w:color="auto" w:fill="auto"/>
          </w:tcPr>
          <w:p w14:paraId="5AA83427" w14:textId="77777777" w:rsidR="0098673D" w:rsidRPr="001F6985" w:rsidRDefault="0098673D" w:rsidP="0098673D">
            <w:pPr>
              <w:snapToGrid w:val="0"/>
              <w:jc w:val="center"/>
              <w:rPr>
                <w:sz w:val="18"/>
                <w:szCs w:val="18"/>
              </w:rPr>
            </w:pPr>
          </w:p>
        </w:tc>
        <w:tc>
          <w:tcPr>
            <w:tcW w:w="7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E59569" w14:textId="77777777" w:rsidR="0098673D" w:rsidRPr="001F6985" w:rsidRDefault="0098673D" w:rsidP="0098673D">
            <w:pPr>
              <w:snapToGrid w:val="0"/>
              <w:jc w:val="center"/>
              <w:rPr>
                <w:sz w:val="18"/>
                <w:szCs w:val="18"/>
              </w:rPr>
            </w:pPr>
          </w:p>
        </w:tc>
      </w:tr>
      <w:tr w:rsidR="0098673D" w:rsidRPr="001F6985" w14:paraId="604A9109" w14:textId="77777777" w:rsidTr="0098673D">
        <w:trPr>
          <w:jc w:val="center"/>
        </w:trPr>
        <w:tc>
          <w:tcPr>
            <w:tcW w:w="2142" w:type="dxa"/>
            <w:tcBorders>
              <w:top w:val="single" w:sz="4" w:space="0" w:color="000000"/>
              <w:left w:val="single" w:sz="4" w:space="0" w:color="000000"/>
              <w:bottom w:val="single" w:sz="4" w:space="0" w:color="000000"/>
            </w:tcBorders>
            <w:shd w:val="clear" w:color="auto" w:fill="auto"/>
          </w:tcPr>
          <w:p w14:paraId="56217F52" w14:textId="77777777" w:rsidR="0098673D" w:rsidRPr="001F6985" w:rsidRDefault="0098673D" w:rsidP="0098673D">
            <w:pPr>
              <w:rPr>
                <w:sz w:val="18"/>
                <w:szCs w:val="18"/>
              </w:rPr>
            </w:pPr>
            <w:r w:rsidRPr="001F6985">
              <w:rPr>
                <w:sz w:val="18"/>
                <w:szCs w:val="18"/>
              </w:rPr>
              <w:t xml:space="preserve">Batteries assemblées avec des piles éprouvées </w:t>
            </w:r>
            <w:r w:rsidRPr="001F6985">
              <w:rPr>
                <w:sz w:val="18"/>
                <w:szCs w:val="18"/>
              </w:rPr>
              <w:br/>
              <w:t>≤ 500 g Li</w:t>
            </w:r>
          </w:p>
        </w:tc>
        <w:tc>
          <w:tcPr>
            <w:tcW w:w="1895" w:type="dxa"/>
            <w:tcBorders>
              <w:top w:val="single" w:sz="4" w:space="0" w:color="000000"/>
              <w:left w:val="single" w:sz="4" w:space="0" w:color="000000"/>
              <w:bottom w:val="single" w:sz="4" w:space="0" w:color="000000"/>
            </w:tcBorders>
            <w:shd w:val="clear" w:color="auto" w:fill="auto"/>
            <w:vAlign w:val="center"/>
          </w:tcPr>
          <w:p w14:paraId="5E1E4F05" w14:textId="77777777" w:rsidR="0098673D" w:rsidRPr="001F6985" w:rsidRDefault="0098673D" w:rsidP="0098673D">
            <w:pPr>
              <w:rPr>
                <w:sz w:val="18"/>
                <w:szCs w:val="18"/>
              </w:rPr>
            </w:pPr>
            <w:r w:rsidRPr="001F6985">
              <w:rPr>
                <w:sz w:val="18"/>
                <w:szCs w:val="18"/>
              </w:rPr>
              <w:t>Etat non déchargé</w:t>
            </w:r>
          </w:p>
        </w:tc>
        <w:tc>
          <w:tcPr>
            <w:tcW w:w="502" w:type="dxa"/>
            <w:tcBorders>
              <w:top w:val="single" w:sz="4" w:space="0" w:color="000000"/>
              <w:left w:val="single" w:sz="4" w:space="0" w:color="000000"/>
              <w:bottom w:val="single" w:sz="4" w:space="0" w:color="000000"/>
            </w:tcBorders>
            <w:shd w:val="clear" w:color="auto" w:fill="auto"/>
            <w:vAlign w:val="center"/>
          </w:tcPr>
          <w:p w14:paraId="4BCA51AD" w14:textId="77777777" w:rsidR="0098673D" w:rsidRPr="001F6985" w:rsidRDefault="0098673D" w:rsidP="0098673D">
            <w:pPr>
              <w:snapToGrid w:val="0"/>
              <w:jc w:val="center"/>
              <w:rPr>
                <w:sz w:val="18"/>
                <w:szCs w:val="18"/>
              </w:rPr>
            </w:pPr>
          </w:p>
        </w:tc>
        <w:tc>
          <w:tcPr>
            <w:tcW w:w="503" w:type="dxa"/>
            <w:tcBorders>
              <w:top w:val="single" w:sz="4" w:space="0" w:color="000000"/>
              <w:left w:val="single" w:sz="4" w:space="0" w:color="000000"/>
              <w:bottom w:val="single" w:sz="4" w:space="0" w:color="000000"/>
            </w:tcBorders>
            <w:shd w:val="clear" w:color="auto" w:fill="auto"/>
            <w:vAlign w:val="center"/>
          </w:tcPr>
          <w:p w14:paraId="2BAC320A" w14:textId="77777777" w:rsidR="0098673D" w:rsidRPr="001F6985" w:rsidRDefault="0098673D" w:rsidP="0098673D">
            <w:pPr>
              <w:snapToGrid w:val="0"/>
              <w:jc w:val="center"/>
              <w:rPr>
                <w:sz w:val="18"/>
                <w:szCs w:val="18"/>
              </w:rPr>
            </w:pPr>
          </w:p>
        </w:tc>
        <w:tc>
          <w:tcPr>
            <w:tcW w:w="1632" w:type="dxa"/>
            <w:gridSpan w:val="3"/>
            <w:tcBorders>
              <w:top w:val="single" w:sz="4" w:space="0" w:color="000000"/>
              <w:left w:val="single" w:sz="4" w:space="0" w:color="000000"/>
              <w:bottom w:val="single" w:sz="4" w:space="0" w:color="000000"/>
            </w:tcBorders>
            <w:shd w:val="clear" w:color="auto" w:fill="auto"/>
            <w:vAlign w:val="center"/>
          </w:tcPr>
          <w:p w14:paraId="08087B75" w14:textId="77777777" w:rsidR="0098673D" w:rsidRPr="001F6985" w:rsidRDefault="0098673D" w:rsidP="0098673D">
            <w:pPr>
              <w:jc w:val="center"/>
              <w:rPr>
                <w:sz w:val="18"/>
                <w:szCs w:val="18"/>
              </w:rPr>
            </w:pPr>
            <w:r w:rsidRPr="001F6985">
              <w:rPr>
                <w:sz w:val="18"/>
                <w:szCs w:val="18"/>
              </w:rPr>
              <w:t>1</w:t>
            </w:r>
          </w:p>
        </w:tc>
        <w:tc>
          <w:tcPr>
            <w:tcW w:w="626" w:type="dxa"/>
            <w:tcBorders>
              <w:top w:val="single" w:sz="4" w:space="0" w:color="000000"/>
              <w:left w:val="single" w:sz="4" w:space="0" w:color="000000"/>
              <w:bottom w:val="single" w:sz="4" w:space="0" w:color="000000"/>
            </w:tcBorders>
            <w:shd w:val="clear" w:color="auto" w:fill="auto"/>
            <w:vAlign w:val="center"/>
          </w:tcPr>
          <w:p w14:paraId="4874F877" w14:textId="77777777" w:rsidR="0098673D" w:rsidRPr="001F6985" w:rsidRDefault="0098673D" w:rsidP="0098673D">
            <w:pPr>
              <w:snapToGrid w:val="0"/>
              <w:jc w:val="center"/>
              <w:rPr>
                <w:sz w:val="18"/>
                <w:szCs w:val="18"/>
              </w:rPr>
            </w:pPr>
          </w:p>
        </w:tc>
        <w:tc>
          <w:tcPr>
            <w:tcW w:w="503" w:type="dxa"/>
            <w:tcBorders>
              <w:top w:val="single" w:sz="4" w:space="0" w:color="000000"/>
              <w:left w:val="single" w:sz="4" w:space="0" w:color="000000"/>
              <w:bottom w:val="single" w:sz="4" w:space="0" w:color="000000"/>
            </w:tcBorders>
            <w:shd w:val="clear" w:color="auto" w:fill="auto"/>
            <w:vAlign w:val="center"/>
          </w:tcPr>
          <w:p w14:paraId="4A6CD994" w14:textId="77777777" w:rsidR="0098673D" w:rsidRPr="001F6985" w:rsidRDefault="0098673D" w:rsidP="0098673D">
            <w:pPr>
              <w:snapToGrid w:val="0"/>
              <w:jc w:val="center"/>
              <w:rPr>
                <w:sz w:val="18"/>
                <w:szCs w:val="18"/>
              </w:rPr>
            </w:pPr>
          </w:p>
        </w:tc>
        <w:tc>
          <w:tcPr>
            <w:tcW w:w="503" w:type="dxa"/>
            <w:tcBorders>
              <w:top w:val="single" w:sz="4" w:space="0" w:color="000000"/>
              <w:left w:val="single" w:sz="4" w:space="0" w:color="000000"/>
              <w:bottom w:val="single" w:sz="4" w:space="0" w:color="000000"/>
            </w:tcBorders>
            <w:shd w:val="clear" w:color="auto" w:fill="auto"/>
            <w:vAlign w:val="center"/>
          </w:tcPr>
          <w:p w14:paraId="4CE3CF44" w14:textId="77777777" w:rsidR="0098673D" w:rsidRPr="001F6985" w:rsidRDefault="0098673D" w:rsidP="0098673D">
            <w:pPr>
              <w:snapToGrid w:val="0"/>
              <w:jc w:val="center"/>
              <w:rPr>
                <w:sz w:val="18"/>
                <w:szCs w:val="18"/>
              </w:rPr>
            </w:pP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34F00" w14:textId="77777777" w:rsidR="0098673D" w:rsidRPr="001F6985" w:rsidRDefault="0098673D" w:rsidP="0098673D">
            <w:pPr>
              <w:jc w:val="center"/>
              <w:rPr>
                <w:sz w:val="18"/>
                <w:szCs w:val="18"/>
              </w:rPr>
            </w:pPr>
            <w:r w:rsidRPr="001F6985">
              <w:rPr>
                <w:sz w:val="18"/>
                <w:szCs w:val="18"/>
              </w:rPr>
              <w:t>1</w:t>
            </w:r>
          </w:p>
        </w:tc>
      </w:tr>
      <w:tr w:rsidR="0098673D" w:rsidRPr="001F6985" w14:paraId="02CA9C5E" w14:textId="77777777" w:rsidTr="0098673D">
        <w:trPr>
          <w:jc w:val="center"/>
        </w:trPr>
        <w:tc>
          <w:tcPr>
            <w:tcW w:w="2142" w:type="dxa"/>
            <w:tcBorders>
              <w:top w:val="single" w:sz="4" w:space="0" w:color="000000"/>
              <w:left w:val="single" w:sz="4" w:space="0" w:color="000000"/>
              <w:bottom w:val="single" w:sz="4" w:space="0" w:color="000000"/>
            </w:tcBorders>
            <w:shd w:val="clear" w:color="auto" w:fill="auto"/>
          </w:tcPr>
          <w:p w14:paraId="27AADE89" w14:textId="77777777" w:rsidR="0098673D" w:rsidRPr="001F6985" w:rsidRDefault="0098673D" w:rsidP="0098673D">
            <w:pPr>
              <w:rPr>
                <w:sz w:val="18"/>
                <w:szCs w:val="18"/>
              </w:rPr>
            </w:pPr>
            <w:r w:rsidRPr="001F6985">
              <w:rPr>
                <w:sz w:val="18"/>
                <w:szCs w:val="18"/>
              </w:rPr>
              <w:t xml:space="preserve">Batteries assemblées avec des piles éprouvées </w:t>
            </w:r>
            <w:r w:rsidRPr="001F6985">
              <w:rPr>
                <w:sz w:val="18"/>
                <w:szCs w:val="18"/>
              </w:rPr>
              <w:br/>
            </w:r>
            <w:r w:rsidRPr="001F6985">
              <w:rPr>
                <w:sz w:val="18"/>
                <w:szCs w:val="18"/>
              </w:rPr>
              <w:lastRenderedPageBreak/>
              <w:t xml:space="preserve">&gt; 500 g </w:t>
            </w:r>
            <w:r w:rsidRPr="001F6985">
              <w:rPr>
                <w:sz w:val="18"/>
                <w:szCs w:val="18"/>
                <w:vertAlign w:val="superscript"/>
              </w:rPr>
              <w:t xml:space="preserve">b </w:t>
            </w:r>
            <w:r w:rsidRPr="001F6985">
              <w:rPr>
                <w:sz w:val="18"/>
                <w:szCs w:val="18"/>
              </w:rPr>
              <w:t>Li</w:t>
            </w:r>
          </w:p>
        </w:tc>
        <w:tc>
          <w:tcPr>
            <w:tcW w:w="1895" w:type="dxa"/>
            <w:tcBorders>
              <w:top w:val="single" w:sz="4" w:space="0" w:color="000000"/>
              <w:left w:val="single" w:sz="4" w:space="0" w:color="000000"/>
              <w:bottom w:val="single" w:sz="4" w:space="0" w:color="000000"/>
            </w:tcBorders>
            <w:shd w:val="clear" w:color="auto" w:fill="auto"/>
          </w:tcPr>
          <w:p w14:paraId="6128068F" w14:textId="77777777" w:rsidR="0098673D" w:rsidRPr="001F6985" w:rsidRDefault="0098673D" w:rsidP="0098673D">
            <w:pPr>
              <w:snapToGrid w:val="0"/>
              <w:rPr>
                <w:sz w:val="18"/>
                <w:szCs w:val="18"/>
              </w:rPr>
            </w:pPr>
          </w:p>
        </w:tc>
        <w:tc>
          <w:tcPr>
            <w:tcW w:w="502" w:type="dxa"/>
            <w:tcBorders>
              <w:top w:val="single" w:sz="4" w:space="0" w:color="000000"/>
              <w:left w:val="single" w:sz="4" w:space="0" w:color="000000"/>
              <w:bottom w:val="single" w:sz="4" w:space="0" w:color="000000"/>
            </w:tcBorders>
            <w:shd w:val="clear" w:color="auto" w:fill="auto"/>
            <w:vAlign w:val="center"/>
          </w:tcPr>
          <w:p w14:paraId="57907F27" w14:textId="77777777" w:rsidR="0098673D" w:rsidRPr="001F6985" w:rsidRDefault="0098673D" w:rsidP="0098673D">
            <w:pPr>
              <w:snapToGrid w:val="0"/>
              <w:jc w:val="center"/>
              <w:rPr>
                <w:sz w:val="18"/>
                <w:szCs w:val="18"/>
              </w:rPr>
            </w:pPr>
          </w:p>
        </w:tc>
        <w:tc>
          <w:tcPr>
            <w:tcW w:w="503" w:type="dxa"/>
            <w:tcBorders>
              <w:top w:val="single" w:sz="4" w:space="0" w:color="000000"/>
              <w:left w:val="single" w:sz="4" w:space="0" w:color="000000"/>
              <w:bottom w:val="single" w:sz="4" w:space="0" w:color="000000"/>
            </w:tcBorders>
            <w:shd w:val="clear" w:color="auto" w:fill="auto"/>
            <w:vAlign w:val="center"/>
          </w:tcPr>
          <w:p w14:paraId="5D6AE7E3" w14:textId="77777777" w:rsidR="0098673D" w:rsidRPr="001F6985" w:rsidRDefault="0098673D" w:rsidP="0098673D">
            <w:pPr>
              <w:snapToGrid w:val="0"/>
              <w:jc w:val="center"/>
              <w:rPr>
                <w:sz w:val="18"/>
                <w:szCs w:val="18"/>
              </w:rPr>
            </w:pPr>
          </w:p>
        </w:tc>
        <w:tc>
          <w:tcPr>
            <w:tcW w:w="1632" w:type="dxa"/>
            <w:gridSpan w:val="3"/>
            <w:tcBorders>
              <w:top w:val="single" w:sz="4" w:space="0" w:color="000000"/>
              <w:left w:val="single" w:sz="4" w:space="0" w:color="000000"/>
              <w:bottom w:val="single" w:sz="4" w:space="0" w:color="000000"/>
            </w:tcBorders>
            <w:shd w:val="clear" w:color="auto" w:fill="auto"/>
            <w:vAlign w:val="center"/>
          </w:tcPr>
          <w:p w14:paraId="694EDECE" w14:textId="77777777" w:rsidR="0098673D" w:rsidRPr="001F6985" w:rsidRDefault="0098673D" w:rsidP="0098673D">
            <w:pPr>
              <w:snapToGrid w:val="0"/>
              <w:jc w:val="center"/>
              <w:rPr>
                <w:sz w:val="18"/>
                <w:szCs w:val="18"/>
              </w:rPr>
            </w:pPr>
          </w:p>
        </w:tc>
        <w:tc>
          <w:tcPr>
            <w:tcW w:w="626" w:type="dxa"/>
            <w:tcBorders>
              <w:top w:val="single" w:sz="4" w:space="0" w:color="000000"/>
              <w:left w:val="single" w:sz="4" w:space="0" w:color="000000"/>
              <w:bottom w:val="single" w:sz="4" w:space="0" w:color="000000"/>
            </w:tcBorders>
            <w:shd w:val="clear" w:color="auto" w:fill="auto"/>
            <w:vAlign w:val="center"/>
          </w:tcPr>
          <w:p w14:paraId="11C681E5" w14:textId="77777777" w:rsidR="0098673D" w:rsidRPr="001F6985" w:rsidRDefault="0098673D" w:rsidP="0098673D">
            <w:pPr>
              <w:snapToGrid w:val="0"/>
              <w:jc w:val="center"/>
              <w:rPr>
                <w:sz w:val="18"/>
                <w:szCs w:val="18"/>
              </w:rPr>
            </w:pPr>
          </w:p>
        </w:tc>
        <w:tc>
          <w:tcPr>
            <w:tcW w:w="503" w:type="dxa"/>
            <w:tcBorders>
              <w:top w:val="single" w:sz="4" w:space="0" w:color="000000"/>
              <w:left w:val="single" w:sz="4" w:space="0" w:color="000000"/>
              <w:bottom w:val="single" w:sz="4" w:space="0" w:color="000000"/>
            </w:tcBorders>
            <w:shd w:val="clear" w:color="auto" w:fill="auto"/>
            <w:vAlign w:val="center"/>
          </w:tcPr>
          <w:p w14:paraId="0771E7BD" w14:textId="77777777" w:rsidR="0098673D" w:rsidRPr="001F6985" w:rsidRDefault="0098673D" w:rsidP="0098673D">
            <w:pPr>
              <w:snapToGrid w:val="0"/>
              <w:jc w:val="center"/>
              <w:rPr>
                <w:sz w:val="18"/>
                <w:szCs w:val="18"/>
              </w:rPr>
            </w:pPr>
          </w:p>
        </w:tc>
        <w:tc>
          <w:tcPr>
            <w:tcW w:w="503" w:type="dxa"/>
            <w:tcBorders>
              <w:top w:val="single" w:sz="4" w:space="0" w:color="000000"/>
              <w:left w:val="single" w:sz="4" w:space="0" w:color="000000"/>
              <w:bottom w:val="single" w:sz="4" w:space="0" w:color="000000"/>
            </w:tcBorders>
            <w:shd w:val="clear" w:color="auto" w:fill="auto"/>
            <w:vAlign w:val="center"/>
          </w:tcPr>
          <w:p w14:paraId="37D40452" w14:textId="77777777" w:rsidR="0098673D" w:rsidRPr="001F6985" w:rsidRDefault="0098673D" w:rsidP="0098673D">
            <w:pPr>
              <w:snapToGrid w:val="0"/>
              <w:jc w:val="center"/>
              <w:rPr>
                <w:sz w:val="18"/>
                <w:szCs w:val="18"/>
              </w:rPr>
            </w:pP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67C47" w14:textId="77777777" w:rsidR="0098673D" w:rsidRPr="001F6985" w:rsidRDefault="0098673D" w:rsidP="0098673D">
            <w:pPr>
              <w:jc w:val="center"/>
              <w:rPr>
                <w:sz w:val="18"/>
                <w:szCs w:val="18"/>
              </w:rPr>
            </w:pPr>
            <w:r w:rsidRPr="001F6985">
              <w:rPr>
                <w:sz w:val="18"/>
                <w:szCs w:val="18"/>
              </w:rPr>
              <w:t>0</w:t>
            </w:r>
          </w:p>
        </w:tc>
      </w:tr>
      <w:tr w:rsidR="0098673D" w:rsidRPr="001F6985" w14:paraId="19189FBD" w14:textId="77777777" w:rsidTr="0098673D">
        <w:trPr>
          <w:jc w:val="center"/>
        </w:trPr>
        <w:tc>
          <w:tcPr>
            <w:tcW w:w="9082" w:type="dxa"/>
            <w:gridSpan w:val="11"/>
            <w:tcBorders>
              <w:top w:val="single" w:sz="4" w:space="0" w:color="000000"/>
            </w:tcBorders>
            <w:shd w:val="clear" w:color="auto" w:fill="auto"/>
          </w:tcPr>
          <w:p w14:paraId="31DD7D31" w14:textId="77777777" w:rsidR="0098673D" w:rsidRPr="001F6985" w:rsidRDefault="0098673D" w:rsidP="0098673D">
            <w:pPr>
              <w:pStyle w:val="SingleTxtG"/>
              <w:spacing w:before="120" w:line="240" w:lineRule="auto"/>
            </w:pPr>
            <w:r w:rsidRPr="001F6985">
              <w:rPr>
                <w:vertAlign w:val="superscript"/>
              </w:rPr>
              <w:lastRenderedPageBreak/>
              <w:t>a.</w:t>
            </w:r>
            <w:r w:rsidRPr="001F6985">
              <w:tab/>
            </w:r>
            <w:r w:rsidRPr="001F6985">
              <w:rPr>
                <w:i/>
              </w:rPr>
              <w:t>Une batterie à une seule pile contenant une pile éprouvée ne nécessite pas d’épreuves sauf si un changement dans la conception de la pile pourrait conduire à l'échec de l'une ou l'autre épreuve.</w:t>
            </w:r>
          </w:p>
        </w:tc>
      </w:tr>
      <w:tr w:rsidR="0098673D" w:rsidRPr="001F6985" w14:paraId="18379AC1" w14:textId="77777777" w:rsidTr="0098673D">
        <w:trPr>
          <w:jc w:val="center"/>
        </w:trPr>
        <w:tc>
          <w:tcPr>
            <w:tcW w:w="9082" w:type="dxa"/>
            <w:gridSpan w:val="11"/>
            <w:shd w:val="clear" w:color="auto" w:fill="auto"/>
          </w:tcPr>
          <w:p w14:paraId="60B4E575" w14:textId="77777777" w:rsidR="0098673D" w:rsidRPr="001F6985" w:rsidRDefault="0098673D" w:rsidP="0098673D">
            <w:pPr>
              <w:pStyle w:val="SingleTxtG"/>
              <w:spacing w:after="0" w:line="240" w:lineRule="auto"/>
              <w:rPr>
                <w:i/>
              </w:rPr>
            </w:pPr>
            <w:r w:rsidRPr="001F6985">
              <w:rPr>
                <w:vertAlign w:val="superscript"/>
              </w:rPr>
              <w:t>b.</w:t>
            </w:r>
            <w:r w:rsidRPr="001F6985">
              <w:tab/>
            </w:r>
            <w:r w:rsidRPr="001F6985">
              <w:rPr>
                <w:i/>
              </w:rPr>
              <w:t>S’il a été vérifié que le type de la batterie assemblée prévient:</w:t>
            </w:r>
          </w:p>
          <w:p w14:paraId="16D3A481" w14:textId="77777777" w:rsidR="0098673D" w:rsidRPr="001F6985" w:rsidRDefault="0098673D" w:rsidP="0098673D">
            <w:pPr>
              <w:pStyle w:val="SingleTxtG"/>
              <w:spacing w:after="0" w:line="240" w:lineRule="auto"/>
              <w:rPr>
                <w:i/>
              </w:rPr>
            </w:pPr>
            <w:r w:rsidRPr="001F6985">
              <w:rPr>
                <w:i/>
              </w:rPr>
              <w:tab/>
              <w:t xml:space="preserve">i) </w:t>
            </w:r>
            <w:r w:rsidRPr="001F6985">
              <w:rPr>
                <w:i/>
              </w:rPr>
              <w:tab/>
              <w:t>La surcharge;</w:t>
            </w:r>
          </w:p>
          <w:p w14:paraId="505AAB06" w14:textId="77777777" w:rsidR="0098673D" w:rsidRPr="001F6985" w:rsidRDefault="0098673D" w:rsidP="0098673D">
            <w:pPr>
              <w:pStyle w:val="SingleTxtG"/>
              <w:spacing w:after="0" w:line="240" w:lineRule="auto"/>
              <w:rPr>
                <w:i/>
              </w:rPr>
            </w:pPr>
            <w:r w:rsidRPr="001F6985">
              <w:rPr>
                <w:i/>
              </w:rPr>
              <w:tab/>
              <w:t xml:space="preserve">ii) </w:t>
            </w:r>
            <w:r w:rsidRPr="001F6985">
              <w:rPr>
                <w:i/>
              </w:rPr>
              <w:tab/>
              <w:t xml:space="preserve">Les courts-circuits; et </w:t>
            </w:r>
          </w:p>
          <w:p w14:paraId="415FEDEE" w14:textId="77777777" w:rsidR="0098673D" w:rsidRPr="001F6985" w:rsidRDefault="0098673D" w:rsidP="0098673D">
            <w:pPr>
              <w:pStyle w:val="SingleTxtG"/>
              <w:spacing w:line="240" w:lineRule="auto"/>
            </w:pPr>
            <w:r w:rsidRPr="001F6985">
              <w:rPr>
                <w:i/>
              </w:rPr>
              <w:tab/>
              <w:t xml:space="preserve">iii) </w:t>
            </w:r>
            <w:r w:rsidRPr="001F6985">
              <w:rPr>
                <w:i/>
              </w:rPr>
              <w:tab/>
              <w:t>La décharge excessive entre les batteries.</w:t>
            </w:r>
          </w:p>
        </w:tc>
      </w:tr>
      <w:tr w:rsidR="0098673D" w:rsidRPr="001F6985" w14:paraId="20B9D70D" w14:textId="77777777" w:rsidTr="0098673D">
        <w:trPr>
          <w:jc w:val="center"/>
        </w:trPr>
        <w:tc>
          <w:tcPr>
            <w:tcW w:w="9082" w:type="dxa"/>
            <w:gridSpan w:val="11"/>
            <w:shd w:val="clear" w:color="auto" w:fill="auto"/>
          </w:tcPr>
          <w:p w14:paraId="2838A90B" w14:textId="77777777" w:rsidR="0098673D" w:rsidRPr="001F6985" w:rsidRDefault="0098673D" w:rsidP="0098673D">
            <w:pPr>
              <w:pStyle w:val="SingleTxtG"/>
              <w:spacing w:line="240" w:lineRule="auto"/>
              <w:rPr>
                <w:vertAlign w:val="superscript"/>
              </w:rPr>
            </w:pPr>
            <w:r w:rsidRPr="001F6985">
              <w:rPr>
                <w:vertAlign w:val="superscript"/>
              </w:rPr>
              <w:t>c.</w:t>
            </w:r>
            <w:r w:rsidRPr="001F6985">
              <w:rPr>
                <w:i/>
              </w:rPr>
              <w:tab/>
              <w:t>Le total correspond au nombre d’épreuves requises et non pas au nombre de piles ou batteries éprouvées.</w:t>
            </w:r>
          </w:p>
        </w:tc>
      </w:tr>
    </w:tbl>
    <w:p w14:paraId="147BCF37" w14:textId="77777777" w:rsidR="0098673D" w:rsidRPr="001F6985" w:rsidRDefault="0098673D" w:rsidP="0098673D"/>
    <w:p w14:paraId="6CC91B03" w14:textId="77777777" w:rsidR="0098673D" w:rsidRPr="001F6985" w:rsidRDefault="0098673D" w:rsidP="0098673D">
      <w:pPr>
        <w:pStyle w:val="SingleTxtG"/>
        <w:pageBreakBefore/>
        <w:jc w:val="center"/>
        <w:rPr>
          <w:b/>
          <w:lang w:eastAsia="fr-FR"/>
        </w:rPr>
      </w:pPr>
      <w:r w:rsidRPr="001F6985">
        <w:rPr>
          <w:b/>
          <w:lang w:val="fr-FR" w:eastAsia="fr-FR"/>
        </w:rPr>
        <w:lastRenderedPageBreak/>
        <w:t>Tableau 38.3.3: Résumé des épreuves requises pour les piles et batteries rechargeables</w:t>
      </w:r>
    </w:p>
    <w:tbl>
      <w:tblPr>
        <w:tblW w:w="0" w:type="auto"/>
        <w:tblInd w:w="-5" w:type="dxa"/>
        <w:tblLayout w:type="fixed"/>
        <w:tblCellMar>
          <w:left w:w="0" w:type="dxa"/>
          <w:right w:w="0" w:type="dxa"/>
        </w:tblCellMar>
        <w:tblLook w:val="0000" w:firstRow="0" w:lastRow="0" w:firstColumn="0" w:lastColumn="0" w:noHBand="0" w:noVBand="0"/>
      </w:tblPr>
      <w:tblGrid>
        <w:gridCol w:w="2007"/>
        <w:gridCol w:w="1787"/>
        <w:gridCol w:w="611"/>
        <w:gridCol w:w="23"/>
        <w:gridCol w:w="544"/>
        <w:gridCol w:w="540"/>
        <w:gridCol w:w="518"/>
        <w:gridCol w:w="22"/>
        <w:gridCol w:w="537"/>
        <w:gridCol w:w="646"/>
        <w:gridCol w:w="535"/>
        <w:gridCol w:w="535"/>
        <w:gridCol w:w="781"/>
        <w:gridCol w:w="20"/>
      </w:tblGrid>
      <w:tr w:rsidR="0098673D" w:rsidRPr="001F6985" w14:paraId="754F6F83" w14:textId="77777777" w:rsidTr="0098673D">
        <w:trPr>
          <w:gridAfter w:val="1"/>
          <w:wAfter w:w="20" w:type="dxa"/>
          <w:cantSplit/>
          <w:tblHeader/>
        </w:trPr>
        <w:tc>
          <w:tcPr>
            <w:tcW w:w="9086" w:type="dxa"/>
            <w:gridSpan w:val="13"/>
            <w:tcBorders>
              <w:top w:val="single" w:sz="4" w:space="0" w:color="000000"/>
              <w:left w:val="single" w:sz="4" w:space="0" w:color="000000"/>
              <w:bottom w:val="single" w:sz="4" w:space="0" w:color="000000"/>
              <w:right w:val="single" w:sz="4" w:space="0" w:color="000000"/>
            </w:tcBorders>
            <w:shd w:val="clear" w:color="auto" w:fill="auto"/>
          </w:tcPr>
          <w:p w14:paraId="7A1E3E78" w14:textId="77777777" w:rsidR="0098673D" w:rsidRPr="001F6985" w:rsidRDefault="0098673D" w:rsidP="0098673D">
            <w:pPr>
              <w:keepNext/>
              <w:keepLines/>
              <w:jc w:val="center"/>
            </w:pPr>
            <w:r w:rsidRPr="001F6985">
              <w:rPr>
                <w:b/>
                <w:bCs/>
              </w:rPr>
              <w:t>Piles et batteries rechargeables</w:t>
            </w:r>
          </w:p>
        </w:tc>
      </w:tr>
      <w:tr w:rsidR="0098673D" w:rsidRPr="001F6985" w14:paraId="74548866" w14:textId="77777777" w:rsidTr="0098673D">
        <w:trPr>
          <w:gridAfter w:val="1"/>
          <w:wAfter w:w="20" w:type="dxa"/>
          <w:cantSplit/>
          <w:tblHeader/>
        </w:trPr>
        <w:tc>
          <w:tcPr>
            <w:tcW w:w="2007" w:type="dxa"/>
            <w:tcBorders>
              <w:top w:val="single" w:sz="4" w:space="0" w:color="000000"/>
              <w:left w:val="single" w:sz="4" w:space="0" w:color="000000"/>
              <w:bottom w:val="single" w:sz="4" w:space="0" w:color="000000"/>
            </w:tcBorders>
            <w:shd w:val="clear" w:color="auto" w:fill="auto"/>
          </w:tcPr>
          <w:p w14:paraId="0375E06A" w14:textId="77777777" w:rsidR="0098673D" w:rsidRPr="001F6985" w:rsidRDefault="0098673D" w:rsidP="0098673D">
            <w:pPr>
              <w:snapToGrid w:val="0"/>
              <w:rPr>
                <w:b/>
                <w:bCs/>
              </w:rPr>
            </w:pPr>
          </w:p>
        </w:tc>
        <w:tc>
          <w:tcPr>
            <w:tcW w:w="1787" w:type="dxa"/>
            <w:tcBorders>
              <w:top w:val="single" w:sz="4" w:space="0" w:color="000000"/>
              <w:left w:val="single" w:sz="4" w:space="0" w:color="000000"/>
              <w:bottom w:val="single" w:sz="4" w:space="0" w:color="000000"/>
            </w:tcBorders>
            <w:shd w:val="clear" w:color="auto" w:fill="auto"/>
          </w:tcPr>
          <w:p w14:paraId="5C2F04AB" w14:textId="77777777" w:rsidR="0098673D" w:rsidRPr="001F6985" w:rsidRDefault="0098673D" w:rsidP="0098673D">
            <w:pPr>
              <w:snapToGrid w:val="0"/>
            </w:pPr>
          </w:p>
        </w:tc>
        <w:tc>
          <w:tcPr>
            <w:tcW w:w="611" w:type="dxa"/>
            <w:tcBorders>
              <w:top w:val="single" w:sz="4" w:space="0" w:color="000000"/>
              <w:left w:val="single" w:sz="4" w:space="0" w:color="000000"/>
              <w:bottom w:val="single" w:sz="4" w:space="0" w:color="000000"/>
            </w:tcBorders>
            <w:shd w:val="clear" w:color="auto" w:fill="auto"/>
          </w:tcPr>
          <w:p w14:paraId="12D2FCE0" w14:textId="77777777" w:rsidR="0098673D" w:rsidRPr="001F6985" w:rsidRDefault="0098673D" w:rsidP="0098673D">
            <w:pPr>
              <w:jc w:val="center"/>
            </w:pPr>
            <w:r w:rsidRPr="001F6985">
              <w:t>T.1</w:t>
            </w:r>
          </w:p>
        </w:tc>
        <w:tc>
          <w:tcPr>
            <w:tcW w:w="567" w:type="dxa"/>
            <w:gridSpan w:val="2"/>
            <w:tcBorders>
              <w:top w:val="single" w:sz="4" w:space="0" w:color="000000"/>
              <w:left w:val="single" w:sz="4" w:space="0" w:color="000000"/>
              <w:bottom w:val="single" w:sz="4" w:space="0" w:color="000000"/>
            </w:tcBorders>
            <w:shd w:val="clear" w:color="auto" w:fill="auto"/>
          </w:tcPr>
          <w:p w14:paraId="433BCE4E" w14:textId="77777777" w:rsidR="0098673D" w:rsidRPr="001F6985" w:rsidRDefault="0098673D" w:rsidP="0098673D">
            <w:pPr>
              <w:jc w:val="center"/>
            </w:pPr>
            <w:r w:rsidRPr="001F6985">
              <w:t>T.2</w:t>
            </w:r>
          </w:p>
        </w:tc>
        <w:tc>
          <w:tcPr>
            <w:tcW w:w="540" w:type="dxa"/>
            <w:tcBorders>
              <w:top w:val="single" w:sz="4" w:space="0" w:color="000000"/>
              <w:left w:val="single" w:sz="4" w:space="0" w:color="000000"/>
              <w:bottom w:val="single" w:sz="4" w:space="0" w:color="000000"/>
            </w:tcBorders>
            <w:shd w:val="clear" w:color="auto" w:fill="auto"/>
          </w:tcPr>
          <w:p w14:paraId="68665143" w14:textId="77777777" w:rsidR="0098673D" w:rsidRPr="001F6985" w:rsidRDefault="0098673D" w:rsidP="0098673D">
            <w:pPr>
              <w:jc w:val="center"/>
            </w:pPr>
            <w:r w:rsidRPr="001F6985">
              <w:t>T.3</w:t>
            </w:r>
          </w:p>
        </w:tc>
        <w:tc>
          <w:tcPr>
            <w:tcW w:w="540" w:type="dxa"/>
            <w:gridSpan w:val="2"/>
            <w:tcBorders>
              <w:top w:val="single" w:sz="4" w:space="0" w:color="000000"/>
              <w:left w:val="single" w:sz="4" w:space="0" w:color="000000"/>
              <w:bottom w:val="single" w:sz="4" w:space="0" w:color="000000"/>
            </w:tcBorders>
            <w:shd w:val="clear" w:color="auto" w:fill="auto"/>
          </w:tcPr>
          <w:p w14:paraId="384869C2" w14:textId="77777777" w:rsidR="0098673D" w:rsidRPr="001F6985" w:rsidRDefault="0098673D" w:rsidP="0098673D">
            <w:pPr>
              <w:jc w:val="center"/>
            </w:pPr>
            <w:r w:rsidRPr="001F6985">
              <w:t>T.4</w:t>
            </w:r>
          </w:p>
        </w:tc>
        <w:tc>
          <w:tcPr>
            <w:tcW w:w="537" w:type="dxa"/>
            <w:tcBorders>
              <w:top w:val="single" w:sz="4" w:space="0" w:color="000000"/>
              <w:left w:val="single" w:sz="4" w:space="0" w:color="000000"/>
              <w:bottom w:val="single" w:sz="4" w:space="0" w:color="000000"/>
            </w:tcBorders>
            <w:shd w:val="clear" w:color="auto" w:fill="auto"/>
          </w:tcPr>
          <w:p w14:paraId="4D0DF8F7" w14:textId="77777777" w:rsidR="0098673D" w:rsidRPr="001F6985" w:rsidRDefault="0098673D" w:rsidP="0098673D">
            <w:pPr>
              <w:jc w:val="center"/>
            </w:pPr>
            <w:r w:rsidRPr="001F6985">
              <w:t>T.5</w:t>
            </w:r>
          </w:p>
        </w:tc>
        <w:tc>
          <w:tcPr>
            <w:tcW w:w="646" w:type="dxa"/>
            <w:tcBorders>
              <w:top w:val="single" w:sz="4" w:space="0" w:color="000000"/>
              <w:left w:val="single" w:sz="4" w:space="0" w:color="000000"/>
              <w:bottom w:val="single" w:sz="4" w:space="0" w:color="000000"/>
            </w:tcBorders>
            <w:shd w:val="clear" w:color="auto" w:fill="auto"/>
          </w:tcPr>
          <w:p w14:paraId="2C14EC21" w14:textId="77777777" w:rsidR="0098673D" w:rsidRPr="001F6985" w:rsidRDefault="0098673D" w:rsidP="0098673D">
            <w:pPr>
              <w:jc w:val="center"/>
            </w:pPr>
            <w:r w:rsidRPr="001F6985">
              <w:t>T.6</w:t>
            </w:r>
          </w:p>
        </w:tc>
        <w:tc>
          <w:tcPr>
            <w:tcW w:w="535" w:type="dxa"/>
            <w:tcBorders>
              <w:top w:val="single" w:sz="4" w:space="0" w:color="000000"/>
              <w:left w:val="single" w:sz="4" w:space="0" w:color="000000"/>
              <w:bottom w:val="single" w:sz="4" w:space="0" w:color="000000"/>
            </w:tcBorders>
            <w:shd w:val="clear" w:color="auto" w:fill="auto"/>
          </w:tcPr>
          <w:p w14:paraId="39B38402" w14:textId="77777777" w:rsidR="0098673D" w:rsidRPr="001F6985" w:rsidRDefault="0098673D" w:rsidP="0098673D">
            <w:pPr>
              <w:jc w:val="center"/>
            </w:pPr>
            <w:r w:rsidRPr="001F6985">
              <w:t xml:space="preserve">T.7 </w:t>
            </w:r>
            <w:r w:rsidRPr="001F6985">
              <w:rPr>
                <w:vertAlign w:val="superscript"/>
              </w:rPr>
              <w:t>a</w:t>
            </w:r>
          </w:p>
        </w:tc>
        <w:tc>
          <w:tcPr>
            <w:tcW w:w="535" w:type="dxa"/>
            <w:tcBorders>
              <w:top w:val="single" w:sz="4" w:space="0" w:color="000000"/>
              <w:left w:val="single" w:sz="4" w:space="0" w:color="000000"/>
              <w:bottom w:val="single" w:sz="4" w:space="0" w:color="000000"/>
            </w:tcBorders>
            <w:shd w:val="clear" w:color="auto" w:fill="auto"/>
          </w:tcPr>
          <w:p w14:paraId="36DC0849" w14:textId="77777777" w:rsidR="0098673D" w:rsidRPr="001F6985" w:rsidRDefault="0098673D" w:rsidP="0098673D">
            <w:pPr>
              <w:jc w:val="center"/>
            </w:pPr>
            <w:r w:rsidRPr="001F6985">
              <w:t>T.8</w:t>
            </w:r>
          </w:p>
        </w:tc>
        <w:tc>
          <w:tcPr>
            <w:tcW w:w="781" w:type="dxa"/>
            <w:tcBorders>
              <w:top w:val="single" w:sz="4" w:space="0" w:color="000000"/>
              <w:left w:val="single" w:sz="4" w:space="0" w:color="000000"/>
              <w:bottom w:val="single" w:sz="4" w:space="0" w:color="000000"/>
              <w:right w:val="single" w:sz="4" w:space="0" w:color="000000"/>
            </w:tcBorders>
            <w:shd w:val="clear" w:color="auto" w:fill="auto"/>
          </w:tcPr>
          <w:p w14:paraId="32369DE8" w14:textId="77777777" w:rsidR="0098673D" w:rsidRPr="001F6985" w:rsidRDefault="0098673D" w:rsidP="0098673D">
            <w:pPr>
              <w:jc w:val="center"/>
            </w:pPr>
            <w:r w:rsidRPr="001F6985">
              <w:t>Total </w:t>
            </w:r>
            <w:r w:rsidRPr="001F6985">
              <w:rPr>
                <w:vertAlign w:val="superscript"/>
              </w:rPr>
              <w:t>d</w:t>
            </w:r>
          </w:p>
        </w:tc>
      </w:tr>
      <w:tr w:rsidR="0098673D" w:rsidRPr="001F6985" w14:paraId="0EE6F988" w14:textId="77777777" w:rsidTr="0098673D">
        <w:trPr>
          <w:gridAfter w:val="1"/>
          <w:wAfter w:w="20" w:type="dxa"/>
          <w:cantSplit/>
        </w:trPr>
        <w:tc>
          <w:tcPr>
            <w:tcW w:w="2007" w:type="dxa"/>
            <w:vMerge w:val="restart"/>
            <w:tcBorders>
              <w:top w:val="single" w:sz="4" w:space="0" w:color="000000"/>
              <w:left w:val="single" w:sz="4" w:space="0" w:color="000000"/>
              <w:bottom w:val="single" w:sz="4" w:space="0" w:color="000000"/>
            </w:tcBorders>
            <w:shd w:val="clear" w:color="auto" w:fill="auto"/>
            <w:vAlign w:val="center"/>
          </w:tcPr>
          <w:p w14:paraId="6A0196F4" w14:textId="77777777" w:rsidR="0098673D" w:rsidRPr="001F6985" w:rsidRDefault="0098673D" w:rsidP="0098673D">
            <w:r w:rsidRPr="001F6985">
              <w:t>Piles non transportées séparément d’une batterie</w:t>
            </w:r>
          </w:p>
        </w:tc>
        <w:tc>
          <w:tcPr>
            <w:tcW w:w="1787" w:type="dxa"/>
            <w:tcBorders>
              <w:top w:val="single" w:sz="4" w:space="0" w:color="000000"/>
              <w:left w:val="single" w:sz="4" w:space="0" w:color="000000"/>
              <w:bottom w:val="single" w:sz="4" w:space="0" w:color="000000"/>
            </w:tcBorders>
            <w:shd w:val="clear" w:color="auto" w:fill="auto"/>
            <w:vAlign w:val="center"/>
          </w:tcPr>
          <w:p w14:paraId="5A09100A" w14:textId="77777777" w:rsidR="0098673D" w:rsidRPr="001F6985" w:rsidRDefault="0098673D" w:rsidP="0098673D">
            <w:r w:rsidRPr="001F6985">
              <w:t>Premier cycle, état chargé à 50 %</w:t>
            </w:r>
          </w:p>
        </w:tc>
        <w:tc>
          <w:tcPr>
            <w:tcW w:w="611" w:type="dxa"/>
            <w:tcBorders>
              <w:top w:val="single" w:sz="4" w:space="0" w:color="000000"/>
              <w:left w:val="single" w:sz="4" w:space="0" w:color="000000"/>
              <w:bottom w:val="single" w:sz="4" w:space="0" w:color="000000"/>
            </w:tcBorders>
            <w:shd w:val="clear" w:color="auto" w:fill="auto"/>
            <w:vAlign w:val="center"/>
          </w:tcPr>
          <w:p w14:paraId="28B94413" w14:textId="77777777" w:rsidR="0098673D" w:rsidRPr="001F6985" w:rsidRDefault="0098673D" w:rsidP="0098673D">
            <w:pPr>
              <w:snapToGrid w:val="0"/>
              <w:jc w:val="center"/>
            </w:pPr>
          </w:p>
        </w:tc>
        <w:tc>
          <w:tcPr>
            <w:tcW w:w="567" w:type="dxa"/>
            <w:gridSpan w:val="2"/>
            <w:tcBorders>
              <w:top w:val="single" w:sz="4" w:space="0" w:color="000000"/>
              <w:left w:val="single" w:sz="4" w:space="0" w:color="000000"/>
              <w:bottom w:val="single" w:sz="4" w:space="0" w:color="000000"/>
            </w:tcBorders>
            <w:shd w:val="clear" w:color="auto" w:fill="auto"/>
            <w:vAlign w:val="center"/>
          </w:tcPr>
          <w:p w14:paraId="66754AB7" w14:textId="77777777" w:rsidR="0098673D" w:rsidRPr="001F6985" w:rsidRDefault="0098673D" w:rsidP="0098673D">
            <w:pPr>
              <w:snapToGrid w:val="0"/>
              <w:jc w:val="center"/>
            </w:pPr>
          </w:p>
        </w:tc>
        <w:tc>
          <w:tcPr>
            <w:tcW w:w="540" w:type="dxa"/>
            <w:tcBorders>
              <w:top w:val="single" w:sz="4" w:space="0" w:color="000000"/>
              <w:left w:val="single" w:sz="4" w:space="0" w:color="000000"/>
              <w:bottom w:val="single" w:sz="4" w:space="0" w:color="000000"/>
            </w:tcBorders>
            <w:shd w:val="clear" w:color="auto" w:fill="auto"/>
            <w:vAlign w:val="center"/>
          </w:tcPr>
          <w:p w14:paraId="3CC04910" w14:textId="77777777" w:rsidR="0098673D" w:rsidRPr="001F6985" w:rsidRDefault="0098673D" w:rsidP="0098673D">
            <w:pPr>
              <w:snapToGrid w:val="0"/>
              <w:jc w:val="center"/>
            </w:pPr>
          </w:p>
        </w:tc>
        <w:tc>
          <w:tcPr>
            <w:tcW w:w="540" w:type="dxa"/>
            <w:gridSpan w:val="2"/>
            <w:tcBorders>
              <w:top w:val="single" w:sz="4" w:space="0" w:color="000000"/>
              <w:left w:val="single" w:sz="4" w:space="0" w:color="000000"/>
              <w:bottom w:val="single" w:sz="4" w:space="0" w:color="000000"/>
            </w:tcBorders>
            <w:shd w:val="clear" w:color="auto" w:fill="auto"/>
            <w:vAlign w:val="center"/>
          </w:tcPr>
          <w:p w14:paraId="37BFCAF2" w14:textId="77777777" w:rsidR="0098673D" w:rsidRPr="001F6985" w:rsidRDefault="0098673D" w:rsidP="0098673D">
            <w:pPr>
              <w:snapToGrid w:val="0"/>
              <w:jc w:val="center"/>
            </w:pPr>
          </w:p>
        </w:tc>
        <w:tc>
          <w:tcPr>
            <w:tcW w:w="537" w:type="dxa"/>
            <w:tcBorders>
              <w:top w:val="single" w:sz="4" w:space="0" w:color="000000"/>
              <w:left w:val="single" w:sz="4" w:space="0" w:color="000000"/>
              <w:bottom w:val="single" w:sz="4" w:space="0" w:color="000000"/>
            </w:tcBorders>
            <w:shd w:val="clear" w:color="auto" w:fill="auto"/>
            <w:vAlign w:val="center"/>
          </w:tcPr>
          <w:p w14:paraId="53D9817A" w14:textId="77777777" w:rsidR="0098673D" w:rsidRPr="001F6985" w:rsidRDefault="0098673D" w:rsidP="0098673D">
            <w:pPr>
              <w:snapToGrid w:val="0"/>
              <w:jc w:val="center"/>
            </w:pPr>
          </w:p>
        </w:tc>
        <w:tc>
          <w:tcPr>
            <w:tcW w:w="646" w:type="dxa"/>
            <w:tcBorders>
              <w:top w:val="single" w:sz="4" w:space="0" w:color="000000"/>
              <w:left w:val="single" w:sz="4" w:space="0" w:color="000000"/>
              <w:bottom w:val="single" w:sz="4" w:space="0" w:color="000000"/>
            </w:tcBorders>
            <w:shd w:val="clear" w:color="auto" w:fill="auto"/>
            <w:vAlign w:val="center"/>
          </w:tcPr>
          <w:p w14:paraId="5A48FDCF" w14:textId="77777777" w:rsidR="0098673D" w:rsidRPr="001F6985" w:rsidRDefault="0098673D" w:rsidP="0098673D">
            <w:pPr>
              <w:jc w:val="center"/>
            </w:pPr>
            <w:r w:rsidRPr="001F6985">
              <w:t>5</w:t>
            </w:r>
          </w:p>
        </w:tc>
        <w:tc>
          <w:tcPr>
            <w:tcW w:w="535" w:type="dxa"/>
            <w:tcBorders>
              <w:top w:val="single" w:sz="4" w:space="0" w:color="000000"/>
              <w:left w:val="single" w:sz="4" w:space="0" w:color="000000"/>
              <w:bottom w:val="single" w:sz="4" w:space="0" w:color="000000"/>
            </w:tcBorders>
            <w:shd w:val="clear" w:color="auto" w:fill="auto"/>
            <w:vAlign w:val="center"/>
          </w:tcPr>
          <w:p w14:paraId="3D3DDBE5" w14:textId="77777777" w:rsidR="0098673D" w:rsidRPr="001F6985" w:rsidRDefault="0098673D" w:rsidP="0098673D">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14:paraId="0929B709" w14:textId="77777777" w:rsidR="0098673D" w:rsidRPr="001F6985" w:rsidRDefault="0098673D" w:rsidP="0098673D">
            <w:pPr>
              <w:snapToGrid w:val="0"/>
              <w:jc w:val="center"/>
            </w:pPr>
          </w:p>
        </w:tc>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05F9BC1" w14:textId="77777777" w:rsidR="0098673D" w:rsidRPr="001F6985" w:rsidRDefault="0098673D" w:rsidP="0098673D">
            <w:pPr>
              <w:jc w:val="center"/>
            </w:pPr>
            <w:r w:rsidRPr="001F6985">
              <w:t>30</w:t>
            </w:r>
          </w:p>
        </w:tc>
      </w:tr>
      <w:tr w:rsidR="0098673D" w:rsidRPr="001F6985" w14:paraId="230D85D4" w14:textId="77777777" w:rsidTr="0098673D">
        <w:trPr>
          <w:gridAfter w:val="1"/>
          <w:wAfter w:w="20" w:type="dxa"/>
          <w:cantSplit/>
        </w:trPr>
        <w:tc>
          <w:tcPr>
            <w:tcW w:w="2007" w:type="dxa"/>
            <w:vMerge/>
            <w:tcBorders>
              <w:top w:val="single" w:sz="4" w:space="0" w:color="000000"/>
              <w:left w:val="single" w:sz="4" w:space="0" w:color="000000"/>
              <w:bottom w:val="single" w:sz="4" w:space="0" w:color="000000"/>
            </w:tcBorders>
            <w:shd w:val="clear" w:color="auto" w:fill="auto"/>
          </w:tcPr>
          <w:p w14:paraId="4DFF95A5" w14:textId="77777777" w:rsidR="0098673D" w:rsidRPr="001F6985" w:rsidRDefault="0098673D" w:rsidP="0098673D">
            <w:pPr>
              <w:snapToGrid w:val="0"/>
            </w:pPr>
          </w:p>
        </w:tc>
        <w:tc>
          <w:tcPr>
            <w:tcW w:w="1787" w:type="dxa"/>
            <w:tcBorders>
              <w:top w:val="single" w:sz="4" w:space="0" w:color="000000"/>
              <w:left w:val="single" w:sz="4" w:space="0" w:color="000000"/>
              <w:bottom w:val="single" w:sz="4" w:space="0" w:color="000000"/>
            </w:tcBorders>
            <w:shd w:val="clear" w:color="auto" w:fill="auto"/>
            <w:vAlign w:val="center"/>
          </w:tcPr>
          <w:p w14:paraId="611CC078" w14:textId="619CFBD7" w:rsidR="0098673D" w:rsidRPr="001F6985" w:rsidRDefault="0097605B" w:rsidP="0098673D">
            <w:r w:rsidRPr="001F6985">
              <w:t>25ème cycle, état chargé à 50%</w:t>
            </w:r>
          </w:p>
        </w:tc>
        <w:tc>
          <w:tcPr>
            <w:tcW w:w="611" w:type="dxa"/>
            <w:tcBorders>
              <w:top w:val="single" w:sz="4" w:space="0" w:color="000000"/>
              <w:left w:val="single" w:sz="4" w:space="0" w:color="000000"/>
              <w:bottom w:val="single" w:sz="4" w:space="0" w:color="000000"/>
            </w:tcBorders>
            <w:shd w:val="clear" w:color="auto" w:fill="auto"/>
            <w:vAlign w:val="center"/>
          </w:tcPr>
          <w:p w14:paraId="27109A28" w14:textId="77777777" w:rsidR="0098673D" w:rsidRPr="001F6985" w:rsidRDefault="0098673D" w:rsidP="0098673D">
            <w:pPr>
              <w:snapToGrid w:val="0"/>
              <w:jc w:val="center"/>
            </w:pPr>
          </w:p>
        </w:tc>
        <w:tc>
          <w:tcPr>
            <w:tcW w:w="567" w:type="dxa"/>
            <w:gridSpan w:val="2"/>
            <w:tcBorders>
              <w:top w:val="single" w:sz="4" w:space="0" w:color="000000"/>
              <w:left w:val="single" w:sz="4" w:space="0" w:color="000000"/>
              <w:bottom w:val="single" w:sz="4" w:space="0" w:color="000000"/>
            </w:tcBorders>
            <w:shd w:val="clear" w:color="auto" w:fill="auto"/>
            <w:vAlign w:val="center"/>
          </w:tcPr>
          <w:p w14:paraId="42F6ACD9" w14:textId="77777777" w:rsidR="0098673D" w:rsidRPr="001F6985" w:rsidRDefault="0098673D" w:rsidP="0098673D">
            <w:pPr>
              <w:snapToGrid w:val="0"/>
              <w:jc w:val="center"/>
            </w:pPr>
          </w:p>
        </w:tc>
        <w:tc>
          <w:tcPr>
            <w:tcW w:w="540" w:type="dxa"/>
            <w:tcBorders>
              <w:top w:val="single" w:sz="4" w:space="0" w:color="000000"/>
              <w:left w:val="single" w:sz="4" w:space="0" w:color="000000"/>
              <w:bottom w:val="single" w:sz="4" w:space="0" w:color="000000"/>
            </w:tcBorders>
            <w:shd w:val="clear" w:color="auto" w:fill="auto"/>
            <w:vAlign w:val="center"/>
          </w:tcPr>
          <w:p w14:paraId="0C51E324" w14:textId="77777777" w:rsidR="0098673D" w:rsidRPr="001F6985" w:rsidRDefault="0098673D" w:rsidP="0098673D">
            <w:pPr>
              <w:snapToGrid w:val="0"/>
              <w:jc w:val="center"/>
            </w:pPr>
          </w:p>
        </w:tc>
        <w:tc>
          <w:tcPr>
            <w:tcW w:w="540" w:type="dxa"/>
            <w:gridSpan w:val="2"/>
            <w:tcBorders>
              <w:top w:val="single" w:sz="4" w:space="0" w:color="000000"/>
              <w:left w:val="single" w:sz="4" w:space="0" w:color="000000"/>
              <w:bottom w:val="single" w:sz="4" w:space="0" w:color="000000"/>
            </w:tcBorders>
            <w:shd w:val="clear" w:color="auto" w:fill="auto"/>
            <w:vAlign w:val="center"/>
          </w:tcPr>
          <w:p w14:paraId="3C839B8B" w14:textId="77777777" w:rsidR="0098673D" w:rsidRPr="001F6985" w:rsidRDefault="0098673D" w:rsidP="0098673D">
            <w:pPr>
              <w:snapToGrid w:val="0"/>
              <w:jc w:val="center"/>
            </w:pPr>
          </w:p>
        </w:tc>
        <w:tc>
          <w:tcPr>
            <w:tcW w:w="537" w:type="dxa"/>
            <w:tcBorders>
              <w:top w:val="single" w:sz="4" w:space="0" w:color="000000"/>
              <w:left w:val="single" w:sz="4" w:space="0" w:color="000000"/>
              <w:bottom w:val="single" w:sz="4" w:space="0" w:color="000000"/>
            </w:tcBorders>
            <w:shd w:val="clear" w:color="auto" w:fill="auto"/>
            <w:vAlign w:val="center"/>
          </w:tcPr>
          <w:p w14:paraId="1FF2F791" w14:textId="77777777" w:rsidR="0098673D" w:rsidRPr="001F6985" w:rsidRDefault="0098673D" w:rsidP="0098673D">
            <w:pPr>
              <w:snapToGrid w:val="0"/>
              <w:jc w:val="center"/>
            </w:pPr>
          </w:p>
        </w:tc>
        <w:tc>
          <w:tcPr>
            <w:tcW w:w="646" w:type="dxa"/>
            <w:tcBorders>
              <w:top w:val="single" w:sz="4" w:space="0" w:color="000000"/>
              <w:left w:val="single" w:sz="4" w:space="0" w:color="000000"/>
              <w:bottom w:val="single" w:sz="4" w:space="0" w:color="000000"/>
            </w:tcBorders>
            <w:shd w:val="clear" w:color="auto" w:fill="auto"/>
            <w:vAlign w:val="center"/>
          </w:tcPr>
          <w:p w14:paraId="471047DF" w14:textId="77777777" w:rsidR="0098673D" w:rsidRPr="001F6985" w:rsidRDefault="0098673D" w:rsidP="0098673D">
            <w:pPr>
              <w:snapToGrid w:val="0"/>
              <w:jc w:val="center"/>
            </w:pPr>
            <w:r w:rsidRPr="001F6985">
              <w:t>5</w:t>
            </w:r>
          </w:p>
        </w:tc>
        <w:tc>
          <w:tcPr>
            <w:tcW w:w="535" w:type="dxa"/>
            <w:tcBorders>
              <w:top w:val="single" w:sz="4" w:space="0" w:color="000000"/>
              <w:left w:val="single" w:sz="4" w:space="0" w:color="000000"/>
              <w:bottom w:val="single" w:sz="4" w:space="0" w:color="000000"/>
            </w:tcBorders>
            <w:shd w:val="clear" w:color="auto" w:fill="auto"/>
            <w:vAlign w:val="center"/>
          </w:tcPr>
          <w:p w14:paraId="56A219D1" w14:textId="77777777" w:rsidR="0098673D" w:rsidRPr="001F6985" w:rsidRDefault="0098673D" w:rsidP="0098673D">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14:paraId="23C53EAB" w14:textId="77777777" w:rsidR="0098673D" w:rsidRPr="001F6985" w:rsidRDefault="0098673D" w:rsidP="0098673D">
            <w:pPr>
              <w:jc w:val="center"/>
            </w:pP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01F47F" w14:textId="77777777" w:rsidR="0098673D" w:rsidRPr="001F6985" w:rsidRDefault="0098673D" w:rsidP="0098673D">
            <w:pPr>
              <w:snapToGrid w:val="0"/>
              <w:jc w:val="center"/>
            </w:pPr>
          </w:p>
        </w:tc>
      </w:tr>
      <w:tr w:rsidR="0098673D" w:rsidRPr="001F6985" w14:paraId="64242904" w14:textId="77777777" w:rsidTr="0098673D">
        <w:trPr>
          <w:gridAfter w:val="1"/>
          <w:wAfter w:w="20" w:type="dxa"/>
          <w:cantSplit/>
        </w:trPr>
        <w:tc>
          <w:tcPr>
            <w:tcW w:w="2007" w:type="dxa"/>
            <w:vMerge/>
            <w:tcBorders>
              <w:top w:val="single" w:sz="4" w:space="0" w:color="000000"/>
              <w:left w:val="single" w:sz="4" w:space="0" w:color="000000"/>
              <w:bottom w:val="single" w:sz="4" w:space="0" w:color="000000"/>
            </w:tcBorders>
            <w:shd w:val="clear" w:color="auto" w:fill="auto"/>
          </w:tcPr>
          <w:p w14:paraId="58D3D9C0" w14:textId="77777777" w:rsidR="0098673D" w:rsidRPr="001F6985" w:rsidRDefault="0098673D" w:rsidP="0098673D">
            <w:pPr>
              <w:snapToGrid w:val="0"/>
            </w:pPr>
          </w:p>
        </w:tc>
        <w:tc>
          <w:tcPr>
            <w:tcW w:w="1787" w:type="dxa"/>
            <w:tcBorders>
              <w:top w:val="single" w:sz="4" w:space="0" w:color="000000"/>
              <w:left w:val="single" w:sz="4" w:space="0" w:color="000000"/>
              <w:bottom w:val="single" w:sz="4" w:space="0" w:color="000000"/>
            </w:tcBorders>
            <w:shd w:val="clear" w:color="auto" w:fill="auto"/>
            <w:vAlign w:val="center"/>
          </w:tcPr>
          <w:p w14:paraId="52557C61" w14:textId="77777777" w:rsidR="0098673D" w:rsidRPr="001F6985" w:rsidDel="00787EFA" w:rsidRDefault="0098673D" w:rsidP="0098673D">
            <w:r w:rsidRPr="001F6985">
              <w:t>Premier cycle, état totalement déchargé</w:t>
            </w:r>
          </w:p>
        </w:tc>
        <w:tc>
          <w:tcPr>
            <w:tcW w:w="611" w:type="dxa"/>
            <w:tcBorders>
              <w:top w:val="single" w:sz="4" w:space="0" w:color="000000"/>
              <w:left w:val="single" w:sz="4" w:space="0" w:color="000000"/>
              <w:bottom w:val="single" w:sz="4" w:space="0" w:color="000000"/>
            </w:tcBorders>
            <w:shd w:val="clear" w:color="auto" w:fill="auto"/>
            <w:vAlign w:val="center"/>
          </w:tcPr>
          <w:p w14:paraId="34918914" w14:textId="77777777" w:rsidR="0098673D" w:rsidRPr="001F6985" w:rsidRDefault="0098673D" w:rsidP="0098673D">
            <w:pPr>
              <w:snapToGrid w:val="0"/>
              <w:jc w:val="center"/>
            </w:pPr>
          </w:p>
        </w:tc>
        <w:tc>
          <w:tcPr>
            <w:tcW w:w="567" w:type="dxa"/>
            <w:gridSpan w:val="2"/>
            <w:tcBorders>
              <w:top w:val="single" w:sz="4" w:space="0" w:color="000000"/>
              <w:left w:val="single" w:sz="4" w:space="0" w:color="000000"/>
              <w:bottom w:val="single" w:sz="4" w:space="0" w:color="000000"/>
            </w:tcBorders>
            <w:shd w:val="clear" w:color="auto" w:fill="auto"/>
            <w:vAlign w:val="center"/>
          </w:tcPr>
          <w:p w14:paraId="4E449710" w14:textId="77777777" w:rsidR="0098673D" w:rsidRPr="001F6985" w:rsidRDefault="0098673D" w:rsidP="0098673D">
            <w:pPr>
              <w:snapToGrid w:val="0"/>
              <w:jc w:val="center"/>
            </w:pPr>
          </w:p>
        </w:tc>
        <w:tc>
          <w:tcPr>
            <w:tcW w:w="540" w:type="dxa"/>
            <w:tcBorders>
              <w:top w:val="single" w:sz="4" w:space="0" w:color="000000"/>
              <w:left w:val="single" w:sz="4" w:space="0" w:color="000000"/>
              <w:bottom w:val="single" w:sz="4" w:space="0" w:color="000000"/>
            </w:tcBorders>
            <w:shd w:val="clear" w:color="auto" w:fill="auto"/>
            <w:vAlign w:val="center"/>
          </w:tcPr>
          <w:p w14:paraId="38640FA3" w14:textId="77777777" w:rsidR="0098673D" w:rsidRPr="001F6985" w:rsidRDefault="0098673D" w:rsidP="0098673D">
            <w:pPr>
              <w:snapToGrid w:val="0"/>
              <w:jc w:val="center"/>
            </w:pPr>
          </w:p>
        </w:tc>
        <w:tc>
          <w:tcPr>
            <w:tcW w:w="540" w:type="dxa"/>
            <w:gridSpan w:val="2"/>
            <w:tcBorders>
              <w:top w:val="single" w:sz="4" w:space="0" w:color="000000"/>
              <w:left w:val="single" w:sz="4" w:space="0" w:color="000000"/>
              <w:bottom w:val="single" w:sz="4" w:space="0" w:color="000000"/>
            </w:tcBorders>
            <w:shd w:val="clear" w:color="auto" w:fill="auto"/>
            <w:vAlign w:val="center"/>
          </w:tcPr>
          <w:p w14:paraId="71B8BD59" w14:textId="77777777" w:rsidR="0098673D" w:rsidRPr="001F6985" w:rsidRDefault="0098673D" w:rsidP="0098673D">
            <w:pPr>
              <w:snapToGrid w:val="0"/>
              <w:jc w:val="center"/>
            </w:pPr>
          </w:p>
        </w:tc>
        <w:tc>
          <w:tcPr>
            <w:tcW w:w="537" w:type="dxa"/>
            <w:tcBorders>
              <w:top w:val="single" w:sz="4" w:space="0" w:color="000000"/>
              <w:left w:val="single" w:sz="4" w:space="0" w:color="000000"/>
              <w:bottom w:val="single" w:sz="4" w:space="0" w:color="000000"/>
            </w:tcBorders>
            <w:shd w:val="clear" w:color="auto" w:fill="auto"/>
            <w:vAlign w:val="center"/>
          </w:tcPr>
          <w:p w14:paraId="5744F711" w14:textId="77777777" w:rsidR="0098673D" w:rsidRPr="001F6985" w:rsidRDefault="0098673D" w:rsidP="0098673D">
            <w:pPr>
              <w:snapToGrid w:val="0"/>
              <w:jc w:val="center"/>
            </w:pPr>
          </w:p>
        </w:tc>
        <w:tc>
          <w:tcPr>
            <w:tcW w:w="646" w:type="dxa"/>
            <w:tcBorders>
              <w:top w:val="single" w:sz="4" w:space="0" w:color="000000"/>
              <w:left w:val="single" w:sz="4" w:space="0" w:color="000000"/>
              <w:bottom w:val="single" w:sz="4" w:space="0" w:color="000000"/>
            </w:tcBorders>
            <w:shd w:val="clear" w:color="auto" w:fill="auto"/>
            <w:vAlign w:val="center"/>
          </w:tcPr>
          <w:p w14:paraId="0BC72B35" w14:textId="77777777" w:rsidR="0098673D" w:rsidRPr="001F6985" w:rsidRDefault="0098673D" w:rsidP="0098673D">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14:paraId="72D15689" w14:textId="77777777" w:rsidR="0098673D" w:rsidRPr="001F6985" w:rsidRDefault="0098673D" w:rsidP="0098673D">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14:paraId="63F1AE25" w14:textId="77777777" w:rsidR="0098673D" w:rsidRPr="001F6985" w:rsidRDefault="0098673D" w:rsidP="0098673D">
            <w:pPr>
              <w:jc w:val="center"/>
            </w:pPr>
            <w:r w:rsidRPr="001F6985">
              <w:t>10</w:t>
            </w: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B29C54" w14:textId="77777777" w:rsidR="0098673D" w:rsidRPr="001F6985" w:rsidRDefault="0098673D" w:rsidP="0098673D">
            <w:pPr>
              <w:snapToGrid w:val="0"/>
              <w:jc w:val="center"/>
            </w:pPr>
          </w:p>
        </w:tc>
      </w:tr>
      <w:tr w:rsidR="0098673D" w:rsidRPr="001F6985" w14:paraId="1B7EFDB1" w14:textId="77777777" w:rsidTr="0098673D">
        <w:trPr>
          <w:gridAfter w:val="1"/>
          <w:wAfter w:w="20" w:type="dxa"/>
          <w:cantSplit/>
        </w:trPr>
        <w:tc>
          <w:tcPr>
            <w:tcW w:w="2007" w:type="dxa"/>
            <w:vMerge/>
            <w:tcBorders>
              <w:top w:val="single" w:sz="4" w:space="0" w:color="000000"/>
              <w:left w:val="single" w:sz="4" w:space="0" w:color="000000"/>
              <w:bottom w:val="single" w:sz="4" w:space="0" w:color="000000"/>
            </w:tcBorders>
            <w:shd w:val="clear" w:color="auto" w:fill="auto"/>
          </w:tcPr>
          <w:p w14:paraId="5A466AE0" w14:textId="77777777" w:rsidR="0098673D" w:rsidRPr="001F6985" w:rsidRDefault="0098673D" w:rsidP="0098673D">
            <w:pPr>
              <w:snapToGrid w:val="0"/>
            </w:pPr>
          </w:p>
        </w:tc>
        <w:tc>
          <w:tcPr>
            <w:tcW w:w="1787" w:type="dxa"/>
            <w:tcBorders>
              <w:top w:val="single" w:sz="4" w:space="0" w:color="000000"/>
              <w:left w:val="single" w:sz="4" w:space="0" w:color="000000"/>
              <w:bottom w:val="single" w:sz="4" w:space="0" w:color="000000"/>
            </w:tcBorders>
            <w:shd w:val="clear" w:color="auto" w:fill="auto"/>
            <w:vAlign w:val="center"/>
          </w:tcPr>
          <w:p w14:paraId="5A7EE6D8" w14:textId="77777777" w:rsidR="0098673D" w:rsidRPr="001F6985" w:rsidRDefault="0098673D" w:rsidP="0098673D">
            <w:r w:rsidRPr="001F6985">
              <w:t>25ème cycle, état totalement déchargé</w:t>
            </w:r>
          </w:p>
        </w:tc>
        <w:tc>
          <w:tcPr>
            <w:tcW w:w="611" w:type="dxa"/>
            <w:tcBorders>
              <w:top w:val="single" w:sz="4" w:space="0" w:color="000000"/>
              <w:left w:val="single" w:sz="4" w:space="0" w:color="000000"/>
              <w:bottom w:val="single" w:sz="4" w:space="0" w:color="000000"/>
            </w:tcBorders>
            <w:shd w:val="clear" w:color="auto" w:fill="auto"/>
            <w:vAlign w:val="center"/>
          </w:tcPr>
          <w:p w14:paraId="516AD3A5" w14:textId="77777777" w:rsidR="0098673D" w:rsidRPr="001F6985" w:rsidRDefault="0098673D" w:rsidP="0098673D">
            <w:pPr>
              <w:snapToGrid w:val="0"/>
              <w:jc w:val="center"/>
            </w:pPr>
          </w:p>
        </w:tc>
        <w:tc>
          <w:tcPr>
            <w:tcW w:w="567" w:type="dxa"/>
            <w:gridSpan w:val="2"/>
            <w:tcBorders>
              <w:top w:val="single" w:sz="4" w:space="0" w:color="000000"/>
              <w:left w:val="single" w:sz="4" w:space="0" w:color="000000"/>
              <w:bottom w:val="single" w:sz="4" w:space="0" w:color="000000"/>
            </w:tcBorders>
            <w:shd w:val="clear" w:color="auto" w:fill="auto"/>
            <w:vAlign w:val="center"/>
          </w:tcPr>
          <w:p w14:paraId="0A463F5B" w14:textId="77777777" w:rsidR="0098673D" w:rsidRPr="001F6985" w:rsidRDefault="0098673D" w:rsidP="0098673D">
            <w:pPr>
              <w:snapToGrid w:val="0"/>
              <w:jc w:val="center"/>
            </w:pPr>
          </w:p>
        </w:tc>
        <w:tc>
          <w:tcPr>
            <w:tcW w:w="540" w:type="dxa"/>
            <w:tcBorders>
              <w:top w:val="single" w:sz="4" w:space="0" w:color="000000"/>
              <w:left w:val="single" w:sz="4" w:space="0" w:color="000000"/>
              <w:bottom w:val="single" w:sz="4" w:space="0" w:color="000000"/>
            </w:tcBorders>
            <w:shd w:val="clear" w:color="auto" w:fill="auto"/>
            <w:vAlign w:val="center"/>
          </w:tcPr>
          <w:p w14:paraId="43F93470" w14:textId="77777777" w:rsidR="0098673D" w:rsidRPr="001F6985" w:rsidRDefault="0098673D" w:rsidP="0098673D">
            <w:pPr>
              <w:snapToGrid w:val="0"/>
              <w:jc w:val="center"/>
            </w:pPr>
          </w:p>
        </w:tc>
        <w:tc>
          <w:tcPr>
            <w:tcW w:w="540" w:type="dxa"/>
            <w:gridSpan w:val="2"/>
            <w:tcBorders>
              <w:top w:val="single" w:sz="4" w:space="0" w:color="000000"/>
              <w:left w:val="single" w:sz="4" w:space="0" w:color="000000"/>
              <w:bottom w:val="single" w:sz="4" w:space="0" w:color="000000"/>
            </w:tcBorders>
            <w:shd w:val="clear" w:color="auto" w:fill="auto"/>
            <w:vAlign w:val="center"/>
          </w:tcPr>
          <w:p w14:paraId="4A5D973C" w14:textId="77777777" w:rsidR="0098673D" w:rsidRPr="001F6985" w:rsidRDefault="0098673D" w:rsidP="0098673D">
            <w:pPr>
              <w:snapToGrid w:val="0"/>
              <w:jc w:val="center"/>
            </w:pPr>
          </w:p>
        </w:tc>
        <w:tc>
          <w:tcPr>
            <w:tcW w:w="537" w:type="dxa"/>
            <w:tcBorders>
              <w:top w:val="single" w:sz="4" w:space="0" w:color="000000"/>
              <w:left w:val="single" w:sz="4" w:space="0" w:color="000000"/>
              <w:bottom w:val="single" w:sz="4" w:space="0" w:color="000000"/>
            </w:tcBorders>
            <w:shd w:val="clear" w:color="auto" w:fill="auto"/>
            <w:vAlign w:val="center"/>
          </w:tcPr>
          <w:p w14:paraId="037FBDE1" w14:textId="77777777" w:rsidR="0098673D" w:rsidRPr="001F6985" w:rsidRDefault="0098673D" w:rsidP="0098673D">
            <w:pPr>
              <w:snapToGrid w:val="0"/>
              <w:jc w:val="center"/>
            </w:pPr>
          </w:p>
        </w:tc>
        <w:tc>
          <w:tcPr>
            <w:tcW w:w="646" w:type="dxa"/>
            <w:tcBorders>
              <w:top w:val="single" w:sz="4" w:space="0" w:color="000000"/>
              <w:left w:val="single" w:sz="4" w:space="0" w:color="000000"/>
              <w:bottom w:val="single" w:sz="4" w:space="0" w:color="000000"/>
            </w:tcBorders>
            <w:shd w:val="clear" w:color="auto" w:fill="auto"/>
            <w:vAlign w:val="center"/>
          </w:tcPr>
          <w:p w14:paraId="56A4157D" w14:textId="77777777" w:rsidR="0098673D" w:rsidRPr="001F6985" w:rsidRDefault="0098673D" w:rsidP="0098673D">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14:paraId="6FD93174" w14:textId="77777777" w:rsidR="0098673D" w:rsidRPr="001F6985" w:rsidRDefault="0098673D" w:rsidP="0098673D">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14:paraId="7A4B0F32" w14:textId="77777777" w:rsidR="0098673D" w:rsidRPr="001F6985" w:rsidRDefault="0098673D" w:rsidP="0098673D">
            <w:pPr>
              <w:jc w:val="center"/>
            </w:pPr>
            <w:r w:rsidRPr="001F6985">
              <w:t>10</w:t>
            </w: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92EC46" w14:textId="77777777" w:rsidR="0098673D" w:rsidRPr="001F6985" w:rsidRDefault="0098673D" w:rsidP="0098673D">
            <w:pPr>
              <w:snapToGrid w:val="0"/>
              <w:jc w:val="center"/>
            </w:pPr>
          </w:p>
        </w:tc>
      </w:tr>
      <w:tr w:rsidR="0098673D" w:rsidRPr="001F6985" w14:paraId="5F18D7F3" w14:textId="77777777" w:rsidTr="0098673D">
        <w:trPr>
          <w:gridAfter w:val="1"/>
          <w:wAfter w:w="20" w:type="dxa"/>
          <w:cantSplit/>
        </w:trPr>
        <w:tc>
          <w:tcPr>
            <w:tcW w:w="2007" w:type="dxa"/>
            <w:vMerge w:val="restart"/>
            <w:tcBorders>
              <w:top w:val="single" w:sz="4" w:space="0" w:color="000000"/>
              <w:left w:val="single" w:sz="4" w:space="0" w:color="000000"/>
              <w:bottom w:val="single" w:sz="4" w:space="0" w:color="000000"/>
            </w:tcBorders>
            <w:shd w:val="clear" w:color="auto" w:fill="auto"/>
            <w:vAlign w:val="center"/>
          </w:tcPr>
          <w:p w14:paraId="71D734FB" w14:textId="77777777" w:rsidR="0098673D" w:rsidRPr="001F6985" w:rsidRDefault="0098673D" w:rsidP="0098673D">
            <w:r w:rsidRPr="001F6985">
              <w:t>Piles</w:t>
            </w:r>
          </w:p>
        </w:tc>
        <w:tc>
          <w:tcPr>
            <w:tcW w:w="1787" w:type="dxa"/>
            <w:tcBorders>
              <w:top w:val="single" w:sz="4" w:space="0" w:color="000000"/>
              <w:left w:val="single" w:sz="4" w:space="0" w:color="000000"/>
              <w:bottom w:val="single" w:sz="4" w:space="0" w:color="000000"/>
            </w:tcBorders>
            <w:shd w:val="clear" w:color="auto" w:fill="auto"/>
            <w:vAlign w:val="center"/>
          </w:tcPr>
          <w:p w14:paraId="68187E89" w14:textId="77777777" w:rsidR="0098673D" w:rsidRPr="001F6985" w:rsidRDefault="0098673D" w:rsidP="0098673D">
            <w:r w:rsidRPr="001F6985">
              <w:t xml:space="preserve">Premier cycle, état totalement chargé </w:t>
            </w:r>
          </w:p>
        </w:tc>
        <w:tc>
          <w:tcPr>
            <w:tcW w:w="2795" w:type="dxa"/>
            <w:gridSpan w:val="7"/>
            <w:tcBorders>
              <w:top w:val="single" w:sz="4" w:space="0" w:color="000000"/>
              <w:left w:val="single" w:sz="4" w:space="0" w:color="000000"/>
              <w:bottom w:val="single" w:sz="4" w:space="0" w:color="000000"/>
            </w:tcBorders>
            <w:shd w:val="clear" w:color="auto" w:fill="auto"/>
            <w:vAlign w:val="center"/>
          </w:tcPr>
          <w:p w14:paraId="0EBB49A1" w14:textId="77777777" w:rsidR="0098673D" w:rsidRPr="001F6985" w:rsidRDefault="0098673D" w:rsidP="0098673D">
            <w:pPr>
              <w:jc w:val="center"/>
            </w:pPr>
            <w:r w:rsidRPr="001F6985">
              <w:t>5</w:t>
            </w:r>
          </w:p>
        </w:tc>
        <w:tc>
          <w:tcPr>
            <w:tcW w:w="646" w:type="dxa"/>
            <w:tcBorders>
              <w:top w:val="single" w:sz="4" w:space="0" w:color="000000"/>
              <w:left w:val="single" w:sz="4" w:space="0" w:color="000000"/>
              <w:bottom w:val="single" w:sz="4" w:space="0" w:color="000000"/>
            </w:tcBorders>
            <w:shd w:val="clear" w:color="auto" w:fill="auto"/>
            <w:vAlign w:val="center"/>
          </w:tcPr>
          <w:p w14:paraId="420462A1" w14:textId="77777777" w:rsidR="0098673D" w:rsidRPr="001F6985" w:rsidRDefault="0098673D" w:rsidP="0098673D">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14:paraId="3D489CB8" w14:textId="77777777" w:rsidR="0098673D" w:rsidRPr="001F6985" w:rsidRDefault="0098673D" w:rsidP="0098673D">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14:paraId="25B11DB4" w14:textId="77777777" w:rsidR="0098673D" w:rsidRPr="001F6985" w:rsidRDefault="0098673D" w:rsidP="0098673D">
            <w:pPr>
              <w:snapToGrid w:val="0"/>
              <w:jc w:val="center"/>
            </w:pPr>
          </w:p>
        </w:tc>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6CD5A96" w14:textId="77777777" w:rsidR="0098673D" w:rsidRPr="001F6985" w:rsidRDefault="0098673D" w:rsidP="0098673D">
            <w:pPr>
              <w:jc w:val="center"/>
            </w:pPr>
            <w:r w:rsidRPr="001F6985">
              <w:t>40</w:t>
            </w:r>
          </w:p>
        </w:tc>
      </w:tr>
      <w:tr w:rsidR="0098673D" w:rsidRPr="001F6985" w14:paraId="700CD306" w14:textId="77777777" w:rsidTr="0098673D">
        <w:trPr>
          <w:gridAfter w:val="1"/>
          <w:wAfter w:w="20" w:type="dxa"/>
          <w:cantSplit/>
        </w:trPr>
        <w:tc>
          <w:tcPr>
            <w:tcW w:w="2007" w:type="dxa"/>
            <w:vMerge/>
            <w:tcBorders>
              <w:top w:val="single" w:sz="4" w:space="0" w:color="000000"/>
              <w:left w:val="single" w:sz="4" w:space="0" w:color="000000"/>
              <w:bottom w:val="single" w:sz="4" w:space="0" w:color="000000"/>
            </w:tcBorders>
            <w:shd w:val="clear" w:color="auto" w:fill="auto"/>
            <w:vAlign w:val="center"/>
          </w:tcPr>
          <w:p w14:paraId="57216C9A" w14:textId="77777777" w:rsidR="0098673D" w:rsidRPr="001F6985" w:rsidRDefault="0098673D" w:rsidP="0098673D"/>
        </w:tc>
        <w:tc>
          <w:tcPr>
            <w:tcW w:w="1787" w:type="dxa"/>
            <w:tcBorders>
              <w:top w:val="single" w:sz="4" w:space="0" w:color="000000"/>
              <w:left w:val="single" w:sz="4" w:space="0" w:color="000000"/>
              <w:bottom w:val="single" w:sz="4" w:space="0" w:color="000000"/>
            </w:tcBorders>
            <w:shd w:val="clear" w:color="auto" w:fill="auto"/>
            <w:vAlign w:val="center"/>
          </w:tcPr>
          <w:p w14:paraId="38503C4B" w14:textId="77777777" w:rsidR="0098673D" w:rsidRPr="001F6985" w:rsidRDefault="0098673D" w:rsidP="0098673D">
            <w:r w:rsidRPr="001F6985">
              <w:t>25ème cycle, état totalement chargé</w:t>
            </w:r>
          </w:p>
        </w:tc>
        <w:tc>
          <w:tcPr>
            <w:tcW w:w="2795" w:type="dxa"/>
            <w:gridSpan w:val="7"/>
            <w:tcBorders>
              <w:top w:val="single" w:sz="4" w:space="0" w:color="000000"/>
              <w:left w:val="single" w:sz="4" w:space="0" w:color="000000"/>
              <w:bottom w:val="single" w:sz="4" w:space="0" w:color="000000"/>
            </w:tcBorders>
            <w:shd w:val="clear" w:color="auto" w:fill="auto"/>
            <w:vAlign w:val="center"/>
          </w:tcPr>
          <w:p w14:paraId="7925D5BF" w14:textId="77777777" w:rsidR="0098673D" w:rsidRPr="001F6985" w:rsidDel="00787EFA" w:rsidRDefault="0098673D" w:rsidP="0098673D">
            <w:pPr>
              <w:jc w:val="center"/>
            </w:pPr>
            <w:r w:rsidRPr="001F6985">
              <w:t>5</w:t>
            </w:r>
          </w:p>
        </w:tc>
        <w:tc>
          <w:tcPr>
            <w:tcW w:w="646" w:type="dxa"/>
            <w:tcBorders>
              <w:top w:val="single" w:sz="4" w:space="0" w:color="000000"/>
              <w:left w:val="single" w:sz="4" w:space="0" w:color="000000"/>
              <w:bottom w:val="single" w:sz="4" w:space="0" w:color="000000"/>
            </w:tcBorders>
            <w:shd w:val="clear" w:color="auto" w:fill="auto"/>
            <w:vAlign w:val="center"/>
          </w:tcPr>
          <w:p w14:paraId="3B85EBAF" w14:textId="77777777" w:rsidR="0098673D" w:rsidRPr="001F6985" w:rsidRDefault="0098673D" w:rsidP="0098673D">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14:paraId="1BAF769D" w14:textId="77777777" w:rsidR="0098673D" w:rsidRPr="001F6985" w:rsidRDefault="0098673D" w:rsidP="0098673D">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14:paraId="356616F0" w14:textId="77777777" w:rsidR="0098673D" w:rsidRPr="001F6985" w:rsidRDefault="0098673D" w:rsidP="0098673D">
            <w:pPr>
              <w:snapToGrid w:val="0"/>
              <w:jc w:val="center"/>
            </w:pP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8ACDFB" w14:textId="77777777" w:rsidR="0098673D" w:rsidRPr="001F6985" w:rsidRDefault="0098673D" w:rsidP="0098673D">
            <w:pPr>
              <w:snapToGrid w:val="0"/>
              <w:jc w:val="center"/>
            </w:pPr>
          </w:p>
        </w:tc>
      </w:tr>
      <w:tr w:rsidR="0098673D" w:rsidRPr="001F6985" w14:paraId="3DAF2B08" w14:textId="77777777" w:rsidTr="0098673D">
        <w:trPr>
          <w:gridAfter w:val="1"/>
          <w:wAfter w:w="20" w:type="dxa"/>
          <w:cantSplit/>
        </w:trPr>
        <w:tc>
          <w:tcPr>
            <w:tcW w:w="2007" w:type="dxa"/>
            <w:vMerge/>
            <w:tcBorders>
              <w:top w:val="single" w:sz="4" w:space="0" w:color="000000"/>
              <w:left w:val="single" w:sz="4" w:space="0" w:color="000000"/>
              <w:bottom w:val="single" w:sz="4" w:space="0" w:color="000000"/>
            </w:tcBorders>
            <w:shd w:val="clear" w:color="auto" w:fill="auto"/>
            <w:vAlign w:val="center"/>
          </w:tcPr>
          <w:p w14:paraId="370879E7" w14:textId="77777777" w:rsidR="0098673D" w:rsidRPr="001F6985" w:rsidRDefault="0098673D" w:rsidP="0098673D">
            <w:pPr>
              <w:snapToGrid w:val="0"/>
            </w:pPr>
          </w:p>
        </w:tc>
        <w:tc>
          <w:tcPr>
            <w:tcW w:w="1787" w:type="dxa"/>
            <w:tcBorders>
              <w:top w:val="single" w:sz="4" w:space="0" w:color="000000"/>
              <w:left w:val="single" w:sz="4" w:space="0" w:color="000000"/>
              <w:bottom w:val="single" w:sz="4" w:space="0" w:color="000000"/>
            </w:tcBorders>
            <w:shd w:val="clear" w:color="auto" w:fill="auto"/>
            <w:vAlign w:val="center"/>
          </w:tcPr>
          <w:p w14:paraId="5B395BF9" w14:textId="77777777" w:rsidR="0098673D" w:rsidRPr="001F6985" w:rsidRDefault="0098673D" w:rsidP="0098673D">
            <w:r w:rsidRPr="001F6985">
              <w:t>Premier cycle, état chargé à 50 %</w:t>
            </w:r>
          </w:p>
        </w:tc>
        <w:tc>
          <w:tcPr>
            <w:tcW w:w="634" w:type="dxa"/>
            <w:gridSpan w:val="2"/>
            <w:tcBorders>
              <w:top w:val="single" w:sz="4" w:space="0" w:color="000000"/>
              <w:left w:val="single" w:sz="4" w:space="0" w:color="000000"/>
              <w:bottom w:val="single" w:sz="4" w:space="0" w:color="000000"/>
            </w:tcBorders>
            <w:shd w:val="clear" w:color="auto" w:fill="auto"/>
            <w:vAlign w:val="center"/>
          </w:tcPr>
          <w:p w14:paraId="428A3D1E" w14:textId="77777777" w:rsidR="0098673D" w:rsidRPr="001F6985" w:rsidRDefault="0098673D" w:rsidP="0098673D">
            <w:pPr>
              <w:snapToGrid w:val="0"/>
              <w:jc w:val="center"/>
            </w:pPr>
          </w:p>
        </w:tc>
        <w:tc>
          <w:tcPr>
            <w:tcW w:w="544" w:type="dxa"/>
            <w:tcBorders>
              <w:top w:val="single" w:sz="4" w:space="0" w:color="000000"/>
              <w:left w:val="single" w:sz="4" w:space="0" w:color="000000"/>
              <w:bottom w:val="single" w:sz="4" w:space="0" w:color="000000"/>
            </w:tcBorders>
            <w:shd w:val="clear" w:color="auto" w:fill="auto"/>
            <w:vAlign w:val="center"/>
          </w:tcPr>
          <w:p w14:paraId="4C5783AF" w14:textId="77777777" w:rsidR="0098673D" w:rsidRPr="001F6985" w:rsidRDefault="0098673D" w:rsidP="0098673D">
            <w:pPr>
              <w:snapToGrid w:val="0"/>
              <w:jc w:val="center"/>
            </w:pPr>
          </w:p>
        </w:tc>
        <w:tc>
          <w:tcPr>
            <w:tcW w:w="540" w:type="dxa"/>
            <w:tcBorders>
              <w:top w:val="single" w:sz="4" w:space="0" w:color="000000"/>
              <w:left w:val="single" w:sz="4" w:space="0" w:color="000000"/>
              <w:bottom w:val="single" w:sz="4" w:space="0" w:color="000000"/>
            </w:tcBorders>
            <w:shd w:val="clear" w:color="auto" w:fill="auto"/>
            <w:vAlign w:val="center"/>
          </w:tcPr>
          <w:p w14:paraId="5463BDF8" w14:textId="77777777" w:rsidR="0098673D" w:rsidRPr="001F6985" w:rsidRDefault="0098673D" w:rsidP="0098673D">
            <w:pPr>
              <w:snapToGrid w:val="0"/>
              <w:jc w:val="center"/>
            </w:pPr>
          </w:p>
        </w:tc>
        <w:tc>
          <w:tcPr>
            <w:tcW w:w="540" w:type="dxa"/>
            <w:gridSpan w:val="2"/>
            <w:tcBorders>
              <w:top w:val="single" w:sz="4" w:space="0" w:color="000000"/>
              <w:left w:val="single" w:sz="4" w:space="0" w:color="000000"/>
              <w:bottom w:val="single" w:sz="4" w:space="0" w:color="000000"/>
            </w:tcBorders>
            <w:shd w:val="clear" w:color="auto" w:fill="auto"/>
            <w:vAlign w:val="center"/>
          </w:tcPr>
          <w:p w14:paraId="117BB46E" w14:textId="77777777" w:rsidR="0098673D" w:rsidRPr="001F6985" w:rsidRDefault="0098673D" w:rsidP="0098673D">
            <w:pPr>
              <w:snapToGrid w:val="0"/>
              <w:jc w:val="center"/>
            </w:pPr>
          </w:p>
        </w:tc>
        <w:tc>
          <w:tcPr>
            <w:tcW w:w="537" w:type="dxa"/>
            <w:tcBorders>
              <w:top w:val="single" w:sz="4" w:space="0" w:color="000000"/>
              <w:left w:val="single" w:sz="4" w:space="0" w:color="000000"/>
              <w:bottom w:val="single" w:sz="4" w:space="0" w:color="000000"/>
            </w:tcBorders>
            <w:shd w:val="clear" w:color="auto" w:fill="auto"/>
            <w:vAlign w:val="center"/>
          </w:tcPr>
          <w:p w14:paraId="51C59190" w14:textId="77777777" w:rsidR="0098673D" w:rsidRPr="001F6985" w:rsidRDefault="0098673D" w:rsidP="0098673D">
            <w:pPr>
              <w:snapToGrid w:val="0"/>
              <w:jc w:val="center"/>
            </w:pPr>
          </w:p>
        </w:tc>
        <w:tc>
          <w:tcPr>
            <w:tcW w:w="646" w:type="dxa"/>
            <w:tcBorders>
              <w:top w:val="single" w:sz="4" w:space="0" w:color="000000"/>
              <w:left w:val="single" w:sz="4" w:space="0" w:color="000000"/>
              <w:bottom w:val="single" w:sz="4" w:space="0" w:color="000000"/>
            </w:tcBorders>
            <w:shd w:val="clear" w:color="auto" w:fill="auto"/>
            <w:vAlign w:val="center"/>
          </w:tcPr>
          <w:p w14:paraId="236E2498" w14:textId="77777777" w:rsidR="0098673D" w:rsidRPr="001F6985" w:rsidRDefault="0098673D" w:rsidP="0098673D">
            <w:pPr>
              <w:jc w:val="center"/>
            </w:pPr>
            <w:r w:rsidRPr="001F6985">
              <w:t>5</w:t>
            </w:r>
          </w:p>
        </w:tc>
        <w:tc>
          <w:tcPr>
            <w:tcW w:w="535" w:type="dxa"/>
            <w:tcBorders>
              <w:top w:val="single" w:sz="4" w:space="0" w:color="000000"/>
              <w:left w:val="single" w:sz="4" w:space="0" w:color="000000"/>
              <w:bottom w:val="single" w:sz="4" w:space="0" w:color="000000"/>
            </w:tcBorders>
            <w:shd w:val="clear" w:color="auto" w:fill="auto"/>
            <w:vAlign w:val="center"/>
          </w:tcPr>
          <w:p w14:paraId="537EA88B" w14:textId="77777777" w:rsidR="0098673D" w:rsidRPr="001F6985" w:rsidRDefault="0098673D" w:rsidP="0098673D">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14:paraId="3D14C7B8" w14:textId="77777777" w:rsidR="0098673D" w:rsidRPr="001F6985" w:rsidRDefault="0098673D" w:rsidP="0098673D">
            <w:pPr>
              <w:jc w:val="center"/>
            </w:pP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3EB4E9" w14:textId="77777777" w:rsidR="0098673D" w:rsidRPr="001F6985" w:rsidRDefault="0098673D" w:rsidP="0098673D">
            <w:pPr>
              <w:snapToGrid w:val="0"/>
              <w:jc w:val="center"/>
            </w:pPr>
          </w:p>
        </w:tc>
      </w:tr>
      <w:tr w:rsidR="0098673D" w:rsidRPr="001F6985" w14:paraId="7DF3F18E" w14:textId="77777777" w:rsidTr="0098673D">
        <w:trPr>
          <w:gridAfter w:val="1"/>
          <w:wAfter w:w="20" w:type="dxa"/>
          <w:cantSplit/>
        </w:trPr>
        <w:tc>
          <w:tcPr>
            <w:tcW w:w="2007" w:type="dxa"/>
            <w:vMerge/>
            <w:tcBorders>
              <w:top w:val="single" w:sz="4" w:space="0" w:color="000000"/>
              <w:left w:val="single" w:sz="4" w:space="0" w:color="000000"/>
              <w:bottom w:val="single" w:sz="4" w:space="0" w:color="000000"/>
            </w:tcBorders>
            <w:shd w:val="clear" w:color="auto" w:fill="auto"/>
            <w:vAlign w:val="center"/>
          </w:tcPr>
          <w:p w14:paraId="0412AA53" w14:textId="77777777" w:rsidR="0098673D" w:rsidRPr="001F6985" w:rsidRDefault="0098673D" w:rsidP="0098673D">
            <w:pPr>
              <w:snapToGrid w:val="0"/>
            </w:pPr>
          </w:p>
        </w:tc>
        <w:tc>
          <w:tcPr>
            <w:tcW w:w="1787" w:type="dxa"/>
            <w:tcBorders>
              <w:top w:val="single" w:sz="4" w:space="0" w:color="000000"/>
              <w:left w:val="single" w:sz="4" w:space="0" w:color="000000"/>
              <w:bottom w:val="single" w:sz="4" w:space="0" w:color="000000"/>
            </w:tcBorders>
            <w:shd w:val="clear" w:color="auto" w:fill="auto"/>
            <w:vAlign w:val="center"/>
          </w:tcPr>
          <w:p w14:paraId="5B1CF284" w14:textId="77777777" w:rsidR="0098673D" w:rsidRPr="001F6985" w:rsidRDefault="0098673D" w:rsidP="0098673D">
            <w:r w:rsidRPr="001F6985">
              <w:t>25ème cycle, état chargé à 50 %</w:t>
            </w:r>
          </w:p>
        </w:tc>
        <w:tc>
          <w:tcPr>
            <w:tcW w:w="634" w:type="dxa"/>
            <w:gridSpan w:val="2"/>
            <w:tcBorders>
              <w:top w:val="single" w:sz="4" w:space="0" w:color="000000"/>
              <w:left w:val="single" w:sz="4" w:space="0" w:color="000000"/>
              <w:bottom w:val="single" w:sz="4" w:space="0" w:color="000000"/>
            </w:tcBorders>
            <w:shd w:val="clear" w:color="auto" w:fill="auto"/>
            <w:vAlign w:val="center"/>
          </w:tcPr>
          <w:p w14:paraId="00908CEC" w14:textId="77777777" w:rsidR="0098673D" w:rsidRPr="001F6985" w:rsidRDefault="0098673D" w:rsidP="0098673D">
            <w:pPr>
              <w:snapToGrid w:val="0"/>
              <w:jc w:val="center"/>
            </w:pPr>
          </w:p>
        </w:tc>
        <w:tc>
          <w:tcPr>
            <w:tcW w:w="544" w:type="dxa"/>
            <w:tcBorders>
              <w:top w:val="single" w:sz="4" w:space="0" w:color="000000"/>
              <w:left w:val="single" w:sz="4" w:space="0" w:color="000000"/>
              <w:bottom w:val="single" w:sz="4" w:space="0" w:color="000000"/>
            </w:tcBorders>
            <w:shd w:val="clear" w:color="auto" w:fill="auto"/>
            <w:vAlign w:val="center"/>
          </w:tcPr>
          <w:p w14:paraId="447ADA7A" w14:textId="77777777" w:rsidR="0098673D" w:rsidRPr="001F6985" w:rsidRDefault="0098673D" w:rsidP="0098673D">
            <w:pPr>
              <w:snapToGrid w:val="0"/>
              <w:jc w:val="center"/>
            </w:pPr>
          </w:p>
        </w:tc>
        <w:tc>
          <w:tcPr>
            <w:tcW w:w="540" w:type="dxa"/>
            <w:tcBorders>
              <w:top w:val="single" w:sz="4" w:space="0" w:color="000000"/>
              <w:left w:val="single" w:sz="4" w:space="0" w:color="000000"/>
              <w:bottom w:val="single" w:sz="4" w:space="0" w:color="000000"/>
            </w:tcBorders>
            <w:shd w:val="clear" w:color="auto" w:fill="auto"/>
            <w:vAlign w:val="center"/>
          </w:tcPr>
          <w:p w14:paraId="381C629F" w14:textId="77777777" w:rsidR="0098673D" w:rsidRPr="001F6985" w:rsidRDefault="0098673D" w:rsidP="0098673D">
            <w:pPr>
              <w:snapToGrid w:val="0"/>
              <w:jc w:val="center"/>
            </w:pPr>
          </w:p>
        </w:tc>
        <w:tc>
          <w:tcPr>
            <w:tcW w:w="540" w:type="dxa"/>
            <w:gridSpan w:val="2"/>
            <w:tcBorders>
              <w:top w:val="single" w:sz="4" w:space="0" w:color="000000"/>
              <w:left w:val="single" w:sz="4" w:space="0" w:color="000000"/>
              <w:bottom w:val="single" w:sz="4" w:space="0" w:color="000000"/>
            </w:tcBorders>
            <w:shd w:val="clear" w:color="auto" w:fill="auto"/>
            <w:vAlign w:val="center"/>
          </w:tcPr>
          <w:p w14:paraId="34004D12" w14:textId="77777777" w:rsidR="0098673D" w:rsidRPr="001F6985" w:rsidRDefault="0098673D" w:rsidP="0098673D">
            <w:pPr>
              <w:snapToGrid w:val="0"/>
              <w:jc w:val="center"/>
            </w:pPr>
          </w:p>
        </w:tc>
        <w:tc>
          <w:tcPr>
            <w:tcW w:w="537" w:type="dxa"/>
            <w:tcBorders>
              <w:top w:val="single" w:sz="4" w:space="0" w:color="000000"/>
              <w:left w:val="single" w:sz="4" w:space="0" w:color="000000"/>
              <w:bottom w:val="single" w:sz="4" w:space="0" w:color="000000"/>
            </w:tcBorders>
            <w:shd w:val="clear" w:color="auto" w:fill="auto"/>
            <w:vAlign w:val="center"/>
          </w:tcPr>
          <w:p w14:paraId="0A99872E" w14:textId="77777777" w:rsidR="0098673D" w:rsidRPr="001F6985" w:rsidRDefault="0098673D" w:rsidP="0098673D">
            <w:pPr>
              <w:snapToGrid w:val="0"/>
              <w:jc w:val="center"/>
            </w:pPr>
          </w:p>
        </w:tc>
        <w:tc>
          <w:tcPr>
            <w:tcW w:w="646" w:type="dxa"/>
            <w:tcBorders>
              <w:top w:val="single" w:sz="4" w:space="0" w:color="000000"/>
              <w:left w:val="single" w:sz="4" w:space="0" w:color="000000"/>
              <w:bottom w:val="single" w:sz="4" w:space="0" w:color="000000"/>
            </w:tcBorders>
            <w:shd w:val="clear" w:color="auto" w:fill="auto"/>
            <w:vAlign w:val="center"/>
          </w:tcPr>
          <w:p w14:paraId="3EE3A8CF" w14:textId="77777777" w:rsidR="0098673D" w:rsidRPr="001F6985" w:rsidRDefault="0098673D" w:rsidP="0098673D">
            <w:pPr>
              <w:jc w:val="center"/>
            </w:pPr>
            <w:r w:rsidRPr="001F6985">
              <w:t>5</w:t>
            </w:r>
          </w:p>
        </w:tc>
        <w:tc>
          <w:tcPr>
            <w:tcW w:w="535" w:type="dxa"/>
            <w:tcBorders>
              <w:top w:val="single" w:sz="4" w:space="0" w:color="000000"/>
              <w:left w:val="single" w:sz="4" w:space="0" w:color="000000"/>
              <w:bottom w:val="single" w:sz="4" w:space="0" w:color="000000"/>
            </w:tcBorders>
            <w:shd w:val="clear" w:color="auto" w:fill="auto"/>
            <w:vAlign w:val="center"/>
          </w:tcPr>
          <w:p w14:paraId="3ECFD069" w14:textId="77777777" w:rsidR="0098673D" w:rsidRPr="001F6985" w:rsidRDefault="0098673D" w:rsidP="0098673D">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14:paraId="457B235C" w14:textId="77777777" w:rsidR="0098673D" w:rsidRPr="001F6985" w:rsidRDefault="0098673D" w:rsidP="0098673D">
            <w:pPr>
              <w:jc w:val="center"/>
            </w:pP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086ABF" w14:textId="77777777" w:rsidR="0098673D" w:rsidRPr="001F6985" w:rsidRDefault="0098673D" w:rsidP="0098673D">
            <w:pPr>
              <w:snapToGrid w:val="0"/>
              <w:jc w:val="center"/>
            </w:pPr>
          </w:p>
        </w:tc>
      </w:tr>
      <w:tr w:rsidR="0098673D" w:rsidRPr="001F6985" w14:paraId="5EA29B4B" w14:textId="77777777" w:rsidTr="0098673D">
        <w:trPr>
          <w:gridAfter w:val="1"/>
          <w:wAfter w:w="20" w:type="dxa"/>
          <w:cantSplit/>
        </w:trPr>
        <w:tc>
          <w:tcPr>
            <w:tcW w:w="2007" w:type="dxa"/>
            <w:vMerge/>
            <w:tcBorders>
              <w:top w:val="single" w:sz="4" w:space="0" w:color="000000"/>
              <w:left w:val="single" w:sz="4" w:space="0" w:color="000000"/>
              <w:bottom w:val="single" w:sz="4" w:space="0" w:color="000000"/>
            </w:tcBorders>
            <w:shd w:val="clear" w:color="auto" w:fill="auto"/>
            <w:vAlign w:val="center"/>
          </w:tcPr>
          <w:p w14:paraId="1286E26E" w14:textId="77777777" w:rsidR="0098673D" w:rsidRPr="001F6985" w:rsidRDefault="0098673D" w:rsidP="0098673D">
            <w:pPr>
              <w:snapToGrid w:val="0"/>
            </w:pPr>
          </w:p>
        </w:tc>
        <w:tc>
          <w:tcPr>
            <w:tcW w:w="1787" w:type="dxa"/>
            <w:tcBorders>
              <w:top w:val="single" w:sz="4" w:space="0" w:color="000000"/>
              <w:left w:val="single" w:sz="4" w:space="0" w:color="000000"/>
              <w:bottom w:val="single" w:sz="4" w:space="0" w:color="000000"/>
            </w:tcBorders>
            <w:shd w:val="clear" w:color="auto" w:fill="auto"/>
            <w:vAlign w:val="center"/>
          </w:tcPr>
          <w:p w14:paraId="5BA94397" w14:textId="77777777" w:rsidR="0098673D" w:rsidRPr="001F6985" w:rsidRDefault="0098673D" w:rsidP="0098673D">
            <w:r w:rsidRPr="001F6985">
              <w:t>Premier cycle, état totalement déchargé</w:t>
            </w:r>
          </w:p>
        </w:tc>
        <w:tc>
          <w:tcPr>
            <w:tcW w:w="634" w:type="dxa"/>
            <w:gridSpan w:val="2"/>
            <w:tcBorders>
              <w:top w:val="single" w:sz="4" w:space="0" w:color="000000"/>
              <w:left w:val="single" w:sz="4" w:space="0" w:color="000000"/>
              <w:bottom w:val="single" w:sz="4" w:space="0" w:color="000000"/>
            </w:tcBorders>
            <w:shd w:val="clear" w:color="auto" w:fill="auto"/>
            <w:vAlign w:val="center"/>
          </w:tcPr>
          <w:p w14:paraId="0792E973" w14:textId="77777777" w:rsidR="0098673D" w:rsidRPr="001F6985" w:rsidRDefault="0098673D" w:rsidP="0098673D">
            <w:pPr>
              <w:snapToGrid w:val="0"/>
              <w:jc w:val="center"/>
            </w:pPr>
          </w:p>
        </w:tc>
        <w:tc>
          <w:tcPr>
            <w:tcW w:w="544" w:type="dxa"/>
            <w:tcBorders>
              <w:top w:val="single" w:sz="4" w:space="0" w:color="000000"/>
              <w:left w:val="single" w:sz="4" w:space="0" w:color="000000"/>
              <w:bottom w:val="single" w:sz="4" w:space="0" w:color="000000"/>
            </w:tcBorders>
            <w:shd w:val="clear" w:color="auto" w:fill="auto"/>
            <w:vAlign w:val="center"/>
          </w:tcPr>
          <w:p w14:paraId="2A12A257" w14:textId="77777777" w:rsidR="0098673D" w:rsidRPr="001F6985" w:rsidRDefault="0098673D" w:rsidP="0098673D">
            <w:pPr>
              <w:snapToGrid w:val="0"/>
              <w:jc w:val="center"/>
            </w:pPr>
          </w:p>
        </w:tc>
        <w:tc>
          <w:tcPr>
            <w:tcW w:w="540" w:type="dxa"/>
            <w:tcBorders>
              <w:top w:val="single" w:sz="4" w:space="0" w:color="000000"/>
              <w:left w:val="single" w:sz="4" w:space="0" w:color="000000"/>
              <w:bottom w:val="single" w:sz="4" w:space="0" w:color="000000"/>
            </w:tcBorders>
            <w:shd w:val="clear" w:color="auto" w:fill="auto"/>
            <w:vAlign w:val="center"/>
          </w:tcPr>
          <w:p w14:paraId="27EABAF9" w14:textId="77777777" w:rsidR="0098673D" w:rsidRPr="001F6985" w:rsidRDefault="0098673D" w:rsidP="0098673D">
            <w:pPr>
              <w:snapToGrid w:val="0"/>
              <w:jc w:val="center"/>
            </w:pPr>
          </w:p>
        </w:tc>
        <w:tc>
          <w:tcPr>
            <w:tcW w:w="540" w:type="dxa"/>
            <w:gridSpan w:val="2"/>
            <w:tcBorders>
              <w:top w:val="single" w:sz="4" w:space="0" w:color="000000"/>
              <w:left w:val="single" w:sz="4" w:space="0" w:color="000000"/>
              <w:bottom w:val="single" w:sz="4" w:space="0" w:color="000000"/>
            </w:tcBorders>
            <w:shd w:val="clear" w:color="auto" w:fill="auto"/>
            <w:vAlign w:val="center"/>
          </w:tcPr>
          <w:p w14:paraId="7313B45A" w14:textId="77777777" w:rsidR="0098673D" w:rsidRPr="001F6985" w:rsidRDefault="0098673D" w:rsidP="0098673D">
            <w:pPr>
              <w:snapToGrid w:val="0"/>
              <w:jc w:val="center"/>
            </w:pPr>
          </w:p>
        </w:tc>
        <w:tc>
          <w:tcPr>
            <w:tcW w:w="537" w:type="dxa"/>
            <w:tcBorders>
              <w:top w:val="single" w:sz="4" w:space="0" w:color="000000"/>
              <w:left w:val="single" w:sz="4" w:space="0" w:color="000000"/>
              <w:bottom w:val="single" w:sz="4" w:space="0" w:color="000000"/>
            </w:tcBorders>
            <w:shd w:val="clear" w:color="auto" w:fill="auto"/>
            <w:vAlign w:val="center"/>
          </w:tcPr>
          <w:p w14:paraId="55FACEFD" w14:textId="77777777" w:rsidR="0098673D" w:rsidRPr="001F6985" w:rsidRDefault="0098673D" w:rsidP="0098673D">
            <w:pPr>
              <w:snapToGrid w:val="0"/>
              <w:jc w:val="center"/>
            </w:pPr>
          </w:p>
        </w:tc>
        <w:tc>
          <w:tcPr>
            <w:tcW w:w="646" w:type="dxa"/>
            <w:tcBorders>
              <w:top w:val="single" w:sz="4" w:space="0" w:color="000000"/>
              <w:left w:val="single" w:sz="4" w:space="0" w:color="000000"/>
              <w:bottom w:val="single" w:sz="4" w:space="0" w:color="000000"/>
            </w:tcBorders>
            <w:shd w:val="clear" w:color="auto" w:fill="auto"/>
            <w:vAlign w:val="center"/>
          </w:tcPr>
          <w:p w14:paraId="11E3A823" w14:textId="77777777" w:rsidR="0098673D" w:rsidRPr="001F6985" w:rsidRDefault="0098673D" w:rsidP="0098673D">
            <w:pPr>
              <w:jc w:val="center"/>
            </w:pPr>
          </w:p>
        </w:tc>
        <w:tc>
          <w:tcPr>
            <w:tcW w:w="535" w:type="dxa"/>
            <w:tcBorders>
              <w:top w:val="single" w:sz="4" w:space="0" w:color="000000"/>
              <w:left w:val="single" w:sz="4" w:space="0" w:color="000000"/>
              <w:bottom w:val="single" w:sz="4" w:space="0" w:color="000000"/>
            </w:tcBorders>
            <w:shd w:val="clear" w:color="auto" w:fill="auto"/>
            <w:vAlign w:val="center"/>
          </w:tcPr>
          <w:p w14:paraId="65B61397" w14:textId="77777777" w:rsidR="0098673D" w:rsidRPr="001F6985" w:rsidRDefault="0098673D" w:rsidP="0098673D">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14:paraId="151A6FA2" w14:textId="77777777" w:rsidR="0098673D" w:rsidRPr="001F6985" w:rsidRDefault="0098673D" w:rsidP="0098673D">
            <w:pPr>
              <w:jc w:val="center"/>
            </w:pPr>
            <w:r w:rsidRPr="001F6985">
              <w:t>10</w:t>
            </w: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396348" w14:textId="77777777" w:rsidR="0098673D" w:rsidRPr="001F6985" w:rsidRDefault="0098673D" w:rsidP="0098673D">
            <w:pPr>
              <w:snapToGrid w:val="0"/>
              <w:jc w:val="center"/>
            </w:pPr>
          </w:p>
        </w:tc>
      </w:tr>
      <w:tr w:rsidR="0098673D" w:rsidRPr="001F6985" w14:paraId="7813CDE4" w14:textId="77777777" w:rsidTr="0098673D">
        <w:trPr>
          <w:gridAfter w:val="1"/>
          <w:wAfter w:w="20" w:type="dxa"/>
          <w:cantSplit/>
        </w:trPr>
        <w:tc>
          <w:tcPr>
            <w:tcW w:w="2007" w:type="dxa"/>
            <w:vMerge/>
            <w:tcBorders>
              <w:top w:val="single" w:sz="4" w:space="0" w:color="000000"/>
              <w:left w:val="single" w:sz="4" w:space="0" w:color="000000"/>
              <w:bottom w:val="single" w:sz="4" w:space="0" w:color="000000"/>
            </w:tcBorders>
            <w:shd w:val="clear" w:color="auto" w:fill="auto"/>
            <w:vAlign w:val="center"/>
          </w:tcPr>
          <w:p w14:paraId="1F2C79CB" w14:textId="77777777" w:rsidR="0098673D" w:rsidRPr="001F6985" w:rsidRDefault="0098673D" w:rsidP="0098673D">
            <w:pPr>
              <w:snapToGrid w:val="0"/>
            </w:pPr>
          </w:p>
        </w:tc>
        <w:tc>
          <w:tcPr>
            <w:tcW w:w="1787" w:type="dxa"/>
            <w:tcBorders>
              <w:top w:val="single" w:sz="4" w:space="0" w:color="000000"/>
              <w:left w:val="single" w:sz="4" w:space="0" w:color="000000"/>
              <w:bottom w:val="single" w:sz="4" w:space="0" w:color="000000"/>
            </w:tcBorders>
            <w:shd w:val="clear" w:color="auto" w:fill="auto"/>
            <w:vAlign w:val="center"/>
          </w:tcPr>
          <w:p w14:paraId="084929A8" w14:textId="77777777" w:rsidR="0098673D" w:rsidRPr="001F6985" w:rsidRDefault="0098673D" w:rsidP="0098673D">
            <w:r w:rsidRPr="001F6985">
              <w:t>25ème cycle, état totalement déchargé</w:t>
            </w:r>
          </w:p>
        </w:tc>
        <w:tc>
          <w:tcPr>
            <w:tcW w:w="634" w:type="dxa"/>
            <w:gridSpan w:val="2"/>
            <w:tcBorders>
              <w:top w:val="single" w:sz="4" w:space="0" w:color="000000"/>
              <w:left w:val="single" w:sz="4" w:space="0" w:color="000000"/>
              <w:bottom w:val="single" w:sz="4" w:space="0" w:color="000000"/>
            </w:tcBorders>
            <w:shd w:val="clear" w:color="auto" w:fill="auto"/>
            <w:vAlign w:val="center"/>
          </w:tcPr>
          <w:p w14:paraId="79CFBB63" w14:textId="77777777" w:rsidR="0098673D" w:rsidRPr="001F6985" w:rsidRDefault="0098673D" w:rsidP="0098673D">
            <w:pPr>
              <w:snapToGrid w:val="0"/>
              <w:jc w:val="center"/>
            </w:pPr>
          </w:p>
        </w:tc>
        <w:tc>
          <w:tcPr>
            <w:tcW w:w="544" w:type="dxa"/>
            <w:tcBorders>
              <w:top w:val="single" w:sz="4" w:space="0" w:color="000000"/>
              <w:left w:val="single" w:sz="4" w:space="0" w:color="000000"/>
              <w:bottom w:val="single" w:sz="4" w:space="0" w:color="000000"/>
            </w:tcBorders>
            <w:shd w:val="clear" w:color="auto" w:fill="auto"/>
            <w:vAlign w:val="center"/>
          </w:tcPr>
          <w:p w14:paraId="3154CF5C" w14:textId="77777777" w:rsidR="0098673D" w:rsidRPr="001F6985" w:rsidRDefault="0098673D" w:rsidP="0098673D">
            <w:pPr>
              <w:snapToGrid w:val="0"/>
              <w:jc w:val="center"/>
            </w:pPr>
          </w:p>
        </w:tc>
        <w:tc>
          <w:tcPr>
            <w:tcW w:w="540" w:type="dxa"/>
            <w:tcBorders>
              <w:top w:val="single" w:sz="4" w:space="0" w:color="000000"/>
              <w:left w:val="single" w:sz="4" w:space="0" w:color="000000"/>
              <w:bottom w:val="single" w:sz="4" w:space="0" w:color="000000"/>
            </w:tcBorders>
            <w:shd w:val="clear" w:color="auto" w:fill="auto"/>
            <w:vAlign w:val="center"/>
          </w:tcPr>
          <w:p w14:paraId="1DA3C2C8" w14:textId="77777777" w:rsidR="0098673D" w:rsidRPr="001F6985" w:rsidRDefault="0098673D" w:rsidP="0098673D">
            <w:pPr>
              <w:snapToGrid w:val="0"/>
              <w:jc w:val="center"/>
            </w:pPr>
          </w:p>
        </w:tc>
        <w:tc>
          <w:tcPr>
            <w:tcW w:w="540" w:type="dxa"/>
            <w:gridSpan w:val="2"/>
            <w:tcBorders>
              <w:top w:val="single" w:sz="4" w:space="0" w:color="000000"/>
              <w:left w:val="single" w:sz="4" w:space="0" w:color="000000"/>
              <w:bottom w:val="single" w:sz="4" w:space="0" w:color="000000"/>
            </w:tcBorders>
            <w:shd w:val="clear" w:color="auto" w:fill="auto"/>
            <w:vAlign w:val="center"/>
          </w:tcPr>
          <w:p w14:paraId="2E743BA3" w14:textId="77777777" w:rsidR="0098673D" w:rsidRPr="001F6985" w:rsidRDefault="0098673D" w:rsidP="0098673D">
            <w:pPr>
              <w:snapToGrid w:val="0"/>
              <w:jc w:val="center"/>
            </w:pPr>
          </w:p>
        </w:tc>
        <w:tc>
          <w:tcPr>
            <w:tcW w:w="537" w:type="dxa"/>
            <w:tcBorders>
              <w:top w:val="single" w:sz="4" w:space="0" w:color="000000"/>
              <w:left w:val="single" w:sz="4" w:space="0" w:color="000000"/>
              <w:bottom w:val="single" w:sz="4" w:space="0" w:color="000000"/>
            </w:tcBorders>
            <w:shd w:val="clear" w:color="auto" w:fill="auto"/>
            <w:vAlign w:val="center"/>
          </w:tcPr>
          <w:p w14:paraId="3C20B2E8" w14:textId="77777777" w:rsidR="0098673D" w:rsidRPr="001F6985" w:rsidRDefault="0098673D" w:rsidP="0098673D">
            <w:pPr>
              <w:snapToGrid w:val="0"/>
              <w:jc w:val="center"/>
            </w:pPr>
          </w:p>
        </w:tc>
        <w:tc>
          <w:tcPr>
            <w:tcW w:w="646" w:type="dxa"/>
            <w:tcBorders>
              <w:top w:val="single" w:sz="4" w:space="0" w:color="000000"/>
              <w:left w:val="single" w:sz="4" w:space="0" w:color="000000"/>
              <w:bottom w:val="single" w:sz="4" w:space="0" w:color="000000"/>
            </w:tcBorders>
            <w:shd w:val="clear" w:color="auto" w:fill="auto"/>
            <w:vAlign w:val="center"/>
          </w:tcPr>
          <w:p w14:paraId="4D7C4E30" w14:textId="77777777" w:rsidR="0098673D" w:rsidRPr="001F6985" w:rsidRDefault="0098673D" w:rsidP="0098673D">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14:paraId="34D07476" w14:textId="77777777" w:rsidR="0098673D" w:rsidRPr="001F6985" w:rsidRDefault="0098673D" w:rsidP="0098673D">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14:paraId="3C10915C" w14:textId="77777777" w:rsidR="0098673D" w:rsidRPr="001F6985" w:rsidRDefault="0098673D" w:rsidP="0098673D">
            <w:pPr>
              <w:jc w:val="center"/>
            </w:pPr>
            <w:r w:rsidRPr="001F6985">
              <w:t>10</w:t>
            </w: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A53CA1" w14:textId="77777777" w:rsidR="0098673D" w:rsidRPr="001F6985" w:rsidRDefault="0098673D" w:rsidP="0098673D">
            <w:pPr>
              <w:snapToGrid w:val="0"/>
              <w:jc w:val="center"/>
            </w:pPr>
          </w:p>
        </w:tc>
      </w:tr>
      <w:tr w:rsidR="0098673D" w:rsidRPr="001F6985" w14:paraId="58C0C8FD" w14:textId="77777777" w:rsidTr="0098673D">
        <w:trPr>
          <w:gridAfter w:val="1"/>
          <w:wAfter w:w="20" w:type="dxa"/>
          <w:cantSplit/>
        </w:trPr>
        <w:tc>
          <w:tcPr>
            <w:tcW w:w="2007" w:type="dxa"/>
            <w:vMerge w:val="restart"/>
            <w:tcBorders>
              <w:top w:val="single" w:sz="4" w:space="0" w:color="000000"/>
              <w:left w:val="single" w:sz="4" w:space="0" w:color="000000"/>
              <w:bottom w:val="single" w:sz="4" w:space="0" w:color="000000"/>
            </w:tcBorders>
            <w:shd w:val="clear" w:color="auto" w:fill="auto"/>
            <w:vAlign w:val="center"/>
          </w:tcPr>
          <w:p w14:paraId="2ACEA921" w14:textId="77777777" w:rsidR="0098673D" w:rsidRPr="001F6985" w:rsidRDefault="0098673D" w:rsidP="0098673D">
            <w:r w:rsidRPr="001F6985">
              <w:t xml:space="preserve">Batteries à une seule pile </w:t>
            </w:r>
            <w:r w:rsidRPr="001F6985">
              <w:rPr>
                <w:vertAlign w:val="superscript"/>
              </w:rPr>
              <w:t>b</w:t>
            </w:r>
          </w:p>
        </w:tc>
        <w:tc>
          <w:tcPr>
            <w:tcW w:w="1787" w:type="dxa"/>
            <w:tcBorders>
              <w:top w:val="single" w:sz="4" w:space="0" w:color="000000"/>
              <w:left w:val="single" w:sz="4" w:space="0" w:color="000000"/>
              <w:bottom w:val="single" w:sz="4" w:space="0" w:color="000000"/>
            </w:tcBorders>
            <w:shd w:val="clear" w:color="auto" w:fill="auto"/>
            <w:vAlign w:val="center"/>
          </w:tcPr>
          <w:p w14:paraId="553B0FDC" w14:textId="77777777" w:rsidR="0098673D" w:rsidRPr="001F6985" w:rsidRDefault="0098673D" w:rsidP="0098673D">
            <w:r w:rsidRPr="001F6985">
              <w:t>Premier cycle, état totalement chargé</w:t>
            </w:r>
          </w:p>
        </w:tc>
        <w:tc>
          <w:tcPr>
            <w:tcW w:w="2795" w:type="dxa"/>
            <w:gridSpan w:val="7"/>
            <w:tcBorders>
              <w:top w:val="single" w:sz="4" w:space="0" w:color="000000"/>
              <w:left w:val="single" w:sz="4" w:space="0" w:color="000000"/>
              <w:bottom w:val="single" w:sz="4" w:space="0" w:color="000000"/>
            </w:tcBorders>
            <w:shd w:val="clear" w:color="auto" w:fill="auto"/>
            <w:vAlign w:val="center"/>
          </w:tcPr>
          <w:p w14:paraId="55DC3F97" w14:textId="77777777" w:rsidR="0098673D" w:rsidRPr="001F6985" w:rsidRDefault="0098673D" w:rsidP="0098673D">
            <w:pPr>
              <w:jc w:val="center"/>
            </w:pPr>
            <w:r w:rsidRPr="001F6985">
              <w:t>5</w:t>
            </w:r>
          </w:p>
        </w:tc>
        <w:tc>
          <w:tcPr>
            <w:tcW w:w="646" w:type="dxa"/>
            <w:tcBorders>
              <w:top w:val="single" w:sz="4" w:space="0" w:color="000000"/>
              <w:left w:val="single" w:sz="4" w:space="0" w:color="000000"/>
              <w:bottom w:val="single" w:sz="4" w:space="0" w:color="000000"/>
            </w:tcBorders>
            <w:shd w:val="clear" w:color="auto" w:fill="auto"/>
            <w:vAlign w:val="center"/>
          </w:tcPr>
          <w:p w14:paraId="7D80676F" w14:textId="77777777" w:rsidR="0098673D" w:rsidRPr="001F6985" w:rsidRDefault="0098673D" w:rsidP="0098673D">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14:paraId="420CF686" w14:textId="77777777" w:rsidR="0098673D" w:rsidRPr="001F6985" w:rsidRDefault="0098673D" w:rsidP="0098673D">
            <w:pPr>
              <w:jc w:val="center"/>
            </w:pPr>
            <w:r w:rsidRPr="001F6985">
              <w:t>4</w:t>
            </w:r>
          </w:p>
        </w:tc>
        <w:tc>
          <w:tcPr>
            <w:tcW w:w="535" w:type="dxa"/>
            <w:tcBorders>
              <w:top w:val="single" w:sz="4" w:space="0" w:color="000000"/>
              <w:left w:val="single" w:sz="4" w:space="0" w:color="000000"/>
              <w:bottom w:val="single" w:sz="4" w:space="0" w:color="000000"/>
            </w:tcBorders>
            <w:shd w:val="clear" w:color="auto" w:fill="auto"/>
            <w:vAlign w:val="center"/>
          </w:tcPr>
          <w:p w14:paraId="065A4D6C" w14:textId="77777777" w:rsidR="0098673D" w:rsidRPr="001F6985" w:rsidRDefault="0098673D" w:rsidP="0098673D">
            <w:pPr>
              <w:snapToGrid w:val="0"/>
              <w:jc w:val="center"/>
            </w:pPr>
          </w:p>
        </w:tc>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158DA70" w14:textId="77777777" w:rsidR="0098673D" w:rsidRPr="001F6985" w:rsidRDefault="0098673D" w:rsidP="0098673D">
            <w:pPr>
              <w:jc w:val="center"/>
            </w:pPr>
            <w:r w:rsidRPr="001F6985">
              <w:t>48</w:t>
            </w:r>
          </w:p>
        </w:tc>
      </w:tr>
      <w:tr w:rsidR="0098673D" w:rsidRPr="001F6985" w14:paraId="4F155B71" w14:textId="77777777" w:rsidTr="0098673D">
        <w:trPr>
          <w:gridAfter w:val="1"/>
          <w:wAfter w:w="20" w:type="dxa"/>
          <w:cantSplit/>
        </w:trPr>
        <w:tc>
          <w:tcPr>
            <w:tcW w:w="2007" w:type="dxa"/>
            <w:vMerge/>
            <w:tcBorders>
              <w:top w:val="single" w:sz="4" w:space="0" w:color="000000"/>
              <w:left w:val="single" w:sz="4" w:space="0" w:color="000000"/>
              <w:bottom w:val="single" w:sz="4" w:space="0" w:color="000000"/>
            </w:tcBorders>
            <w:shd w:val="clear" w:color="auto" w:fill="auto"/>
            <w:vAlign w:val="center"/>
          </w:tcPr>
          <w:p w14:paraId="76EB64A1" w14:textId="77777777" w:rsidR="0098673D" w:rsidRPr="001F6985" w:rsidRDefault="0098673D" w:rsidP="0098673D"/>
        </w:tc>
        <w:tc>
          <w:tcPr>
            <w:tcW w:w="1787" w:type="dxa"/>
            <w:tcBorders>
              <w:top w:val="single" w:sz="4" w:space="0" w:color="000000"/>
              <w:left w:val="single" w:sz="4" w:space="0" w:color="000000"/>
              <w:bottom w:val="single" w:sz="4" w:space="0" w:color="000000"/>
            </w:tcBorders>
            <w:shd w:val="clear" w:color="auto" w:fill="auto"/>
            <w:vAlign w:val="center"/>
          </w:tcPr>
          <w:p w14:paraId="3F8062B5" w14:textId="77777777" w:rsidR="0098673D" w:rsidRPr="001F6985" w:rsidRDefault="0098673D" w:rsidP="0098673D">
            <w:r w:rsidRPr="001F6985">
              <w:t>25ème cycle, état totalement chargé</w:t>
            </w:r>
          </w:p>
        </w:tc>
        <w:tc>
          <w:tcPr>
            <w:tcW w:w="2795" w:type="dxa"/>
            <w:gridSpan w:val="7"/>
            <w:tcBorders>
              <w:top w:val="single" w:sz="4" w:space="0" w:color="000000"/>
              <w:left w:val="single" w:sz="4" w:space="0" w:color="000000"/>
              <w:bottom w:val="single" w:sz="4" w:space="0" w:color="000000"/>
            </w:tcBorders>
            <w:shd w:val="clear" w:color="auto" w:fill="auto"/>
            <w:vAlign w:val="center"/>
          </w:tcPr>
          <w:p w14:paraId="3B579B16" w14:textId="77777777" w:rsidR="0098673D" w:rsidRPr="001F6985" w:rsidDel="00787EFA" w:rsidRDefault="0098673D" w:rsidP="0098673D">
            <w:pPr>
              <w:jc w:val="center"/>
            </w:pPr>
            <w:r w:rsidRPr="001F6985">
              <w:t>5</w:t>
            </w:r>
          </w:p>
        </w:tc>
        <w:tc>
          <w:tcPr>
            <w:tcW w:w="646" w:type="dxa"/>
            <w:tcBorders>
              <w:top w:val="single" w:sz="4" w:space="0" w:color="000000"/>
              <w:left w:val="single" w:sz="4" w:space="0" w:color="000000"/>
              <w:bottom w:val="single" w:sz="4" w:space="0" w:color="000000"/>
            </w:tcBorders>
            <w:shd w:val="clear" w:color="auto" w:fill="auto"/>
            <w:vAlign w:val="center"/>
          </w:tcPr>
          <w:p w14:paraId="2AE572F6" w14:textId="77777777" w:rsidR="0098673D" w:rsidRPr="001F6985" w:rsidRDefault="0098673D" w:rsidP="0098673D">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14:paraId="3F780449" w14:textId="77777777" w:rsidR="0098673D" w:rsidRPr="001F6985" w:rsidRDefault="0098673D" w:rsidP="0098673D">
            <w:pPr>
              <w:jc w:val="center"/>
            </w:pPr>
          </w:p>
        </w:tc>
        <w:tc>
          <w:tcPr>
            <w:tcW w:w="535" w:type="dxa"/>
            <w:tcBorders>
              <w:top w:val="single" w:sz="4" w:space="0" w:color="000000"/>
              <w:left w:val="single" w:sz="4" w:space="0" w:color="000000"/>
              <w:bottom w:val="single" w:sz="4" w:space="0" w:color="000000"/>
            </w:tcBorders>
            <w:shd w:val="clear" w:color="auto" w:fill="auto"/>
            <w:vAlign w:val="center"/>
          </w:tcPr>
          <w:p w14:paraId="7A4931D8" w14:textId="77777777" w:rsidR="0098673D" w:rsidRPr="001F6985" w:rsidRDefault="0098673D" w:rsidP="0098673D">
            <w:pPr>
              <w:snapToGrid w:val="0"/>
              <w:jc w:val="center"/>
            </w:pP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0A16B0" w14:textId="77777777" w:rsidR="0098673D" w:rsidRPr="001F6985" w:rsidRDefault="0098673D" w:rsidP="0098673D">
            <w:pPr>
              <w:snapToGrid w:val="0"/>
              <w:jc w:val="center"/>
            </w:pPr>
          </w:p>
        </w:tc>
      </w:tr>
      <w:tr w:rsidR="0098673D" w:rsidRPr="001F6985" w14:paraId="5FD56B06" w14:textId="77777777" w:rsidTr="0098673D">
        <w:trPr>
          <w:gridAfter w:val="1"/>
          <w:wAfter w:w="20" w:type="dxa"/>
          <w:cantSplit/>
        </w:trPr>
        <w:tc>
          <w:tcPr>
            <w:tcW w:w="2007" w:type="dxa"/>
            <w:vMerge/>
            <w:tcBorders>
              <w:top w:val="single" w:sz="4" w:space="0" w:color="000000"/>
              <w:left w:val="single" w:sz="4" w:space="0" w:color="000000"/>
              <w:bottom w:val="single" w:sz="4" w:space="0" w:color="000000"/>
            </w:tcBorders>
            <w:shd w:val="clear" w:color="auto" w:fill="auto"/>
            <w:vAlign w:val="center"/>
          </w:tcPr>
          <w:p w14:paraId="0161E169" w14:textId="77777777" w:rsidR="0098673D" w:rsidRPr="001F6985" w:rsidRDefault="0098673D" w:rsidP="0098673D">
            <w:pPr>
              <w:snapToGrid w:val="0"/>
            </w:pPr>
          </w:p>
        </w:tc>
        <w:tc>
          <w:tcPr>
            <w:tcW w:w="1787" w:type="dxa"/>
            <w:tcBorders>
              <w:top w:val="single" w:sz="4" w:space="0" w:color="000000"/>
              <w:left w:val="single" w:sz="4" w:space="0" w:color="000000"/>
              <w:bottom w:val="single" w:sz="4" w:space="0" w:color="000000"/>
            </w:tcBorders>
            <w:shd w:val="clear" w:color="auto" w:fill="auto"/>
            <w:vAlign w:val="center"/>
          </w:tcPr>
          <w:p w14:paraId="23112714" w14:textId="77777777" w:rsidR="0098673D" w:rsidRPr="001F6985" w:rsidRDefault="0098673D" w:rsidP="0098673D">
            <w:r w:rsidRPr="001F6985">
              <w:t>Premier cycle, état chargé à 50 %</w:t>
            </w:r>
          </w:p>
        </w:tc>
        <w:tc>
          <w:tcPr>
            <w:tcW w:w="634" w:type="dxa"/>
            <w:gridSpan w:val="2"/>
            <w:tcBorders>
              <w:top w:val="single" w:sz="4" w:space="0" w:color="000000"/>
              <w:left w:val="single" w:sz="4" w:space="0" w:color="000000"/>
              <w:bottom w:val="single" w:sz="4" w:space="0" w:color="000000"/>
            </w:tcBorders>
            <w:shd w:val="clear" w:color="auto" w:fill="auto"/>
            <w:vAlign w:val="center"/>
          </w:tcPr>
          <w:p w14:paraId="6414EB01" w14:textId="77777777" w:rsidR="0098673D" w:rsidRPr="001F6985" w:rsidRDefault="0098673D" w:rsidP="0098673D">
            <w:pPr>
              <w:snapToGrid w:val="0"/>
              <w:jc w:val="center"/>
            </w:pPr>
          </w:p>
        </w:tc>
        <w:tc>
          <w:tcPr>
            <w:tcW w:w="544" w:type="dxa"/>
            <w:tcBorders>
              <w:top w:val="single" w:sz="4" w:space="0" w:color="000000"/>
              <w:left w:val="single" w:sz="4" w:space="0" w:color="000000"/>
              <w:bottom w:val="single" w:sz="4" w:space="0" w:color="000000"/>
            </w:tcBorders>
            <w:shd w:val="clear" w:color="auto" w:fill="auto"/>
            <w:vAlign w:val="center"/>
          </w:tcPr>
          <w:p w14:paraId="1188684F" w14:textId="77777777" w:rsidR="0098673D" w:rsidRPr="001F6985" w:rsidRDefault="0098673D" w:rsidP="0098673D">
            <w:pPr>
              <w:snapToGrid w:val="0"/>
              <w:jc w:val="center"/>
            </w:pPr>
          </w:p>
        </w:tc>
        <w:tc>
          <w:tcPr>
            <w:tcW w:w="540" w:type="dxa"/>
            <w:tcBorders>
              <w:top w:val="single" w:sz="4" w:space="0" w:color="000000"/>
              <w:left w:val="single" w:sz="4" w:space="0" w:color="000000"/>
              <w:bottom w:val="single" w:sz="4" w:space="0" w:color="000000"/>
            </w:tcBorders>
            <w:shd w:val="clear" w:color="auto" w:fill="auto"/>
            <w:vAlign w:val="center"/>
          </w:tcPr>
          <w:p w14:paraId="39165FE3" w14:textId="77777777" w:rsidR="0098673D" w:rsidRPr="001F6985" w:rsidRDefault="0098673D" w:rsidP="0098673D">
            <w:pPr>
              <w:snapToGrid w:val="0"/>
              <w:jc w:val="center"/>
            </w:pPr>
          </w:p>
        </w:tc>
        <w:tc>
          <w:tcPr>
            <w:tcW w:w="518" w:type="dxa"/>
            <w:tcBorders>
              <w:top w:val="single" w:sz="4" w:space="0" w:color="000000"/>
              <w:left w:val="single" w:sz="4" w:space="0" w:color="000000"/>
              <w:bottom w:val="single" w:sz="4" w:space="0" w:color="000000"/>
            </w:tcBorders>
            <w:shd w:val="clear" w:color="auto" w:fill="auto"/>
            <w:vAlign w:val="center"/>
          </w:tcPr>
          <w:p w14:paraId="2A69625B" w14:textId="77777777" w:rsidR="0098673D" w:rsidRPr="001F6985" w:rsidRDefault="0098673D" w:rsidP="0098673D">
            <w:pPr>
              <w:snapToGrid w:val="0"/>
              <w:jc w:val="center"/>
            </w:pPr>
          </w:p>
        </w:tc>
        <w:tc>
          <w:tcPr>
            <w:tcW w:w="559" w:type="dxa"/>
            <w:gridSpan w:val="2"/>
            <w:tcBorders>
              <w:top w:val="single" w:sz="4" w:space="0" w:color="000000"/>
              <w:left w:val="single" w:sz="4" w:space="0" w:color="000000"/>
              <w:bottom w:val="single" w:sz="4" w:space="0" w:color="000000"/>
            </w:tcBorders>
            <w:shd w:val="clear" w:color="auto" w:fill="auto"/>
            <w:vAlign w:val="center"/>
          </w:tcPr>
          <w:p w14:paraId="27EEFD33" w14:textId="77777777" w:rsidR="0098673D" w:rsidRPr="001F6985" w:rsidRDefault="0098673D" w:rsidP="0098673D">
            <w:pPr>
              <w:snapToGrid w:val="0"/>
              <w:jc w:val="center"/>
            </w:pPr>
          </w:p>
        </w:tc>
        <w:tc>
          <w:tcPr>
            <w:tcW w:w="646" w:type="dxa"/>
            <w:tcBorders>
              <w:top w:val="single" w:sz="4" w:space="0" w:color="000000"/>
              <w:left w:val="single" w:sz="4" w:space="0" w:color="000000"/>
              <w:bottom w:val="single" w:sz="4" w:space="0" w:color="000000"/>
            </w:tcBorders>
            <w:shd w:val="clear" w:color="auto" w:fill="auto"/>
            <w:vAlign w:val="center"/>
          </w:tcPr>
          <w:p w14:paraId="16745397" w14:textId="77777777" w:rsidR="0098673D" w:rsidRPr="001F6985" w:rsidRDefault="0098673D" w:rsidP="0098673D">
            <w:pPr>
              <w:jc w:val="center"/>
            </w:pPr>
            <w:r w:rsidRPr="001F6985">
              <w:t>5</w:t>
            </w:r>
          </w:p>
        </w:tc>
        <w:tc>
          <w:tcPr>
            <w:tcW w:w="535" w:type="dxa"/>
            <w:tcBorders>
              <w:top w:val="single" w:sz="4" w:space="0" w:color="000000"/>
              <w:left w:val="single" w:sz="4" w:space="0" w:color="000000"/>
              <w:bottom w:val="single" w:sz="4" w:space="0" w:color="000000"/>
            </w:tcBorders>
            <w:shd w:val="clear" w:color="auto" w:fill="auto"/>
            <w:vAlign w:val="center"/>
          </w:tcPr>
          <w:p w14:paraId="07B774F7" w14:textId="77777777" w:rsidR="0098673D" w:rsidRPr="001F6985" w:rsidRDefault="0098673D" w:rsidP="0098673D">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14:paraId="240EE88C" w14:textId="77777777" w:rsidR="0098673D" w:rsidRPr="001F6985" w:rsidRDefault="0098673D" w:rsidP="0098673D">
            <w:pPr>
              <w:snapToGrid w:val="0"/>
              <w:jc w:val="center"/>
            </w:pP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FBFAE7" w14:textId="77777777" w:rsidR="0098673D" w:rsidRPr="001F6985" w:rsidRDefault="0098673D" w:rsidP="0098673D">
            <w:pPr>
              <w:snapToGrid w:val="0"/>
              <w:jc w:val="center"/>
            </w:pPr>
          </w:p>
        </w:tc>
      </w:tr>
      <w:tr w:rsidR="0098673D" w:rsidRPr="001F6985" w14:paraId="6E517408" w14:textId="77777777" w:rsidTr="0098673D">
        <w:trPr>
          <w:gridAfter w:val="1"/>
          <w:wAfter w:w="20" w:type="dxa"/>
          <w:cantSplit/>
        </w:trPr>
        <w:tc>
          <w:tcPr>
            <w:tcW w:w="2007" w:type="dxa"/>
            <w:vMerge/>
            <w:tcBorders>
              <w:top w:val="single" w:sz="4" w:space="0" w:color="000000"/>
              <w:left w:val="single" w:sz="4" w:space="0" w:color="000000"/>
              <w:bottom w:val="single" w:sz="4" w:space="0" w:color="000000"/>
            </w:tcBorders>
            <w:shd w:val="clear" w:color="auto" w:fill="auto"/>
            <w:vAlign w:val="center"/>
          </w:tcPr>
          <w:p w14:paraId="1977AFCE" w14:textId="77777777" w:rsidR="0098673D" w:rsidRPr="001F6985" w:rsidRDefault="0098673D" w:rsidP="0098673D">
            <w:pPr>
              <w:snapToGrid w:val="0"/>
            </w:pPr>
          </w:p>
        </w:tc>
        <w:tc>
          <w:tcPr>
            <w:tcW w:w="1787" w:type="dxa"/>
            <w:tcBorders>
              <w:top w:val="single" w:sz="4" w:space="0" w:color="000000"/>
              <w:left w:val="single" w:sz="4" w:space="0" w:color="000000"/>
              <w:bottom w:val="single" w:sz="4" w:space="0" w:color="000000"/>
            </w:tcBorders>
            <w:shd w:val="clear" w:color="auto" w:fill="auto"/>
            <w:vAlign w:val="center"/>
          </w:tcPr>
          <w:p w14:paraId="1FA03786" w14:textId="77777777" w:rsidR="0098673D" w:rsidRPr="001F6985" w:rsidRDefault="0098673D" w:rsidP="0098673D">
            <w:r w:rsidRPr="001F6985">
              <w:t>25ème cycle, état chargé à 50 %</w:t>
            </w:r>
          </w:p>
        </w:tc>
        <w:tc>
          <w:tcPr>
            <w:tcW w:w="634" w:type="dxa"/>
            <w:gridSpan w:val="2"/>
            <w:tcBorders>
              <w:top w:val="single" w:sz="4" w:space="0" w:color="000000"/>
              <w:left w:val="single" w:sz="4" w:space="0" w:color="000000"/>
              <w:bottom w:val="single" w:sz="4" w:space="0" w:color="000000"/>
            </w:tcBorders>
            <w:shd w:val="clear" w:color="auto" w:fill="auto"/>
            <w:vAlign w:val="center"/>
          </w:tcPr>
          <w:p w14:paraId="607EC04E" w14:textId="77777777" w:rsidR="0098673D" w:rsidRPr="001F6985" w:rsidRDefault="0098673D" w:rsidP="0098673D">
            <w:pPr>
              <w:snapToGrid w:val="0"/>
              <w:jc w:val="center"/>
            </w:pPr>
          </w:p>
        </w:tc>
        <w:tc>
          <w:tcPr>
            <w:tcW w:w="544" w:type="dxa"/>
            <w:tcBorders>
              <w:top w:val="single" w:sz="4" w:space="0" w:color="000000"/>
              <w:left w:val="single" w:sz="4" w:space="0" w:color="000000"/>
              <w:bottom w:val="single" w:sz="4" w:space="0" w:color="000000"/>
            </w:tcBorders>
            <w:shd w:val="clear" w:color="auto" w:fill="auto"/>
            <w:vAlign w:val="center"/>
          </w:tcPr>
          <w:p w14:paraId="79A46C1D" w14:textId="77777777" w:rsidR="0098673D" w:rsidRPr="001F6985" w:rsidRDefault="0098673D" w:rsidP="0098673D">
            <w:pPr>
              <w:snapToGrid w:val="0"/>
              <w:jc w:val="center"/>
            </w:pPr>
          </w:p>
        </w:tc>
        <w:tc>
          <w:tcPr>
            <w:tcW w:w="540" w:type="dxa"/>
            <w:tcBorders>
              <w:top w:val="single" w:sz="4" w:space="0" w:color="000000"/>
              <w:left w:val="single" w:sz="4" w:space="0" w:color="000000"/>
              <w:bottom w:val="single" w:sz="4" w:space="0" w:color="000000"/>
            </w:tcBorders>
            <w:shd w:val="clear" w:color="auto" w:fill="auto"/>
            <w:vAlign w:val="center"/>
          </w:tcPr>
          <w:p w14:paraId="33D49770" w14:textId="77777777" w:rsidR="0098673D" w:rsidRPr="001F6985" w:rsidRDefault="0098673D" w:rsidP="0098673D">
            <w:pPr>
              <w:snapToGrid w:val="0"/>
              <w:jc w:val="center"/>
            </w:pPr>
          </w:p>
        </w:tc>
        <w:tc>
          <w:tcPr>
            <w:tcW w:w="518" w:type="dxa"/>
            <w:tcBorders>
              <w:top w:val="single" w:sz="4" w:space="0" w:color="000000"/>
              <w:left w:val="single" w:sz="4" w:space="0" w:color="000000"/>
              <w:bottom w:val="single" w:sz="4" w:space="0" w:color="000000"/>
            </w:tcBorders>
            <w:shd w:val="clear" w:color="auto" w:fill="auto"/>
            <w:vAlign w:val="center"/>
          </w:tcPr>
          <w:p w14:paraId="7DC263BF" w14:textId="77777777" w:rsidR="0098673D" w:rsidRPr="001F6985" w:rsidRDefault="0098673D" w:rsidP="0098673D">
            <w:pPr>
              <w:snapToGrid w:val="0"/>
              <w:jc w:val="center"/>
            </w:pPr>
          </w:p>
        </w:tc>
        <w:tc>
          <w:tcPr>
            <w:tcW w:w="559" w:type="dxa"/>
            <w:gridSpan w:val="2"/>
            <w:tcBorders>
              <w:top w:val="single" w:sz="4" w:space="0" w:color="000000"/>
              <w:left w:val="single" w:sz="4" w:space="0" w:color="000000"/>
              <w:bottom w:val="single" w:sz="4" w:space="0" w:color="000000"/>
            </w:tcBorders>
            <w:shd w:val="clear" w:color="auto" w:fill="auto"/>
            <w:vAlign w:val="center"/>
          </w:tcPr>
          <w:p w14:paraId="2579A234" w14:textId="77777777" w:rsidR="0098673D" w:rsidRPr="001F6985" w:rsidRDefault="0098673D" w:rsidP="0098673D">
            <w:pPr>
              <w:snapToGrid w:val="0"/>
              <w:jc w:val="center"/>
            </w:pPr>
          </w:p>
        </w:tc>
        <w:tc>
          <w:tcPr>
            <w:tcW w:w="646" w:type="dxa"/>
            <w:tcBorders>
              <w:top w:val="single" w:sz="4" w:space="0" w:color="000000"/>
              <w:left w:val="single" w:sz="4" w:space="0" w:color="000000"/>
              <w:bottom w:val="single" w:sz="4" w:space="0" w:color="000000"/>
            </w:tcBorders>
            <w:shd w:val="clear" w:color="auto" w:fill="auto"/>
            <w:vAlign w:val="center"/>
          </w:tcPr>
          <w:p w14:paraId="46507CA2" w14:textId="77777777" w:rsidR="0098673D" w:rsidRPr="001F6985" w:rsidRDefault="0098673D" w:rsidP="0098673D">
            <w:pPr>
              <w:jc w:val="center"/>
            </w:pPr>
            <w:r w:rsidRPr="001F6985">
              <w:t>5</w:t>
            </w:r>
          </w:p>
        </w:tc>
        <w:tc>
          <w:tcPr>
            <w:tcW w:w="535" w:type="dxa"/>
            <w:tcBorders>
              <w:top w:val="single" w:sz="4" w:space="0" w:color="000000"/>
              <w:left w:val="single" w:sz="4" w:space="0" w:color="000000"/>
              <w:bottom w:val="single" w:sz="4" w:space="0" w:color="000000"/>
            </w:tcBorders>
            <w:shd w:val="clear" w:color="auto" w:fill="auto"/>
            <w:vAlign w:val="center"/>
          </w:tcPr>
          <w:p w14:paraId="18CA213B" w14:textId="77777777" w:rsidR="0098673D" w:rsidRPr="001F6985" w:rsidRDefault="0098673D" w:rsidP="0098673D">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14:paraId="1D6987C3" w14:textId="77777777" w:rsidR="0098673D" w:rsidRPr="001F6985" w:rsidRDefault="0098673D" w:rsidP="0098673D">
            <w:pPr>
              <w:snapToGrid w:val="0"/>
              <w:jc w:val="center"/>
            </w:pP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8A0792" w14:textId="77777777" w:rsidR="0098673D" w:rsidRPr="001F6985" w:rsidRDefault="0098673D" w:rsidP="0098673D">
            <w:pPr>
              <w:snapToGrid w:val="0"/>
              <w:jc w:val="center"/>
            </w:pPr>
          </w:p>
        </w:tc>
      </w:tr>
      <w:tr w:rsidR="0098673D" w:rsidRPr="001F6985" w14:paraId="5E47C34C" w14:textId="77777777" w:rsidTr="0098673D">
        <w:trPr>
          <w:gridAfter w:val="1"/>
          <w:wAfter w:w="20" w:type="dxa"/>
          <w:cantSplit/>
        </w:trPr>
        <w:tc>
          <w:tcPr>
            <w:tcW w:w="2007" w:type="dxa"/>
            <w:vMerge/>
            <w:tcBorders>
              <w:top w:val="single" w:sz="4" w:space="0" w:color="000000"/>
              <w:left w:val="single" w:sz="4" w:space="0" w:color="000000"/>
              <w:bottom w:val="single" w:sz="4" w:space="0" w:color="000000"/>
            </w:tcBorders>
            <w:shd w:val="clear" w:color="auto" w:fill="auto"/>
            <w:vAlign w:val="center"/>
          </w:tcPr>
          <w:p w14:paraId="45DD4AD2" w14:textId="77777777" w:rsidR="0098673D" w:rsidRPr="001F6985" w:rsidRDefault="0098673D" w:rsidP="0098673D">
            <w:pPr>
              <w:snapToGrid w:val="0"/>
            </w:pPr>
          </w:p>
        </w:tc>
        <w:tc>
          <w:tcPr>
            <w:tcW w:w="1787" w:type="dxa"/>
            <w:tcBorders>
              <w:top w:val="single" w:sz="4" w:space="0" w:color="000000"/>
              <w:left w:val="single" w:sz="4" w:space="0" w:color="000000"/>
              <w:bottom w:val="single" w:sz="4" w:space="0" w:color="000000"/>
            </w:tcBorders>
            <w:shd w:val="clear" w:color="auto" w:fill="auto"/>
            <w:vAlign w:val="center"/>
          </w:tcPr>
          <w:p w14:paraId="558C3421" w14:textId="77777777" w:rsidR="0098673D" w:rsidRPr="001F6985" w:rsidRDefault="0098673D" w:rsidP="0098673D">
            <w:r w:rsidRPr="001F6985">
              <w:t>25ème cycle, état totalement chargé</w:t>
            </w:r>
          </w:p>
        </w:tc>
        <w:tc>
          <w:tcPr>
            <w:tcW w:w="634" w:type="dxa"/>
            <w:gridSpan w:val="2"/>
            <w:tcBorders>
              <w:top w:val="single" w:sz="4" w:space="0" w:color="000000"/>
              <w:left w:val="single" w:sz="4" w:space="0" w:color="000000"/>
              <w:bottom w:val="single" w:sz="4" w:space="0" w:color="000000"/>
            </w:tcBorders>
            <w:shd w:val="clear" w:color="auto" w:fill="auto"/>
            <w:vAlign w:val="center"/>
          </w:tcPr>
          <w:p w14:paraId="7EB8A7A8" w14:textId="77777777" w:rsidR="0098673D" w:rsidRPr="001F6985" w:rsidRDefault="0098673D" w:rsidP="0098673D">
            <w:pPr>
              <w:snapToGrid w:val="0"/>
              <w:jc w:val="center"/>
            </w:pPr>
          </w:p>
        </w:tc>
        <w:tc>
          <w:tcPr>
            <w:tcW w:w="544" w:type="dxa"/>
            <w:tcBorders>
              <w:top w:val="single" w:sz="4" w:space="0" w:color="000000"/>
              <w:left w:val="single" w:sz="4" w:space="0" w:color="000000"/>
              <w:bottom w:val="single" w:sz="4" w:space="0" w:color="000000"/>
            </w:tcBorders>
            <w:shd w:val="clear" w:color="auto" w:fill="auto"/>
            <w:vAlign w:val="center"/>
          </w:tcPr>
          <w:p w14:paraId="0D04D7CA" w14:textId="77777777" w:rsidR="0098673D" w:rsidRPr="001F6985" w:rsidRDefault="0098673D" w:rsidP="0098673D">
            <w:pPr>
              <w:snapToGrid w:val="0"/>
              <w:jc w:val="center"/>
            </w:pPr>
          </w:p>
        </w:tc>
        <w:tc>
          <w:tcPr>
            <w:tcW w:w="540" w:type="dxa"/>
            <w:tcBorders>
              <w:top w:val="single" w:sz="4" w:space="0" w:color="000000"/>
              <w:left w:val="single" w:sz="4" w:space="0" w:color="000000"/>
              <w:bottom w:val="single" w:sz="4" w:space="0" w:color="000000"/>
            </w:tcBorders>
            <w:shd w:val="clear" w:color="auto" w:fill="auto"/>
            <w:vAlign w:val="center"/>
          </w:tcPr>
          <w:p w14:paraId="0DD70853" w14:textId="77777777" w:rsidR="0098673D" w:rsidRPr="001F6985" w:rsidRDefault="0098673D" w:rsidP="0098673D">
            <w:pPr>
              <w:snapToGrid w:val="0"/>
              <w:jc w:val="center"/>
            </w:pPr>
          </w:p>
        </w:tc>
        <w:tc>
          <w:tcPr>
            <w:tcW w:w="518" w:type="dxa"/>
            <w:tcBorders>
              <w:top w:val="single" w:sz="4" w:space="0" w:color="000000"/>
              <w:left w:val="single" w:sz="4" w:space="0" w:color="000000"/>
              <w:bottom w:val="single" w:sz="4" w:space="0" w:color="000000"/>
            </w:tcBorders>
            <w:shd w:val="clear" w:color="auto" w:fill="auto"/>
            <w:vAlign w:val="center"/>
          </w:tcPr>
          <w:p w14:paraId="0D670483" w14:textId="77777777" w:rsidR="0098673D" w:rsidRPr="001F6985" w:rsidRDefault="0098673D" w:rsidP="0098673D">
            <w:pPr>
              <w:snapToGrid w:val="0"/>
              <w:jc w:val="center"/>
            </w:pPr>
          </w:p>
        </w:tc>
        <w:tc>
          <w:tcPr>
            <w:tcW w:w="559" w:type="dxa"/>
            <w:gridSpan w:val="2"/>
            <w:tcBorders>
              <w:top w:val="single" w:sz="4" w:space="0" w:color="000000"/>
              <w:left w:val="single" w:sz="4" w:space="0" w:color="000000"/>
              <w:bottom w:val="single" w:sz="4" w:space="0" w:color="000000"/>
            </w:tcBorders>
            <w:shd w:val="clear" w:color="auto" w:fill="auto"/>
            <w:vAlign w:val="center"/>
          </w:tcPr>
          <w:p w14:paraId="4424DD72" w14:textId="77777777" w:rsidR="0098673D" w:rsidRPr="001F6985" w:rsidRDefault="0098673D" w:rsidP="0098673D">
            <w:pPr>
              <w:snapToGrid w:val="0"/>
              <w:jc w:val="center"/>
            </w:pPr>
          </w:p>
        </w:tc>
        <w:tc>
          <w:tcPr>
            <w:tcW w:w="646" w:type="dxa"/>
            <w:tcBorders>
              <w:top w:val="single" w:sz="4" w:space="0" w:color="000000"/>
              <w:left w:val="single" w:sz="4" w:space="0" w:color="000000"/>
              <w:bottom w:val="single" w:sz="4" w:space="0" w:color="000000"/>
            </w:tcBorders>
            <w:shd w:val="clear" w:color="auto" w:fill="auto"/>
            <w:vAlign w:val="center"/>
          </w:tcPr>
          <w:p w14:paraId="55503FAC" w14:textId="77777777" w:rsidR="0098673D" w:rsidRPr="001F6985" w:rsidRDefault="0098673D" w:rsidP="0098673D">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14:paraId="02A77A7C" w14:textId="77777777" w:rsidR="0098673D" w:rsidRPr="001F6985" w:rsidRDefault="0098673D" w:rsidP="0098673D">
            <w:pPr>
              <w:jc w:val="center"/>
            </w:pPr>
            <w:r w:rsidRPr="001F6985">
              <w:t>4</w:t>
            </w:r>
          </w:p>
        </w:tc>
        <w:tc>
          <w:tcPr>
            <w:tcW w:w="535" w:type="dxa"/>
            <w:tcBorders>
              <w:top w:val="single" w:sz="4" w:space="0" w:color="000000"/>
              <w:left w:val="single" w:sz="4" w:space="0" w:color="000000"/>
              <w:bottom w:val="single" w:sz="4" w:space="0" w:color="000000"/>
            </w:tcBorders>
            <w:shd w:val="clear" w:color="auto" w:fill="auto"/>
            <w:vAlign w:val="center"/>
          </w:tcPr>
          <w:p w14:paraId="6E12A815" w14:textId="77777777" w:rsidR="0098673D" w:rsidRPr="001F6985" w:rsidRDefault="0098673D" w:rsidP="0098673D">
            <w:pPr>
              <w:snapToGrid w:val="0"/>
              <w:jc w:val="center"/>
            </w:pP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C720F2" w14:textId="77777777" w:rsidR="0098673D" w:rsidRPr="001F6985" w:rsidRDefault="0098673D" w:rsidP="0098673D">
            <w:pPr>
              <w:snapToGrid w:val="0"/>
              <w:jc w:val="center"/>
            </w:pPr>
          </w:p>
        </w:tc>
      </w:tr>
      <w:tr w:rsidR="0098673D" w:rsidRPr="001F6985" w14:paraId="4EF1995E" w14:textId="77777777" w:rsidTr="0098673D">
        <w:trPr>
          <w:gridAfter w:val="1"/>
          <w:wAfter w:w="20" w:type="dxa"/>
          <w:cantSplit/>
        </w:trPr>
        <w:tc>
          <w:tcPr>
            <w:tcW w:w="2007" w:type="dxa"/>
            <w:vMerge/>
            <w:tcBorders>
              <w:top w:val="single" w:sz="4" w:space="0" w:color="000000"/>
              <w:left w:val="single" w:sz="4" w:space="0" w:color="000000"/>
              <w:bottom w:val="single" w:sz="4" w:space="0" w:color="000000"/>
            </w:tcBorders>
            <w:shd w:val="clear" w:color="auto" w:fill="auto"/>
            <w:vAlign w:val="center"/>
          </w:tcPr>
          <w:p w14:paraId="021C1D38" w14:textId="77777777" w:rsidR="0098673D" w:rsidRPr="001F6985" w:rsidRDefault="0098673D" w:rsidP="0098673D">
            <w:pPr>
              <w:snapToGrid w:val="0"/>
            </w:pPr>
          </w:p>
        </w:tc>
        <w:tc>
          <w:tcPr>
            <w:tcW w:w="1787" w:type="dxa"/>
            <w:tcBorders>
              <w:top w:val="single" w:sz="4" w:space="0" w:color="000000"/>
              <w:left w:val="single" w:sz="4" w:space="0" w:color="000000"/>
              <w:bottom w:val="single" w:sz="4" w:space="0" w:color="000000"/>
            </w:tcBorders>
            <w:shd w:val="clear" w:color="auto" w:fill="auto"/>
            <w:vAlign w:val="center"/>
          </w:tcPr>
          <w:p w14:paraId="0B99A252" w14:textId="77777777" w:rsidR="0098673D" w:rsidRPr="001F6985" w:rsidRDefault="0098673D" w:rsidP="0098673D">
            <w:r w:rsidRPr="001F6985">
              <w:t>Premier cycle, état totalement déchargé</w:t>
            </w:r>
          </w:p>
        </w:tc>
        <w:tc>
          <w:tcPr>
            <w:tcW w:w="634" w:type="dxa"/>
            <w:gridSpan w:val="2"/>
            <w:tcBorders>
              <w:top w:val="single" w:sz="4" w:space="0" w:color="000000"/>
              <w:left w:val="single" w:sz="4" w:space="0" w:color="000000"/>
              <w:bottom w:val="single" w:sz="4" w:space="0" w:color="000000"/>
            </w:tcBorders>
            <w:shd w:val="clear" w:color="auto" w:fill="auto"/>
            <w:vAlign w:val="center"/>
          </w:tcPr>
          <w:p w14:paraId="1FF4E761" w14:textId="77777777" w:rsidR="0098673D" w:rsidRPr="001F6985" w:rsidRDefault="0098673D" w:rsidP="0098673D">
            <w:pPr>
              <w:snapToGrid w:val="0"/>
              <w:jc w:val="center"/>
            </w:pPr>
          </w:p>
        </w:tc>
        <w:tc>
          <w:tcPr>
            <w:tcW w:w="544" w:type="dxa"/>
            <w:tcBorders>
              <w:top w:val="single" w:sz="4" w:space="0" w:color="000000"/>
              <w:left w:val="single" w:sz="4" w:space="0" w:color="000000"/>
              <w:bottom w:val="single" w:sz="4" w:space="0" w:color="000000"/>
            </w:tcBorders>
            <w:shd w:val="clear" w:color="auto" w:fill="auto"/>
            <w:vAlign w:val="center"/>
          </w:tcPr>
          <w:p w14:paraId="115D3891" w14:textId="77777777" w:rsidR="0098673D" w:rsidRPr="001F6985" w:rsidRDefault="0098673D" w:rsidP="0098673D">
            <w:pPr>
              <w:snapToGrid w:val="0"/>
              <w:jc w:val="center"/>
            </w:pPr>
          </w:p>
        </w:tc>
        <w:tc>
          <w:tcPr>
            <w:tcW w:w="540" w:type="dxa"/>
            <w:tcBorders>
              <w:top w:val="single" w:sz="4" w:space="0" w:color="000000"/>
              <w:left w:val="single" w:sz="4" w:space="0" w:color="000000"/>
              <w:bottom w:val="single" w:sz="4" w:space="0" w:color="000000"/>
            </w:tcBorders>
            <w:shd w:val="clear" w:color="auto" w:fill="auto"/>
            <w:vAlign w:val="center"/>
          </w:tcPr>
          <w:p w14:paraId="404FD014" w14:textId="77777777" w:rsidR="0098673D" w:rsidRPr="001F6985" w:rsidRDefault="0098673D" w:rsidP="0098673D">
            <w:pPr>
              <w:snapToGrid w:val="0"/>
              <w:jc w:val="center"/>
            </w:pPr>
          </w:p>
        </w:tc>
        <w:tc>
          <w:tcPr>
            <w:tcW w:w="518" w:type="dxa"/>
            <w:tcBorders>
              <w:top w:val="single" w:sz="4" w:space="0" w:color="000000"/>
              <w:left w:val="single" w:sz="4" w:space="0" w:color="000000"/>
              <w:bottom w:val="single" w:sz="4" w:space="0" w:color="000000"/>
            </w:tcBorders>
            <w:shd w:val="clear" w:color="auto" w:fill="auto"/>
            <w:vAlign w:val="center"/>
          </w:tcPr>
          <w:p w14:paraId="50EE76B4" w14:textId="77777777" w:rsidR="0098673D" w:rsidRPr="001F6985" w:rsidRDefault="0098673D" w:rsidP="0098673D">
            <w:pPr>
              <w:snapToGrid w:val="0"/>
              <w:jc w:val="center"/>
            </w:pPr>
          </w:p>
        </w:tc>
        <w:tc>
          <w:tcPr>
            <w:tcW w:w="559" w:type="dxa"/>
            <w:gridSpan w:val="2"/>
            <w:tcBorders>
              <w:top w:val="single" w:sz="4" w:space="0" w:color="000000"/>
              <w:left w:val="single" w:sz="4" w:space="0" w:color="000000"/>
              <w:bottom w:val="single" w:sz="4" w:space="0" w:color="000000"/>
            </w:tcBorders>
            <w:shd w:val="clear" w:color="auto" w:fill="auto"/>
            <w:vAlign w:val="center"/>
          </w:tcPr>
          <w:p w14:paraId="674CBB0B" w14:textId="77777777" w:rsidR="0098673D" w:rsidRPr="001F6985" w:rsidRDefault="0098673D" w:rsidP="0098673D">
            <w:pPr>
              <w:snapToGrid w:val="0"/>
              <w:jc w:val="center"/>
            </w:pPr>
          </w:p>
        </w:tc>
        <w:tc>
          <w:tcPr>
            <w:tcW w:w="646" w:type="dxa"/>
            <w:tcBorders>
              <w:top w:val="single" w:sz="4" w:space="0" w:color="000000"/>
              <w:left w:val="single" w:sz="4" w:space="0" w:color="000000"/>
              <w:bottom w:val="single" w:sz="4" w:space="0" w:color="000000"/>
            </w:tcBorders>
            <w:shd w:val="clear" w:color="auto" w:fill="auto"/>
            <w:vAlign w:val="center"/>
          </w:tcPr>
          <w:p w14:paraId="05B0852B" w14:textId="77777777" w:rsidR="0098673D" w:rsidRPr="001F6985" w:rsidRDefault="0098673D" w:rsidP="0098673D">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14:paraId="5FF172E0" w14:textId="77777777" w:rsidR="0098673D" w:rsidRPr="001F6985" w:rsidRDefault="0098673D" w:rsidP="0098673D">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14:paraId="4CD0D450" w14:textId="77777777" w:rsidR="0098673D" w:rsidRPr="001F6985" w:rsidRDefault="0098673D" w:rsidP="0098673D">
            <w:pPr>
              <w:jc w:val="center"/>
            </w:pPr>
            <w:r w:rsidRPr="001F6985">
              <w:t>10</w:t>
            </w: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6DF235" w14:textId="77777777" w:rsidR="0098673D" w:rsidRPr="001F6985" w:rsidRDefault="0098673D" w:rsidP="0098673D">
            <w:pPr>
              <w:snapToGrid w:val="0"/>
              <w:jc w:val="center"/>
            </w:pPr>
          </w:p>
        </w:tc>
      </w:tr>
      <w:tr w:rsidR="0098673D" w:rsidRPr="001F6985" w14:paraId="1B95571B" w14:textId="77777777" w:rsidTr="0098673D">
        <w:trPr>
          <w:gridAfter w:val="1"/>
          <w:wAfter w:w="20" w:type="dxa"/>
          <w:cantSplit/>
        </w:trPr>
        <w:tc>
          <w:tcPr>
            <w:tcW w:w="2007" w:type="dxa"/>
            <w:vMerge/>
            <w:tcBorders>
              <w:top w:val="single" w:sz="4" w:space="0" w:color="000000"/>
              <w:left w:val="single" w:sz="4" w:space="0" w:color="000000"/>
              <w:bottom w:val="single" w:sz="4" w:space="0" w:color="000000"/>
            </w:tcBorders>
            <w:shd w:val="clear" w:color="auto" w:fill="auto"/>
            <w:vAlign w:val="center"/>
          </w:tcPr>
          <w:p w14:paraId="25959B3F" w14:textId="77777777" w:rsidR="0098673D" w:rsidRPr="001F6985" w:rsidRDefault="0098673D" w:rsidP="0098673D">
            <w:pPr>
              <w:snapToGrid w:val="0"/>
            </w:pPr>
          </w:p>
        </w:tc>
        <w:tc>
          <w:tcPr>
            <w:tcW w:w="1787" w:type="dxa"/>
            <w:tcBorders>
              <w:top w:val="single" w:sz="4" w:space="0" w:color="000000"/>
              <w:left w:val="single" w:sz="4" w:space="0" w:color="000000"/>
              <w:bottom w:val="single" w:sz="4" w:space="0" w:color="000000"/>
            </w:tcBorders>
            <w:shd w:val="clear" w:color="auto" w:fill="auto"/>
            <w:vAlign w:val="center"/>
          </w:tcPr>
          <w:p w14:paraId="7771802C" w14:textId="77777777" w:rsidR="0098673D" w:rsidRPr="001F6985" w:rsidRDefault="0098673D" w:rsidP="0098673D">
            <w:r w:rsidRPr="001F6985">
              <w:t>25ème cycle, état totalement déchargé</w:t>
            </w:r>
          </w:p>
        </w:tc>
        <w:tc>
          <w:tcPr>
            <w:tcW w:w="634" w:type="dxa"/>
            <w:gridSpan w:val="2"/>
            <w:tcBorders>
              <w:top w:val="single" w:sz="4" w:space="0" w:color="000000"/>
              <w:left w:val="single" w:sz="4" w:space="0" w:color="000000"/>
              <w:bottom w:val="single" w:sz="4" w:space="0" w:color="000000"/>
            </w:tcBorders>
            <w:shd w:val="clear" w:color="auto" w:fill="auto"/>
            <w:vAlign w:val="center"/>
          </w:tcPr>
          <w:p w14:paraId="584F1257" w14:textId="77777777" w:rsidR="0098673D" w:rsidRPr="001F6985" w:rsidRDefault="0098673D" w:rsidP="0098673D">
            <w:pPr>
              <w:snapToGrid w:val="0"/>
              <w:jc w:val="center"/>
            </w:pPr>
          </w:p>
        </w:tc>
        <w:tc>
          <w:tcPr>
            <w:tcW w:w="544" w:type="dxa"/>
            <w:tcBorders>
              <w:top w:val="single" w:sz="4" w:space="0" w:color="000000"/>
              <w:left w:val="single" w:sz="4" w:space="0" w:color="000000"/>
              <w:bottom w:val="single" w:sz="4" w:space="0" w:color="000000"/>
            </w:tcBorders>
            <w:shd w:val="clear" w:color="auto" w:fill="auto"/>
            <w:vAlign w:val="center"/>
          </w:tcPr>
          <w:p w14:paraId="6C7F8545" w14:textId="77777777" w:rsidR="0098673D" w:rsidRPr="001F6985" w:rsidRDefault="0098673D" w:rsidP="0098673D">
            <w:pPr>
              <w:snapToGrid w:val="0"/>
              <w:jc w:val="center"/>
            </w:pPr>
          </w:p>
        </w:tc>
        <w:tc>
          <w:tcPr>
            <w:tcW w:w="540" w:type="dxa"/>
            <w:tcBorders>
              <w:top w:val="single" w:sz="4" w:space="0" w:color="000000"/>
              <w:left w:val="single" w:sz="4" w:space="0" w:color="000000"/>
              <w:bottom w:val="single" w:sz="4" w:space="0" w:color="000000"/>
            </w:tcBorders>
            <w:shd w:val="clear" w:color="auto" w:fill="auto"/>
            <w:vAlign w:val="center"/>
          </w:tcPr>
          <w:p w14:paraId="732896F5" w14:textId="77777777" w:rsidR="0098673D" w:rsidRPr="001F6985" w:rsidRDefault="0098673D" w:rsidP="0098673D">
            <w:pPr>
              <w:snapToGrid w:val="0"/>
              <w:jc w:val="center"/>
            </w:pPr>
          </w:p>
        </w:tc>
        <w:tc>
          <w:tcPr>
            <w:tcW w:w="518" w:type="dxa"/>
            <w:tcBorders>
              <w:top w:val="single" w:sz="4" w:space="0" w:color="000000"/>
              <w:left w:val="single" w:sz="4" w:space="0" w:color="000000"/>
              <w:bottom w:val="single" w:sz="4" w:space="0" w:color="000000"/>
            </w:tcBorders>
            <w:shd w:val="clear" w:color="auto" w:fill="auto"/>
            <w:vAlign w:val="center"/>
          </w:tcPr>
          <w:p w14:paraId="77342E9C" w14:textId="77777777" w:rsidR="0098673D" w:rsidRPr="001F6985" w:rsidRDefault="0098673D" w:rsidP="0098673D">
            <w:pPr>
              <w:snapToGrid w:val="0"/>
              <w:jc w:val="center"/>
            </w:pPr>
          </w:p>
        </w:tc>
        <w:tc>
          <w:tcPr>
            <w:tcW w:w="559" w:type="dxa"/>
            <w:gridSpan w:val="2"/>
            <w:tcBorders>
              <w:top w:val="single" w:sz="4" w:space="0" w:color="000000"/>
              <w:left w:val="single" w:sz="4" w:space="0" w:color="000000"/>
              <w:bottom w:val="single" w:sz="4" w:space="0" w:color="000000"/>
            </w:tcBorders>
            <w:shd w:val="clear" w:color="auto" w:fill="auto"/>
            <w:vAlign w:val="center"/>
          </w:tcPr>
          <w:p w14:paraId="27ED0F62" w14:textId="77777777" w:rsidR="0098673D" w:rsidRPr="001F6985" w:rsidRDefault="0098673D" w:rsidP="0098673D">
            <w:pPr>
              <w:snapToGrid w:val="0"/>
              <w:jc w:val="center"/>
            </w:pPr>
          </w:p>
        </w:tc>
        <w:tc>
          <w:tcPr>
            <w:tcW w:w="646" w:type="dxa"/>
            <w:tcBorders>
              <w:top w:val="single" w:sz="4" w:space="0" w:color="000000"/>
              <w:left w:val="single" w:sz="4" w:space="0" w:color="000000"/>
              <w:bottom w:val="single" w:sz="4" w:space="0" w:color="000000"/>
            </w:tcBorders>
            <w:shd w:val="clear" w:color="auto" w:fill="auto"/>
            <w:vAlign w:val="center"/>
          </w:tcPr>
          <w:p w14:paraId="4C73EE0E" w14:textId="77777777" w:rsidR="0098673D" w:rsidRPr="001F6985" w:rsidRDefault="0098673D" w:rsidP="0098673D">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14:paraId="1680658E" w14:textId="77777777" w:rsidR="0098673D" w:rsidRPr="001F6985" w:rsidRDefault="0098673D" w:rsidP="0098673D">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14:paraId="56C4C397" w14:textId="77777777" w:rsidR="0098673D" w:rsidRPr="001F6985" w:rsidRDefault="0098673D" w:rsidP="0098673D">
            <w:pPr>
              <w:jc w:val="center"/>
            </w:pPr>
            <w:r w:rsidRPr="001F6985">
              <w:t>10</w:t>
            </w: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904AE0" w14:textId="77777777" w:rsidR="0098673D" w:rsidRPr="001F6985" w:rsidRDefault="0098673D" w:rsidP="0098673D">
            <w:pPr>
              <w:snapToGrid w:val="0"/>
              <w:jc w:val="center"/>
            </w:pPr>
          </w:p>
        </w:tc>
      </w:tr>
      <w:tr w:rsidR="0098673D" w:rsidRPr="001F6985" w14:paraId="54688988" w14:textId="77777777" w:rsidTr="0098673D">
        <w:trPr>
          <w:gridAfter w:val="1"/>
          <w:wAfter w:w="20" w:type="dxa"/>
          <w:cantSplit/>
        </w:trPr>
        <w:tc>
          <w:tcPr>
            <w:tcW w:w="2007" w:type="dxa"/>
            <w:vMerge w:val="restart"/>
            <w:tcBorders>
              <w:top w:val="single" w:sz="4" w:space="0" w:color="000000"/>
              <w:left w:val="single" w:sz="4" w:space="0" w:color="000000"/>
              <w:bottom w:val="single" w:sz="4" w:space="0" w:color="000000"/>
            </w:tcBorders>
            <w:shd w:val="clear" w:color="auto" w:fill="auto"/>
            <w:vAlign w:val="center"/>
          </w:tcPr>
          <w:p w14:paraId="4B3B7795" w14:textId="77777777" w:rsidR="0098673D" w:rsidRPr="001F6985" w:rsidRDefault="0098673D" w:rsidP="0098673D">
            <w:r w:rsidRPr="001F6985">
              <w:t>Petites batteries</w:t>
            </w:r>
          </w:p>
        </w:tc>
        <w:tc>
          <w:tcPr>
            <w:tcW w:w="1787" w:type="dxa"/>
            <w:tcBorders>
              <w:top w:val="single" w:sz="4" w:space="0" w:color="000000"/>
              <w:left w:val="single" w:sz="4" w:space="0" w:color="000000"/>
              <w:bottom w:val="single" w:sz="4" w:space="0" w:color="000000"/>
            </w:tcBorders>
            <w:shd w:val="clear" w:color="auto" w:fill="auto"/>
            <w:vAlign w:val="center"/>
          </w:tcPr>
          <w:p w14:paraId="436761A0" w14:textId="77777777" w:rsidR="0098673D" w:rsidRPr="001F6985" w:rsidRDefault="0098673D" w:rsidP="0098673D">
            <w:r w:rsidRPr="001F6985">
              <w:t>Premier cycle, état totalement chargé</w:t>
            </w:r>
          </w:p>
        </w:tc>
        <w:tc>
          <w:tcPr>
            <w:tcW w:w="2795" w:type="dxa"/>
            <w:gridSpan w:val="7"/>
            <w:tcBorders>
              <w:top w:val="single" w:sz="4" w:space="0" w:color="000000"/>
              <w:left w:val="single" w:sz="4" w:space="0" w:color="000000"/>
              <w:bottom w:val="single" w:sz="4" w:space="0" w:color="000000"/>
            </w:tcBorders>
            <w:shd w:val="clear" w:color="auto" w:fill="auto"/>
            <w:vAlign w:val="center"/>
          </w:tcPr>
          <w:p w14:paraId="70191070" w14:textId="77777777" w:rsidR="0098673D" w:rsidRPr="001F6985" w:rsidRDefault="0098673D" w:rsidP="0098673D">
            <w:pPr>
              <w:jc w:val="center"/>
            </w:pPr>
            <w:r w:rsidRPr="001F6985">
              <w:t>4</w:t>
            </w:r>
          </w:p>
        </w:tc>
        <w:tc>
          <w:tcPr>
            <w:tcW w:w="646" w:type="dxa"/>
            <w:tcBorders>
              <w:top w:val="single" w:sz="4" w:space="0" w:color="000000"/>
              <w:left w:val="single" w:sz="4" w:space="0" w:color="000000"/>
              <w:bottom w:val="single" w:sz="4" w:space="0" w:color="000000"/>
            </w:tcBorders>
            <w:shd w:val="clear" w:color="auto" w:fill="auto"/>
            <w:vAlign w:val="center"/>
          </w:tcPr>
          <w:p w14:paraId="0C988650" w14:textId="77777777" w:rsidR="0098673D" w:rsidRPr="001F6985" w:rsidRDefault="0098673D" w:rsidP="0098673D">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14:paraId="526554A6" w14:textId="77777777" w:rsidR="0098673D" w:rsidRPr="001F6985" w:rsidRDefault="0098673D" w:rsidP="0098673D">
            <w:pPr>
              <w:jc w:val="center"/>
            </w:pPr>
            <w:r w:rsidRPr="001F6985">
              <w:t>4</w:t>
            </w:r>
          </w:p>
        </w:tc>
        <w:tc>
          <w:tcPr>
            <w:tcW w:w="535" w:type="dxa"/>
            <w:tcBorders>
              <w:top w:val="single" w:sz="4" w:space="0" w:color="000000"/>
              <w:left w:val="single" w:sz="4" w:space="0" w:color="000000"/>
              <w:bottom w:val="single" w:sz="4" w:space="0" w:color="000000"/>
            </w:tcBorders>
            <w:shd w:val="clear" w:color="auto" w:fill="auto"/>
            <w:vAlign w:val="center"/>
          </w:tcPr>
          <w:p w14:paraId="146D36E1" w14:textId="77777777" w:rsidR="0098673D" w:rsidRPr="001F6985" w:rsidRDefault="0098673D" w:rsidP="0098673D">
            <w:pPr>
              <w:snapToGrid w:val="0"/>
              <w:jc w:val="center"/>
            </w:pPr>
          </w:p>
        </w:tc>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CDF0FA9" w14:textId="77777777" w:rsidR="0098673D" w:rsidRPr="001F6985" w:rsidRDefault="0098673D" w:rsidP="0098673D">
            <w:pPr>
              <w:jc w:val="center"/>
            </w:pPr>
            <w:r w:rsidRPr="001F6985">
              <w:t>16</w:t>
            </w:r>
          </w:p>
        </w:tc>
      </w:tr>
      <w:tr w:rsidR="0098673D" w:rsidRPr="001F6985" w14:paraId="6DF22D6A" w14:textId="77777777" w:rsidTr="0098673D">
        <w:trPr>
          <w:gridAfter w:val="1"/>
          <w:wAfter w:w="20" w:type="dxa"/>
          <w:cantSplit/>
        </w:trPr>
        <w:tc>
          <w:tcPr>
            <w:tcW w:w="2007" w:type="dxa"/>
            <w:vMerge/>
            <w:tcBorders>
              <w:top w:val="single" w:sz="4" w:space="0" w:color="000000"/>
              <w:left w:val="single" w:sz="4" w:space="0" w:color="000000"/>
              <w:bottom w:val="single" w:sz="4" w:space="0" w:color="000000"/>
            </w:tcBorders>
            <w:shd w:val="clear" w:color="auto" w:fill="auto"/>
            <w:vAlign w:val="center"/>
          </w:tcPr>
          <w:p w14:paraId="4970F6A7" w14:textId="77777777" w:rsidR="0098673D" w:rsidRPr="001F6985" w:rsidRDefault="0098673D" w:rsidP="0098673D">
            <w:pPr>
              <w:snapToGrid w:val="0"/>
            </w:pPr>
          </w:p>
        </w:tc>
        <w:tc>
          <w:tcPr>
            <w:tcW w:w="1787" w:type="dxa"/>
            <w:tcBorders>
              <w:top w:val="single" w:sz="4" w:space="0" w:color="000000"/>
              <w:left w:val="single" w:sz="4" w:space="0" w:color="000000"/>
              <w:bottom w:val="single" w:sz="4" w:space="0" w:color="000000"/>
            </w:tcBorders>
            <w:shd w:val="clear" w:color="auto" w:fill="auto"/>
            <w:vAlign w:val="center"/>
          </w:tcPr>
          <w:p w14:paraId="0DB3531E" w14:textId="77777777" w:rsidR="0098673D" w:rsidRPr="001F6985" w:rsidRDefault="0098673D" w:rsidP="0098673D">
            <w:r w:rsidRPr="001F6985">
              <w:t>25ème cycle, état totalement chargé</w:t>
            </w:r>
          </w:p>
        </w:tc>
        <w:tc>
          <w:tcPr>
            <w:tcW w:w="2795" w:type="dxa"/>
            <w:gridSpan w:val="7"/>
            <w:tcBorders>
              <w:top w:val="single" w:sz="4" w:space="0" w:color="000000"/>
              <w:left w:val="single" w:sz="4" w:space="0" w:color="000000"/>
              <w:bottom w:val="single" w:sz="4" w:space="0" w:color="000000"/>
            </w:tcBorders>
            <w:shd w:val="clear" w:color="auto" w:fill="auto"/>
            <w:vAlign w:val="center"/>
          </w:tcPr>
          <w:p w14:paraId="33884F56" w14:textId="77777777" w:rsidR="0098673D" w:rsidRPr="001F6985" w:rsidRDefault="0098673D" w:rsidP="0098673D">
            <w:pPr>
              <w:jc w:val="center"/>
            </w:pPr>
            <w:r w:rsidRPr="001F6985">
              <w:t>4</w:t>
            </w:r>
          </w:p>
        </w:tc>
        <w:tc>
          <w:tcPr>
            <w:tcW w:w="646" w:type="dxa"/>
            <w:tcBorders>
              <w:top w:val="single" w:sz="4" w:space="0" w:color="000000"/>
              <w:left w:val="single" w:sz="4" w:space="0" w:color="000000"/>
              <w:bottom w:val="single" w:sz="4" w:space="0" w:color="000000"/>
            </w:tcBorders>
            <w:shd w:val="clear" w:color="auto" w:fill="auto"/>
            <w:vAlign w:val="center"/>
          </w:tcPr>
          <w:p w14:paraId="0F585AE1" w14:textId="77777777" w:rsidR="0098673D" w:rsidRPr="001F6985" w:rsidRDefault="0098673D" w:rsidP="0098673D">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14:paraId="4BA32BE6" w14:textId="77777777" w:rsidR="0098673D" w:rsidRPr="001F6985" w:rsidRDefault="0098673D" w:rsidP="0098673D">
            <w:pPr>
              <w:jc w:val="center"/>
            </w:pPr>
            <w:r w:rsidRPr="001F6985">
              <w:t>4</w:t>
            </w:r>
          </w:p>
        </w:tc>
        <w:tc>
          <w:tcPr>
            <w:tcW w:w="535" w:type="dxa"/>
            <w:tcBorders>
              <w:top w:val="single" w:sz="4" w:space="0" w:color="000000"/>
              <w:left w:val="single" w:sz="4" w:space="0" w:color="000000"/>
              <w:bottom w:val="single" w:sz="4" w:space="0" w:color="000000"/>
            </w:tcBorders>
            <w:shd w:val="clear" w:color="auto" w:fill="auto"/>
            <w:vAlign w:val="center"/>
          </w:tcPr>
          <w:p w14:paraId="4DD7FF4E" w14:textId="77777777" w:rsidR="0098673D" w:rsidRPr="001F6985" w:rsidRDefault="0098673D" w:rsidP="0098673D">
            <w:pPr>
              <w:snapToGrid w:val="0"/>
              <w:jc w:val="center"/>
            </w:pP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6A2AA0" w14:textId="77777777" w:rsidR="0098673D" w:rsidRPr="001F6985" w:rsidRDefault="0098673D" w:rsidP="0098673D">
            <w:pPr>
              <w:snapToGrid w:val="0"/>
              <w:jc w:val="center"/>
            </w:pPr>
          </w:p>
        </w:tc>
      </w:tr>
      <w:tr w:rsidR="0098673D" w:rsidRPr="001F6985" w14:paraId="7562CDE9" w14:textId="77777777" w:rsidTr="0098673D">
        <w:trPr>
          <w:gridAfter w:val="1"/>
          <w:wAfter w:w="20" w:type="dxa"/>
          <w:cantSplit/>
        </w:trPr>
        <w:tc>
          <w:tcPr>
            <w:tcW w:w="2007" w:type="dxa"/>
            <w:vMerge w:val="restart"/>
            <w:tcBorders>
              <w:top w:val="single" w:sz="4" w:space="0" w:color="000000"/>
              <w:left w:val="single" w:sz="4" w:space="0" w:color="000000"/>
              <w:bottom w:val="single" w:sz="4" w:space="0" w:color="000000"/>
            </w:tcBorders>
            <w:shd w:val="clear" w:color="auto" w:fill="auto"/>
            <w:vAlign w:val="center"/>
          </w:tcPr>
          <w:p w14:paraId="7EC52DEB" w14:textId="77777777" w:rsidR="0098673D" w:rsidRPr="001F6985" w:rsidRDefault="0098673D" w:rsidP="0098673D">
            <w:r w:rsidRPr="001F6985">
              <w:t>Grandes batteries</w:t>
            </w:r>
          </w:p>
        </w:tc>
        <w:tc>
          <w:tcPr>
            <w:tcW w:w="1787" w:type="dxa"/>
            <w:tcBorders>
              <w:top w:val="single" w:sz="4" w:space="0" w:color="000000"/>
              <w:left w:val="single" w:sz="4" w:space="0" w:color="000000"/>
              <w:bottom w:val="single" w:sz="4" w:space="0" w:color="000000"/>
            </w:tcBorders>
            <w:shd w:val="clear" w:color="auto" w:fill="auto"/>
            <w:vAlign w:val="center"/>
          </w:tcPr>
          <w:p w14:paraId="6D7F9EA8" w14:textId="77777777" w:rsidR="0098673D" w:rsidRPr="001F6985" w:rsidRDefault="0098673D" w:rsidP="0098673D">
            <w:r w:rsidRPr="001F6985">
              <w:t>Premier cycle, état totalement chargé</w:t>
            </w:r>
          </w:p>
        </w:tc>
        <w:tc>
          <w:tcPr>
            <w:tcW w:w="2795" w:type="dxa"/>
            <w:gridSpan w:val="7"/>
            <w:tcBorders>
              <w:top w:val="single" w:sz="4" w:space="0" w:color="000000"/>
              <w:left w:val="single" w:sz="4" w:space="0" w:color="000000"/>
              <w:bottom w:val="single" w:sz="4" w:space="0" w:color="000000"/>
            </w:tcBorders>
            <w:shd w:val="clear" w:color="auto" w:fill="auto"/>
            <w:vAlign w:val="center"/>
          </w:tcPr>
          <w:p w14:paraId="53F690D6" w14:textId="77777777" w:rsidR="0098673D" w:rsidRPr="001F6985" w:rsidRDefault="0098673D" w:rsidP="0098673D">
            <w:pPr>
              <w:jc w:val="center"/>
            </w:pPr>
            <w:r w:rsidRPr="001F6985">
              <w:t>2</w:t>
            </w:r>
          </w:p>
        </w:tc>
        <w:tc>
          <w:tcPr>
            <w:tcW w:w="646" w:type="dxa"/>
            <w:tcBorders>
              <w:top w:val="single" w:sz="4" w:space="0" w:color="000000"/>
              <w:left w:val="single" w:sz="4" w:space="0" w:color="000000"/>
              <w:bottom w:val="single" w:sz="4" w:space="0" w:color="000000"/>
            </w:tcBorders>
            <w:shd w:val="clear" w:color="auto" w:fill="auto"/>
            <w:vAlign w:val="center"/>
          </w:tcPr>
          <w:p w14:paraId="351F3AAF" w14:textId="77777777" w:rsidR="0098673D" w:rsidRPr="001F6985" w:rsidRDefault="0098673D" w:rsidP="0098673D">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14:paraId="0A1B165B" w14:textId="77777777" w:rsidR="0098673D" w:rsidRPr="001F6985" w:rsidRDefault="0098673D" w:rsidP="0098673D">
            <w:pPr>
              <w:jc w:val="center"/>
            </w:pPr>
            <w:r w:rsidRPr="001F6985">
              <w:t>2</w:t>
            </w:r>
          </w:p>
        </w:tc>
        <w:tc>
          <w:tcPr>
            <w:tcW w:w="535" w:type="dxa"/>
            <w:tcBorders>
              <w:top w:val="single" w:sz="4" w:space="0" w:color="000000"/>
              <w:left w:val="single" w:sz="4" w:space="0" w:color="000000"/>
              <w:bottom w:val="single" w:sz="4" w:space="0" w:color="000000"/>
            </w:tcBorders>
            <w:shd w:val="clear" w:color="auto" w:fill="auto"/>
            <w:vAlign w:val="center"/>
          </w:tcPr>
          <w:p w14:paraId="4C355F2C" w14:textId="77777777" w:rsidR="0098673D" w:rsidRPr="001F6985" w:rsidRDefault="0098673D" w:rsidP="0098673D">
            <w:pPr>
              <w:snapToGrid w:val="0"/>
              <w:jc w:val="center"/>
            </w:pPr>
          </w:p>
        </w:tc>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6910B14" w14:textId="77777777" w:rsidR="0098673D" w:rsidRPr="001F6985" w:rsidRDefault="0098673D" w:rsidP="0098673D">
            <w:pPr>
              <w:jc w:val="center"/>
            </w:pPr>
            <w:r w:rsidRPr="001F6985">
              <w:t>8</w:t>
            </w:r>
          </w:p>
        </w:tc>
      </w:tr>
      <w:tr w:rsidR="0098673D" w:rsidRPr="001F6985" w14:paraId="160A316A" w14:textId="77777777" w:rsidTr="0098673D">
        <w:trPr>
          <w:gridAfter w:val="1"/>
          <w:wAfter w:w="20" w:type="dxa"/>
          <w:cantSplit/>
        </w:trPr>
        <w:tc>
          <w:tcPr>
            <w:tcW w:w="2007" w:type="dxa"/>
            <w:vMerge/>
            <w:tcBorders>
              <w:top w:val="single" w:sz="4" w:space="0" w:color="000000"/>
              <w:left w:val="single" w:sz="4" w:space="0" w:color="000000"/>
              <w:bottom w:val="single" w:sz="4" w:space="0" w:color="000000"/>
            </w:tcBorders>
            <w:shd w:val="clear" w:color="auto" w:fill="auto"/>
            <w:vAlign w:val="center"/>
          </w:tcPr>
          <w:p w14:paraId="6A826711" w14:textId="77777777" w:rsidR="0098673D" w:rsidRPr="001F6985" w:rsidRDefault="0098673D" w:rsidP="0098673D">
            <w:pPr>
              <w:snapToGrid w:val="0"/>
            </w:pPr>
          </w:p>
        </w:tc>
        <w:tc>
          <w:tcPr>
            <w:tcW w:w="1787" w:type="dxa"/>
            <w:tcBorders>
              <w:top w:val="single" w:sz="4" w:space="0" w:color="000000"/>
              <w:left w:val="single" w:sz="4" w:space="0" w:color="000000"/>
              <w:bottom w:val="single" w:sz="4" w:space="0" w:color="000000"/>
            </w:tcBorders>
            <w:shd w:val="clear" w:color="auto" w:fill="auto"/>
            <w:vAlign w:val="center"/>
          </w:tcPr>
          <w:p w14:paraId="27B8E818" w14:textId="77777777" w:rsidR="0098673D" w:rsidRPr="001F6985" w:rsidRDefault="0098673D" w:rsidP="0098673D">
            <w:r w:rsidRPr="001F6985">
              <w:t>25ème cycle, état totalement chargé</w:t>
            </w:r>
          </w:p>
        </w:tc>
        <w:tc>
          <w:tcPr>
            <w:tcW w:w="2795" w:type="dxa"/>
            <w:gridSpan w:val="7"/>
            <w:tcBorders>
              <w:top w:val="single" w:sz="4" w:space="0" w:color="000000"/>
              <w:left w:val="single" w:sz="4" w:space="0" w:color="000000"/>
              <w:bottom w:val="single" w:sz="4" w:space="0" w:color="000000"/>
            </w:tcBorders>
            <w:shd w:val="clear" w:color="auto" w:fill="auto"/>
            <w:vAlign w:val="center"/>
          </w:tcPr>
          <w:p w14:paraId="7BACB04A" w14:textId="77777777" w:rsidR="0098673D" w:rsidRPr="001F6985" w:rsidRDefault="0098673D" w:rsidP="0098673D">
            <w:pPr>
              <w:jc w:val="center"/>
            </w:pPr>
            <w:r w:rsidRPr="001F6985">
              <w:t>2</w:t>
            </w:r>
          </w:p>
        </w:tc>
        <w:tc>
          <w:tcPr>
            <w:tcW w:w="646" w:type="dxa"/>
            <w:tcBorders>
              <w:top w:val="single" w:sz="4" w:space="0" w:color="000000"/>
              <w:left w:val="single" w:sz="4" w:space="0" w:color="000000"/>
              <w:bottom w:val="single" w:sz="4" w:space="0" w:color="000000"/>
            </w:tcBorders>
            <w:shd w:val="clear" w:color="auto" w:fill="auto"/>
            <w:vAlign w:val="center"/>
          </w:tcPr>
          <w:p w14:paraId="2AF40357" w14:textId="77777777" w:rsidR="0098673D" w:rsidRPr="001F6985" w:rsidRDefault="0098673D" w:rsidP="0098673D">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14:paraId="6E30EF34" w14:textId="77777777" w:rsidR="0098673D" w:rsidRPr="001F6985" w:rsidRDefault="0098673D" w:rsidP="0098673D">
            <w:pPr>
              <w:jc w:val="center"/>
            </w:pPr>
            <w:r w:rsidRPr="001F6985">
              <w:t>2</w:t>
            </w:r>
          </w:p>
        </w:tc>
        <w:tc>
          <w:tcPr>
            <w:tcW w:w="535" w:type="dxa"/>
            <w:tcBorders>
              <w:top w:val="single" w:sz="4" w:space="0" w:color="000000"/>
              <w:left w:val="single" w:sz="4" w:space="0" w:color="000000"/>
              <w:bottom w:val="single" w:sz="4" w:space="0" w:color="000000"/>
            </w:tcBorders>
            <w:shd w:val="clear" w:color="auto" w:fill="auto"/>
            <w:vAlign w:val="center"/>
          </w:tcPr>
          <w:p w14:paraId="66558C7C" w14:textId="77777777" w:rsidR="0098673D" w:rsidRPr="001F6985" w:rsidRDefault="0098673D" w:rsidP="0098673D">
            <w:pPr>
              <w:snapToGrid w:val="0"/>
              <w:jc w:val="center"/>
            </w:pP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FB4EC7" w14:textId="77777777" w:rsidR="0098673D" w:rsidRPr="001F6985" w:rsidRDefault="0098673D" w:rsidP="0098673D">
            <w:pPr>
              <w:snapToGrid w:val="0"/>
              <w:jc w:val="center"/>
            </w:pPr>
          </w:p>
        </w:tc>
      </w:tr>
      <w:tr w:rsidR="0098673D" w:rsidRPr="001F6985" w14:paraId="603C6C9B" w14:textId="77777777" w:rsidTr="0098673D">
        <w:trPr>
          <w:gridAfter w:val="1"/>
          <w:wAfter w:w="20" w:type="dxa"/>
          <w:cantSplit/>
        </w:trPr>
        <w:tc>
          <w:tcPr>
            <w:tcW w:w="2007" w:type="dxa"/>
            <w:tcBorders>
              <w:top w:val="single" w:sz="4" w:space="0" w:color="000000"/>
              <w:left w:val="single" w:sz="4" w:space="0" w:color="000000"/>
              <w:bottom w:val="single" w:sz="4" w:space="0" w:color="000000"/>
            </w:tcBorders>
            <w:shd w:val="clear" w:color="auto" w:fill="auto"/>
            <w:vAlign w:val="center"/>
          </w:tcPr>
          <w:p w14:paraId="20167292" w14:textId="77777777" w:rsidR="0098673D" w:rsidRPr="001F6985" w:rsidRDefault="0098673D" w:rsidP="0098673D">
            <w:r w:rsidRPr="001F6985">
              <w:t>Batteries assemblées avec des batteries éprouvées ≤ 6200 Wh ou ≤ 500 g Li</w:t>
            </w:r>
          </w:p>
        </w:tc>
        <w:tc>
          <w:tcPr>
            <w:tcW w:w="1787" w:type="dxa"/>
            <w:tcBorders>
              <w:top w:val="single" w:sz="4" w:space="0" w:color="000000"/>
              <w:left w:val="single" w:sz="4" w:space="0" w:color="000000"/>
              <w:bottom w:val="single" w:sz="4" w:space="0" w:color="000000"/>
            </w:tcBorders>
            <w:shd w:val="clear" w:color="auto" w:fill="auto"/>
            <w:vAlign w:val="center"/>
          </w:tcPr>
          <w:p w14:paraId="18361452" w14:textId="77777777" w:rsidR="0098673D" w:rsidRPr="001F6985" w:rsidRDefault="0098673D" w:rsidP="0098673D">
            <w:r w:rsidRPr="001F6985">
              <w:t>Etat totalement chargé</w:t>
            </w:r>
          </w:p>
        </w:tc>
        <w:tc>
          <w:tcPr>
            <w:tcW w:w="611" w:type="dxa"/>
            <w:tcBorders>
              <w:top w:val="single" w:sz="4" w:space="0" w:color="000000"/>
              <w:left w:val="single" w:sz="4" w:space="0" w:color="000000"/>
              <w:bottom w:val="single" w:sz="4" w:space="0" w:color="000000"/>
            </w:tcBorders>
            <w:shd w:val="clear" w:color="auto" w:fill="auto"/>
            <w:vAlign w:val="center"/>
          </w:tcPr>
          <w:p w14:paraId="6DB659FD" w14:textId="77777777" w:rsidR="0098673D" w:rsidRPr="001F6985" w:rsidRDefault="0098673D" w:rsidP="0098673D">
            <w:pPr>
              <w:snapToGrid w:val="0"/>
              <w:jc w:val="center"/>
            </w:pPr>
          </w:p>
        </w:tc>
        <w:tc>
          <w:tcPr>
            <w:tcW w:w="567" w:type="dxa"/>
            <w:gridSpan w:val="2"/>
            <w:tcBorders>
              <w:top w:val="single" w:sz="4" w:space="0" w:color="000000"/>
              <w:left w:val="single" w:sz="4" w:space="0" w:color="000000"/>
              <w:bottom w:val="single" w:sz="4" w:space="0" w:color="000000"/>
            </w:tcBorders>
            <w:shd w:val="clear" w:color="auto" w:fill="auto"/>
            <w:vAlign w:val="center"/>
          </w:tcPr>
          <w:p w14:paraId="07A734B4" w14:textId="77777777" w:rsidR="0098673D" w:rsidRPr="001F6985" w:rsidRDefault="0098673D" w:rsidP="0098673D">
            <w:pPr>
              <w:snapToGrid w:val="0"/>
              <w:jc w:val="center"/>
            </w:pPr>
          </w:p>
        </w:tc>
        <w:tc>
          <w:tcPr>
            <w:tcW w:w="1617" w:type="dxa"/>
            <w:gridSpan w:val="4"/>
            <w:tcBorders>
              <w:top w:val="single" w:sz="4" w:space="0" w:color="000000"/>
              <w:left w:val="single" w:sz="4" w:space="0" w:color="000000"/>
              <w:bottom w:val="single" w:sz="4" w:space="0" w:color="000000"/>
            </w:tcBorders>
            <w:shd w:val="clear" w:color="auto" w:fill="auto"/>
            <w:vAlign w:val="center"/>
          </w:tcPr>
          <w:p w14:paraId="349D7F2F" w14:textId="77777777" w:rsidR="0098673D" w:rsidRPr="001F6985" w:rsidRDefault="0098673D" w:rsidP="0098673D">
            <w:pPr>
              <w:jc w:val="center"/>
            </w:pPr>
            <w:r w:rsidRPr="001F6985">
              <w:t>1</w:t>
            </w:r>
          </w:p>
        </w:tc>
        <w:tc>
          <w:tcPr>
            <w:tcW w:w="646" w:type="dxa"/>
            <w:tcBorders>
              <w:top w:val="single" w:sz="4" w:space="0" w:color="000000"/>
              <w:left w:val="single" w:sz="4" w:space="0" w:color="000000"/>
              <w:bottom w:val="single" w:sz="4" w:space="0" w:color="000000"/>
            </w:tcBorders>
            <w:shd w:val="clear" w:color="auto" w:fill="auto"/>
            <w:vAlign w:val="center"/>
          </w:tcPr>
          <w:p w14:paraId="192504D8" w14:textId="77777777" w:rsidR="0098673D" w:rsidRPr="001F6985" w:rsidRDefault="0098673D" w:rsidP="0098673D">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14:paraId="3C3792FC" w14:textId="77777777" w:rsidR="0098673D" w:rsidRPr="001F6985" w:rsidRDefault="0098673D" w:rsidP="0098673D">
            <w:pPr>
              <w:snapToGrid w:val="0"/>
              <w:jc w:val="center"/>
            </w:pPr>
            <w:r w:rsidRPr="001F6985">
              <w:t>1</w:t>
            </w:r>
          </w:p>
        </w:tc>
        <w:tc>
          <w:tcPr>
            <w:tcW w:w="535" w:type="dxa"/>
            <w:tcBorders>
              <w:top w:val="single" w:sz="4" w:space="0" w:color="000000"/>
              <w:left w:val="single" w:sz="4" w:space="0" w:color="000000"/>
              <w:bottom w:val="single" w:sz="4" w:space="0" w:color="000000"/>
            </w:tcBorders>
            <w:shd w:val="clear" w:color="auto" w:fill="auto"/>
            <w:vAlign w:val="center"/>
          </w:tcPr>
          <w:p w14:paraId="3B0E9015" w14:textId="77777777" w:rsidR="0098673D" w:rsidRPr="001F6985" w:rsidRDefault="0098673D" w:rsidP="0098673D">
            <w:pPr>
              <w:snapToGrid w:val="0"/>
              <w:jc w:val="cente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A5ADC" w14:textId="77777777" w:rsidR="0098673D" w:rsidRPr="001F6985" w:rsidRDefault="0098673D" w:rsidP="0098673D">
            <w:pPr>
              <w:jc w:val="center"/>
            </w:pPr>
            <w:r w:rsidRPr="001F6985">
              <w:t>2</w:t>
            </w:r>
          </w:p>
        </w:tc>
      </w:tr>
      <w:tr w:rsidR="0098673D" w:rsidRPr="001F6985" w14:paraId="3080587D" w14:textId="77777777" w:rsidTr="0098673D">
        <w:trPr>
          <w:gridAfter w:val="1"/>
          <w:wAfter w:w="20" w:type="dxa"/>
          <w:cantSplit/>
        </w:trPr>
        <w:tc>
          <w:tcPr>
            <w:tcW w:w="2007" w:type="dxa"/>
            <w:tcBorders>
              <w:top w:val="single" w:sz="4" w:space="0" w:color="000000"/>
              <w:left w:val="single" w:sz="4" w:space="0" w:color="000000"/>
              <w:bottom w:val="single" w:sz="4" w:space="0" w:color="000000"/>
            </w:tcBorders>
            <w:shd w:val="clear" w:color="auto" w:fill="auto"/>
            <w:vAlign w:val="center"/>
          </w:tcPr>
          <w:p w14:paraId="091F697A" w14:textId="77777777" w:rsidR="0098673D" w:rsidRPr="001F6985" w:rsidRDefault="0098673D" w:rsidP="0098673D">
            <w:r w:rsidRPr="001F6985">
              <w:lastRenderedPageBreak/>
              <w:t xml:space="preserve">Batteries assemblées avec des batteries éprouvées &gt; 6200 Wh ou &gt; 500 g Li </w:t>
            </w:r>
            <w:r w:rsidRPr="001F6985">
              <w:rPr>
                <w:vertAlign w:val="superscript"/>
              </w:rPr>
              <w:t>c</w:t>
            </w:r>
          </w:p>
        </w:tc>
        <w:tc>
          <w:tcPr>
            <w:tcW w:w="1787" w:type="dxa"/>
            <w:tcBorders>
              <w:top w:val="single" w:sz="4" w:space="0" w:color="000000"/>
              <w:left w:val="single" w:sz="4" w:space="0" w:color="000000"/>
              <w:bottom w:val="single" w:sz="4" w:space="0" w:color="000000"/>
            </w:tcBorders>
            <w:shd w:val="clear" w:color="auto" w:fill="auto"/>
            <w:vAlign w:val="center"/>
          </w:tcPr>
          <w:p w14:paraId="151E27C4" w14:textId="77777777" w:rsidR="0098673D" w:rsidRPr="001F6985" w:rsidRDefault="0098673D" w:rsidP="0098673D">
            <w:pPr>
              <w:snapToGrid w:val="0"/>
            </w:pPr>
          </w:p>
        </w:tc>
        <w:tc>
          <w:tcPr>
            <w:tcW w:w="611" w:type="dxa"/>
            <w:tcBorders>
              <w:top w:val="single" w:sz="4" w:space="0" w:color="000000"/>
              <w:left w:val="single" w:sz="4" w:space="0" w:color="000000"/>
              <w:bottom w:val="single" w:sz="4" w:space="0" w:color="000000"/>
            </w:tcBorders>
            <w:shd w:val="clear" w:color="auto" w:fill="auto"/>
            <w:vAlign w:val="center"/>
          </w:tcPr>
          <w:p w14:paraId="40E857C1" w14:textId="77777777" w:rsidR="0098673D" w:rsidRPr="001F6985" w:rsidRDefault="0098673D" w:rsidP="0098673D">
            <w:pPr>
              <w:snapToGrid w:val="0"/>
              <w:jc w:val="center"/>
            </w:pPr>
          </w:p>
        </w:tc>
        <w:tc>
          <w:tcPr>
            <w:tcW w:w="567" w:type="dxa"/>
            <w:gridSpan w:val="2"/>
            <w:tcBorders>
              <w:top w:val="single" w:sz="4" w:space="0" w:color="000000"/>
              <w:left w:val="single" w:sz="4" w:space="0" w:color="000000"/>
              <w:bottom w:val="single" w:sz="4" w:space="0" w:color="000000"/>
            </w:tcBorders>
            <w:shd w:val="clear" w:color="auto" w:fill="auto"/>
            <w:vAlign w:val="center"/>
          </w:tcPr>
          <w:p w14:paraId="2C7B60E1" w14:textId="77777777" w:rsidR="0098673D" w:rsidRPr="001F6985" w:rsidRDefault="0098673D" w:rsidP="0098673D">
            <w:pPr>
              <w:snapToGrid w:val="0"/>
              <w:jc w:val="center"/>
            </w:pPr>
          </w:p>
        </w:tc>
        <w:tc>
          <w:tcPr>
            <w:tcW w:w="540" w:type="dxa"/>
            <w:tcBorders>
              <w:top w:val="single" w:sz="4" w:space="0" w:color="000000"/>
              <w:left w:val="single" w:sz="4" w:space="0" w:color="000000"/>
              <w:bottom w:val="single" w:sz="4" w:space="0" w:color="000000"/>
            </w:tcBorders>
            <w:shd w:val="clear" w:color="auto" w:fill="auto"/>
            <w:vAlign w:val="center"/>
          </w:tcPr>
          <w:p w14:paraId="14406272" w14:textId="77777777" w:rsidR="0098673D" w:rsidRPr="001F6985" w:rsidRDefault="0098673D" w:rsidP="0098673D">
            <w:pPr>
              <w:snapToGrid w:val="0"/>
              <w:jc w:val="center"/>
            </w:pPr>
          </w:p>
        </w:tc>
        <w:tc>
          <w:tcPr>
            <w:tcW w:w="540" w:type="dxa"/>
            <w:gridSpan w:val="2"/>
            <w:tcBorders>
              <w:top w:val="single" w:sz="4" w:space="0" w:color="000000"/>
              <w:left w:val="single" w:sz="4" w:space="0" w:color="000000"/>
              <w:bottom w:val="single" w:sz="4" w:space="0" w:color="000000"/>
            </w:tcBorders>
            <w:shd w:val="clear" w:color="auto" w:fill="auto"/>
            <w:vAlign w:val="center"/>
          </w:tcPr>
          <w:p w14:paraId="050D6691" w14:textId="77777777" w:rsidR="0098673D" w:rsidRPr="001F6985" w:rsidRDefault="0098673D" w:rsidP="0098673D">
            <w:pPr>
              <w:snapToGrid w:val="0"/>
              <w:jc w:val="center"/>
            </w:pPr>
          </w:p>
        </w:tc>
        <w:tc>
          <w:tcPr>
            <w:tcW w:w="537" w:type="dxa"/>
            <w:tcBorders>
              <w:top w:val="single" w:sz="4" w:space="0" w:color="000000"/>
              <w:left w:val="single" w:sz="4" w:space="0" w:color="000000"/>
              <w:bottom w:val="single" w:sz="4" w:space="0" w:color="000000"/>
            </w:tcBorders>
            <w:shd w:val="clear" w:color="auto" w:fill="auto"/>
            <w:vAlign w:val="center"/>
          </w:tcPr>
          <w:p w14:paraId="6E247029" w14:textId="77777777" w:rsidR="0098673D" w:rsidRPr="001F6985" w:rsidRDefault="0098673D" w:rsidP="0098673D">
            <w:pPr>
              <w:snapToGrid w:val="0"/>
              <w:jc w:val="center"/>
            </w:pPr>
          </w:p>
        </w:tc>
        <w:tc>
          <w:tcPr>
            <w:tcW w:w="646" w:type="dxa"/>
            <w:tcBorders>
              <w:top w:val="single" w:sz="4" w:space="0" w:color="000000"/>
              <w:left w:val="single" w:sz="4" w:space="0" w:color="000000"/>
              <w:bottom w:val="single" w:sz="4" w:space="0" w:color="000000"/>
            </w:tcBorders>
            <w:shd w:val="clear" w:color="auto" w:fill="auto"/>
            <w:vAlign w:val="center"/>
          </w:tcPr>
          <w:p w14:paraId="06EFCA89" w14:textId="77777777" w:rsidR="0098673D" w:rsidRPr="001F6985" w:rsidRDefault="0098673D" w:rsidP="0098673D">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14:paraId="3839A424" w14:textId="77777777" w:rsidR="0098673D" w:rsidRPr="001F6985" w:rsidRDefault="0098673D" w:rsidP="0098673D">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14:paraId="165ABFAA" w14:textId="77777777" w:rsidR="0098673D" w:rsidRPr="001F6985" w:rsidRDefault="0098673D" w:rsidP="0098673D">
            <w:pPr>
              <w:snapToGrid w:val="0"/>
              <w:jc w:val="cente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79448" w14:textId="77777777" w:rsidR="0098673D" w:rsidRPr="001F6985" w:rsidRDefault="0098673D" w:rsidP="0098673D">
            <w:pPr>
              <w:jc w:val="center"/>
            </w:pPr>
            <w:r w:rsidRPr="001F6985">
              <w:t>0</w:t>
            </w:r>
          </w:p>
        </w:tc>
      </w:tr>
      <w:tr w:rsidR="0098673D" w:rsidRPr="001F6985" w14:paraId="1A66A19C" w14:textId="77777777" w:rsidTr="0098673D">
        <w:tc>
          <w:tcPr>
            <w:tcW w:w="9086" w:type="dxa"/>
            <w:gridSpan w:val="13"/>
            <w:tcBorders>
              <w:top w:val="single" w:sz="4" w:space="0" w:color="000000"/>
            </w:tcBorders>
            <w:shd w:val="clear" w:color="auto" w:fill="auto"/>
          </w:tcPr>
          <w:p w14:paraId="46CF6E14" w14:textId="05349CC2" w:rsidR="0098673D" w:rsidRPr="001F6985" w:rsidRDefault="00340108" w:rsidP="0098673D">
            <w:pPr>
              <w:pStyle w:val="SingleTxtG"/>
              <w:spacing w:before="60" w:after="0" w:line="216" w:lineRule="auto"/>
              <w:rPr>
                <w:lang w:eastAsia="fr-FR"/>
              </w:rPr>
            </w:pPr>
            <w:r w:rsidRPr="001F6985">
              <w:rPr>
                <w:vertAlign w:val="superscript"/>
              </w:rPr>
              <w:t>a</w:t>
            </w:r>
            <w:r w:rsidR="0098673D" w:rsidRPr="001F6985">
              <w:tab/>
            </w:r>
            <w:r w:rsidR="0098673D" w:rsidRPr="001F6985">
              <w:rPr>
                <w:i/>
                <w:lang w:eastAsia="fr-FR"/>
              </w:rPr>
              <w:t>Les batteries ou les batteries à une seule pile ne comportant pas de dispositif de protection contre les surcharges qui sont conçues pour être utilisées seulement en tant qu'élément d'une autre batterie ou d'un équipement conférant une telle protection, ne sont pas soumises à cette épreuve.</w:t>
            </w:r>
          </w:p>
        </w:tc>
        <w:tc>
          <w:tcPr>
            <w:tcW w:w="20" w:type="dxa"/>
            <w:shd w:val="clear" w:color="auto" w:fill="auto"/>
          </w:tcPr>
          <w:p w14:paraId="1EBED7B9" w14:textId="77777777" w:rsidR="0098673D" w:rsidRPr="001F6985" w:rsidRDefault="0098673D" w:rsidP="0098673D">
            <w:pPr>
              <w:snapToGrid w:val="0"/>
            </w:pPr>
            <w:r w:rsidRPr="001F6985">
              <w:tab/>
            </w:r>
            <w:r w:rsidRPr="001F6985">
              <w:tab/>
            </w:r>
          </w:p>
        </w:tc>
      </w:tr>
      <w:tr w:rsidR="0098673D" w:rsidRPr="001F6985" w14:paraId="7290003F" w14:textId="77777777" w:rsidTr="0098673D">
        <w:tc>
          <w:tcPr>
            <w:tcW w:w="9086" w:type="dxa"/>
            <w:gridSpan w:val="13"/>
            <w:shd w:val="clear" w:color="auto" w:fill="auto"/>
          </w:tcPr>
          <w:p w14:paraId="6E52A97F" w14:textId="63037FEF" w:rsidR="0098673D" w:rsidRPr="001F6985" w:rsidRDefault="00340108" w:rsidP="0098673D">
            <w:pPr>
              <w:pStyle w:val="SingleTxtG"/>
              <w:spacing w:before="60" w:after="0" w:line="216" w:lineRule="auto"/>
            </w:pPr>
            <w:r w:rsidRPr="001F6985">
              <w:rPr>
                <w:vertAlign w:val="superscript"/>
              </w:rPr>
              <w:t>b</w:t>
            </w:r>
            <w:r w:rsidR="0098673D" w:rsidRPr="001F6985">
              <w:tab/>
            </w:r>
            <w:r w:rsidR="0098673D" w:rsidRPr="001F6985">
              <w:rPr>
                <w:i/>
              </w:rPr>
              <w:t>Excepté pour l’épreuve T.7 de surcharge, une batterie à une seule pile contenant une pile éprouvée ne nécessite pas d’épreuves sauf si un changement dans la conception de la pile pourrait conduire à l'échec de toute épreuve.</w:t>
            </w:r>
          </w:p>
        </w:tc>
        <w:tc>
          <w:tcPr>
            <w:tcW w:w="20" w:type="dxa"/>
            <w:shd w:val="clear" w:color="auto" w:fill="auto"/>
          </w:tcPr>
          <w:p w14:paraId="743D6671" w14:textId="77777777" w:rsidR="0098673D" w:rsidRPr="001F6985" w:rsidRDefault="0098673D" w:rsidP="0098673D">
            <w:pPr>
              <w:snapToGrid w:val="0"/>
            </w:pPr>
          </w:p>
        </w:tc>
      </w:tr>
      <w:tr w:rsidR="0098673D" w:rsidRPr="001F6985" w14:paraId="42B1B40C" w14:textId="77777777" w:rsidTr="0098673D">
        <w:tc>
          <w:tcPr>
            <w:tcW w:w="9086" w:type="dxa"/>
            <w:gridSpan w:val="13"/>
            <w:shd w:val="clear" w:color="auto" w:fill="auto"/>
          </w:tcPr>
          <w:p w14:paraId="19667331" w14:textId="793B1BFB" w:rsidR="0098673D" w:rsidRPr="001F6985" w:rsidRDefault="00340108" w:rsidP="0098673D">
            <w:pPr>
              <w:pStyle w:val="SingleTxtG"/>
              <w:spacing w:line="240" w:lineRule="auto"/>
              <w:rPr>
                <w:i/>
              </w:rPr>
            </w:pPr>
            <w:r w:rsidRPr="001F6985">
              <w:rPr>
                <w:vertAlign w:val="superscript"/>
              </w:rPr>
              <w:t>c</w:t>
            </w:r>
            <w:r w:rsidR="0098673D" w:rsidRPr="001F6985">
              <w:tab/>
            </w:r>
            <w:r w:rsidR="0098673D" w:rsidRPr="001F6985">
              <w:rPr>
                <w:i/>
              </w:rPr>
              <w:t>S’il a été vérifié que le type de la batterie assemblée prévient:</w:t>
            </w:r>
          </w:p>
          <w:p w14:paraId="0A5DCD7C" w14:textId="77777777" w:rsidR="0098673D" w:rsidRPr="001F6985" w:rsidRDefault="0098673D" w:rsidP="0098673D">
            <w:pPr>
              <w:pStyle w:val="SingleTxtG"/>
              <w:spacing w:after="0" w:line="240" w:lineRule="auto"/>
              <w:rPr>
                <w:i/>
              </w:rPr>
            </w:pPr>
            <w:r w:rsidRPr="001F6985">
              <w:rPr>
                <w:i/>
              </w:rPr>
              <w:tab/>
              <w:t xml:space="preserve">i) </w:t>
            </w:r>
            <w:r w:rsidRPr="001F6985">
              <w:rPr>
                <w:i/>
              </w:rPr>
              <w:tab/>
              <w:t>La surcharge;</w:t>
            </w:r>
          </w:p>
          <w:p w14:paraId="4BA0C7BE" w14:textId="77777777" w:rsidR="0098673D" w:rsidRPr="001F6985" w:rsidRDefault="0098673D" w:rsidP="0098673D">
            <w:pPr>
              <w:pStyle w:val="SingleTxtG"/>
              <w:spacing w:after="0" w:line="240" w:lineRule="auto"/>
              <w:rPr>
                <w:i/>
              </w:rPr>
            </w:pPr>
            <w:r w:rsidRPr="001F6985">
              <w:rPr>
                <w:i/>
              </w:rPr>
              <w:tab/>
              <w:t xml:space="preserve">ii) </w:t>
            </w:r>
            <w:r w:rsidRPr="001F6985">
              <w:rPr>
                <w:i/>
              </w:rPr>
              <w:tab/>
              <w:t xml:space="preserve">Les courts-circuits; et </w:t>
            </w:r>
          </w:p>
          <w:p w14:paraId="721B989D" w14:textId="77777777" w:rsidR="0098673D" w:rsidRPr="001F6985" w:rsidRDefault="0098673D" w:rsidP="0098673D">
            <w:pPr>
              <w:pStyle w:val="SingleTxtG"/>
              <w:spacing w:line="240" w:lineRule="auto"/>
            </w:pPr>
            <w:r w:rsidRPr="001F6985">
              <w:rPr>
                <w:i/>
              </w:rPr>
              <w:tab/>
              <w:t xml:space="preserve">iii) </w:t>
            </w:r>
            <w:r w:rsidRPr="001F6985">
              <w:rPr>
                <w:i/>
              </w:rPr>
              <w:tab/>
              <w:t>La décharge excessive entre les batteries.</w:t>
            </w:r>
          </w:p>
        </w:tc>
        <w:tc>
          <w:tcPr>
            <w:tcW w:w="20" w:type="dxa"/>
            <w:shd w:val="clear" w:color="auto" w:fill="auto"/>
          </w:tcPr>
          <w:p w14:paraId="27BAC203" w14:textId="77777777" w:rsidR="0098673D" w:rsidRPr="001F6985" w:rsidRDefault="0098673D" w:rsidP="0098673D">
            <w:pPr>
              <w:snapToGrid w:val="0"/>
            </w:pPr>
          </w:p>
        </w:tc>
      </w:tr>
      <w:tr w:rsidR="0098673D" w:rsidRPr="001F6985" w14:paraId="661B1B26" w14:textId="77777777" w:rsidTr="0098673D">
        <w:tc>
          <w:tcPr>
            <w:tcW w:w="9086" w:type="dxa"/>
            <w:gridSpan w:val="13"/>
            <w:shd w:val="clear" w:color="auto" w:fill="auto"/>
          </w:tcPr>
          <w:p w14:paraId="36550AB9" w14:textId="5F35270D" w:rsidR="0098673D" w:rsidRPr="001F6985" w:rsidRDefault="00340108" w:rsidP="0098673D">
            <w:pPr>
              <w:spacing w:before="120" w:after="120" w:line="240" w:lineRule="auto"/>
              <w:ind w:left="1134" w:right="1134"/>
              <w:jc w:val="both"/>
              <w:rPr>
                <w:iCs/>
                <w:lang w:val="fr-FR"/>
              </w:rPr>
            </w:pPr>
            <w:r w:rsidRPr="001F6985">
              <w:rPr>
                <w:vertAlign w:val="superscript"/>
              </w:rPr>
              <w:t>d</w:t>
            </w:r>
            <w:r w:rsidR="0098673D" w:rsidRPr="001F6985">
              <w:tab/>
            </w:r>
            <w:r w:rsidR="0098673D" w:rsidRPr="001F6985">
              <w:rPr>
                <w:i/>
              </w:rPr>
              <w:t>Le total correspond au nombre d’épreuves requises et non pas au nombre de piles ou batteries éprouvées.</w:t>
            </w:r>
            <w:r w:rsidR="0098673D" w:rsidRPr="001F6985">
              <w:rPr>
                <w:iCs/>
                <w:lang w:val="fr-FR"/>
              </w:rPr>
              <w:t>».</w:t>
            </w:r>
          </w:p>
        </w:tc>
        <w:tc>
          <w:tcPr>
            <w:tcW w:w="20" w:type="dxa"/>
            <w:shd w:val="clear" w:color="auto" w:fill="auto"/>
          </w:tcPr>
          <w:p w14:paraId="7789374A" w14:textId="77777777" w:rsidR="0098673D" w:rsidRPr="001F6985" w:rsidRDefault="0098673D" w:rsidP="0098673D">
            <w:pPr>
              <w:snapToGrid w:val="0"/>
            </w:pPr>
          </w:p>
        </w:tc>
      </w:tr>
    </w:tbl>
    <w:p w14:paraId="09220AEC" w14:textId="77777777" w:rsidR="003319FF" w:rsidRPr="001F6985" w:rsidRDefault="003319FF" w:rsidP="00D953D5">
      <w:pPr>
        <w:pStyle w:val="SingleTxtG"/>
        <w:rPr>
          <w:color w:val="000000" w:themeColor="text1"/>
        </w:rPr>
      </w:pPr>
      <w:r w:rsidRPr="001F6985">
        <w:rPr>
          <w:color w:val="000000" w:themeColor="text1"/>
        </w:rPr>
        <w:t>38.3</w:t>
      </w:r>
      <w:r w:rsidRPr="001F6985">
        <w:rPr>
          <w:color w:val="000000" w:themeColor="text1"/>
        </w:rPr>
        <w:tab/>
      </w:r>
      <w:r w:rsidR="00D953D5" w:rsidRPr="001F6985">
        <w:rPr>
          <w:color w:val="000000" w:themeColor="text1"/>
        </w:rPr>
        <w:t>Ajouter le nouveau sous-paragraphe 38.3.5 suivant</w:t>
      </w:r>
      <w:r w:rsidRPr="001F6985">
        <w:rPr>
          <w:color w:val="000000" w:themeColor="text1"/>
        </w:rPr>
        <w:t>:</w:t>
      </w:r>
    </w:p>
    <w:p w14:paraId="7A09AE90" w14:textId="19982F21" w:rsidR="00D953D5" w:rsidRPr="001F6985" w:rsidRDefault="003319FF" w:rsidP="00D953D5">
      <w:pPr>
        <w:pStyle w:val="SingleTxtG"/>
        <w:keepNext/>
        <w:ind w:left="2268" w:hanging="1134"/>
        <w:rPr>
          <w:b/>
          <w:color w:val="000000" w:themeColor="text1"/>
        </w:rPr>
      </w:pPr>
      <w:r w:rsidRPr="001F6985">
        <w:rPr>
          <w:color w:val="000000" w:themeColor="text1"/>
        </w:rPr>
        <w:t>“</w:t>
      </w:r>
      <w:r w:rsidRPr="001F6985">
        <w:rPr>
          <w:b/>
          <w:color w:val="000000" w:themeColor="text1"/>
        </w:rPr>
        <w:t>38.3.5</w:t>
      </w:r>
      <w:r w:rsidRPr="001F6985">
        <w:rPr>
          <w:b/>
          <w:color w:val="000000" w:themeColor="text1"/>
        </w:rPr>
        <w:tab/>
      </w:r>
      <w:r w:rsidR="00120895" w:rsidRPr="001F6985">
        <w:rPr>
          <w:b/>
          <w:i/>
          <w:iCs/>
          <w:color w:val="000000" w:themeColor="text1"/>
        </w:rPr>
        <w:t>Résumé du procès-verbal d’épreuve</w:t>
      </w:r>
      <w:r w:rsidR="00D953D5" w:rsidRPr="001F6985">
        <w:rPr>
          <w:b/>
          <w:i/>
          <w:iCs/>
          <w:color w:val="000000" w:themeColor="text1"/>
        </w:rPr>
        <w:t xml:space="preserve"> concernant les piles </w:t>
      </w:r>
      <w:r w:rsidR="00120895" w:rsidRPr="001F6985">
        <w:rPr>
          <w:b/>
          <w:i/>
          <w:iCs/>
          <w:color w:val="000000" w:themeColor="text1"/>
        </w:rPr>
        <w:t xml:space="preserve">et batteries </w:t>
      </w:r>
      <w:r w:rsidR="00D953D5" w:rsidRPr="001F6985">
        <w:rPr>
          <w:b/>
          <w:i/>
          <w:iCs/>
          <w:color w:val="000000" w:themeColor="text1"/>
        </w:rPr>
        <w:t>au lithium</w:t>
      </w:r>
    </w:p>
    <w:p w14:paraId="607AB84E" w14:textId="09F743BF" w:rsidR="003319FF" w:rsidRPr="001F6985" w:rsidRDefault="00E30DE0" w:rsidP="003319FF">
      <w:pPr>
        <w:pStyle w:val="SingleTxtG"/>
        <w:rPr>
          <w:color w:val="000000" w:themeColor="text1"/>
        </w:rPr>
      </w:pPr>
      <w:r w:rsidRPr="001F6985">
        <w:rPr>
          <w:color w:val="000000" w:themeColor="text1"/>
          <w:lang w:eastAsia="fr-CH"/>
        </w:rPr>
        <w:t xml:space="preserve">Les renseignements ci-après </w:t>
      </w:r>
      <w:r w:rsidRPr="001F6985">
        <w:rPr>
          <w:color w:val="000000" w:themeColor="text1"/>
        </w:rPr>
        <w:t>doivent</w:t>
      </w:r>
      <w:r w:rsidRPr="001F6985">
        <w:rPr>
          <w:color w:val="000000" w:themeColor="text1"/>
          <w:lang w:eastAsia="fr-CH"/>
        </w:rPr>
        <w:t xml:space="preserve"> être </w:t>
      </w:r>
      <w:r w:rsidR="00120895" w:rsidRPr="001F6985">
        <w:rPr>
          <w:color w:val="000000" w:themeColor="text1"/>
          <w:lang w:eastAsia="fr-CH"/>
        </w:rPr>
        <w:t>mis à disposition</w:t>
      </w:r>
      <w:r w:rsidR="003319FF" w:rsidRPr="001F6985">
        <w:rPr>
          <w:color w:val="000000" w:themeColor="text1"/>
        </w:rPr>
        <w:t>:</w:t>
      </w:r>
    </w:p>
    <w:tbl>
      <w:tblPr>
        <w:tblStyle w:val="TableGrid"/>
        <w:tblW w:w="7371" w:type="dxa"/>
        <w:tblInd w:w="1129" w:type="dxa"/>
        <w:tblLook w:val="04A0" w:firstRow="1" w:lastRow="0" w:firstColumn="1" w:lastColumn="0" w:noHBand="0" w:noVBand="1"/>
      </w:tblPr>
      <w:tblGrid>
        <w:gridCol w:w="7371"/>
      </w:tblGrid>
      <w:tr w:rsidR="00120895" w:rsidRPr="001F6985" w14:paraId="3D667F15" w14:textId="77777777" w:rsidTr="00395E85">
        <w:tc>
          <w:tcPr>
            <w:tcW w:w="7371" w:type="dxa"/>
          </w:tcPr>
          <w:p w14:paraId="5EFD7B0D" w14:textId="7845CB0B" w:rsidR="003319FF" w:rsidRPr="001F6985" w:rsidRDefault="00120895" w:rsidP="00120895">
            <w:pPr>
              <w:jc w:val="center"/>
              <w:rPr>
                <w:b/>
                <w:color w:val="000000" w:themeColor="text1"/>
              </w:rPr>
            </w:pPr>
            <w:r w:rsidRPr="001F6985">
              <w:rPr>
                <w:b/>
                <w:iCs/>
                <w:color w:val="000000" w:themeColor="text1"/>
              </w:rPr>
              <w:t>Résumé du procès-verbal d’épreuve concernant les piles et batteries au lithium</w:t>
            </w:r>
            <w:r w:rsidR="00A25E85" w:rsidRPr="001F6985">
              <w:rPr>
                <w:b/>
                <w:color w:val="000000" w:themeColor="text1"/>
              </w:rPr>
              <w:t xml:space="preserve"> conformément </w:t>
            </w:r>
            <w:r w:rsidRPr="001F6985">
              <w:rPr>
                <w:b/>
                <w:color w:val="000000" w:themeColor="text1"/>
              </w:rPr>
              <w:t>l</w:t>
            </w:r>
            <w:r w:rsidR="00A25E85" w:rsidRPr="001F6985">
              <w:rPr>
                <w:b/>
                <w:color w:val="000000" w:themeColor="text1"/>
              </w:rPr>
              <w:t>a sous-section 38.3 du Manuel d’épreuves et de critères</w:t>
            </w:r>
          </w:p>
        </w:tc>
      </w:tr>
      <w:tr w:rsidR="00120895" w:rsidRPr="001F6985" w14:paraId="22296FA9" w14:textId="77777777" w:rsidTr="00395E85">
        <w:tc>
          <w:tcPr>
            <w:tcW w:w="7371" w:type="dxa"/>
          </w:tcPr>
          <w:p w14:paraId="20262EE9" w14:textId="77777777" w:rsidR="003319FF" w:rsidRPr="001F6985" w:rsidRDefault="00D97105" w:rsidP="003945A8">
            <w:pPr>
              <w:tabs>
                <w:tab w:val="left" w:pos="615"/>
              </w:tabs>
              <w:spacing w:before="20" w:after="20" w:line="240" w:lineRule="auto"/>
              <w:ind w:left="148"/>
              <w:rPr>
                <w:color w:val="000000" w:themeColor="text1"/>
              </w:rPr>
            </w:pPr>
            <w:r w:rsidRPr="001F6985">
              <w:rPr>
                <w:color w:val="000000" w:themeColor="text1"/>
              </w:rPr>
              <w:t>Les informations suivantes doivent être communiquées dans ce procès-verbal</w:t>
            </w:r>
            <w:r w:rsidR="003319FF" w:rsidRPr="001F6985">
              <w:rPr>
                <w:color w:val="000000" w:themeColor="text1"/>
              </w:rPr>
              <w:t xml:space="preserve">: </w:t>
            </w:r>
          </w:p>
          <w:p w14:paraId="73E251CB" w14:textId="5EECEBCD" w:rsidR="00D97105" w:rsidRPr="001F6985" w:rsidRDefault="00D97105" w:rsidP="00921D11">
            <w:pPr>
              <w:pStyle w:val="SingleTxtG"/>
              <w:tabs>
                <w:tab w:val="left" w:pos="573"/>
              </w:tabs>
              <w:spacing w:before="20" w:after="20"/>
              <w:ind w:left="148"/>
              <w:rPr>
                <w:color w:val="000000" w:themeColor="text1"/>
                <w:lang w:eastAsia="fr-CH"/>
              </w:rPr>
            </w:pPr>
            <w:r w:rsidRPr="001F6985">
              <w:rPr>
                <w:color w:val="000000" w:themeColor="text1"/>
                <w:lang w:eastAsia="fr-CH"/>
              </w:rPr>
              <w:t>a)</w:t>
            </w:r>
            <w:r w:rsidRPr="001F6985">
              <w:rPr>
                <w:color w:val="000000" w:themeColor="text1"/>
                <w:lang w:eastAsia="fr-CH"/>
              </w:rPr>
              <w:tab/>
              <w:t xml:space="preserve">Nom </w:t>
            </w:r>
            <w:r w:rsidRPr="001F6985">
              <w:rPr>
                <w:color w:val="000000" w:themeColor="text1"/>
              </w:rPr>
              <w:t>du</w:t>
            </w:r>
            <w:r w:rsidR="00120895" w:rsidRPr="001F6985">
              <w:rPr>
                <w:color w:val="000000" w:themeColor="text1"/>
                <w:lang w:eastAsia="fr-CH"/>
              </w:rPr>
              <w:t xml:space="preserve"> fabricant des piles, </w:t>
            </w:r>
            <w:r w:rsidRPr="001F6985">
              <w:rPr>
                <w:color w:val="000000" w:themeColor="text1"/>
                <w:lang w:eastAsia="fr-CH"/>
              </w:rPr>
              <w:t>batteries</w:t>
            </w:r>
            <w:r w:rsidR="00120895" w:rsidRPr="001F6985">
              <w:rPr>
                <w:color w:val="000000" w:themeColor="text1"/>
                <w:lang w:eastAsia="fr-CH"/>
              </w:rPr>
              <w:t xml:space="preserve"> ou produits,</w:t>
            </w:r>
            <w:r w:rsidRPr="001F6985">
              <w:rPr>
                <w:color w:val="000000" w:themeColor="text1"/>
                <w:lang w:eastAsia="fr-CH"/>
              </w:rPr>
              <w:t xml:space="preserve"> selon qu’il convient;</w:t>
            </w:r>
          </w:p>
          <w:p w14:paraId="4C68DEF1" w14:textId="34BD17F0" w:rsidR="003319FF" w:rsidRPr="001F6985" w:rsidRDefault="003319FF" w:rsidP="00921D11">
            <w:pPr>
              <w:tabs>
                <w:tab w:val="left" w:pos="573"/>
                <w:tab w:val="left" w:pos="615"/>
              </w:tabs>
              <w:spacing w:before="20" w:after="20" w:line="240" w:lineRule="auto"/>
              <w:ind w:left="148"/>
              <w:rPr>
                <w:color w:val="000000" w:themeColor="text1"/>
              </w:rPr>
            </w:pPr>
            <w:r w:rsidRPr="001F6985">
              <w:rPr>
                <w:color w:val="000000" w:themeColor="text1"/>
              </w:rPr>
              <w:t xml:space="preserve">b) </w:t>
            </w:r>
            <w:r w:rsidRPr="001F6985">
              <w:rPr>
                <w:color w:val="000000" w:themeColor="text1"/>
              </w:rPr>
              <w:tab/>
            </w:r>
            <w:r w:rsidR="007A2FF1" w:rsidRPr="001F6985">
              <w:rPr>
                <w:iCs/>
                <w:color w:val="000000" w:themeColor="text1"/>
                <w:lang w:eastAsia="fr-CH"/>
              </w:rPr>
              <w:t xml:space="preserve">Coordonnées du </w:t>
            </w:r>
            <w:r w:rsidR="007A2FF1" w:rsidRPr="001F6985">
              <w:rPr>
                <w:color w:val="000000" w:themeColor="text1"/>
                <w:lang w:eastAsia="fr-CH"/>
              </w:rPr>
              <w:t>fabricant</w:t>
            </w:r>
            <w:r w:rsidR="007A2FF1" w:rsidRPr="001F6985">
              <w:rPr>
                <w:iCs/>
                <w:color w:val="000000" w:themeColor="text1"/>
                <w:lang w:eastAsia="fr-CH"/>
              </w:rPr>
              <w:t xml:space="preserve"> des </w:t>
            </w:r>
            <w:r w:rsidR="00120895" w:rsidRPr="001F6985">
              <w:rPr>
                <w:color w:val="000000" w:themeColor="text1"/>
                <w:lang w:eastAsia="fr-CH"/>
              </w:rPr>
              <w:t>piles, batteries ou produits</w:t>
            </w:r>
            <w:r w:rsidR="007A2FF1" w:rsidRPr="001F6985">
              <w:rPr>
                <w:iCs/>
                <w:color w:val="000000" w:themeColor="text1"/>
                <w:lang w:eastAsia="fr-CH"/>
              </w:rPr>
              <w:t xml:space="preserve">, comprenant son </w:t>
            </w:r>
            <w:r w:rsidR="00120895" w:rsidRPr="001F6985">
              <w:rPr>
                <w:iCs/>
                <w:color w:val="000000" w:themeColor="text1"/>
                <w:lang w:eastAsia="fr-CH"/>
              </w:rPr>
              <w:t xml:space="preserve">adresse, son </w:t>
            </w:r>
            <w:r w:rsidR="007A2FF1" w:rsidRPr="001F6985">
              <w:rPr>
                <w:iCs/>
                <w:color w:val="000000" w:themeColor="text1"/>
                <w:lang w:eastAsia="fr-CH"/>
              </w:rPr>
              <w:t xml:space="preserve">numéro de téléphone, son adresse électronique </w:t>
            </w:r>
            <w:r w:rsidR="00120895" w:rsidRPr="001F6985">
              <w:rPr>
                <w:iCs/>
                <w:color w:val="000000" w:themeColor="text1"/>
                <w:lang w:eastAsia="fr-CH"/>
              </w:rPr>
              <w:t>et</w:t>
            </w:r>
            <w:r w:rsidR="007A2FF1" w:rsidRPr="001F6985">
              <w:rPr>
                <w:iCs/>
                <w:color w:val="000000" w:themeColor="text1"/>
                <w:lang w:eastAsia="fr-CH"/>
              </w:rPr>
              <w:t xml:space="preserve"> son site </w:t>
            </w:r>
            <w:r w:rsidR="00120895" w:rsidRPr="001F6985">
              <w:rPr>
                <w:iCs/>
                <w:color w:val="000000" w:themeColor="text1"/>
                <w:lang w:eastAsia="fr-CH"/>
              </w:rPr>
              <w:t>Internet pour plus d’information</w:t>
            </w:r>
            <w:r w:rsidRPr="001F6985">
              <w:rPr>
                <w:color w:val="000000" w:themeColor="text1"/>
              </w:rPr>
              <w:t xml:space="preserve">; </w:t>
            </w:r>
          </w:p>
          <w:p w14:paraId="3FB828F3" w14:textId="55713CA7" w:rsidR="00120895" w:rsidRPr="001F6985" w:rsidRDefault="003319FF" w:rsidP="00921D11">
            <w:pPr>
              <w:tabs>
                <w:tab w:val="left" w:pos="573"/>
                <w:tab w:val="left" w:pos="615"/>
              </w:tabs>
              <w:spacing w:before="20" w:after="20" w:line="240" w:lineRule="auto"/>
              <w:ind w:left="148"/>
              <w:rPr>
                <w:color w:val="000000" w:themeColor="text1"/>
              </w:rPr>
            </w:pPr>
            <w:r w:rsidRPr="001F6985">
              <w:rPr>
                <w:color w:val="000000" w:themeColor="text1"/>
              </w:rPr>
              <w:t xml:space="preserve">c) </w:t>
            </w:r>
            <w:r w:rsidRPr="001F6985">
              <w:rPr>
                <w:color w:val="000000" w:themeColor="text1"/>
              </w:rPr>
              <w:tab/>
            </w:r>
            <w:r w:rsidR="00120895" w:rsidRPr="001F6985">
              <w:rPr>
                <w:color w:val="000000" w:themeColor="text1"/>
              </w:rPr>
              <w:t>Coordonnées du laboratoire d’épreuve</w:t>
            </w:r>
            <w:r w:rsidR="00120895" w:rsidRPr="001F6985">
              <w:rPr>
                <w:iCs/>
                <w:color w:val="000000" w:themeColor="text1"/>
                <w:lang w:eastAsia="fr-CH"/>
              </w:rPr>
              <w:t>, comprenant son adresse, son numéro de téléphone, son adresse électronique et son site Internet pour plus d’information</w:t>
            </w:r>
            <w:r w:rsidR="00120895" w:rsidRPr="001F6985">
              <w:rPr>
                <w:color w:val="000000" w:themeColor="text1"/>
              </w:rPr>
              <w:t>;</w:t>
            </w:r>
          </w:p>
          <w:p w14:paraId="4EA341CA" w14:textId="7C3FB673" w:rsidR="003319FF" w:rsidRPr="001F6985" w:rsidRDefault="003319FF" w:rsidP="00921D11">
            <w:pPr>
              <w:tabs>
                <w:tab w:val="left" w:pos="573"/>
                <w:tab w:val="left" w:pos="615"/>
              </w:tabs>
              <w:spacing w:before="20" w:after="20" w:line="240" w:lineRule="auto"/>
              <w:ind w:left="148"/>
              <w:rPr>
                <w:color w:val="000000" w:themeColor="text1"/>
              </w:rPr>
            </w:pPr>
            <w:r w:rsidRPr="001F6985">
              <w:rPr>
                <w:color w:val="000000" w:themeColor="text1"/>
              </w:rPr>
              <w:t xml:space="preserve">d) </w:t>
            </w:r>
            <w:r w:rsidRPr="001F6985">
              <w:rPr>
                <w:color w:val="000000" w:themeColor="text1"/>
              </w:rPr>
              <w:tab/>
            </w:r>
            <w:r w:rsidR="00120895" w:rsidRPr="001F6985">
              <w:rPr>
                <w:color w:val="000000" w:themeColor="text1"/>
              </w:rPr>
              <w:t>Numéro d'identification unique du rapport d'épreuve</w:t>
            </w:r>
            <w:r w:rsidRPr="001F6985">
              <w:rPr>
                <w:color w:val="000000" w:themeColor="text1"/>
              </w:rPr>
              <w:t xml:space="preserve">; </w:t>
            </w:r>
          </w:p>
          <w:p w14:paraId="681FCA9B" w14:textId="103896D5" w:rsidR="003319FF" w:rsidRPr="001F6985" w:rsidRDefault="003319FF" w:rsidP="00921D11">
            <w:pPr>
              <w:tabs>
                <w:tab w:val="left" w:pos="573"/>
                <w:tab w:val="left" w:pos="615"/>
              </w:tabs>
              <w:spacing w:before="20" w:after="20" w:line="240" w:lineRule="auto"/>
              <w:ind w:left="148"/>
              <w:rPr>
                <w:color w:val="000000" w:themeColor="text1"/>
              </w:rPr>
            </w:pPr>
            <w:r w:rsidRPr="001F6985">
              <w:rPr>
                <w:color w:val="000000" w:themeColor="text1"/>
              </w:rPr>
              <w:t xml:space="preserve">e) </w:t>
            </w:r>
            <w:r w:rsidRPr="001F6985">
              <w:rPr>
                <w:color w:val="000000" w:themeColor="text1"/>
              </w:rPr>
              <w:tab/>
              <w:t xml:space="preserve">Date </w:t>
            </w:r>
            <w:r w:rsidR="00F91492" w:rsidRPr="001F6985">
              <w:rPr>
                <w:color w:val="000000" w:themeColor="text1"/>
              </w:rPr>
              <w:t xml:space="preserve">du rapport </w:t>
            </w:r>
            <w:r w:rsidR="00120895" w:rsidRPr="001F6985">
              <w:rPr>
                <w:color w:val="000000" w:themeColor="text1"/>
              </w:rPr>
              <w:t>d’épreuve</w:t>
            </w:r>
            <w:r w:rsidRPr="001F6985">
              <w:rPr>
                <w:color w:val="000000" w:themeColor="text1"/>
              </w:rPr>
              <w:t xml:space="preserve">; </w:t>
            </w:r>
          </w:p>
          <w:p w14:paraId="26AC8F8D" w14:textId="301DB5D2" w:rsidR="003319FF" w:rsidRPr="001F6985" w:rsidRDefault="003319FF" w:rsidP="00921D11">
            <w:pPr>
              <w:tabs>
                <w:tab w:val="left" w:pos="573"/>
                <w:tab w:val="left" w:pos="615"/>
              </w:tabs>
              <w:spacing w:before="20" w:after="20" w:line="240" w:lineRule="auto"/>
              <w:ind w:left="148"/>
              <w:rPr>
                <w:color w:val="000000" w:themeColor="text1"/>
              </w:rPr>
            </w:pPr>
            <w:r w:rsidRPr="001F6985">
              <w:rPr>
                <w:color w:val="000000" w:themeColor="text1"/>
              </w:rPr>
              <w:t xml:space="preserve">f) </w:t>
            </w:r>
            <w:r w:rsidRPr="001F6985">
              <w:rPr>
                <w:color w:val="000000" w:themeColor="text1"/>
              </w:rPr>
              <w:tab/>
            </w:r>
            <w:r w:rsidR="00BE5FD3" w:rsidRPr="001F6985">
              <w:rPr>
                <w:color w:val="000000" w:themeColor="text1"/>
              </w:rPr>
              <w:t xml:space="preserve">Description de la pile ou de la batterie </w:t>
            </w:r>
            <w:r w:rsidR="00120895" w:rsidRPr="001F6985">
              <w:rPr>
                <w:color w:val="000000" w:themeColor="text1"/>
              </w:rPr>
              <w:t>comprenant au minimum</w:t>
            </w:r>
            <w:r w:rsidR="00BE5FD3" w:rsidRPr="001F6985">
              <w:rPr>
                <w:color w:val="000000" w:themeColor="text1"/>
              </w:rPr>
              <w:t>:</w:t>
            </w:r>
          </w:p>
          <w:p w14:paraId="450BD5A3" w14:textId="1219F981" w:rsidR="003319FF" w:rsidRPr="001F6985" w:rsidRDefault="003319FF" w:rsidP="00921D11">
            <w:pPr>
              <w:tabs>
                <w:tab w:val="left" w:pos="573"/>
                <w:tab w:val="left" w:pos="615"/>
              </w:tabs>
              <w:spacing w:before="20" w:after="20" w:line="240" w:lineRule="auto"/>
              <w:ind w:left="567"/>
              <w:rPr>
                <w:color w:val="000000" w:themeColor="text1"/>
              </w:rPr>
            </w:pPr>
            <w:r w:rsidRPr="001F6985">
              <w:rPr>
                <w:color w:val="000000" w:themeColor="text1"/>
              </w:rPr>
              <w:t xml:space="preserve">i) </w:t>
            </w:r>
            <w:r w:rsidRPr="001F6985">
              <w:rPr>
                <w:color w:val="000000" w:themeColor="text1"/>
              </w:rPr>
              <w:tab/>
            </w:r>
            <w:r w:rsidR="00120895" w:rsidRPr="001F6985">
              <w:rPr>
                <w:color w:val="000000" w:themeColor="text1"/>
              </w:rPr>
              <w:t xml:space="preserve">L’indication </w:t>
            </w:r>
            <w:r w:rsidR="003945A8" w:rsidRPr="001F6985">
              <w:rPr>
                <w:color w:val="000000" w:themeColor="text1"/>
              </w:rPr>
              <w:t>qu’il s’agit d’une p</w:t>
            </w:r>
            <w:r w:rsidR="00BE5FD3" w:rsidRPr="001F6985">
              <w:rPr>
                <w:color w:val="000000" w:themeColor="text1"/>
              </w:rPr>
              <w:t xml:space="preserve">ile ou batterie au lithium ionique ou </w:t>
            </w:r>
            <w:r w:rsidR="003945A8" w:rsidRPr="001F6985">
              <w:rPr>
                <w:color w:val="000000" w:themeColor="text1"/>
              </w:rPr>
              <w:t xml:space="preserve">au </w:t>
            </w:r>
            <w:r w:rsidR="00BE5FD3" w:rsidRPr="001F6985">
              <w:rPr>
                <w:color w:val="000000" w:themeColor="text1"/>
              </w:rPr>
              <w:t>lithium métal</w:t>
            </w:r>
            <w:r w:rsidRPr="001F6985">
              <w:rPr>
                <w:color w:val="000000" w:themeColor="text1"/>
              </w:rPr>
              <w:t xml:space="preserve">; </w:t>
            </w:r>
          </w:p>
          <w:p w14:paraId="720F97A4" w14:textId="6476303B" w:rsidR="003319FF" w:rsidRPr="001F6985" w:rsidRDefault="003319FF" w:rsidP="00921D11">
            <w:pPr>
              <w:tabs>
                <w:tab w:val="left" w:pos="573"/>
                <w:tab w:val="left" w:pos="615"/>
              </w:tabs>
              <w:spacing w:before="20" w:after="20" w:line="240" w:lineRule="auto"/>
              <w:ind w:left="567"/>
              <w:rPr>
                <w:color w:val="000000" w:themeColor="text1"/>
              </w:rPr>
            </w:pPr>
            <w:r w:rsidRPr="001F6985">
              <w:rPr>
                <w:color w:val="000000" w:themeColor="text1"/>
              </w:rPr>
              <w:t xml:space="preserve">ii) </w:t>
            </w:r>
            <w:r w:rsidRPr="001F6985">
              <w:rPr>
                <w:color w:val="000000" w:themeColor="text1"/>
              </w:rPr>
              <w:tab/>
            </w:r>
            <w:r w:rsidR="003945A8" w:rsidRPr="001F6985">
              <w:rPr>
                <w:color w:val="000000" w:themeColor="text1"/>
              </w:rPr>
              <w:t>La masse</w:t>
            </w:r>
            <w:r w:rsidRPr="001F6985">
              <w:rPr>
                <w:color w:val="000000" w:themeColor="text1"/>
              </w:rPr>
              <w:t>;</w:t>
            </w:r>
          </w:p>
          <w:p w14:paraId="5B396F14" w14:textId="73142405" w:rsidR="003319FF" w:rsidRPr="001F6985" w:rsidRDefault="003319FF" w:rsidP="00921D11">
            <w:pPr>
              <w:tabs>
                <w:tab w:val="left" w:pos="573"/>
                <w:tab w:val="left" w:pos="615"/>
              </w:tabs>
              <w:spacing w:before="20" w:after="20" w:line="240" w:lineRule="auto"/>
              <w:ind w:left="567"/>
              <w:rPr>
                <w:color w:val="000000" w:themeColor="text1"/>
              </w:rPr>
            </w:pPr>
            <w:r w:rsidRPr="001F6985">
              <w:rPr>
                <w:color w:val="000000" w:themeColor="text1"/>
              </w:rPr>
              <w:t xml:space="preserve">iii) </w:t>
            </w:r>
            <w:r w:rsidRPr="001F6985">
              <w:rPr>
                <w:color w:val="000000" w:themeColor="text1"/>
              </w:rPr>
              <w:tab/>
            </w:r>
            <w:r w:rsidR="003945A8" w:rsidRPr="001F6985">
              <w:rPr>
                <w:color w:val="000000" w:themeColor="text1"/>
              </w:rPr>
              <w:t>L’énergie nominale en wattheures ou la quantité totale de lithium</w:t>
            </w:r>
            <w:r w:rsidRPr="001F6985">
              <w:rPr>
                <w:color w:val="000000" w:themeColor="text1"/>
              </w:rPr>
              <w:t xml:space="preserve">; </w:t>
            </w:r>
          </w:p>
          <w:p w14:paraId="47A23211" w14:textId="58177E2A" w:rsidR="003945A8" w:rsidRPr="001F6985" w:rsidRDefault="003945A8" w:rsidP="00921D11">
            <w:pPr>
              <w:tabs>
                <w:tab w:val="left" w:pos="573"/>
                <w:tab w:val="left" w:pos="615"/>
              </w:tabs>
              <w:spacing w:before="20" w:after="20" w:line="240" w:lineRule="auto"/>
              <w:ind w:left="567"/>
              <w:rPr>
                <w:color w:val="000000" w:themeColor="text1"/>
              </w:rPr>
            </w:pPr>
            <w:r w:rsidRPr="001F6985">
              <w:rPr>
                <w:color w:val="000000" w:themeColor="text1"/>
              </w:rPr>
              <w:t xml:space="preserve">iv) </w:t>
            </w:r>
            <w:r w:rsidRPr="001F6985">
              <w:rPr>
                <w:color w:val="000000" w:themeColor="text1"/>
              </w:rPr>
              <w:tab/>
              <w:t>La description physique de la pile ou de la batterie; et</w:t>
            </w:r>
          </w:p>
          <w:p w14:paraId="250AB757" w14:textId="789574DA" w:rsidR="003319FF" w:rsidRPr="001F6985" w:rsidRDefault="003319FF" w:rsidP="00921D11">
            <w:pPr>
              <w:tabs>
                <w:tab w:val="left" w:pos="573"/>
                <w:tab w:val="left" w:pos="615"/>
              </w:tabs>
              <w:spacing w:before="20" w:after="20" w:line="240" w:lineRule="auto"/>
              <w:ind w:left="567"/>
              <w:rPr>
                <w:color w:val="000000" w:themeColor="text1"/>
              </w:rPr>
            </w:pPr>
            <w:r w:rsidRPr="001F6985">
              <w:rPr>
                <w:color w:val="000000" w:themeColor="text1"/>
              </w:rPr>
              <w:t xml:space="preserve">v) </w:t>
            </w:r>
            <w:r w:rsidRPr="001F6985">
              <w:rPr>
                <w:color w:val="000000" w:themeColor="text1"/>
              </w:rPr>
              <w:tab/>
            </w:r>
            <w:r w:rsidR="003945A8" w:rsidRPr="001F6985">
              <w:rPr>
                <w:color w:val="000000" w:themeColor="text1"/>
              </w:rPr>
              <w:t>Le n</w:t>
            </w:r>
            <w:r w:rsidR="00BE5FD3" w:rsidRPr="001F6985">
              <w:rPr>
                <w:color w:val="000000" w:themeColor="text1"/>
              </w:rPr>
              <w:t>uméro de série</w:t>
            </w:r>
            <w:r w:rsidR="003945A8" w:rsidRPr="001F6985">
              <w:rPr>
                <w:color w:val="000000" w:themeColor="text1"/>
              </w:rPr>
              <w:t>.</w:t>
            </w:r>
          </w:p>
          <w:p w14:paraId="27285036" w14:textId="5F19198C" w:rsidR="003319FF" w:rsidRPr="001F6985" w:rsidRDefault="003319FF" w:rsidP="00921D11">
            <w:pPr>
              <w:tabs>
                <w:tab w:val="left" w:pos="432"/>
                <w:tab w:val="left" w:pos="573"/>
                <w:tab w:val="left" w:pos="615"/>
              </w:tabs>
              <w:spacing w:before="20" w:after="20" w:line="240" w:lineRule="auto"/>
              <w:ind w:left="148"/>
              <w:rPr>
                <w:color w:val="000000" w:themeColor="text1"/>
              </w:rPr>
            </w:pPr>
            <w:r w:rsidRPr="001F6985">
              <w:rPr>
                <w:color w:val="000000" w:themeColor="text1"/>
              </w:rPr>
              <w:t xml:space="preserve">(g) </w:t>
            </w:r>
            <w:r w:rsidRPr="001F6985">
              <w:rPr>
                <w:color w:val="000000" w:themeColor="text1"/>
              </w:rPr>
              <w:tab/>
            </w:r>
            <w:r w:rsidR="003945A8" w:rsidRPr="001F6985">
              <w:rPr>
                <w:color w:val="000000" w:themeColor="text1"/>
              </w:rPr>
              <w:tab/>
            </w:r>
            <w:r w:rsidR="00BF76EF" w:rsidRPr="001F6985">
              <w:rPr>
                <w:color w:val="000000" w:themeColor="text1"/>
              </w:rPr>
              <w:t>Liste des épreuves effectuées et résultats (négatif/positif)</w:t>
            </w:r>
            <w:r w:rsidRPr="001F6985">
              <w:rPr>
                <w:color w:val="000000" w:themeColor="text1"/>
              </w:rPr>
              <w:t xml:space="preserve">; </w:t>
            </w:r>
          </w:p>
          <w:p w14:paraId="5099E5A8" w14:textId="5EA342F3" w:rsidR="003319FF" w:rsidRPr="001F6985" w:rsidRDefault="003319FF" w:rsidP="00921D11">
            <w:pPr>
              <w:tabs>
                <w:tab w:val="left" w:pos="432"/>
                <w:tab w:val="left" w:pos="573"/>
                <w:tab w:val="left" w:pos="615"/>
              </w:tabs>
              <w:spacing w:before="20" w:after="20" w:line="240" w:lineRule="auto"/>
              <w:ind w:left="148"/>
              <w:rPr>
                <w:color w:val="000000" w:themeColor="text1"/>
              </w:rPr>
            </w:pPr>
            <w:r w:rsidRPr="001F6985">
              <w:rPr>
                <w:color w:val="000000" w:themeColor="text1"/>
              </w:rPr>
              <w:t xml:space="preserve">(h) </w:t>
            </w:r>
            <w:r w:rsidRPr="001F6985">
              <w:rPr>
                <w:color w:val="000000" w:themeColor="text1"/>
              </w:rPr>
              <w:tab/>
            </w:r>
            <w:r w:rsidR="003945A8" w:rsidRPr="001F6985">
              <w:rPr>
                <w:color w:val="000000" w:themeColor="text1"/>
              </w:rPr>
              <w:tab/>
            </w:r>
            <w:r w:rsidR="00BF76EF" w:rsidRPr="001F6985">
              <w:rPr>
                <w:color w:val="000000" w:themeColor="text1"/>
              </w:rPr>
              <w:t xml:space="preserve">Renvoi aux éventuelles </w:t>
            </w:r>
            <w:r w:rsidR="003945A8" w:rsidRPr="001F6985">
              <w:rPr>
                <w:color w:val="000000" w:themeColor="text1"/>
              </w:rPr>
              <w:t>prescriptions d’</w:t>
            </w:r>
            <w:r w:rsidR="00BF76EF" w:rsidRPr="001F6985">
              <w:rPr>
                <w:color w:val="000000" w:themeColor="text1"/>
              </w:rPr>
              <w:t>épreuves applicables aux batteries assemblées (38.3.3 f) et 38.3.3 g))</w:t>
            </w:r>
            <w:r w:rsidRPr="001F6985">
              <w:rPr>
                <w:color w:val="000000" w:themeColor="text1"/>
              </w:rPr>
              <w:t xml:space="preserve">; </w:t>
            </w:r>
          </w:p>
          <w:p w14:paraId="3B0C4728" w14:textId="6F12A0F7" w:rsidR="003319FF" w:rsidRPr="001F6985" w:rsidRDefault="003319FF" w:rsidP="00921D11">
            <w:pPr>
              <w:tabs>
                <w:tab w:val="left" w:pos="432"/>
                <w:tab w:val="left" w:pos="573"/>
                <w:tab w:val="left" w:pos="615"/>
              </w:tabs>
              <w:spacing w:before="20" w:after="20" w:line="240" w:lineRule="auto"/>
              <w:ind w:left="148"/>
              <w:rPr>
                <w:color w:val="000000" w:themeColor="text1"/>
              </w:rPr>
            </w:pPr>
            <w:r w:rsidRPr="001F6985">
              <w:rPr>
                <w:color w:val="000000" w:themeColor="text1"/>
              </w:rPr>
              <w:t xml:space="preserve">(i) </w:t>
            </w:r>
            <w:r w:rsidRPr="001F6985">
              <w:rPr>
                <w:color w:val="000000" w:themeColor="text1"/>
              </w:rPr>
              <w:tab/>
            </w:r>
            <w:r w:rsidR="003945A8" w:rsidRPr="001F6985">
              <w:rPr>
                <w:color w:val="000000" w:themeColor="text1"/>
              </w:rPr>
              <w:tab/>
            </w:r>
            <w:r w:rsidR="00D34C05" w:rsidRPr="001F6985">
              <w:t>Indication de l’édition révisée du Manuel d’épreuves et de critères utilisée ainsi qu’aux éventuels amendements s’y rapportant</w:t>
            </w:r>
            <w:r w:rsidR="00D34C05" w:rsidRPr="001F6985">
              <w:rPr>
                <w:color w:val="000000" w:themeColor="text1"/>
              </w:rPr>
              <w:t>;</w:t>
            </w:r>
            <w:r w:rsidR="007A2FF1" w:rsidRPr="001F6985">
              <w:rPr>
                <w:color w:val="000000" w:themeColor="text1"/>
              </w:rPr>
              <w:t xml:space="preserve"> et</w:t>
            </w:r>
          </w:p>
          <w:p w14:paraId="61129D4D" w14:textId="751DF341" w:rsidR="003319FF" w:rsidRPr="001F6985" w:rsidRDefault="003319FF" w:rsidP="00921D11">
            <w:pPr>
              <w:tabs>
                <w:tab w:val="left" w:pos="432"/>
                <w:tab w:val="left" w:pos="573"/>
                <w:tab w:val="left" w:pos="615"/>
              </w:tabs>
              <w:spacing w:before="20" w:after="20" w:line="240" w:lineRule="auto"/>
              <w:ind w:left="148"/>
              <w:rPr>
                <w:color w:val="000000" w:themeColor="text1"/>
              </w:rPr>
            </w:pPr>
            <w:r w:rsidRPr="001F6985">
              <w:rPr>
                <w:color w:val="000000" w:themeColor="text1"/>
              </w:rPr>
              <w:t xml:space="preserve">(j) </w:t>
            </w:r>
            <w:r w:rsidRPr="001F6985">
              <w:rPr>
                <w:color w:val="000000" w:themeColor="text1"/>
              </w:rPr>
              <w:tab/>
            </w:r>
            <w:r w:rsidR="00921D11" w:rsidRPr="001F6985">
              <w:rPr>
                <w:color w:val="000000" w:themeColor="text1"/>
              </w:rPr>
              <w:tab/>
              <w:t>Comme indication de la validité des informations fournies: la s</w:t>
            </w:r>
            <w:r w:rsidRPr="001F6985">
              <w:rPr>
                <w:color w:val="000000" w:themeColor="text1"/>
              </w:rPr>
              <w:t xml:space="preserve">ignature </w:t>
            </w:r>
            <w:r w:rsidR="00BF76EF" w:rsidRPr="001F6985">
              <w:rPr>
                <w:color w:val="000000" w:themeColor="text1"/>
              </w:rPr>
              <w:t>avec indication du nom et de la qualité du signataire.</w:t>
            </w:r>
          </w:p>
        </w:tc>
      </w:tr>
    </w:tbl>
    <w:p w14:paraId="2AAD7452" w14:textId="2D7F75A3" w:rsidR="003319FF" w:rsidRPr="001F6985" w:rsidRDefault="003319FF" w:rsidP="003319FF">
      <w:pPr>
        <w:pStyle w:val="SingleTxtG"/>
        <w:rPr>
          <w:color w:val="000000" w:themeColor="text1"/>
        </w:rPr>
      </w:pPr>
      <w:r w:rsidRPr="001F6985">
        <w:rPr>
          <w:color w:val="000000" w:themeColor="text1"/>
        </w:rPr>
        <w:t>”.</w:t>
      </w:r>
    </w:p>
    <w:p w14:paraId="21009D38" w14:textId="3ED56FA2" w:rsidR="001F6985" w:rsidRDefault="001F6985" w:rsidP="001F6985">
      <w:pPr>
        <w:pStyle w:val="HChG"/>
      </w:pPr>
      <w:r>
        <w:lastRenderedPageBreak/>
        <w:tab/>
      </w:r>
      <w:r>
        <w:tab/>
        <w:t>Section 39</w:t>
      </w:r>
    </w:p>
    <w:p w14:paraId="27C519BF" w14:textId="6101E6D0" w:rsidR="008F0C4B" w:rsidRPr="001F6985" w:rsidRDefault="008F0C4B" w:rsidP="008F0C4B">
      <w:pPr>
        <w:pStyle w:val="SingleTxtG"/>
      </w:pPr>
      <w:r w:rsidRPr="001F6985">
        <w:t>Ajouter la nouvelle section 39 suivante:</w:t>
      </w:r>
    </w:p>
    <w:p w14:paraId="204B99EC" w14:textId="704BFD71" w:rsidR="0063296B" w:rsidRPr="001F6985" w:rsidRDefault="0063296B" w:rsidP="00340108">
      <w:pPr>
        <w:pStyle w:val="H1G"/>
      </w:pPr>
      <w:r w:rsidRPr="001F6985">
        <w:tab/>
      </w:r>
      <w:r w:rsidRPr="001F6985">
        <w:tab/>
      </w:r>
      <w:r w:rsidR="008F0C4B" w:rsidRPr="001F6985">
        <w:t>«</w:t>
      </w:r>
      <w:r w:rsidRPr="001F6985">
        <w:t>Section 39</w:t>
      </w:r>
    </w:p>
    <w:p w14:paraId="0F5CBA5E" w14:textId="77777777" w:rsidR="0063296B" w:rsidRPr="001F6985" w:rsidRDefault="0063296B" w:rsidP="00340108">
      <w:pPr>
        <w:pStyle w:val="H23G"/>
      </w:pPr>
      <w:r w:rsidRPr="001F6985">
        <w:tab/>
      </w:r>
      <w:r w:rsidRPr="001F6985">
        <w:tab/>
        <w:t xml:space="preserve">Procédure et critères de classification applicables </w:t>
      </w:r>
      <w:r w:rsidRPr="001F6985">
        <w:br/>
        <w:t>aux engrais au nitrate d’ammonium</w:t>
      </w:r>
    </w:p>
    <w:p w14:paraId="7366747F" w14:textId="77777777" w:rsidR="0063296B" w:rsidRPr="001F6985" w:rsidRDefault="0063296B" w:rsidP="00340108">
      <w:pPr>
        <w:pStyle w:val="H23G"/>
      </w:pPr>
      <w:r w:rsidRPr="001F6985">
        <w:tab/>
      </w:r>
      <w:r w:rsidRPr="001F6985">
        <w:tab/>
        <w:t>39.1</w:t>
      </w:r>
      <w:r w:rsidRPr="001F6985">
        <w:tab/>
        <w:t>Objet</w:t>
      </w:r>
    </w:p>
    <w:p w14:paraId="3C902FDC" w14:textId="77777777" w:rsidR="0063296B" w:rsidRPr="001F6985" w:rsidRDefault="0063296B" w:rsidP="0063296B">
      <w:pPr>
        <w:pStyle w:val="SingleTxtG"/>
        <w:ind w:firstLine="851"/>
      </w:pPr>
      <w:r w:rsidRPr="001F6985">
        <w:t>La présente section définit le système utilisé par l’ONU pour le classement des engrais au nitrate d’ammonium définis dans le Règlement type, chapitre 3.3, dispositions spéciales 193 et 307.</w:t>
      </w:r>
    </w:p>
    <w:p w14:paraId="0288F15A" w14:textId="77777777" w:rsidR="0063296B" w:rsidRPr="001F6985" w:rsidRDefault="0063296B" w:rsidP="00340108">
      <w:pPr>
        <w:pStyle w:val="H23G"/>
      </w:pPr>
      <w:r w:rsidRPr="001F6985">
        <w:tab/>
      </w:r>
      <w:r w:rsidRPr="001F6985">
        <w:tab/>
        <w:t>39.2</w:t>
      </w:r>
      <w:r w:rsidRPr="001F6985">
        <w:tab/>
        <w:t>Champ d’application</w:t>
      </w:r>
    </w:p>
    <w:p w14:paraId="5A9FC8C9" w14:textId="77777777" w:rsidR="0063296B" w:rsidRPr="001F6985" w:rsidRDefault="0063296B" w:rsidP="0063296B">
      <w:pPr>
        <w:pStyle w:val="SingleTxtG"/>
        <w:ind w:firstLine="851"/>
      </w:pPr>
      <w:r w:rsidRPr="001F6985">
        <w:t>Tout nouveau mélange d’engrais au nitrate d’ammonium doit être soumis à la procédure de classification définie au 39.4.</w:t>
      </w:r>
    </w:p>
    <w:p w14:paraId="3EE69E9D" w14:textId="77777777" w:rsidR="0063296B" w:rsidRPr="001F6985" w:rsidRDefault="0063296B" w:rsidP="00340108">
      <w:pPr>
        <w:pStyle w:val="H23G"/>
      </w:pPr>
      <w:r w:rsidRPr="001F6985">
        <w:tab/>
      </w:r>
      <w:r w:rsidRPr="001F6985">
        <w:tab/>
        <w:t>39.3</w:t>
      </w:r>
      <w:r w:rsidRPr="001F6985">
        <w:tab/>
        <w:t>Définitions</w:t>
      </w:r>
    </w:p>
    <w:p w14:paraId="305FC47A" w14:textId="77777777" w:rsidR="0063296B" w:rsidRPr="001F6985" w:rsidRDefault="0063296B" w:rsidP="0063296B">
      <w:pPr>
        <w:pStyle w:val="SingleTxtG"/>
        <w:tabs>
          <w:tab w:val="left" w:pos="1985"/>
        </w:tabs>
      </w:pPr>
      <w:r w:rsidRPr="001F6985">
        <w:t>39.3.1</w:t>
      </w:r>
      <w:r w:rsidRPr="001F6985">
        <w:tab/>
        <w:t>On entend par engrais au nitrate d’ammonium un mélange homogène contenant des ions ammonium (NH</w:t>
      </w:r>
      <w:r w:rsidRPr="001F6985">
        <w:rPr>
          <w:vertAlign w:val="subscript"/>
        </w:rPr>
        <w:t>4</w:t>
      </w:r>
      <w:r w:rsidRPr="001F6985">
        <w:rPr>
          <w:vertAlign w:val="superscript"/>
        </w:rPr>
        <w:t>+</w:t>
      </w:r>
      <w:r w:rsidRPr="001F6985">
        <w:t>) et des ions nitrate (NO</w:t>
      </w:r>
      <w:r w:rsidRPr="001F6985">
        <w:rPr>
          <w:vertAlign w:val="subscript"/>
        </w:rPr>
        <w:t>3</w:t>
      </w:r>
      <w:r w:rsidRPr="001F6985">
        <w:rPr>
          <w:vertAlign w:val="superscript"/>
        </w:rPr>
        <w:t>+</w:t>
      </w:r>
      <w:r w:rsidRPr="001F6985">
        <w:t>). Voir aussi le paragraphe 39.3.3.</w:t>
      </w:r>
    </w:p>
    <w:p w14:paraId="6501552F" w14:textId="77777777" w:rsidR="0063296B" w:rsidRPr="001F6985" w:rsidRDefault="0063296B" w:rsidP="0063296B">
      <w:pPr>
        <w:pStyle w:val="SingleTxtG"/>
        <w:tabs>
          <w:tab w:val="left" w:pos="1985"/>
        </w:tabs>
      </w:pPr>
      <w:r w:rsidRPr="001F6985">
        <w:t>39.3.2</w:t>
      </w:r>
      <w:r w:rsidRPr="001F6985">
        <w:tab/>
        <w:t>On entend par engrais composé un mélange homogène qui contient au moins deux des trois éléments fertilisants primaires, à savoir l’azote (N), le phosphore (P) et le potassium (K).</w:t>
      </w:r>
    </w:p>
    <w:p w14:paraId="7F2DD63E" w14:textId="77777777" w:rsidR="0063296B" w:rsidRPr="001F6985" w:rsidRDefault="0063296B" w:rsidP="0063296B">
      <w:pPr>
        <w:pStyle w:val="SingleTxtG"/>
        <w:tabs>
          <w:tab w:val="left" w:pos="1985"/>
        </w:tabs>
      </w:pPr>
      <w:r w:rsidRPr="001F6985">
        <w:t>39.3.3</w:t>
      </w:r>
      <w:r w:rsidRPr="001F6985">
        <w:tab/>
        <w:t>Pour déterminer la teneur en nitrate d’ammonium, tous les ions nitrate possédant leur équivalent moléculaire en ions ammonium dans l’engrais doivent être calculés comme nitrate d’ammonium.</w:t>
      </w:r>
    </w:p>
    <w:p w14:paraId="1C81177D" w14:textId="77777777" w:rsidR="0063296B" w:rsidRPr="001F6985" w:rsidRDefault="0063296B" w:rsidP="0063296B">
      <w:pPr>
        <w:pStyle w:val="SingleTxtG"/>
        <w:tabs>
          <w:tab w:val="left" w:pos="1985"/>
        </w:tabs>
      </w:pPr>
      <w:r w:rsidRPr="001F6985">
        <w:t>39.3.4</w:t>
      </w:r>
      <w:r w:rsidRPr="001F6985">
        <w:tab/>
        <w:t>Les matières combustibles définies au paragraphe 39.4 comprennent aussi les matières inorganiques qui peuvent être oxydées, par exemple le soufre élémentaire. La teneur des matières organiques en matières combustibles est exprimée en équivalent carbone.</w:t>
      </w:r>
    </w:p>
    <w:p w14:paraId="1F6EDFC4" w14:textId="77777777" w:rsidR="0063296B" w:rsidRPr="001F6985" w:rsidRDefault="0063296B" w:rsidP="0063296B">
      <w:pPr>
        <w:pStyle w:val="SingleTxtG"/>
        <w:tabs>
          <w:tab w:val="left" w:pos="1985"/>
        </w:tabs>
      </w:pPr>
      <w:r w:rsidRPr="001F6985">
        <w:t>39.3.5</w:t>
      </w:r>
      <w:r w:rsidRPr="001F6985">
        <w:tab/>
        <w:t xml:space="preserve">Parmi les matières pouvant être incompatibles avec le nitrate d’ammonium on peut citer l’urée, les acides, les superphosphates contenant de l’acide libre, le soufre élémentaire, les sulfures et la plupart des métaux de transition, notamment les métaux lourds comme le cuivre et les chlorures. Il convient de préciser que cette liste n’est pas exhaustive. </w:t>
      </w:r>
    </w:p>
    <w:p w14:paraId="7B8B355F" w14:textId="77777777" w:rsidR="0063296B" w:rsidRPr="001F6985" w:rsidRDefault="0063296B" w:rsidP="00340108">
      <w:pPr>
        <w:pStyle w:val="H23G"/>
      </w:pPr>
      <w:r w:rsidRPr="001F6985">
        <w:tab/>
      </w:r>
      <w:r w:rsidRPr="001F6985">
        <w:tab/>
        <w:t>39.4</w:t>
      </w:r>
      <w:r w:rsidRPr="001F6985">
        <w:tab/>
        <w:t>Procédure de classification</w:t>
      </w:r>
    </w:p>
    <w:p w14:paraId="268B6F2E" w14:textId="77777777" w:rsidR="0063296B" w:rsidRPr="001F6985" w:rsidRDefault="0063296B" w:rsidP="0063296B">
      <w:pPr>
        <w:pStyle w:val="SingleTxtG"/>
        <w:tabs>
          <w:tab w:val="left" w:pos="1985"/>
        </w:tabs>
      </w:pPr>
      <w:r w:rsidRPr="001F6985">
        <w:t>39.4.1</w:t>
      </w:r>
      <w:r w:rsidRPr="001F6985">
        <w:tab/>
        <w:t>Les engrais au nitrate d’ammonium sont classés en fonction de leur composition et de l’expérience acquise sur les dangers qu’ils présentent et de la connaissance de ces dangers. Il arrive quelquefois que leur classement soit complété par des épreuves pour voir s’ils sont susceptibles de décomposition spontanée ou s’ils peuvent présenter des propriétés explosives. Ces principes sont regroupés dans l’organigramme du 39.5.</w:t>
      </w:r>
    </w:p>
    <w:p w14:paraId="4E350051" w14:textId="24819223" w:rsidR="0063296B" w:rsidRPr="001F6985" w:rsidRDefault="0063296B" w:rsidP="0063296B">
      <w:pPr>
        <w:pStyle w:val="SingleTxtG"/>
        <w:tabs>
          <w:tab w:val="left" w:pos="1985"/>
        </w:tabs>
      </w:pPr>
      <w:r w:rsidRPr="001F6985">
        <w:t>39.4.2</w:t>
      </w:r>
      <w:r w:rsidRPr="001F6985">
        <w:tab/>
        <w:t xml:space="preserve">Le No ONU 2067 peut être utilisé uniquement pour les engrais </w:t>
      </w:r>
      <w:r w:rsidR="00932215" w:rsidRPr="001F6985">
        <w:t>au</w:t>
      </w:r>
      <w:r w:rsidRPr="001F6985">
        <w:t xml:space="preserve"> nitrate d’ammonium qui ne présentent pas de propriétés explosives lorsqu’ils sont soumis aux épreuves de la série 2 du présent Manuel.</w:t>
      </w:r>
    </w:p>
    <w:p w14:paraId="6259FDA3" w14:textId="2B948D90" w:rsidR="0063296B" w:rsidRPr="001F6985" w:rsidRDefault="0063296B" w:rsidP="0063296B">
      <w:pPr>
        <w:pStyle w:val="SingleTxtG"/>
        <w:tabs>
          <w:tab w:val="left" w:pos="1985"/>
        </w:tabs>
      </w:pPr>
      <w:r w:rsidRPr="001F6985">
        <w:lastRenderedPageBreak/>
        <w:t>39.4.3</w:t>
      </w:r>
      <w:r w:rsidRPr="001F6985">
        <w:tab/>
        <w:t xml:space="preserve">Les engrais </w:t>
      </w:r>
      <w:r w:rsidR="00932215" w:rsidRPr="001F6985">
        <w:t>au</w:t>
      </w:r>
      <w:r w:rsidRPr="001F6985">
        <w:t xml:space="preserve"> nitrate d’ammonium qui ne satisfont pas aux prescriptions de classement sous le No ONU 2067 peuvent être transportés sous un autre numéro ONU relevant de la classe 1 ou de la division 5.1 de la classe 5, à condition que leur admissibilité au transport soit démontrée et approuvée par l’autorité compétente. Cela peut se produire en cas de contamination, par exemple lors d’un accident, auquel cas l’engrais peut être transporté sous un numéro ONU approprié, par exemple dans la classe 1, avec l’autorisation de l’autorité compétente.</w:t>
      </w:r>
    </w:p>
    <w:p w14:paraId="31644ABB" w14:textId="624FAF3B" w:rsidR="0063296B" w:rsidRPr="001F6985" w:rsidRDefault="0063296B" w:rsidP="0063296B">
      <w:pPr>
        <w:pStyle w:val="SingleTxtG"/>
        <w:tabs>
          <w:tab w:val="left" w:pos="1985"/>
        </w:tabs>
      </w:pPr>
      <w:r w:rsidRPr="001F6985">
        <w:t>39.4.4</w:t>
      </w:r>
      <w:r w:rsidRPr="001F6985">
        <w:tab/>
        <w:t xml:space="preserve">Les engrais </w:t>
      </w:r>
      <w:r w:rsidR="00932215" w:rsidRPr="001F6985">
        <w:t>au</w:t>
      </w:r>
      <w:r w:rsidRPr="001F6985">
        <w:t xml:space="preserve"> nitrate d’ammonium dont la composition satisfait aux limites fixées pour l’inclusion dans la classe des explosifs (voir le 39.5) doivent être affectés à cette classe quels que soient les résultats des épreuves de la série 2 du présent Manuel.</w:t>
      </w:r>
    </w:p>
    <w:p w14:paraId="6F93ACB7" w14:textId="2DF2233C" w:rsidR="0063296B" w:rsidRPr="001F6985" w:rsidRDefault="0063296B" w:rsidP="0063296B">
      <w:pPr>
        <w:pStyle w:val="SingleTxtG"/>
        <w:tabs>
          <w:tab w:val="left" w:pos="1985"/>
        </w:tabs>
      </w:pPr>
      <w:r w:rsidRPr="001F6985">
        <w:t>39.4.5</w:t>
      </w:r>
      <w:r w:rsidRPr="001F6985">
        <w:tab/>
        <w:t xml:space="preserve">Les engrais </w:t>
      </w:r>
      <w:r w:rsidR="00932215" w:rsidRPr="001F6985">
        <w:t>au</w:t>
      </w:r>
      <w:r w:rsidRPr="001F6985">
        <w:t xml:space="preserve"> nitrate d’ammonium dont la composition satisfait aux limites fixées pour le classement dans la catégorie des matières solides comburantes (voir le 39.5), ou qui sont classés dans cette catégorie pour d’autres raisons, ne peuvent échapper à ce classement sur la base des résultats des épreuves O.1 et/ou O.3 de la section 34 du présent Manuel. Voir aussi le paragraphe 34.3.1 du présent Manuel.</w:t>
      </w:r>
    </w:p>
    <w:p w14:paraId="0F55DEF2" w14:textId="77777777" w:rsidR="0063296B" w:rsidRPr="001F6985" w:rsidRDefault="0063296B" w:rsidP="0063296B">
      <w:pPr>
        <w:pStyle w:val="SingleTxtG"/>
        <w:tabs>
          <w:tab w:val="left" w:pos="1985"/>
        </w:tabs>
      </w:pPr>
      <w:r w:rsidRPr="001F6985">
        <w:t>39.4.6</w:t>
      </w:r>
      <w:r w:rsidRPr="001F6985">
        <w:tab/>
        <w:t>Les engrais qui contiennent au moins 70 % de nitrate d’ammonium ne doivent pas contenir de sulfate d’ammonium comme substance nutritive, sauf s’il s’agit d’engrais composés contenant moins de 90 % de nitrate d’ammonium et au moins 10 % de matières inorganiques à l’exclusion du nitrate d’ammonium et du sulfate d’ammonium.</w:t>
      </w:r>
    </w:p>
    <w:p w14:paraId="6C56A422" w14:textId="5DAF079A" w:rsidR="0063296B" w:rsidRPr="001F6985" w:rsidRDefault="0063296B" w:rsidP="0063296B">
      <w:pPr>
        <w:pStyle w:val="SingleTxtG"/>
        <w:tabs>
          <w:tab w:val="left" w:pos="1985"/>
        </w:tabs>
      </w:pPr>
      <w:r w:rsidRPr="001F6985">
        <w:t>39.4.7</w:t>
      </w:r>
      <w:r w:rsidRPr="001F6985">
        <w:tab/>
        <w:t>Les engrais composés dont la composition satisfait aux limites fixées pour une inclusion éventuelle dans la classe 9 aux fins du transport doivent être soumis à des épreuves pour voir s’ils sont susceptibles de décomposition spontanée selon la méthode définie au paragraphe 38.2.4 du présent Manuel (épreuve de décomposition en gouttière ou épreuve S.1) et classés selon les critères définis dans ce paragraphe, ou qui sont classés dans cette catégorie pour d’autres raisons, là et dans le 39.5.</w:t>
      </w:r>
    </w:p>
    <w:p w14:paraId="52E38B5C" w14:textId="77777777" w:rsidR="0063296B" w:rsidRPr="001F6985" w:rsidRDefault="0063296B" w:rsidP="00340108">
      <w:pPr>
        <w:pStyle w:val="H23G"/>
      </w:pPr>
      <w:r w:rsidRPr="001F6985">
        <w:tab/>
      </w:r>
      <w:r w:rsidRPr="001F6985">
        <w:tab/>
        <w:t>39.5</w:t>
      </w:r>
      <w:r w:rsidRPr="001F6985">
        <w:tab/>
        <w:t>Critères de classification</w:t>
      </w:r>
    </w:p>
    <w:p w14:paraId="203D22E6" w14:textId="04818CD5" w:rsidR="008F0C4B" w:rsidRPr="001F6985" w:rsidRDefault="0063296B" w:rsidP="008F0C4B">
      <w:pPr>
        <w:pStyle w:val="SingleTxtG"/>
        <w:tabs>
          <w:tab w:val="left" w:pos="1985"/>
        </w:tabs>
      </w:pPr>
      <w:r w:rsidRPr="001F6985">
        <w:t>39.5.1</w:t>
      </w:r>
      <w:r w:rsidRPr="001F6985">
        <w:tab/>
        <w:t>Les engrais au nitrate d’ammonium doivent être classés conformément à l’organigramme ci-après.</w:t>
      </w:r>
    </w:p>
    <w:p w14:paraId="79046B7E" w14:textId="7A0622FE" w:rsidR="00340108" w:rsidRPr="001F6985" w:rsidRDefault="00340108" w:rsidP="00340108">
      <w:pPr>
        <w:pStyle w:val="H23G"/>
      </w:pPr>
      <w:r w:rsidRPr="001F6985">
        <w:lastRenderedPageBreak/>
        <w:tab/>
      </w:r>
      <w:r w:rsidRPr="001F6985">
        <w:tab/>
        <w:t>Figure 39.1 a)</w:t>
      </w:r>
    </w:p>
    <w:p w14:paraId="58795352" w14:textId="5A31322D" w:rsidR="00340108" w:rsidRPr="001F6985" w:rsidRDefault="003E733A" w:rsidP="00340108">
      <w:pPr>
        <w:jc w:val="center"/>
      </w:pPr>
      <w:r w:rsidRPr="001F6985">
        <w:object w:dxaOrig="8910" w:dyaOrig="8790" w14:anchorId="2C5ED7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65pt;height:440.2pt" o:ole="">
            <v:imagedata r:id="rId10" o:title=""/>
          </v:shape>
          <o:OLEObject Type="Embed" ProgID="Visio.Drawing.15" ShapeID="_x0000_i1025" DrawAspect="Content" ObjectID="_1551787003" r:id="rId11"/>
        </w:object>
      </w:r>
    </w:p>
    <w:p w14:paraId="68EEC1F3" w14:textId="62BB14DD" w:rsidR="00340108" w:rsidRPr="001F6985" w:rsidRDefault="00340108" w:rsidP="00340108">
      <w:pPr>
        <w:pStyle w:val="H23G"/>
      </w:pPr>
      <w:r w:rsidRPr="001F6985">
        <w:lastRenderedPageBreak/>
        <w:tab/>
      </w:r>
      <w:r w:rsidRPr="001F6985">
        <w:tab/>
        <w:t>Figure 39.1 b)</w:t>
      </w:r>
    </w:p>
    <w:p w14:paraId="3E1C5347" w14:textId="22A93E84" w:rsidR="00340108" w:rsidRPr="001F6985" w:rsidRDefault="003E733A" w:rsidP="003E733A">
      <w:pPr>
        <w:jc w:val="center"/>
      </w:pPr>
      <w:r w:rsidRPr="001F6985">
        <w:object w:dxaOrig="10411" w:dyaOrig="11460" w14:anchorId="0178AD7F">
          <v:shape id="_x0000_i1026" type="#_x0000_t75" style="width:476.75pt;height:523.65pt" o:ole="">
            <v:imagedata r:id="rId12" o:title=""/>
          </v:shape>
          <o:OLEObject Type="Embed" ProgID="Visio.Drawing.15" ShapeID="_x0000_i1026" DrawAspect="Content" ObjectID="_1551787004" r:id="rId13"/>
        </w:object>
      </w:r>
    </w:p>
    <w:p w14:paraId="0360F494" w14:textId="108F25DC" w:rsidR="00340108" w:rsidRPr="001F6985" w:rsidRDefault="00340108" w:rsidP="00340108">
      <w:pPr>
        <w:pStyle w:val="H23G"/>
      </w:pPr>
      <w:r w:rsidRPr="001F6985">
        <w:lastRenderedPageBreak/>
        <w:tab/>
      </w:r>
      <w:r w:rsidRPr="001F6985">
        <w:tab/>
        <w:t>Figure 39.1 c)</w:t>
      </w:r>
    </w:p>
    <w:p w14:paraId="652235A0" w14:textId="1BA4864E" w:rsidR="00340108" w:rsidRPr="001F6985" w:rsidRDefault="00834A46" w:rsidP="00340108">
      <w:pPr>
        <w:jc w:val="center"/>
      </w:pPr>
      <w:r w:rsidRPr="001F6985">
        <w:object w:dxaOrig="9571" w:dyaOrig="13771" w14:anchorId="5D5B4F26">
          <v:shape id="_x0000_i1027" type="#_x0000_t75" style="width:428.75pt;height:615.8pt" o:ole="">
            <v:imagedata r:id="rId14" o:title=""/>
          </v:shape>
          <o:OLEObject Type="Embed" ProgID="Visio.Drawing.15" ShapeID="_x0000_i1027" DrawAspect="Content" ObjectID="_1551787005" r:id="rId15"/>
        </w:object>
      </w:r>
    </w:p>
    <w:p w14:paraId="302438C9" w14:textId="5B7485C8" w:rsidR="008F0C4B" w:rsidRPr="001F6985" w:rsidRDefault="008F0C4B" w:rsidP="008F0C4B">
      <w:pPr>
        <w:pStyle w:val="SingleTxtG"/>
        <w:tabs>
          <w:tab w:val="left" w:pos="1985"/>
        </w:tabs>
      </w:pPr>
      <w:r w:rsidRPr="001F6985">
        <w:lastRenderedPageBreak/>
        <w:t>».</w:t>
      </w:r>
    </w:p>
    <w:p w14:paraId="17929098" w14:textId="75F03FCD" w:rsidR="0098673D" w:rsidRPr="001F6985" w:rsidRDefault="003C7512" w:rsidP="001F6985">
      <w:pPr>
        <w:pStyle w:val="HChG"/>
      </w:pPr>
      <w:r w:rsidRPr="001F6985">
        <w:tab/>
      </w:r>
      <w:r w:rsidRPr="001F6985">
        <w:tab/>
      </w:r>
      <w:r w:rsidR="0098673D" w:rsidRPr="001F6985">
        <w:t>Section 51</w:t>
      </w:r>
    </w:p>
    <w:p w14:paraId="6CC1C838" w14:textId="77777777" w:rsidR="0098673D" w:rsidRPr="001F6985" w:rsidRDefault="0098673D" w:rsidP="0098673D">
      <w:pPr>
        <w:tabs>
          <w:tab w:val="left" w:pos="1843"/>
        </w:tabs>
        <w:spacing w:before="120" w:after="120" w:line="240" w:lineRule="auto"/>
        <w:ind w:left="1134" w:right="1134"/>
        <w:jc w:val="both"/>
        <w:rPr>
          <w:iCs/>
          <w:lang w:val="fr-FR"/>
        </w:rPr>
      </w:pPr>
      <w:r w:rsidRPr="001F6985">
        <w:rPr>
          <w:iCs/>
          <w:lang w:val="fr-FR"/>
        </w:rPr>
        <w:t>51.2.2</w:t>
      </w:r>
      <w:r w:rsidRPr="001F6985">
        <w:rPr>
          <w:iCs/>
          <w:lang w:val="fr-FR"/>
        </w:rPr>
        <w:tab/>
        <w:t>À la fin du texte avant les alinéas, remplacer «sauf:» par «sauf si, dans cet état:».</w:t>
      </w:r>
    </w:p>
    <w:p w14:paraId="612B049A" w14:textId="77777777" w:rsidR="0098673D" w:rsidRPr="001F6985" w:rsidRDefault="0098673D" w:rsidP="0098673D">
      <w:pPr>
        <w:spacing w:before="120" w:after="120" w:line="240" w:lineRule="auto"/>
        <w:ind w:left="1134" w:right="1134"/>
        <w:jc w:val="both"/>
        <w:rPr>
          <w:iCs/>
          <w:lang w:val="fr-FR"/>
        </w:rPr>
      </w:pPr>
      <w:r w:rsidRPr="001F6985">
        <w:rPr>
          <w:iCs/>
          <w:lang w:val="fr-FR"/>
        </w:rPr>
        <w:t>51.2.2 a)</w:t>
      </w:r>
      <w:r w:rsidRPr="001F6985">
        <w:rPr>
          <w:iCs/>
          <w:lang w:val="fr-FR"/>
        </w:rPr>
        <w:tab/>
        <w:t>Modifier pour lire comme suit:</w:t>
      </w:r>
    </w:p>
    <w:p w14:paraId="4A5C7650" w14:textId="77777777" w:rsidR="0098673D" w:rsidRPr="001F6985" w:rsidRDefault="0098673D" w:rsidP="0098673D">
      <w:pPr>
        <w:spacing w:before="120" w:after="120" w:line="240" w:lineRule="auto"/>
        <w:ind w:left="1134" w:right="1134"/>
        <w:jc w:val="both"/>
        <w:rPr>
          <w:iCs/>
          <w:lang w:val="fr-FR"/>
        </w:rPr>
      </w:pPr>
      <w:r w:rsidRPr="001F6985">
        <w:rPr>
          <w:iCs/>
          <w:lang w:val="fr-FR"/>
        </w:rPr>
        <w:t>«a)</w:t>
      </w:r>
      <w:r w:rsidRPr="001F6985">
        <w:rPr>
          <w:iCs/>
          <w:lang w:val="fr-FR"/>
        </w:rPr>
        <w:tab/>
        <w:t>Elles sont destinées à produire un effet pratique explosif ou pyrotechnique».</w:t>
      </w:r>
    </w:p>
    <w:p w14:paraId="5833CA41" w14:textId="77777777" w:rsidR="0098673D" w:rsidRPr="001F6985" w:rsidRDefault="0098673D" w:rsidP="0098673D">
      <w:pPr>
        <w:spacing w:before="120" w:after="120" w:line="240" w:lineRule="auto"/>
        <w:ind w:left="1134" w:right="1134"/>
        <w:jc w:val="both"/>
        <w:rPr>
          <w:iCs/>
          <w:lang w:val="fr-FR"/>
        </w:rPr>
      </w:pPr>
      <w:r w:rsidRPr="001F6985">
        <w:rPr>
          <w:iCs/>
          <w:lang w:val="fr-FR"/>
        </w:rPr>
        <w:t>51.2.2 b)</w:t>
      </w:r>
      <w:r w:rsidRPr="001F6985">
        <w:rPr>
          <w:iCs/>
          <w:lang w:val="fr-FR"/>
        </w:rPr>
        <w:tab/>
        <w:t>Supprimer «Si» au début. Remplacer «leur vitesse» par «la vitesse». À la fin, ajouter «ou».</w:t>
      </w:r>
    </w:p>
    <w:p w14:paraId="55E30EBB" w14:textId="77777777" w:rsidR="0098673D" w:rsidRPr="001F6985" w:rsidRDefault="0098673D" w:rsidP="0098673D">
      <w:pPr>
        <w:spacing w:before="120" w:after="120" w:line="240" w:lineRule="auto"/>
        <w:ind w:left="1134" w:right="1134"/>
        <w:jc w:val="both"/>
        <w:rPr>
          <w:iCs/>
          <w:lang w:val="fr-FR"/>
        </w:rPr>
      </w:pPr>
      <w:r w:rsidRPr="001F6985">
        <w:rPr>
          <w:iCs/>
          <w:lang w:val="fr-FR"/>
        </w:rPr>
        <w:t>51.2.2 c)</w:t>
      </w:r>
      <w:r w:rsidRPr="001F6985">
        <w:rPr>
          <w:iCs/>
          <w:lang w:val="fr-FR"/>
        </w:rPr>
        <w:tab/>
        <w:t>Remplacer «Si leur énergie» par «L’énergie».</w:t>
      </w:r>
    </w:p>
    <w:p w14:paraId="760E0CEE" w14:textId="77777777" w:rsidR="00257879" w:rsidRPr="001F6985" w:rsidRDefault="00257879" w:rsidP="001F6985">
      <w:pPr>
        <w:pStyle w:val="HChG"/>
      </w:pPr>
      <w:r w:rsidRPr="001F6985">
        <w:tab/>
      </w:r>
      <w:r w:rsidRPr="001F6985">
        <w:tab/>
        <w:t>Appendice 4</w:t>
      </w:r>
    </w:p>
    <w:p w14:paraId="1412F3B6" w14:textId="78A2D8BA" w:rsidR="00257879" w:rsidRPr="001F6985" w:rsidRDefault="00257879" w:rsidP="00257879">
      <w:pPr>
        <w:pStyle w:val="SingleTxtG"/>
        <w:keepNext/>
        <w:keepLines/>
        <w:rPr>
          <w:lang w:val="fr-FR"/>
        </w:rPr>
      </w:pPr>
      <w:r w:rsidRPr="001F6985">
        <w:rPr>
          <w:lang w:val="fr-FR"/>
        </w:rPr>
        <w:t>Dans la colonne «Adresse»:</w:t>
      </w:r>
    </w:p>
    <w:p w14:paraId="361C3A4D" w14:textId="59886BBB" w:rsidR="00257879" w:rsidRPr="001F6985" w:rsidRDefault="00257879" w:rsidP="00257879">
      <w:pPr>
        <w:pStyle w:val="Bullet1G"/>
        <w:kinsoku w:val="0"/>
        <w:overflowPunct w:val="0"/>
        <w:autoSpaceDE w:val="0"/>
        <w:autoSpaceDN w:val="0"/>
        <w:adjustRightInd w:val="0"/>
        <w:snapToGrid w:val="0"/>
        <w:rPr>
          <w:lang w:val="fr-FR"/>
        </w:rPr>
      </w:pPr>
      <w:r w:rsidRPr="001F6985">
        <w:rPr>
          <w:lang w:val="fr-FR"/>
        </w:rPr>
        <w:t>Sous «France», remplacer «INERIS/LSE» par «INERIS/CERT»;</w:t>
      </w:r>
    </w:p>
    <w:p w14:paraId="73F563C0" w14:textId="032EED1F" w:rsidR="00257879" w:rsidRPr="001F6985" w:rsidRDefault="00257879" w:rsidP="00257879">
      <w:pPr>
        <w:pStyle w:val="Bullet1G"/>
        <w:kinsoku w:val="0"/>
        <w:overflowPunct w:val="0"/>
        <w:autoSpaceDE w:val="0"/>
        <w:autoSpaceDN w:val="0"/>
        <w:adjustRightInd w:val="0"/>
        <w:snapToGrid w:val="0"/>
        <w:rPr>
          <w:lang w:val="fr-FR"/>
        </w:rPr>
      </w:pPr>
      <w:r w:rsidRPr="001F6985">
        <w:rPr>
          <w:lang w:val="fr-FR"/>
        </w:rPr>
        <w:t>Sous «Allemagne», supprimer «Abteilung II» et ajouter «Abteilung 2» sous «Bundesanstalt …»;</w:t>
      </w:r>
    </w:p>
    <w:p w14:paraId="2800BD67" w14:textId="73C93424" w:rsidR="00257879" w:rsidRPr="001F6985" w:rsidRDefault="00257879" w:rsidP="00257879">
      <w:pPr>
        <w:pStyle w:val="Bullet1G"/>
        <w:kinsoku w:val="0"/>
        <w:overflowPunct w:val="0"/>
        <w:autoSpaceDE w:val="0"/>
        <w:autoSpaceDN w:val="0"/>
        <w:adjustRightInd w:val="0"/>
        <w:snapToGrid w:val="0"/>
        <w:rPr>
          <w:lang w:val="fr-FR"/>
        </w:rPr>
      </w:pPr>
      <w:r w:rsidRPr="001F6985">
        <w:rPr>
          <w:lang w:val="fr-FR"/>
        </w:rPr>
        <w:t>Sous «Pays-Bas», supprimer «Prins Maurits Laboratory»;</w:t>
      </w:r>
    </w:p>
    <w:p w14:paraId="3F6EED9D" w14:textId="43DEE3A6" w:rsidR="00257879" w:rsidRPr="001F6985" w:rsidRDefault="00257879" w:rsidP="00257879">
      <w:pPr>
        <w:pStyle w:val="Bullet1G"/>
        <w:keepNext/>
        <w:keepLines/>
        <w:kinsoku w:val="0"/>
        <w:overflowPunct w:val="0"/>
        <w:autoSpaceDE w:val="0"/>
        <w:autoSpaceDN w:val="0"/>
        <w:adjustRightInd w:val="0"/>
        <w:snapToGrid w:val="0"/>
        <w:rPr>
          <w:lang w:val="fr-FR"/>
        </w:rPr>
      </w:pPr>
      <w:r w:rsidRPr="001F6985">
        <w:rPr>
          <w:lang w:val="fr-FR"/>
        </w:rPr>
        <w:t>Sous «Japon», substituer à l’adresse actuelle:</w:t>
      </w:r>
    </w:p>
    <w:p w14:paraId="1D9E67AB" w14:textId="1D31405B" w:rsidR="00257879" w:rsidRPr="001F6985" w:rsidRDefault="00257879" w:rsidP="00257879">
      <w:pPr>
        <w:pStyle w:val="SingleTxtG"/>
        <w:ind w:left="2268"/>
        <w:jc w:val="left"/>
        <w:rPr>
          <w:lang w:val="fr-FR"/>
        </w:rPr>
      </w:pPr>
      <w:r w:rsidRPr="001F6985">
        <w:rPr>
          <w:lang w:val="fr-FR"/>
        </w:rPr>
        <w:t xml:space="preserve">« Physical &amp; Chemical Analysis Center </w:t>
      </w:r>
      <w:r w:rsidRPr="001F6985">
        <w:rPr>
          <w:lang w:val="fr-FR"/>
        </w:rPr>
        <w:br/>
        <w:t xml:space="preserve">Nippon Kaiji Kentei Kyokai (NKKK) </w:t>
      </w:r>
      <w:r w:rsidRPr="001F6985">
        <w:rPr>
          <w:lang w:val="fr-FR"/>
        </w:rPr>
        <w:br/>
        <w:t xml:space="preserve">1-14-2 Sachiura, Kanazawa-ku </w:t>
      </w:r>
      <w:r w:rsidRPr="001F6985">
        <w:rPr>
          <w:lang w:val="fr-FR"/>
        </w:rPr>
        <w:br/>
        <w:t>Yokohama 236-0003, Japon»</w:t>
      </w:r>
    </w:p>
    <w:p w14:paraId="60FBD779" w14:textId="54FC77D9" w:rsidR="00257879" w:rsidRPr="001F6985" w:rsidRDefault="00257879" w:rsidP="00257879">
      <w:pPr>
        <w:pStyle w:val="Bullet1G"/>
        <w:keepNext/>
        <w:keepLines/>
        <w:kinsoku w:val="0"/>
        <w:overflowPunct w:val="0"/>
        <w:autoSpaceDE w:val="0"/>
        <w:autoSpaceDN w:val="0"/>
        <w:adjustRightInd w:val="0"/>
        <w:snapToGrid w:val="0"/>
        <w:rPr>
          <w:lang w:val="fr-FR"/>
        </w:rPr>
      </w:pPr>
      <w:r w:rsidRPr="001F6985">
        <w:rPr>
          <w:lang w:val="fr-FR"/>
        </w:rPr>
        <w:t xml:space="preserve">Sous «Espagne», substituer à l’adresse actuelle: </w:t>
      </w:r>
    </w:p>
    <w:p w14:paraId="38861A52" w14:textId="09A1F395" w:rsidR="00257879" w:rsidRPr="001F6985" w:rsidRDefault="00257879" w:rsidP="00257879">
      <w:pPr>
        <w:pStyle w:val="SingleTxtG"/>
        <w:ind w:left="2268"/>
        <w:jc w:val="left"/>
        <w:rPr>
          <w:lang w:val="fr-FR"/>
        </w:rPr>
      </w:pPr>
      <w:r w:rsidRPr="001F6985">
        <w:rPr>
          <w:lang w:val="fr-FR"/>
        </w:rPr>
        <w:t xml:space="preserve">«Laboratorio Oficial J. M. Madariaga (LOM) </w:t>
      </w:r>
      <w:r w:rsidRPr="001F6985">
        <w:rPr>
          <w:lang w:val="fr-FR"/>
        </w:rPr>
        <w:br/>
        <w:t xml:space="preserve">Erik Kandel, 1 (Tecnogetafe) </w:t>
      </w:r>
      <w:r w:rsidRPr="001F6985">
        <w:rPr>
          <w:lang w:val="fr-FR"/>
        </w:rPr>
        <w:br/>
        <w:t xml:space="preserve">E-28906 Getafe (Madrid) </w:t>
      </w:r>
      <w:r w:rsidRPr="001F6985">
        <w:rPr>
          <w:lang w:val="fr-FR"/>
        </w:rPr>
        <w:br/>
        <w:t>Espagne»</w:t>
      </w:r>
    </w:p>
    <w:p w14:paraId="0BAC7BB5" w14:textId="7C90D90C" w:rsidR="00257879" w:rsidRPr="001F6985" w:rsidRDefault="00257879" w:rsidP="00257879">
      <w:pPr>
        <w:pStyle w:val="Bullet1G"/>
        <w:keepNext/>
        <w:keepLines/>
        <w:kinsoku w:val="0"/>
        <w:overflowPunct w:val="0"/>
        <w:autoSpaceDE w:val="0"/>
        <w:autoSpaceDN w:val="0"/>
        <w:adjustRightInd w:val="0"/>
        <w:snapToGrid w:val="0"/>
        <w:rPr>
          <w:lang w:val="fr-FR"/>
        </w:rPr>
      </w:pPr>
      <w:r w:rsidRPr="001F6985">
        <w:rPr>
          <w:lang w:val="fr-FR"/>
        </w:rPr>
        <w:t>Sous «Suède», substituer à l’adresse actuelle:</w:t>
      </w:r>
    </w:p>
    <w:p w14:paraId="73127FE7" w14:textId="65DE6370" w:rsidR="00257879" w:rsidRPr="001F6985" w:rsidRDefault="00257879" w:rsidP="00257879">
      <w:pPr>
        <w:pStyle w:val="SingleTxtG"/>
        <w:ind w:left="2268"/>
        <w:jc w:val="left"/>
        <w:rPr>
          <w:lang w:val="en-GB"/>
        </w:rPr>
      </w:pPr>
      <w:r w:rsidRPr="001F6985">
        <w:rPr>
          <w:lang w:val="en-GB"/>
        </w:rPr>
        <w:t xml:space="preserve">« wedish Civil Contingencies Agency </w:t>
      </w:r>
      <w:r w:rsidRPr="001F6985">
        <w:rPr>
          <w:lang w:val="en-GB"/>
        </w:rPr>
        <w:br/>
        <w:t xml:space="preserve">Section for the Safe Handling of Hazardous Substances </w:t>
      </w:r>
      <w:r w:rsidRPr="001F6985">
        <w:rPr>
          <w:lang w:val="en-GB"/>
        </w:rPr>
        <w:br/>
        <w:t xml:space="preserve">S-651 81 Karlstad </w:t>
      </w:r>
      <w:r w:rsidRPr="001F6985">
        <w:rPr>
          <w:lang w:val="en-GB"/>
        </w:rPr>
        <w:br/>
        <w:t>Suède»</w:t>
      </w:r>
    </w:p>
    <w:p w14:paraId="27C1C71E" w14:textId="039F9403" w:rsidR="00257879" w:rsidRPr="001F6985" w:rsidRDefault="00257879" w:rsidP="00257879">
      <w:pPr>
        <w:pStyle w:val="Bullet1G"/>
        <w:keepNext/>
        <w:keepLines/>
        <w:kinsoku w:val="0"/>
        <w:overflowPunct w:val="0"/>
        <w:autoSpaceDE w:val="0"/>
        <w:autoSpaceDN w:val="0"/>
        <w:adjustRightInd w:val="0"/>
        <w:snapToGrid w:val="0"/>
        <w:rPr>
          <w:lang w:val="fr-FR"/>
        </w:rPr>
      </w:pPr>
      <w:r w:rsidRPr="001F6985">
        <w:rPr>
          <w:lang w:val="fr-FR"/>
        </w:rPr>
        <w:t>Sous «États-Unis d’Amérique», substituer à l’adresse actuelle:</w:t>
      </w:r>
    </w:p>
    <w:p w14:paraId="500089A9" w14:textId="34ABFCC3" w:rsidR="00257879" w:rsidRPr="001F6985" w:rsidRDefault="00257879" w:rsidP="00257879">
      <w:pPr>
        <w:pStyle w:val="SingleTxtG"/>
        <w:ind w:left="2268"/>
        <w:jc w:val="left"/>
        <w:rPr>
          <w:lang w:val="en-GB"/>
        </w:rPr>
      </w:pPr>
      <w:r w:rsidRPr="001F6985">
        <w:rPr>
          <w:lang w:val="en-GB"/>
        </w:rPr>
        <w:t xml:space="preserve">« Associate Administrator for Hazardous Materials Safety </w:t>
      </w:r>
      <w:r w:rsidRPr="001F6985">
        <w:rPr>
          <w:lang w:val="en-GB"/>
        </w:rPr>
        <w:br/>
        <w:t xml:space="preserve">Pipeline and Hazardous Materials Safety Administration </w:t>
      </w:r>
      <w:r w:rsidRPr="001F6985">
        <w:rPr>
          <w:lang w:val="en-GB"/>
        </w:rPr>
        <w:br/>
        <w:t xml:space="preserve">US Department of Transportation </w:t>
      </w:r>
      <w:r w:rsidRPr="001F6985">
        <w:rPr>
          <w:lang w:val="en-GB"/>
        </w:rPr>
        <w:br/>
        <w:t xml:space="preserve">1200 New Jersey Avenue, SE </w:t>
      </w:r>
      <w:r w:rsidRPr="001F6985">
        <w:rPr>
          <w:lang w:val="en-GB"/>
        </w:rPr>
        <w:br/>
        <w:t>États-Unis, D.C. 20590».</w:t>
      </w:r>
    </w:p>
    <w:p w14:paraId="0EDE85E7" w14:textId="77777777" w:rsidR="007D59C5" w:rsidRPr="001F6985" w:rsidRDefault="0098673D" w:rsidP="001F6985">
      <w:pPr>
        <w:pStyle w:val="HChG"/>
      </w:pPr>
      <w:r w:rsidRPr="001F6985">
        <w:lastRenderedPageBreak/>
        <w:tab/>
      </w:r>
      <w:r w:rsidRPr="001F6985">
        <w:tab/>
      </w:r>
      <w:r w:rsidR="007D59C5" w:rsidRPr="001F6985">
        <w:t>Appendice 5</w:t>
      </w:r>
    </w:p>
    <w:p w14:paraId="4FB6BE48" w14:textId="0B2DF389" w:rsidR="00257879" w:rsidRPr="001F6985" w:rsidRDefault="00257879" w:rsidP="00257879">
      <w:pPr>
        <w:pStyle w:val="SingleTxtG"/>
      </w:pPr>
      <w:r w:rsidRPr="001F6985">
        <w:t>Section 2</w:t>
      </w:r>
      <w:r w:rsidRPr="001F6985">
        <w:tab/>
        <w:t>À la fin de la septième phrase («Normalement, la pression d’éclatement…»), remplacer «de transport» par «d’exploitation».</w:t>
      </w:r>
      <w:r w:rsidR="00F52C7B" w:rsidRPr="001F6985">
        <w:t xml:space="preserve"> </w:t>
      </w:r>
      <w:r w:rsidRPr="001F6985">
        <w:tab/>
        <w:t>À la fin de la huitième phrase («Le réservoir de 10 l…»), supprimer «, tels qu’ils sont employés au cours du transport».</w:t>
      </w:r>
    </w:p>
    <w:p w14:paraId="4C65CCDF" w14:textId="77777777" w:rsidR="0098673D" w:rsidRPr="001F6985" w:rsidRDefault="007D59C5" w:rsidP="001F6985">
      <w:pPr>
        <w:pStyle w:val="HChG"/>
      </w:pPr>
      <w:r w:rsidRPr="001F6985">
        <w:tab/>
      </w:r>
      <w:r w:rsidRPr="001F6985">
        <w:tab/>
      </w:r>
      <w:r w:rsidR="0098673D" w:rsidRPr="001F6985">
        <w:t>Appendice 6</w:t>
      </w:r>
    </w:p>
    <w:p w14:paraId="332A6BD3" w14:textId="2D757614" w:rsidR="00257879" w:rsidRPr="001F6985" w:rsidRDefault="00257879" w:rsidP="00257879">
      <w:pPr>
        <w:pStyle w:val="SingleTxtG"/>
      </w:pPr>
      <w:r w:rsidRPr="001F6985">
        <w:t>2.1</w:t>
      </w:r>
      <w:r w:rsidRPr="001F6985">
        <w:tab/>
      </w:r>
      <w:r w:rsidR="00F52C7B" w:rsidRPr="001F6985">
        <w:t>Modifier la première phrase pour lire comme suit: «Avant d’être présentées pour la classification, les nouvelles matières devraient faire l’objet d’une évaluation concernant les dangers qu’elles présentent.»</w:t>
      </w:r>
      <w:r w:rsidRPr="001F6985">
        <w:t>.</w:t>
      </w:r>
    </w:p>
    <w:p w14:paraId="39B6BE11" w14:textId="45C03E0D" w:rsidR="00257879" w:rsidRPr="001F6985" w:rsidRDefault="00257879" w:rsidP="00257879">
      <w:pPr>
        <w:pStyle w:val="SingleTxtG"/>
      </w:pPr>
      <w:r w:rsidRPr="001F6985">
        <w:t>2.2</w:t>
      </w:r>
      <w:r w:rsidRPr="001F6985">
        <w:tab/>
        <w:t>À la fin de la première phrase, ajouter «compte</w:t>
      </w:r>
      <w:r w:rsidR="00F52C7B" w:rsidRPr="001F6985">
        <w:t xml:space="preserve"> </w:t>
      </w:r>
      <w:r w:rsidRPr="001F6985">
        <w:t>tenu de leur état physique (nanomatières solides, par exemple)». Dans la seconde phrase, supprimer «pendant le transport».</w:t>
      </w:r>
      <w:r w:rsidR="00F52C7B" w:rsidRPr="001F6985">
        <w:t xml:space="preserve"> </w:t>
      </w:r>
      <w:r w:rsidRPr="001F6985">
        <w:t>À la fin du paragraphe, ajouter une nouvelle phrase libellée comme suit: «Certains matériaux potentiellement corrosifs peuvent ne pas être corrosifs à l’état solide, mais peuvent se liquéfier durant les opérations normales d’exploitation. Dans le cas de ces matériaux, il s’agit de faire preuve de bon sens au moment de déterminer s’il est nécessaire de procéder aux opérations d’épreuve et de classement.».</w:t>
      </w:r>
    </w:p>
    <w:p w14:paraId="2303A666" w14:textId="77777777" w:rsidR="0098673D" w:rsidRPr="001F6985" w:rsidRDefault="0098673D" w:rsidP="0098673D">
      <w:pPr>
        <w:spacing w:before="120" w:after="120" w:line="240" w:lineRule="auto"/>
        <w:ind w:left="1134" w:right="1134"/>
        <w:jc w:val="both"/>
        <w:rPr>
          <w:iCs/>
          <w:lang w:val="fr-FR"/>
        </w:rPr>
      </w:pPr>
      <w:r w:rsidRPr="001F6985">
        <w:rPr>
          <w:iCs/>
          <w:lang w:val="fr-FR"/>
        </w:rPr>
        <w:t>Modifier la section 2.3 pour lire comme suit:</w:t>
      </w:r>
    </w:p>
    <w:p w14:paraId="5E134AE7" w14:textId="77777777" w:rsidR="0098673D" w:rsidRPr="001F6985" w:rsidRDefault="0098673D" w:rsidP="0098673D">
      <w:pPr>
        <w:spacing w:before="120" w:after="120" w:line="240" w:lineRule="auto"/>
        <w:ind w:left="1134" w:right="1134"/>
        <w:jc w:val="both"/>
        <w:rPr>
          <w:iCs/>
          <w:lang w:val="fr-FR"/>
        </w:rPr>
      </w:pPr>
      <w:r w:rsidRPr="001F6985">
        <w:rPr>
          <w:iCs/>
          <w:lang w:val="fr-FR"/>
        </w:rPr>
        <w:t>«2.3</w:t>
      </w:r>
      <w:r w:rsidRPr="001F6985">
        <w:rPr>
          <w:iCs/>
          <w:lang w:val="fr-FR"/>
        </w:rPr>
        <w:tab/>
        <w:t>Comme il est dit dans le paragraphe 1.1.2 (section 1 – Introduction générale), l’organisme chargé des épreuves est censé avoir la compétence technique voulue.».</w:t>
      </w:r>
    </w:p>
    <w:p w14:paraId="06A58E67" w14:textId="5F00EE8C" w:rsidR="00257879" w:rsidRPr="001F6985" w:rsidRDefault="00257879" w:rsidP="00257879">
      <w:pPr>
        <w:pStyle w:val="SingleTxtG"/>
        <w:rPr>
          <w:lang w:val="fr-FR"/>
        </w:rPr>
      </w:pPr>
      <w:r w:rsidRPr="001F6985">
        <w:rPr>
          <w:lang w:val="fr-FR"/>
        </w:rPr>
        <w:t>3.1</w:t>
      </w:r>
      <w:r w:rsidRPr="001F6985">
        <w:rPr>
          <w:lang w:val="fr-FR"/>
        </w:rPr>
        <w:tab/>
        <w:t>Supprimer «de la division 4.1» et «de la division 5.2».</w:t>
      </w:r>
    </w:p>
    <w:p w14:paraId="1854C3B0" w14:textId="1FD32440" w:rsidR="00257879" w:rsidRPr="001F6985" w:rsidRDefault="00257879" w:rsidP="00257879">
      <w:pPr>
        <w:pStyle w:val="SingleTxtG"/>
        <w:rPr>
          <w:lang w:val="fr-FR"/>
        </w:rPr>
      </w:pPr>
      <w:r w:rsidRPr="001F6985">
        <w:rPr>
          <w:lang w:val="fr-FR"/>
        </w:rPr>
        <w:t>3.2</w:t>
      </w:r>
      <w:r w:rsidRPr="001F6985">
        <w:rPr>
          <w:lang w:val="fr-FR"/>
        </w:rPr>
        <w:tab/>
        <w:t>Remplacer «procédure d’acceptation dans la classe 1» par «procédure d’acceptation».</w:t>
      </w:r>
    </w:p>
    <w:p w14:paraId="46B3624A" w14:textId="77777777" w:rsidR="00F52C7B" w:rsidRPr="001F6985" w:rsidRDefault="00257879" w:rsidP="00257879">
      <w:pPr>
        <w:pStyle w:val="SingleTxtG"/>
        <w:rPr>
          <w:lang w:val="fr-FR"/>
        </w:rPr>
      </w:pPr>
      <w:r w:rsidRPr="001F6985">
        <w:rPr>
          <w:lang w:val="fr-FR"/>
        </w:rPr>
        <w:t>3.3</w:t>
      </w:r>
      <w:r w:rsidRPr="001F6985">
        <w:rPr>
          <w:lang w:val="fr-FR"/>
        </w:rPr>
        <w:tab/>
        <w:t xml:space="preserve">Au début de la phrase, supprimer «de la classe 1». Dans l’alinéa d): </w:t>
      </w:r>
    </w:p>
    <w:p w14:paraId="7BF3DD45" w14:textId="010F6571" w:rsidR="00257879" w:rsidRPr="001F6985" w:rsidRDefault="00257879" w:rsidP="00F52C7B">
      <w:pPr>
        <w:pStyle w:val="SingleTxtG"/>
        <w:ind w:left="1701"/>
        <w:rPr>
          <w:lang w:val="fr-FR"/>
        </w:rPr>
      </w:pPr>
      <w:r w:rsidRPr="001F6985">
        <w:rPr>
          <w:lang w:val="fr-FR"/>
        </w:rPr>
        <w:t>Supprimer « de la division 5.1»;</w:t>
      </w:r>
    </w:p>
    <w:p w14:paraId="557C89CA" w14:textId="2D9C329F" w:rsidR="00257879" w:rsidRPr="001F6985" w:rsidRDefault="00257879" w:rsidP="00F52C7B">
      <w:pPr>
        <w:pStyle w:val="SingleTxtG"/>
        <w:ind w:left="1701"/>
        <w:rPr>
          <w:lang w:val="fr-FR"/>
        </w:rPr>
      </w:pPr>
      <w:r w:rsidRPr="001F6985">
        <w:rPr>
          <w:lang w:val="fr-FR"/>
        </w:rPr>
        <w:t>Ajouter «/à la catégorie 1» après «au groupe d’emballage I» et «/2» après «II»;</w:t>
      </w:r>
    </w:p>
    <w:p w14:paraId="25BEEF9D" w14:textId="0CEFA20D" w:rsidR="00257879" w:rsidRPr="001F6985" w:rsidRDefault="00257879" w:rsidP="00F52C7B">
      <w:pPr>
        <w:pStyle w:val="SingleTxtG"/>
        <w:ind w:left="1701"/>
        <w:rPr>
          <w:lang w:val="fr-FR"/>
        </w:rPr>
      </w:pPr>
      <w:r w:rsidRPr="001F6985">
        <w:rPr>
          <w:lang w:val="fr-FR"/>
        </w:rPr>
        <w:t>Ajouter «/à la catégorie 3» après «au groupe d’emballage III».</w:t>
      </w:r>
    </w:p>
    <w:p w14:paraId="28FB1CB9" w14:textId="52CBDF68" w:rsidR="00257879" w:rsidRPr="001F6985" w:rsidRDefault="00257879" w:rsidP="00257879">
      <w:pPr>
        <w:pStyle w:val="SingleTxtG"/>
        <w:rPr>
          <w:lang w:val="fr-FR"/>
        </w:rPr>
      </w:pPr>
      <w:r w:rsidRPr="001F6985">
        <w:rPr>
          <w:lang w:val="fr-FR"/>
        </w:rPr>
        <w:t>3.4</w:t>
      </w:r>
      <w:r w:rsidRPr="001F6985">
        <w:rPr>
          <w:lang w:val="fr-FR"/>
        </w:rPr>
        <w:tab/>
        <w:t>Supprimer «dans la classe 1» et remplacer «appliquer» par «exécuter».</w:t>
      </w:r>
    </w:p>
    <w:p w14:paraId="4489B202" w14:textId="18C0E073" w:rsidR="00257879" w:rsidRPr="001F6985" w:rsidRDefault="00257879" w:rsidP="00257879">
      <w:pPr>
        <w:pStyle w:val="SingleTxtG"/>
      </w:pPr>
      <w:r w:rsidRPr="001F6985">
        <w:rPr>
          <w:lang w:val="fr-FR"/>
        </w:rPr>
        <w:t>4.</w:t>
      </w:r>
      <w:r w:rsidRPr="001F6985">
        <w:rPr>
          <w:lang w:val="fr-FR"/>
        </w:rPr>
        <w:tab/>
        <w:t>Supprimer «(classe 3)».</w:t>
      </w:r>
    </w:p>
    <w:p w14:paraId="717ED788" w14:textId="61C20932" w:rsidR="00257879" w:rsidRPr="001F6985" w:rsidRDefault="00257879" w:rsidP="00257879">
      <w:pPr>
        <w:pStyle w:val="SingleTxtG"/>
      </w:pPr>
      <w:r w:rsidRPr="001F6985">
        <w:t>5.</w:t>
      </w:r>
      <w:r w:rsidRPr="001F6985">
        <w:tab/>
        <w:t>Supprimer «(classe 4)».</w:t>
      </w:r>
    </w:p>
    <w:p w14:paraId="2A1F7052" w14:textId="20C56197" w:rsidR="00257879" w:rsidRPr="001F6985" w:rsidRDefault="00257879" w:rsidP="00257879">
      <w:pPr>
        <w:pStyle w:val="SingleTxtG"/>
      </w:pPr>
      <w:r w:rsidRPr="001F6985">
        <w:t>5.1</w:t>
      </w:r>
      <w:r w:rsidRPr="001F6985">
        <w:tab/>
        <w:t>Dans le titre, supprimer «(division 4.1)».</w:t>
      </w:r>
    </w:p>
    <w:p w14:paraId="5BD88B1B" w14:textId="77777777" w:rsidR="0098673D" w:rsidRPr="001F6985" w:rsidRDefault="0098673D" w:rsidP="0098673D">
      <w:pPr>
        <w:pStyle w:val="SingleTxtG"/>
        <w:spacing w:before="120"/>
      </w:pPr>
      <w:r w:rsidRPr="001F6985">
        <w:t>Ajouter une nouvelle section 5.2 ainsi libellée:</w:t>
      </w:r>
    </w:p>
    <w:p w14:paraId="1D5D8146" w14:textId="743ECD1C" w:rsidR="0098673D" w:rsidRPr="001F6985" w:rsidRDefault="0098673D" w:rsidP="0098673D">
      <w:pPr>
        <w:pStyle w:val="SingleTxtG"/>
        <w:spacing w:before="120"/>
      </w:pPr>
      <w:r w:rsidRPr="001F6985">
        <w:t>«5.2</w:t>
      </w:r>
      <w:r w:rsidRPr="001F6985">
        <w:tab/>
        <w:t xml:space="preserve">Matières pouvant être des matières qui polymérisent </w:t>
      </w:r>
    </w:p>
    <w:p w14:paraId="27351493" w14:textId="77777777" w:rsidR="0098673D" w:rsidRPr="001F6985" w:rsidRDefault="0098673D" w:rsidP="0098673D">
      <w:pPr>
        <w:pStyle w:val="SingleTxtG"/>
        <w:spacing w:before="120"/>
      </w:pPr>
      <w:r w:rsidRPr="001F6985">
        <w:tab/>
        <w:t>À condition que la matière concernée ne soit pas prévue pour polymériser, il n’est pas nécessaire d’exécuter la procédure de classement des matières qui polymérisent si:</w:t>
      </w:r>
    </w:p>
    <w:p w14:paraId="3A632372" w14:textId="77777777" w:rsidR="0098673D" w:rsidRPr="001F6985" w:rsidRDefault="0098673D" w:rsidP="0098673D">
      <w:pPr>
        <w:pStyle w:val="SingleTxtG"/>
        <w:tabs>
          <w:tab w:val="left" w:pos="1701"/>
        </w:tabs>
        <w:spacing w:before="120"/>
        <w:ind w:left="2268" w:hanging="1134"/>
      </w:pPr>
      <w:r w:rsidRPr="001F6985">
        <w:tab/>
        <w:t>a)</w:t>
      </w:r>
      <w:r w:rsidRPr="001F6985">
        <w:tab/>
        <w:t xml:space="preserve">La structure chimique de la matière ne contient aucune liaison double ou triple ni aucun cycle tendu; </w:t>
      </w:r>
    </w:p>
    <w:p w14:paraId="0853904E" w14:textId="77777777" w:rsidR="0098673D" w:rsidRPr="001F6985" w:rsidRDefault="0098673D" w:rsidP="0098673D">
      <w:pPr>
        <w:pStyle w:val="SingleTxtG"/>
        <w:tabs>
          <w:tab w:val="left" w:pos="1701"/>
        </w:tabs>
        <w:spacing w:before="120"/>
        <w:ind w:left="2268" w:hanging="1134"/>
      </w:pPr>
      <w:r w:rsidRPr="001F6985">
        <w:tab/>
        <w:t>b)</w:t>
      </w:r>
      <w:r w:rsidRPr="001F6985">
        <w:tab/>
        <w:t>Malgré la présence de liaisons doubles ou triples ou de cycles tendus, la masse moléculaire M(CHON), en ne comptant que les atomes C, H, O et N, est supérieure à 150; ou</w:t>
      </w:r>
    </w:p>
    <w:p w14:paraId="08D3A32E" w14:textId="77777777" w:rsidR="0098673D" w:rsidRPr="001F6985" w:rsidRDefault="0098673D" w:rsidP="0098673D">
      <w:pPr>
        <w:pStyle w:val="SingleTxtG"/>
        <w:tabs>
          <w:tab w:val="left" w:pos="1701"/>
        </w:tabs>
        <w:spacing w:before="120"/>
        <w:ind w:left="2268" w:hanging="1134"/>
      </w:pPr>
      <w:r w:rsidRPr="001F6985">
        <w:tab/>
        <w:t>c)</w:t>
      </w:r>
      <w:r w:rsidRPr="001F6985">
        <w:tab/>
        <w:t>Il s’agit d’une matière solide ayant un point de fusion supérieur à 50 °C.».</w:t>
      </w:r>
    </w:p>
    <w:p w14:paraId="3A27E0F2" w14:textId="77777777" w:rsidR="0098673D" w:rsidRPr="001F6985" w:rsidRDefault="0098673D" w:rsidP="0098673D">
      <w:pPr>
        <w:pStyle w:val="SingleTxtG"/>
        <w:spacing w:before="120"/>
      </w:pPr>
      <w:r w:rsidRPr="001F6985">
        <w:lastRenderedPageBreak/>
        <w:t>Les sections 5.2 et 5.3 deviennent les sections 5.3 et 5.4.</w:t>
      </w:r>
    </w:p>
    <w:p w14:paraId="2E679862" w14:textId="503F5ED7" w:rsidR="00653D7A" w:rsidRPr="001F6985" w:rsidRDefault="00653D7A" w:rsidP="00653D7A">
      <w:pPr>
        <w:pStyle w:val="SingleTxtG"/>
        <w:ind w:left="2268" w:hanging="1134"/>
      </w:pPr>
      <w:r w:rsidRPr="001F6985">
        <w:t>5.2 (renumérotée 5.3)</w:t>
      </w:r>
      <w:r w:rsidRPr="001F6985">
        <w:tab/>
        <w:t>Dans le titre, supprimer «(division 4.2)».</w:t>
      </w:r>
    </w:p>
    <w:p w14:paraId="3FC5C6A5" w14:textId="35B6726A" w:rsidR="00653D7A" w:rsidRPr="001F6985" w:rsidRDefault="00653D7A" w:rsidP="0098673D">
      <w:pPr>
        <w:spacing w:before="120" w:after="120" w:line="240" w:lineRule="auto"/>
        <w:ind w:left="1134" w:right="1134"/>
        <w:jc w:val="both"/>
        <w:rPr>
          <w:i/>
          <w:iCs/>
          <w:lang w:val="fr-FR"/>
        </w:rPr>
      </w:pPr>
      <w:r w:rsidRPr="001F6985">
        <w:t>5.3 (renumérotée 5.4)</w:t>
      </w:r>
      <w:r w:rsidRPr="001F6985">
        <w:tab/>
        <w:t>Sans objet dans la version française.</w:t>
      </w:r>
    </w:p>
    <w:p w14:paraId="64E58212" w14:textId="203BC60D" w:rsidR="00F62A2E" w:rsidRPr="001F6985" w:rsidRDefault="00F52C7B" w:rsidP="00F62A2E">
      <w:pPr>
        <w:pStyle w:val="SingleTxtG"/>
        <w:ind w:left="2268" w:hanging="1134"/>
      </w:pPr>
      <w:r w:rsidRPr="001F6985">
        <w:t>6</w:t>
      </w:r>
      <w:r w:rsidR="00F62A2E" w:rsidRPr="001F6985">
        <w:tab/>
        <w:t xml:space="preserve">Dans le titre, supprimer </w:t>
      </w:r>
      <w:r w:rsidR="00D915E8" w:rsidRPr="001F6985">
        <w:t>«</w:t>
      </w:r>
      <w:r w:rsidR="00F62A2E" w:rsidRPr="001F6985">
        <w:t>de la classe 5».</w:t>
      </w:r>
    </w:p>
    <w:p w14:paraId="53BBCDB8" w14:textId="3352D466" w:rsidR="00F62A2E" w:rsidRPr="001F6985" w:rsidRDefault="00F62A2E" w:rsidP="00F62A2E">
      <w:pPr>
        <w:pStyle w:val="SingleTxtG"/>
        <w:ind w:left="2268" w:hanging="1134"/>
      </w:pPr>
      <w:r w:rsidRPr="001F6985">
        <w:t>6.1</w:t>
      </w:r>
      <w:r w:rsidRPr="001F6985">
        <w:tab/>
        <w:t xml:space="preserve">Dans le titre, supprimer </w:t>
      </w:r>
      <w:r w:rsidR="00D915E8" w:rsidRPr="001F6985">
        <w:t>«</w:t>
      </w:r>
      <w:r w:rsidRPr="001F6985">
        <w:t>(division 5.1)».</w:t>
      </w:r>
    </w:p>
    <w:p w14:paraId="66CFFC3C" w14:textId="01FC630E" w:rsidR="00F62A2E" w:rsidRPr="001F6985" w:rsidRDefault="00F62A2E" w:rsidP="00F62A2E">
      <w:pPr>
        <w:pStyle w:val="SingleTxtG"/>
        <w:ind w:left="2268" w:hanging="1134"/>
      </w:pPr>
      <w:r w:rsidRPr="001F6985">
        <w:t>6.1.1</w:t>
      </w:r>
      <w:r w:rsidRPr="001F6985">
        <w:tab/>
        <w:t xml:space="preserve">Dans la première phrase, supprimer </w:t>
      </w:r>
      <w:r w:rsidR="00D915E8" w:rsidRPr="001F6985">
        <w:t>«</w:t>
      </w:r>
      <w:r w:rsidRPr="001F6985">
        <w:t>de la division 5.1».</w:t>
      </w:r>
    </w:p>
    <w:p w14:paraId="715D76CB" w14:textId="6106E85D" w:rsidR="00F62A2E" w:rsidRPr="001F6985" w:rsidRDefault="00F62A2E" w:rsidP="00F62A2E">
      <w:pPr>
        <w:pStyle w:val="SingleTxtG"/>
        <w:ind w:left="2268" w:hanging="1134"/>
      </w:pPr>
      <w:r w:rsidRPr="001F6985">
        <w:t>6.2</w:t>
      </w:r>
      <w:r w:rsidRPr="001F6985">
        <w:tab/>
        <w:t xml:space="preserve">Dans le titre, supprimer </w:t>
      </w:r>
      <w:r w:rsidR="00D915E8" w:rsidRPr="001F6985">
        <w:t>«</w:t>
      </w:r>
      <w:r w:rsidRPr="001F6985">
        <w:t>(division 5.2)».</w:t>
      </w:r>
    </w:p>
    <w:p w14:paraId="7F0CB1A5" w14:textId="2B6589A0" w:rsidR="0098673D" w:rsidRPr="001F6985" w:rsidRDefault="0098673D" w:rsidP="00F62A2E">
      <w:pPr>
        <w:pStyle w:val="H1G"/>
      </w:pPr>
      <w:r w:rsidRPr="001F6985">
        <w:tab/>
      </w:r>
      <w:r w:rsidRPr="001F6985">
        <w:tab/>
        <w:t>Appendice 7</w:t>
      </w:r>
    </w:p>
    <w:p w14:paraId="25080798" w14:textId="77777777" w:rsidR="0098673D" w:rsidRPr="001F6985" w:rsidRDefault="0098673D" w:rsidP="0098673D">
      <w:pPr>
        <w:pStyle w:val="SingleTxtG"/>
      </w:pPr>
      <w:r w:rsidRPr="001F6985">
        <w:t>Modifier le titre de l’appendice pour lire «ÉPREUVES DES COMPOSITIONS ÉCLAIR». Après ce titre, ajouter un nouveau sous-titre pour lire «1.</w:t>
      </w:r>
      <w:r w:rsidRPr="001F6985">
        <w:tab/>
        <w:t xml:space="preserve">Épreuve HSL des compositions éclair». Renuméroter les paragraphes suivant en conséquence. </w:t>
      </w:r>
    </w:p>
    <w:p w14:paraId="4018276A" w14:textId="77777777" w:rsidR="0098673D" w:rsidRPr="001F6985" w:rsidRDefault="0098673D" w:rsidP="0098673D">
      <w:pPr>
        <w:pStyle w:val="SingleTxtG"/>
        <w:rPr>
          <w:lang w:val="fr-FR"/>
        </w:rPr>
      </w:pPr>
      <w:r w:rsidRPr="001F6985">
        <w:rPr>
          <w:lang w:val="fr-FR"/>
        </w:rPr>
        <w:t>Sous 1.1 (auparavant 1), après «qui sont utilisées» ajouter «dans les cascades, ou». La deuxième modification ne s’applique pas au texte français.</w:t>
      </w:r>
    </w:p>
    <w:p w14:paraId="79ACD523" w14:textId="77777777" w:rsidR="0098673D" w:rsidRPr="001F6985" w:rsidRDefault="0098673D" w:rsidP="0098673D">
      <w:pPr>
        <w:pStyle w:val="SingleTxtG"/>
        <w:rPr>
          <w:lang w:val="fr-FR"/>
        </w:rPr>
      </w:pPr>
      <w:r w:rsidRPr="001F6985">
        <w:rPr>
          <w:lang w:val="fr-FR"/>
        </w:rPr>
        <w:t>Au 1.2.2 (auparavant 2.2), remplacer «un disque de rupture en aluminium» par «</w:t>
      </w:r>
      <w:r w:rsidRPr="001F6985">
        <w:rPr>
          <w:lang w:eastAsia="ja-JP"/>
        </w:rPr>
        <w:t>un disque de rupture en laiton ou en aluminium</w:t>
      </w:r>
      <w:r w:rsidRPr="001F6985">
        <w:rPr>
          <w:lang w:val="fr-FR"/>
        </w:rPr>
        <w:t>». Modifier la dernière phrase pour lire «Un joint en plomb mou ou en un autre matériau déformable (polyoxyméthylène par exemple) est utilisé avec chaque bouchon pour assurer une bonne étanchéité.».</w:t>
      </w:r>
    </w:p>
    <w:p w14:paraId="04390704" w14:textId="77777777" w:rsidR="0098673D" w:rsidRPr="001F6985" w:rsidRDefault="0098673D" w:rsidP="0098673D">
      <w:pPr>
        <w:pStyle w:val="SingleTxtG"/>
        <w:rPr>
          <w:lang w:val="fr-FR"/>
        </w:rPr>
      </w:pPr>
      <w:r w:rsidRPr="001F6985">
        <w:rPr>
          <w:lang w:val="fr-FR"/>
        </w:rPr>
        <w:t>Sous 1.4. (auparavant 4): Les modifications relatives au texte ne s’appliquent pas au texte français. Modifier le tableau pour lire comme suit:</w:t>
      </w:r>
    </w:p>
    <w:tbl>
      <w:tblPr>
        <w:tblW w:w="8930"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3665"/>
        <w:gridCol w:w="1691"/>
        <w:gridCol w:w="1549"/>
        <w:gridCol w:w="2025"/>
      </w:tblGrid>
      <w:tr w:rsidR="0098673D" w:rsidRPr="001F6985" w14:paraId="2F393D96" w14:textId="77777777" w:rsidTr="0098673D">
        <w:trPr>
          <w:cantSplit/>
          <w:trHeight w:val="1065"/>
          <w:tblHeader/>
        </w:trPr>
        <w:tc>
          <w:tcPr>
            <w:tcW w:w="3665" w:type="dxa"/>
            <w:tcBorders>
              <w:top w:val="single" w:sz="4" w:space="0" w:color="auto"/>
              <w:left w:val="single" w:sz="4" w:space="0" w:color="auto"/>
              <w:bottom w:val="single" w:sz="4" w:space="0" w:color="auto"/>
              <w:right w:val="single" w:sz="4" w:space="0" w:color="auto"/>
            </w:tcBorders>
            <w:vAlign w:val="center"/>
          </w:tcPr>
          <w:p w14:paraId="1ACED875" w14:textId="77777777" w:rsidR="0098673D" w:rsidRPr="001F6985" w:rsidRDefault="0098673D" w:rsidP="0098673D">
            <w:pPr>
              <w:keepNext/>
              <w:keepLines/>
              <w:suppressAutoHyphens w:val="0"/>
              <w:spacing w:line="240" w:lineRule="auto"/>
              <w:jc w:val="center"/>
              <w:rPr>
                <w:rFonts w:eastAsia="SimSun"/>
                <w:b/>
                <w:bCs/>
                <w:sz w:val="18"/>
                <w:szCs w:val="18"/>
              </w:rPr>
            </w:pPr>
            <w:r w:rsidRPr="001F6985">
              <w:rPr>
                <w:rFonts w:eastAsia="SimSun"/>
                <w:b/>
                <w:bCs/>
                <w:sz w:val="18"/>
                <w:szCs w:val="18"/>
              </w:rPr>
              <w:t>Composition (pourcentage en masse)</w:t>
            </w:r>
          </w:p>
        </w:tc>
        <w:tc>
          <w:tcPr>
            <w:tcW w:w="1691" w:type="dxa"/>
            <w:tcBorders>
              <w:top w:val="single" w:sz="4" w:space="0" w:color="auto"/>
              <w:left w:val="single" w:sz="4" w:space="0" w:color="auto"/>
              <w:bottom w:val="single" w:sz="4" w:space="0" w:color="auto"/>
              <w:right w:val="single" w:sz="4" w:space="0" w:color="auto"/>
            </w:tcBorders>
            <w:vAlign w:val="center"/>
          </w:tcPr>
          <w:p w14:paraId="0C52B63B" w14:textId="77777777" w:rsidR="0098673D" w:rsidRPr="001F6985" w:rsidRDefault="0098673D" w:rsidP="0098673D">
            <w:pPr>
              <w:keepNext/>
              <w:keepLines/>
              <w:suppressAutoHyphens w:val="0"/>
              <w:spacing w:line="240" w:lineRule="auto"/>
              <w:jc w:val="center"/>
              <w:rPr>
                <w:rFonts w:eastAsia="SimSun"/>
                <w:sz w:val="18"/>
                <w:szCs w:val="18"/>
              </w:rPr>
            </w:pPr>
            <w:r w:rsidRPr="001F6985">
              <w:rPr>
                <w:rFonts w:eastAsia="SimSun"/>
                <w:b/>
                <w:bCs/>
                <w:sz w:val="18"/>
                <w:szCs w:val="18"/>
              </w:rPr>
              <w:t>Usage ou effet</w:t>
            </w:r>
          </w:p>
        </w:tc>
        <w:tc>
          <w:tcPr>
            <w:tcW w:w="1549" w:type="dxa"/>
            <w:tcBorders>
              <w:top w:val="single" w:sz="4" w:space="0" w:color="auto"/>
              <w:left w:val="single" w:sz="4" w:space="0" w:color="auto"/>
              <w:bottom w:val="single" w:sz="4" w:space="0" w:color="auto"/>
              <w:right w:val="single" w:sz="4" w:space="0" w:color="auto"/>
            </w:tcBorders>
            <w:vAlign w:val="center"/>
          </w:tcPr>
          <w:p w14:paraId="5C25B1F9" w14:textId="77777777" w:rsidR="0098673D" w:rsidRPr="001F6985" w:rsidRDefault="0098673D" w:rsidP="0098673D">
            <w:pPr>
              <w:keepNext/>
              <w:keepLines/>
              <w:suppressAutoHyphens w:val="0"/>
              <w:spacing w:line="240" w:lineRule="auto"/>
              <w:jc w:val="center"/>
              <w:rPr>
                <w:rFonts w:eastAsia="SimSun"/>
                <w:b/>
                <w:bCs/>
                <w:sz w:val="18"/>
                <w:szCs w:val="18"/>
              </w:rPr>
            </w:pPr>
            <w:r w:rsidRPr="001F6985">
              <w:rPr>
                <w:rFonts w:eastAsia="SimSun"/>
                <w:b/>
                <w:bCs/>
                <w:sz w:val="18"/>
                <w:szCs w:val="18"/>
              </w:rPr>
              <w:t>Temps minimal d’une montée en pression de 690 à 2 070 kPa (ms)</w:t>
            </w:r>
          </w:p>
        </w:tc>
        <w:tc>
          <w:tcPr>
            <w:tcW w:w="2025" w:type="dxa"/>
            <w:tcBorders>
              <w:top w:val="single" w:sz="4" w:space="0" w:color="auto"/>
              <w:left w:val="single" w:sz="4" w:space="0" w:color="auto"/>
              <w:bottom w:val="single" w:sz="4" w:space="0" w:color="auto"/>
              <w:right w:val="single" w:sz="4" w:space="0" w:color="auto"/>
            </w:tcBorders>
            <w:vAlign w:val="center"/>
          </w:tcPr>
          <w:p w14:paraId="2D2994AB" w14:textId="77777777" w:rsidR="0098673D" w:rsidRPr="001F6985" w:rsidRDefault="0098673D" w:rsidP="0098673D">
            <w:pPr>
              <w:keepNext/>
              <w:keepLines/>
              <w:suppressAutoHyphens w:val="0"/>
              <w:spacing w:line="240" w:lineRule="auto"/>
              <w:jc w:val="center"/>
              <w:rPr>
                <w:rFonts w:eastAsia="SimSun"/>
                <w:b/>
                <w:bCs/>
                <w:sz w:val="18"/>
                <w:szCs w:val="18"/>
              </w:rPr>
            </w:pPr>
            <w:r w:rsidRPr="001F6985">
              <w:rPr>
                <w:rFonts w:eastAsia="SimSun"/>
                <w:b/>
                <w:bCs/>
                <w:sz w:val="18"/>
                <w:szCs w:val="18"/>
              </w:rPr>
              <w:t>Résultat</w:t>
            </w:r>
          </w:p>
        </w:tc>
      </w:tr>
      <w:tr w:rsidR="0098673D" w:rsidRPr="001F6985" w14:paraId="480FAB37" w14:textId="77777777" w:rsidTr="0098673D">
        <w:trPr>
          <w:cantSplit/>
          <w:trHeight w:val="219"/>
        </w:trPr>
        <w:tc>
          <w:tcPr>
            <w:tcW w:w="3665" w:type="dxa"/>
            <w:tcBorders>
              <w:top w:val="single" w:sz="4" w:space="0" w:color="auto"/>
              <w:left w:val="single" w:sz="4" w:space="0" w:color="auto"/>
              <w:bottom w:val="single" w:sz="4" w:space="0" w:color="auto"/>
              <w:right w:val="single" w:sz="4" w:space="0" w:color="auto"/>
            </w:tcBorders>
            <w:vAlign w:val="bottom"/>
          </w:tcPr>
          <w:p w14:paraId="41FC78B0" w14:textId="77777777" w:rsidR="0098673D" w:rsidRPr="001F6985" w:rsidRDefault="0098673D" w:rsidP="0098673D">
            <w:pPr>
              <w:suppressAutoHyphens w:val="0"/>
              <w:spacing w:line="240" w:lineRule="auto"/>
              <w:jc w:val="center"/>
              <w:rPr>
                <w:rFonts w:eastAsia="SimSun"/>
                <w:sz w:val="18"/>
                <w:szCs w:val="18"/>
              </w:rPr>
            </w:pPr>
            <w:r w:rsidRPr="001F6985">
              <w:rPr>
                <w:rFonts w:eastAsia="MS Mincho"/>
                <w:sz w:val="18"/>
                <w:szCs w:val="18"/>
                <w:lang w:eastAsia="en-GB"/>
              </w:rPr>
              <w:t>Perchlorate de potassium/aluminium (77/23)</w:t>
            </w:r>
          </w:p>
        </w:tc>
        <w:tc>
          <w:tcPr>
            <w:tcW w:w="1691" w:type="dxa"/>
            <w:tcBorders>
              <w:top w:val="single" w:sz="4" w:space="0" w:color="auto"/>
              <w:left w:val="single" w:sz="4" w:space="0" w:color="auto"/>
              <w:bottom w:val="single" w:sz="4" w:space="0" w:color="auto"/>
              <w:right w:val="single" w:sz="4" w:space="0" w:color="auto"/>
            </w:tcBorders>
            <w:vAlign w:val="bottom"/>
          </w:tcPr>
          <w:p w14:paraId="0DAEBF93" w14:textId="77777777" w:rsidR="0098673D" w:rsidRPr="001F6985" w:rsidRDefault="0098673D" w:rsidP="0098673D">
            <w:pPr>
              <w:suppressAutoHyphens w:val="0"/>
              <w:spacing w:line="240" w:lineRule="auto"/>
              <w:jc w:val="center"/>
              <w:rPr>
                <w:rFonts w:eastAsia="SimSun"/>
                <w:sz w:val="18"/>
                <w:szCs w:val="18"/>
              </w:rPr>
            </w:pPr>
            <w:r w:rsidRPr="001F6985">
              <w:rPr>
                <w:rFonts w:eastAsia="MS Mincho"/>
                <w:sz w:val="18"/>
                <w:szCs w:val="18"/>
                <w:lang w:eastAsia="en-GB"/>
              </w:rPr>
              <w:t>Sonore (détonation)</w:t>
            </w:r>
          </w:p>
        </w:tc>
        <w:tc>
          <w:tcPr>
            <w:tcW w:w="1549" w:type="dxa"/>
            <w:tcBorders>
              <w:top w:val="single" w:sz="4" w:space="0" w:color="auto"/>
              <w:left w:val="single" w:sz="4" w:space="0" w:color="auto"/>
              <w:bottom w:val="single" w:sz="4" w:space="0" w:color="auto"/>
              <w:right w:val="single" w:sz="4" w:space="0" w:color="auto"/>
            </w:tcBorders>
            <w:vAlign w:val="bottom"/>
          </w:tcPr>
          <w:p w14:paraId="03F81065" w14:textId="77777777" w:rsidR="0098673D" w:rsidRPr="001F6985" w:rsidRDefault="0098673D" w:rsidP="0098673D">
            <w:pPr>
              <w:suppressAutoHyphens w:val="0"/>
              <w:spacing w:line="240" w:lineRule="auto"/>
              <w:jc w:val="center"/>
              <w:rPr>
                <w:rFonts w:eastAsia="SimSun"/>
                <w:sz w:val="18"/>
                <w:szCs w:val="18"/>
              </w:rPr>
            </w:pPr>
            <w:r w:rsidRPr="001F6985">
              <w:rPr>
                <w:rFonts w:eastAsia="MS Mincho"/>
                <w:sz w:val="18"/>
                <w:szCs w:val="18"/>
                <w:lang w:eastAsia="en-GB"/>
              </w:rPr>
              <w:t>0,48</w:t>
            </w:r>
          </w:p>
        </w:tc>
        <w:tc>
          <w:tcPr>
            <w:tcW w:w="2025" w:type="dxa"/>
            <w:tcBorders>
              <w:top w:val="single" w:sz="4" w:space="0" w:color="auto"/>
              <w:left w:val="single" w:sz="4" w:space="0" w:color="auto"/>
              <w:bottom w:val="single" w:sz="4" w:space="0" w:color="auto"/>
              <w:right w:val="single" w:sz="4" w:space="0" w:color="auto"/>
            </w:tcBorders>
            <w:vAlign w:val="bottom"/>
          </w:tcPr>
          <w:p w14:paraId="5E99A9B0" w14:textId="77777777" w:rsidR="0098673D" w:rsidRPr="001F6985" w:rsidRDefault="0098673D" w:rsidP="0098673D">
            <w:pPr>
              <w:suppressAutoHyphens w:val="0"/>
              <w:spacing w:line="240" w:lineRule="auto"/>
              <w:jc w:val="center"/>
              <w:rPr>
                <w:rFonts w:eastAsia="SimSun"/>
                <w:sz w:val="18"/>
                <w:szCs w:val="18"/>
              </w:rPr>
            </w:pPr>
            <w:r w:rsidRPr="001F6985">
              <w:rPr>
                <w:rFonts w:eastAsia="MS Mincho"/>
                <w:sz w:val="18"/>
                <w:szCs w:val="18"/>
                <w:lang w:eastAsia="en-GB"/>
              </w:rPr>
              <w:t>Composition éclair</w:t>
            </w:r>
          </w:p>
        </w:tc>
      </w:tr>
      <w:tr w:rsidR="0098673D" w:rsidRPr="001F6985" w14:paraId="70FD79B4" w14:textId="77777777" w:rsidTr="0098673D">
        <w:trPr>
          <w:cantSplit/>
          <w:trHeight w:val="219"/>
        </w:trPr>
        <w:tc>
          <w:tcPr>
            <w:tcW w:w="3665" w:type="dxa"/>
            <w:tcBorders>
              <w:top w:val="single" w:sz="4" w:space="0" w:color="auto"/>
              <w:left w:val="single" w:sz="4" w:space="0" w:color="auto"/>
              <w:bottom w:val="single" w:sz="4" w:space="0" w:color="auto"/>
              <w:right w:val="single" w:sz="4" w:space="0" w:color="auto"/>
            </w:tcBorders>
            <w:vAlign w:val="bottom"/>
          </w:tcPr>
          <w:p w14:paraId="1C283480" w14:textId="77777777" w:rsidR="0098673D" w:rsidRPr="001F6985" w:rsidRDefault="0098673D" w:rsidP="0098673D">
            <w:pPr>
              <w:suppressAutoHyphens w:val="0"/>
              <w:spacing w:line="240" w:lineRule="auto"/>
              <w:jc w:val="center"/>
              <w:rPr>
                <w:rFonts w:eastAsia="SimSun"/>
                <w:sz w:val="18"/>
                <w:szCs w:val="18"/>
              </w:rPr>
            </w:pPr>
            <w:r w:rsidRPr="001F6985">
              <w:rPr>
                <w:rFonts w:eastAsia="MS Mincho"/>
                <w:sz w:val="18"/>
                <w:szCs w:val="18"/>
                <w:lang w:eastAsia="en-GB"/>
              </w:rPr>
              <w:t>Perchlorate de potassium/nitrate de barium/ aluminium/magnalium (20/20/45/15)</w:t>
            </w:r>
          </w:p>
        </w:tc>
        <w:tc>
          <w:tcPr>
            <w:tcW w:w="1691" w:type="dxa"/>
            <w:tcBorders>
              <w:top w:val="single" w:sz="4" w:space="0" w:color="auto"/>
              <w:left w:val="single" w:sz="4" w:space="0" w:color="auto"/>
              <w:bottom w:val="single" w:sz="4" w:space="0" w:color="auto"/>
              <w:right w:val="single" w:sz="4" w:space="0" w:color="auto"/>
            </w:tcBorders>
            <w:vAlign w:val="bottom"/>
          </w:tcPr>
          <w:p w14:paraId="4D72CBF8" w14:textId="77777777" w:rsidR="0098673D" w:rsidRPr="001F6985" w:rsidRDefault="0098673D" w:rsidP="0098673D">
            <w:pPr>
              <w:suppressAutoHyphens w:val="0"/>
              <w:spacing w:line="240" w:lineRule="auto"/>
              <w:jc w:val="center"/>
              <w:rPr>
                <w:rFonts w:eastAsia="SimSun"/>
                <w:sz w:val="18"/>
                <w:szCs w:val="18"/>
              </w:rPr>
            </w:pPr>
            <w:r w:rsidRPr="001F6985">
              <w:rPr>
                <w:rFonts w:eastAsia="MS Mincho"/>
                <w:sz w:val="18"/>
                <w:szCs w:val="18"/>
                <w:lang w:eastAsia="en-GB"/>
              </w:rPr>
              <w:t xml:space="preserve">Sonore </w:t>
            </w:r>
            <w:r w:rsidRPr="001F6985">
              <w:rPr>
                <w:rFonts w:eastAsia="MS Mincho"/>
                <w:sz w:val="18"/>
                <w:szCs w:val="18"/>
                <w:lang w:eastAsia="en-GB"/>
              </w:rPr>
              <w:br/>
              <w:t>(détonation)</w:t>
            </w:r>
          </w:p>
        </w:tc>
        <w:tc>
          <w:tcPr>
            <w:tcW w:w="1549" w:type="dxa"/>
            <w:tcBorders>
              <w:top w:val="single" w:sz="4" w:space="0" w:color="auto"/>
              <w:left w:val="single" w:sz="4" w:space="0" w:color="auto"/>
              <w:bottom w:val="single" w:sz="4" w:space="0" w:color="auto"/>
              <w:right w:val="single" w:sz="4" w:space="0" w:color="auto"/>
            </w:tcBorders>
            <w:vAlign w:val="bottom"/>
          </w:tcPr>
          <w:p w14:paraId="4807CF25" w14:textId="77777777" w:rsidR="0098673D" w:rsidRPr="001F6985" w:rsidRDefault="0098673D" w:rsidP="0098673D">
            <w:pPr>
              <w:suppressAutoHyphens w:val="0"/>
              <w:spacing w:line="240" w:lineRule="auto"/>
              <w:jc w:val="center"/>
              <w:rPr>
                <w:rFonts w:eastAsia="SimSun"/>
                <w:sz w:val="18"/>
                <w:szCs w:val="18"/>
              </w:rPr>
            </w:pPr>
            <w:r w:rsidRPr="001F6985">
              <w:rPr>
                <w:rFonts w:eastAsia="MS Mincho"/>
                <w:sz w:val="18"/>
                <w:szCs w:val="18"/>
                <w:lang w:eastAsia="en-GB"/>
              </w:rPr>
              <w:t>2,15</w:t>
            </w:r>
          </w:p>
        </w:tc>
        <w:tc>
          <w:tcPr>
            <w:tcW w:w="2025" w:type="dxa"/>
            <w:tcBorders>
              <w:top w:val="single" w:sz="4" w:space="0" w:color="auto"/>
              <w:left w:val="single" w:sz="4" w:space="0" w:color="auto"/>
              <w:bottom w:val="single" w:sz="4" w:space="0" w:color="auto"/>
              <w:right w:val="single" w:sz="4" w:space="0" w:color="auto"/>
            </w:tcBorders>
            <w:vAlign w:val="bottom"/>
          </w:tcPr>
          <w:p w14:paraId="6EA2A76A" w14:textId="77777777" w:rsidR="0098673D" w:rsidRPr="001F6985" w:rsidRDefault="0098673D" w:rsidP="0098673D">
            <w:pPr>
              <w:suppressAutoHyphens w:val="0"/>
              <w:spacing w:line="240" w:lineRule="auto"/>
              <w:jc w:val="center"/>
              <w:rPr>
                <w:rFonts w:eastAsia="SimSun"/>
                <w:sz w:val="18"/>
                <w:szCs w:val="18"/>
              </w:rPr>
            </w:pPr>
            <w:r w:rsidRPr="001F6985">
              <w:rPr>
                <w:rFonts w:eastAsia="MS Mincho"/>
                <w:sz w:val="18"/>
                <w:szCs w:val="18"/>
                <w:lang w:eastAsia="en-GB"/>
              </w:rPr>
              <w:t>Composition éclair</w:t>
            </w:r>
          </w:p>
        </w:tc>
      </w:tr>
      <w:tr w:rsidR="0098673D" w:rsidRPr="001F6985" w14:paraId="348256AE" w14:textId="77777777" w:rsidTr="0098673D">
        <w:trPr>
          <w:cantSplit/>
          <w:trHeight w:val="219"/>
        </w:trPr>
        <w:tc>
          <w:tcPr>
            <w:tcW w:w="3665" w:type="dxa"/>
            <w:tcBorders>
              <w:top w:val="single" w:sz="4" w:space="0" w:color="auto"/>
              <w:left w:val="single" w:sz="4" w:space="0" w:color="auto"/>
              <w:bottom w:val="single" w:sz="4" w:space="0" w:color="auto"/>
              <w:right w:val="single" w:sz="4" w:space="0" w:color="auto"/>
            </w:tcBorders>
            <w:vAlign w:val="bottom"/>
          </w:tcPr>
          <w:p w14:paraId="4732D352" w14:textId="77777777" w:rsidR="0098673D" w:rsidRPr="001F6985" w:rsidRDefault="0098673D" w:rsidP="0098673D">
            <w:pPr>
              <w:suppressAutoHyphens w:val="0"/>
              <w:spacing w:line="240" w:lineRule="auto"/>
              <w:jc w:val="center"/>
              <w:rPr>
                <w:rFonts w:eastAsia="SimSun"/>
                <w:sz w:val="18"/>
                <w:szCs w:val="18"/>
              </w:rPr>
            </w:pPr>
            <w:r w:rsidRPr="001F6985">
              <w:rPr>
                <w:rFonts w:eastAsia="MS Mincho"/>
                <w:sz w:val="18"/>
                <w:szCs w:val="18"/>
                <w:lang w:eastAsia="en-GB"/>
              </w:rPr>
              <w:t>Perchlorate de potassium/benzoate de potassium (71/29)</w:t>
            </w:r>
          </w:p>
        </w:tc>
        <w:tc>
          <w:tcPr>
            <w:tcW w:w="1691" w:type="dxa"/>
            <w:tcBorders>
              <w:top w:val="single" w:sz="4" w:space="0" w:color="auto"/>
              <w:left w:val="single" w:sz="4" w:space="0" w:color="auto"/>
              <w:bottom w:val="single" w:sz="4" w:space="0" w:color="auto"/>
              <w:right w:val="single" w:sz="4" w:space="0" w:color="auto"/>
            </w:tcBorders>
            <w:vAlign w:val="bottom"/>
          </w:tcPr>
          <w:p w14:paraId="03E1BE0B" w14:textId="77777777" w:rsidR="0098673D" w:rsidRPr="001F6985" w:rsidRDefault="0098673D" w:rsidP="0098673D">
            <w:pPr>
              <w:suppressAutoHyphens w:val="0"/>
              <w:spacing w:line="240" w:lineRule="auto"/>
              <w:jc w:val="center"/>
              <w:rPr>
                <w:rFonts w:eastAsia="SimSun"/>
                <w:sz w:val="18"/>
                <w:szCs w:val="18"/>
              </w:rPr>
            </w:pPr>
            <w:r w:rsidRPr="001F6985">
              <w:rPr>
                <w:rFonts w:eastAsia="MS Mincho"/>
                <w:sz w:val="18"/>
                <w:szCs w:val="18"/>
                <w:lang w:eastAsia="en-GB"/>
              </w:rPr>
              <w:t xml:space="preserve">Sonore </w:t>
            </w:r>
            <w:r w:rsidRPr="001F6985">
              <w:rPr>
                <w:rFonts w:eastAsia="MS Mincho"/>
                <w:sz w:val="18"/>
                <w:szCs w:val="18"/>
                <w:lang w:eastAsia="en-GB"/>
              </w:rPr>
              <w:br/>
              <w:t>(sifflement)</w:t>
            </w:r>
          </w:p>
        </w:tc>
        <w:tc>
          <w:tcPr>
            <w:tcW w:w="1549" w:type="dxa"/>
            <w:tcBorders>
              <w:top w:val="single" w:sz="4" w:space="0" w:color="auto"/>
              <w:left w:val="single" w:sz="4" w:space="0" w:color="auto"/>
              <w:bottom w:val="single" w:sz="4" w:space="0" w:color="auto"/>
              <w:right w:val="single" w:sz="4" w:space="0" w:color="auto"/>
            </w:tcBorders>
            <w:vAlign w:val="bottom"/>
          </w:tcPr>
          <w:p w14:paraId="064469E4" w14:textId="77777777" w:rsidR="0098673D" w:rsidRPr="001F6985" w:rsidRDefault="0098673D" w:rsidP="0098673D">
            <w:pPr>
              <w:suppressAutoHyphens w:val="0"/>
              <w:spacing w:line="240" w:lineRule="auto"/>
              <w:jc w:val="center"/>
              <w:rPr>
                <w:rFonts w:eastAsia="SimSun"/>
                <w:sz w:val="18"/>
                <w:szCs w:val="18"/>
              </w:rPr>
            </w:pPr>
            <w:r w:rsidRPr="001F6985">
              <w:rPr>
                <w:rFonts w:eastAsia="MS Mincho"/>
                <w:sz w:val="18"/>
                <w:szCs w:val="18"/>
                <w:lang w:eastAsia="en-GB"/>
              </w:rPr>
              <w:t>0,89</w:t>
            </w:r>
          </w:p>
        </w:tc>
        <w:tc>
          <w:tcPr>
            <w:tcW w:w="2025" w:type="dxa"/>
            <w:tcBorders>
              <w:top w:val="single" w:sz="4" w:space="0" w:color="auto"/>
              <w:left w:val="single" w:sz="4" w:space="0" w:color="auto"/>
              <w:bottom w:val="single" w:sz="4" w:space="0" w:color="auto"/>
              <w:right w:val="single" w:sz="4" w:space="0" w:color="auto"/>
            </w:tcBorders>
            <w:vAlign w:val="bottom"/>
          </w:tcPr>
          <w:p w14:paraId="099F04A8" w14:textId="77777777" w:rsidR="0098673D" w:rsidRPr="001F6985" w:rsidRDefault="0098673D" w:rsidP="0098673D">
            <w:pPr>
              <w:suppressAutoHyphens w:val="0"/>
              <w:spacing w:line="240" w:lineRule="auto"/>
              <w:jc w:val="center"/>
              <w:rPr>
                <w:rFonts w:eastAsia="SimSun"/>
                <w:sz w:val="18"/>
                <w:szCs w:val="18"/>
              </w:rPr>
            </w:pPr>
            <w:r w:rsidRPr="001F6985">
              <w:rPr>
                <w:rFonts w:eastAsia="MS Mincho"/>
                <w:sz w:val="18"/>
                <w:szCs w:val="18"/>
                <w:lang w:eastAsia="en-GB"/>
              </w:rPr>
              <w:t>Composition éclair</w:t>
            </w:r>
          </w:p>
        </w:tc>
      </w:tr>
      <w:tr w:rsidR="0098673D" w:rsidRPr="001F6985" w14:paraId="56053DA4" w14:textId="77777777" w:rsidTr="0098673D">
        <w:trPr>
          <w:cantSplit/>
          <w:trHeight w:val="219"/>
        </w:trPr>
        <w:tc>
          <w:tcPr>
            <w:tcW w:w="3665" w:type="dxa"/>
            <w:tcBorders>
              <w:top w:val="single" w:sz="4" w:space="0" w:color="auto"/>
              <w:left w:val="single" w:sz="4" w:space="0" w:color="auto"/>
              <w:bottom w:val="single" w:sz="4" w:space="0" w:color="auto"/>
              <w:right w:val="single" w:sz="4" w:space="0" w:color="auto"/>
            </w:tcBorders>
            <w:vAlign w:val="bottom"/>
          </w:tcPr>
          <w:p w14:paraId="07442D27" w14:textId="77777777" w:rsidR="0098673D" w:rsidRPr="001F6985" w:rsidRDefault="0098673D" w:rsidP="0098673D">
            <w:pPr>
              <w:suppressAutoHyphens w:val="0"/>
              <w:spacing w:line="240" w:lineRule="auto"/>
              <w:jc w:val="center"/>
              <w:rPr>
                <w:rFonts w:eastAsia="SimSun"/>
                <w:sz w:val="18"/>
                <w:szCs w:val="18"/>
              </w:rPr>
            </w:pPr>
            <w:r w:rsidRPr="001F6985">
              <w:rPr>
                <w:rFonts w:eastAsia="MS Mincho"/>
                <w:sz w:val="18"/>
                <w:szCs w:val="18"/>
                <w:lang w:eastAsia="en-GB"/>
              </w:rPr>
              <w:t>Perchlorate de potassium/hydrogenotéréphtalate de potassium/titane (62/25/13)</w:t>
            </w:r>
          </w:p>
        </w:tc>
        <w:tc>
          <w:tcPr>
            <w:tcW w:w="1691" w:type="dxa"/>
            <w:tcBorders>
              <w:top w:val="single" w:sz="4" w:space="0" w:color="auto"/>
              <w:left w:val="single" w:sz="4" w:space="0" w:color="auto"/>
              <w:bottom w:val="single" w:sz="4" w:space="0" w:color="auto"/>
              <w:right w:val="single" w:sz="4" w:space="0" w:color="auto"/>
            </w:tcBorders>
            <w:vAlign w:val="bottom"/>
          </w:tcPr>
          <w:p w14:paraId="5D84DFC6" w14:textId="77777777" w:rsidR="0098673D" w:rsidRPr="001F6985" w:rsidRDefault="0098673D" w:rsidP="0098673D">
            <w:pPr>
              <w:suppressAutoHyphens w:val="0"/>
              <w:spacing w:line="240" w:lineRule="auto"/>
              <w:jc w:val="center"/>
              <w:rPr>
                <w:rFonts w:eastAsia="SimSun"/>
                <w:sz w:val="18"/>
                <w:szCs w:val="18"/>
              </w:rPr>
            </w:pPr>
            <w:r w:rsidRPr="001F6985">
              <w:rPr>
                <w:rFonts w:eastAsia="MS Mincho"/>
                <w:sz w:val="18"/>
                <w:szCs w:val="18"/>
                <w:lang w:eastAsia="en-GB"/>
              </w:rPr>
              <w:t xml:space="preserve">Sonore </w:t>
            </w:r>
            <w:r w:rsidRPr="001F6985">
              <w:rPr>
                <w:rFonts w:eastAsia="MS Mincho"/>
                <w:sz w:val="18"/>
                <w:szCs w:val="18"/>
                <w:lang w:eastAsia="en-GB"/>
              </w:rPr>
              <w:br/>
              <w:t>(sifflement)</w:t>
            </w:r>
          </w:p>
        </w:tc>
        <w:tc>
          <w:tcPr>
            <w:tcW w:w="1549" w:type="dxa"/>
            <w:tcBorders>
              <w:top w:val="single" w:sz="4" w:space="0" w:color="auto"/>
              <w:left w:val="single" w:sz="4" w:space="0" w:color="auto"/>
              <w:bottom w:val="single" w:sz="4" w:space="0" w:color="auto"/>
              <w:right w:val="single" w:sz="4" w:space="0" w:color="auto"/>
            </w:tcBorders>
            <w:vAlign w:val="bottom"/>
          </w:tcPr>
          <w:p w14:paraId="4D898805" w14:textId="77777777" w:rsidR="0098673D" w:rsidRPr="001F6985" w:rsidRDefault="0098673D" w:rsidP="0098673D">
            <w:pPr>
              <w:suppressAutoHyphens w:val="0"/>
              <w:spacing w:line="240" w:lineRule="auto"/>
              <w:jc w:val="center"/>
              <w:rPr>
                <w:rFonts w:eastAsia="SimSun"/>
                <w:sz w:val="18"/>
                <w:szCs w:val="18"/>
              </w:rPr>
            </w:pPr>
            <w:r w:rsidRPr="001F6985">
              <w:rPr>
                <w:rFonts w:eastAsia="MS Mincho"/>
                <w:sz w:val="18"/>
                <w:szCs w:val="18"/>
                <w:lang w:eastAsia="en-GB"/>
              </w:rPr>
              <w:t>1,67</w:t>
            </w:r>
          </w:p>
        </w:tc>
        <w:tc>
          <w:tcPr>
            <w:tcW w:w="2025" w:type="dxa"/>
            <w:tcBorders>
              <w:top w:val="single" w:sz="4" w:space="0" w:color="auto"/>
              <w:left w:val="single" w:sz="4" w:space="0" w:color="auto"/>
              <w:bottom w:val="single" w:sz="4" w:space="0" w:color="auto"/>
              <w:right w:val="single" w:sz="4" w:space="0" w:color="auto"/>
            </w:tcBorders>
            <w:vAlign w:val="bottom"/>
          </w:tcPr>
          <w:p w14:paraId="30340088" w14:textId="77777777" w:rsidR="0098673D" w:rsidRPr="001F6985" w:rsidRDefault="0098673D" w:rsidP="0098673D">
            <w:pPr>
              <w:suppressAutoHyphens w:val="0"/>
              <w:spacing w:line="240" w:lineRule="auto"/>
              <w:jc w:val="center"/>
              <w:rPr>
                <w:rFonts w:eastAsia="SimSun"/>
                <w:sz w:val="18"/>
                <w:szCs w:val="18"/>
              </w:rPr>
            </w:pPr>
            <w:r w:rsidRPr="001F6985">
              <w:rPr>
                <w:rFonts w:eastAsia="MS Mincho"/>
                <w:sz w:val="18"/>
                <w:szCs w:val="18"/>
                <w:lang w:eastAsia="en-GB"/>
              </w:rPr>
              <w:t>Composition éclair</w:t>
            </w:r>
          </w:p>
        </w:tc>
      </w:tr>
      <w:tr w:rsidR="0098673D" w:rsidRPr="001F6985" w14:paraId="28506F56" w14:textId="77777777" w:rsidTr="0098673D">
        <w:trPr>
          <w:cantSplit/>
          <w:trHeight w:val="219"/>
        </w:trPr>
        <w:tc>
          <w:tcPr>
            <w:tcW w:w="3665" w:type="dxa"/>
            <w:tcBorders>
              <w:top w:val="single" w:sz="4" w:space="0" w:color="auto"/>
              <w:left w:val="single" w:sz="4" w:space="0" w:color="auto"/>
              <w:bottom w:val="single" w:sz="4" w:space="0" w:color="auto"/>
              <w:right w:val="single" w:sz="4" w:space="0" w:color="auto"/>
            </w:tcBorders>
            <w:vAlign w:val="bottom"/>
          </w:tcPr>
          <w:p w14:paraId="221AAD6C" w14:textId="77777777" w:rsidR="0098673D" w:rsidRPr="001F6985" w:rsidRDefault="0098673D" w:rsidP="0098673D">
            <w:pPr>
              <w:suppressAutoHyphens w:val="0"/>
              <w:spacing w:line="240" w:lineRule="auto"/>
              <w:jc w:val="center"/>
              <w:rPr>
                <w:rFonts w:eastAsia="SimSun"/>
                <w:sz w:val="18"/>
                <w:szCs w:val="18"/>
              </w:rPr>
            </w:pPr>
            <w:r w:rsidRPr="001F6985">
              <w:rPr>
                <w:rFonts w:eastAsia="MS Mincho"/>
                <w:sz w:val="18"/>
                <w:szCs w:val="18"/>
                <w:lang w:eastAsia="en-GB"/>
              </w:rPr>
              <w:t>Perchlorate de potassium/aluminium (P2000)/aluminium (P50) (53/16/31)</w:t>
            </w:r>
          </w:p>
        </w:tc>
        <w:tc>
          <w:tcPr>
            <w:tcW w:w="1691" w:type="dxa"/>
            <w:tcBorders>
              <w:top w:val="single" w:sz="4" w:space="0" w:color="auto"/>
              <w:left w:val="single" w:sz="4" w:space="0" w:color="auto"/>
              <w:bottom w:val="single" w:sz="4" w:space="0" w:color="auto"/>
              <w:right w:val="single" w:sz="4" w:space="0" w:color="auto"/>
            </w:tcBorders>
            <w:vAlign w:val="bottom"/>
          </w:tcPr>
          <w:p w14:paraId="747BD0D6" w14:textId="77777777" w:rsidR="0098673D" w:rsidRPr="001F6985" w:rsidRDefault="0098673D" w:rsidP="0098673D">
            <w:pPr>
              <w:suppressAutoHyphens w:val="0"/>
              <w:spacing w:line="240" w:lineRule="auto"/>
              <w:jc w:val="center"/>
              <w:rPr>
                <w:rFonts w:eastAsia="SimSun"/>
                <w:sz w:val="18"/>
                <w:szCs w:val="18"/>
              </w:rPr>
            </w:pPr>
            <w:r w:rsidRPr="001F6985">
              <w:rPr>
                <w:rFonts w:eastAsia="MS Mincho"/>
                <w:sz w:val="18"/>
                <w:szCs w:val="18"/>
                <w:lang w:eastAsia="en-GB"/>
              </w:rPr>
              <w:t>Cascade</w:t>
            </w:r>
          </w:p>
        </w:tc>
        <w:tc>
          <w:tcPr>
            <w:tcW w:w="1549" w:type="dxa"/>
            <w:tcBorders>
              <w:top w:val="single" w:sz="4" w:space="0" w:color="auto"/>
              <w:left w:val="single" w:sz="4" w:space="0" w:color="auto"/>
              <w:bottom w:val="single" w:sz="4" w:space="0" w:color="auto"/>
              <w:right w:val="single" w:sz="4" w:space="0" w:color="auto"/>
            </w:tcBorders>
            <w:vAlign w:val="bottom"/>
          </w:tcPr>
          <w:p w14:paraId="4D07A252" w14:textId="77777777" w:rsidR="0098673D" w:rsidRPr="001F6985" w:rsidRDefault="0098673D" w:rsidP="0098673D">
            <w:pPr>
              <w:suppressAutoHyphens w:val="0"/>
              <w:spacing w:line="240" w:lineRule="auto"/>
              <w:jc w:val="center"/>
              <w:rPr>
                <w:rFonts w:eastAsia="SimSun"/>
                <w:sz w:val="18"/>
                <w:szCs w:val="18"/>
              </w:rPr>
            </w:pPr>
            <w:r w:rsidRPr="001F6985">
              <w:rPr>
                <w:rFonts w:eastAsia="MS Mincho"/>
                <w:sz w:val="18"/>
                <w:szCs w:val="18"/>
                <w:lang w:eastAsia="en-GB"/>
              </w:rPr>
              <w:t>2,73</w:t>
            </w:r>
          </w:p>
        </w:tc>
        <w:tc>
          <w:tcPr>
            <w:tcW w:w="2025" w:type="dxa"/>
            <w:tcBorders>
              <w:top w:val="single" w:sz="4" w:space="0" w:color="auto"/>
              <w:left w:val="single" w:sz="4" w:space="0" w:color="auto"/>
              <w:bottom w:val="single" w:sz="4" w:space="0" w:color="auto"/>
              <w:right w:val="single" w:sz="4" w:space="0" w:color="auto"/>
            </w:tcBorders>
            <w:vAlign w:val="bottom"/>
          </w:tcPr>
          <w:p w14:paraId="38EAF1F1" w14:textId="77777777" w:rsidR="0098673D" w:rsidRPr="001F6985" w:rsidRDefault="0098673D" w:rsidP="0098673D">
            <w:pPr>
              <w:suppressAutoHyphens w:val="0"/>
              <w:spacing w:line="240" w:lineRule="auto"/>
              <w:jc w:val="center"/>
              <w:rPr>
                <w:rFonts w:eastAsia="SimSun"/>
                <w:sz w:val="18"/>
                <w:szCs w:val="18"/>
              </w:rPr>
            </w:pPr>
            <w:r w:rsidRPr="001F6985">
              <w:rPr>
                <w:rFonts w:eastAsia="MS Mincho"/>
                <w:sz w:val="18"/>
                <w:szCs w:val="18"/>
                <w:lang w:eastAsia="en-GB"/>
              </w:rPr>
              <w:t>Composition éclair</w:t>
            </w:r>
          </w:p>
        </w:tc>
      </w:tr>
      <w:tr w:rsidR="0098673D" w:rsidRPr="001F6985" w14:paraId="38D884E0" w14:textId="77777777" w:rsidTr="0098673D">
        <w:trPr>
          <w:cantSplit/>
          <w:trHeight w:val="219"/>
        </w:trPr>
        <w:tc>
          <w:tcPr>
            <w:tcW w:w="3665" w:type="dxa"/>
            <w:tcBorders>
              <w:top w:val="single" w:sz="4" w:space="0" w:color="auto"/>
              <w:left w:val="single" w:sz="4" w:space="0" w:color="auto"/>
              <w:bottom w:val="single" w:sz="4" w:space="0" w:color="auto"/>
              <w:right w:val="single" w:sz="4" w:space="0" w:color="auto"/>
            </w:tcBorders>
            <w:vAlign w:val="bottom"/>
          </w:tcPr>
          <w:p w14:paraId="30CC0657" w14:textId="77777777" w:rsidR="0098673D" w:rsidRPr="001F6985" w:rsidRDefault="0098673D" w:rsidP="0098673D">
            <w:pPr>
              <w:suppressAutoHyphens w:val="0"/>
              <w:spacing w:line="240" w:lineRule="auto"/>
              <w:jc w:val="center"/>
              <w:rPr>
                <w:rFonts w:eastAsia="SimSun"/>
                <w:sz w:val="18"/>
                <w:szCs w:val="18"/>
              </w:rPr>
            </w:pPr>
            <w:r w:rsidRPr="001F6985">
              <w:rPr>
                <w:rFonts w:eastAsia="MS Mincho"/>
                <w:sz w:val="18"/>
                <w:szCs w:val="18"/>
                <w:lang w:eastAsia="en-GB"/>
              </w:rPr>
              <w:t>Perchlorate de potassium/aluminium (P2000)/aluminium (P50)/sulfure d’antimoine (50/15/30/5)</w:t>
            </w:r>
          </w:p>
        </w:tc>
        <w:tc>
          <w:tcPr>
            <w:tcW w:w="1691" w:type="dxa"/>
            <w:tcBorders>
              <w:top w:val="single" w:sz="4" w:space="0" w:color="auto"/>
              <w:left w:val="single" w:sz="4" w:space="0" w:color="auto"/>
              <w:bottom w:val="single" w:sz="4" w:space="0" w:color="auto"/>
              <w:right w:val="single" w:sz="4" w:space="0" w:color="auto"/>
            </w:tcBorders>
            <w:vAlign w:val="bottom"/>
          </w:tcPr>
          <w:p w14:paraId="1E1C181E" w14:textId="77777777" w:rsidR="0098673D" w:rsidRPr="001F6985" w:rsidRDefault="0098673D" w:rsidP="0098673D">
            <w:pPr>
              <w:suppressAutoHyphens w:val="0"/>
              <w:spacing w:line="240" w:lineRule="auto"/>
              <w:jc w:val="center"/>
              <w:rPr>
                <w:rFonts w:eastAsia="SimSun"/>
                <w:sz w:val="18"/>
                <w:szCs w:val="18"/>
              </w:rPr>
            </w:pPr>
            <w:r w:rsidRPr="001F6985">
              <w:rPr>
                <w:rFonts w:eastAsia="MS Mincho"/>
                <w:sz w:val="18"/>
                <w:szCs w:val="18"/>
                <w:lang w:eastAsia="en-GB"/>
              </w:rPr>
              <w:t>Cascade</w:t>
            </w:r>
          </w:p>
        </w:tc>
        <w:tc>
          <w:tcPr>
            <w:tcW w:w="1549" w:type="dxa"/>
            <w:tcBorders>
              <w:top w:val="single" w:sz="4" w:space="0" w:color="auto"/>
              <w:left w:val="single" w:sz="4" w:space="0" w:color="auto"/>
              <w:bottom w:val="single" w:sz="4" w:space="0" w:color="auto"/>
              <w:right w:val="single" w:sz="4" w:space="0" w:color="auto"/>
            </w:tcBorders>
            <w:vAlign w:val="bottom"/>
          </w:tcPr>
          <w:p w14:paraId="36D5E894" w14:textId="77777777" w:rsidR="0098673D" w:rsidRPr="001F6985" w:rsidRDefault="0098673D" w:rsidP="0098673D">
            <w:pPr>
              <w:suppressAutoHyphens w:val="0"/>
              <w:spacing w:line="240" w:lineRule="auto"/>
              <w:jc w:val="center"/>
              <w:rPr>
                <w:rFonts w:eastAsia="SimSun"/>
                <w:sz w:val="18"/>
                <w:szCs w:val="18"/>
              </w:rPr>
            </w:pPr>
            <w:r w:rsidRPr="001F6985">
              <w:rPr>
                <w:rFonts w:eastAsia="MS Mincho"/>
                <w:sz w:val="18"/>
                <w:szCs w:val="18"/>
                <w:lang w:eastAsia="en-GB"/>
              </w:rPr>
              <w:t>1,19</w:t>
            </w:r>
          </w:p>
        </w:tc>
        <w:tc>
          <w:tcPr>
            <w:tcW w:w="2025" w:type="dxa"/>
            <w:tcBorders>
              <w:top w:val="single" w:sz="4" w:space="0" w:color="auto"/>
              <w:left w:val="single" w:sz="4" w:space="0" w:color="auto"/>
              <w:bottom w:val="single" w:sz="4" w:space="0" w:color="auto"/>
              <w:right w:val="single" w:sz="4" w:space="0" w:color="auto"/>
            </w:tcBorders>
            <w:vAlign w:val="bottom"/>
          </w:tcPr>
          <w:p w14:paraId="474839A7" w14:textId="77777777" w:rsidR="0098673D" w:rsidRPr="001F6985" w:rsidRDefault="0098673D" w:rsidP="0098673D">
            <w:pPr>
              <w:suppressAutoHyphens w:val="0"/>
              <w:spacing w:line="240" w:lineRule="auto"/>
              <w:jc w:val="center"/>
              <w:rPr>
                <w:rFonts w:eastAsia="SimSun"/>
                <w:sz w:val="18"/>
                <w:szCs w:val="18"/>
              </w:rPr>
            </w:pPr>
            <w:r w:rsidRPr="001F6985">
              <w:rPr>
                <w:rFonts w:eastAsia="MS Mincho"/>
                <w:sz w:val="18"/>
                <w:szCs w:val="18"/>
                <w:lang w:eastAsia="en-GB"/>
              </w:rPr>
              <w:t>Composition éclair</w:t>
            </w:r>
          </w:p>
        </w:tc>
      </w:tr>
      <w:tr w:rsidR="0098673D" w:rsidRPr="001F6985" w14:paraId="6357D120" w14:textId="77777777" w:rsidTr="0098673D">
        <w:trPr>
          <w:cantSplit/>
          <w:trHeight w:val="219"/>
        </w:trPr>
        <w:tc>
          <w:tcPr>
            <w:tcW w:w="3665" w:type="dxa"/>
            <w:tcBorders>
              <w:top w:val="single" w:sz="4" w:space="0" w:color="auto"/>
              <w:left w:val="single" w:sz="4" w:space="0" w:color="auto"/>
              <w:bottom w:val="single" w:sz="4" w:space="0" w:color="auto"/>
              <w:right w:val="single" w:sz="4" w:space="0" w:color="auto"/>
            </w:tcBorders>
            <w:vAlign w:val="bottom"/>
          </w:tcPr>
          <w:p w14:paraId="656E4A9B" w14:textId="77777777" w:rsidR="0098673D" w:rsidRPr="001F6985" w:rsidRDefault="0098673D" w:rsidP="0098673D">
            <w:pPr>
              <w:suppressAutoHyphens w:val="0"/>
              <w:spacing w:line="240" w:lineRule="auto"/>
              <w:jc w:val="center"/>
              <w:rPr>
                <w:rFonts w:eastAsia="SimSun"/>
                <w:sz w:val="18"/>
                <w:szCs w:val="18"/>
              </w:rPr>
            </w:pPr>
            <w:r w:rsidRPr="001F6985">
              <w:rPr>
                <w:rFonts w:eastAsia="MS Mincho"/>
                <w:sz w:val="18"/>
                <w:szCs w:val="18"/>
                <w:lang w:eastAsia="en-GB"/>
              </w:rPr>
              <w:t>Perchlorate de potassium/charbon (80/20)</w:t>
            </w:r>
          </w:p>
        </w:tc>
        <w:tc>
          <w:tcPr>
            <w:tcW w:w="1691" w:type="dxa"/>
            <w:tcBorders>
              <w:top w:val="single" w:sz="4" w:space="0" w:color="auto"/>
              <w:left w:val="single" w:sz="4" w:space="0" w:color="auto"/>
              <w:bottom w:val="single" w:sz="4" w:space="0" w:color="auto"/>
              <w:right w:val="single" w:sz="4" w:space="0" w:color="auto"/>
            </w:tcBorders>
            <w:vAlign w:val="bottom"/>
          </w:tcPr>
          <w:p w14:paraId="53311637" w14:textId="77777777" w:rsidR="0098673D" w:rsidRPr="001F6985" w:rsidRDefault="0098673D" w:rsidP="0098673D">
            <w:pPr>
              <w:suppressAutoHyphens w:val="0"/>
              <w:spacing w:line="240" w:lineRule="auto"/>
              <w:jc w:val="center"/>
              <w:rPr>
                <w:rFonts w:eastAsia="SimSun"/>
                <w:sz w:val="18"/>
                <w:szCs w:val="18"/>
              </w:rPr>
            </w:pPr>
            <w:r w:rsidRPr="001F6985">
              <w:rPr>
                <w:rFonts w:eastAsia="MS Mincho"/>
                <w:sz w:val="18"/>
                <w:szCs w:val="18"/>
                <w:lang w:eastAsia="en-GB"/>
              </w:rPr>
              <w:t>Éclatement</w:t>
            </w:r>
          </w:p>
        </w:tc>
        <w:tc>
          <w:tcPr>
            <w:tcW w:w="1549" w:type="dxa"/>
            <w:tcBorders>
              <w:top w:val="single" w:sz="4" w:space="0" w:color="auto"/>
              <w:left w:val="single" w:sz="4" w:space="0" w:color="auto"/>
              <w:bottom w:val="single" w:sz="4" w:space="0" w:color="auto"/>
              <w:right w:val="single" w:sz="4" w:space="0" w:color="auto"/>
            </w:tcBorders>
            <w:vAlign w:val="bottom"/>
          </w:tcPr>
          <w:p w14:paraId="1D2E2A21" w14:textId="77777777" w:rsidR="0098673D" w:rsidRPr="001F6985" w:rsidRDefault="0098673D" w:rsidP="0098673D">
            <w:pPr>
              <w:suppressAutoHyphens w:val="0"/>
              <w:spacing w:line="240" w:lineRule="auto"/>
              <w:jc w:val="center"/>
              <w:rPr>
                <w:rFonts w:eastAsia="SimSun"/>
                <w:sz w:val="18"/>
                <w:szCs w:val="18"/>
              </w:rPr>
            </w:pPr>
            <w:r w:rsidRPr="001F6985">
              <w:rPr>
                <w:rFonts w:eastAsia="MS Mincho"/>
                <w:sz w:val="18"/>
                <w:szCs w:val="18"/>
                <w:lang w:eastAsia="en-GB"/>
              </w:rPr>
              <w:t>0,85</w:t>
            </w:r>
          </w:p>
        </w:tc>
        <w:tc>
          <w:tcPr>
            <w:tcW w:w="2025" w:type="dxa"/>
            <w:tcBorders>
              <w:top w:val="single" w:sz="4" w:space="0" w:color="auto"/>
              <w:left w:val="single" w:sz="4" w:space="0" w:color="auto"/>
              <w:bottom w:val="single" w:sz="4" w:space="0" w:color="auto"/>
              <w:right w:val="single" w:sz="4" w:space="0" w:color="auto"/>
            </w:tcBorders>
            <w:vAlign w:val="bottom"/>
          </w:tcPr>
          <w:p w14:paraId="0F12E7EB" w14:textId="77777777" w:rsidR="0098673D" w:rsidRPr="001F6985" w:rsidRDefault="0098673D" w:rsidP="0098673D">
            <w:pPr>
              <w:suppressAutoHyphens w:val="0"/>
              <w:spacing w:line="240" w:lineRule="auto"/>
              <w:jc w:val="center"/>
              <w:rPr>
                <w:rFonts w:eastAsia="SimSun"/>
                <w:sz w:val="18"/>
                <w:szCs w:val="18"/>
              </w:rPr>
            </w:pPr>
            <w:r w:rsidRPr="001F6985">
              <w:rPr>
                <w:rFonts w:eastAsia="MS Mincho"/>
                <w:sz w:val="18"/>
                <w:szCs w:val="18"/>
                <w:lang w:eastAsia="en-GB"/>
              </w:rPr>
              <w:t>Composition éclair</w:t>
            </w:r>
          </w:p>
        </w:tc>
      </w:tr>
      <w:tr w:rsidR="0098673D" w:rsidRPr="001F6985" w14:paraId="780BD3CA" w14:textId="77777777" w:rsidTr="0098673D">
        <w:trPr>
          <w:cantSplit/>
          <w:trHeight w:val="219"/>
        </w:trPr>
        <w:tc>
          <w:tcPr>
            <w:tcW w:w="3665" w:type="dxa"/>
            <w:tcBorders>
              <w:top w:val="single" w:sz="4" w:space="0" w:color="auto"/>
              <w:left w:val="single" w:sz="4" w:space="0" w:color="auto"/>
              <w:bottom w:val="single" w:sz="4" w:space="0" w:color="auto"/>
              <w:right w:val="single" w:sz="4" w:space="0" w:color="auto"/>
            </w:tcBorders>
            <w:vAlign w:val="bottom"/>
          </w:tcPr>
          <w:p w14:paraId="3AFE9FA7" w14:textId="77777777" w:rsidR="0098673D" w:rsidRPr="001F6985" w:rsidRDefault="0098673D" w:rsidP="0098673D">
            <w:pPr>
              <w:suppressAutoHyphens w:val="0"/>
              <w:spacing w:line="240" w:lineRule="auto"/>
              <w:jc w:val="center"/>
              <w:rPr>
                <w:rFonts w:eastAsia="SimSun"/>
                <w:sz w:val="18"/>
                <w:szCs w:val="18"/>
              </w:rPr>
            </w:pPr>
            <w:r w:rsidRPr="001F6985">
              <w:rPr>
                <w:rFonts w:eastAsia="MS Mincho"/>
                <w:sz w:val="18"/>
                <w:szCs w:val="18"/>
                <w:lang w:eastAsia="en-GB"/>
              </w:rPr>
              <w:t>Perchlorate de potassium/charbon (60/40)</w:t>
            </w:r>
          </w:p>
        </w:tc>
        <w:tc>
          <w:tcPr>
            <w:tcW w:w="1691" w:type="dxa"/>
            <w:tcBorders>
              <w:top w:val="single" w:sz="4" w:space="0" w:color="auto"/>
              <w:left w:val="single" w:sz="4" w:space="0" w:color="auto"/>
              <w:bottom w:val="single" w:sz="4" w:space="0" w:color="auto"/>
              <w:right w:val="single" w:sz="4" w:space="0" w:color="auto"/>
            </w:tcBorders>
            <w:vAlign w:val="bottom"/>
          </w:tcPr>
          <w:p w14:paraId="553F9A24" w14:textId="77777777" w:rsidR="0098673D" w:rsidRPr="001F6985" w:rsidRDefault="0098673D" w:rsidP="0098673D">
            <w:pPr>
              <w:suppressAutoHyphens w:val="0"/>
              <w:spacing w:line="240" w:lineRule="auto"/>
              <w:jc w:val="center"/>
              <w:rPr>
                <w:rFonts w:eastAsia="SimSun"/>
                <w:sz w:val="18"/>
                <w:szCs w:val="18"/>
              </w:rPr>
            </w:pPr>
            <w:r w:rsidRPr="001F6985">
              <w:rPr>
                <w:rFonts w:eastAsia="MS Mincho"/>
                <w:sz w:val="18"/>
                <w:szCs w:val="18"/>
                <w:lang w:eastAsia="en-GB"/>
              </w:rPr>
              <w:t>Éclatement</w:t>
            </w:r>
          </w:p>
        </w:tc>
        <w:tc>
          <w:tcPr>
            <w:tcW w:w="1549" w:type="dxa"/>
            <w:tcBorders>
              <w:top w:val="single" w:sz="4" w:space="0" w:color="auto"/>
              <w:left w:val="single" w:sz="4" w:space="0" w:color="auto"/>
              <w:bottom w:val="single" w:sz="4" w:space="0" w:color="auto"/>
              <w:right w:val="single" w:sz="4" w:space="0" w:color="auto"/>
            </w:tcBorders>
            <w:vAlign w:val="bottom"/>
          </w:tcPr>
          <w:p w14:paraId="04093411" w14:textId="77777777" w:rsidR="0098673D" w:rsidRPr="001F6985" w:rsidRDefault="0098673D" w:rsidP="0098673D">
            <w:pPr>
              <w:suppressAutoHyphens w:val="0"/>
              <w:spacing w:line="240" w:lineRule="auto"/>
              <w:jc w:val="center"/>
              <w:rPr>
                <w:rFonts w:eastAsia="SimSun"/>
                <w:sz w:val="18"/>
                <w:szCs w:val="18"/>
              </w:rPr>
            </w:pPr>
            <w:r w:rsidRPr="001F6985">
              <w:rPr>
                <w:rFonts w:eastAsia="MS Mincho"/>
                <w:sz w:val="18"/>
                <w:szCs w:val="18"/>
                <w:lang w:eastAsia="en-GB"/>
              </w:rPr>
              <w:t xml:space="preserve">2,80 </w:t>
            </w:r>
          </w:p>
        </w:tc>
        <w:tc>
          <w:tcPr>
            <w:tcW w:w="2025" w:type="dxa"/>
            <w:tcBorders>
              <w:top w:val="single" w:sz="4" w:space="0" w:color="auto"/>
              <w:left w:val="single" w:sz="4" w:space="0" w:color="auto"/>
              <w:bottom w:val="single" w:sz="4" w:space="0" w:color="auto"/>
              <w:right w:val="single" w:sz="4" w:space="0" w:color="auto"/>
            </w:tcBorders>
            <w:vAlign w:val="bottom"/>
          </w:tcPr>
          <w:p w14:paraId="701F339C" w14:textId="77777777" w:rsidR="0098673D" w:rsidRPr="001F6985" w:rsidRDefault="0098673D" w:rsidP="0098673D">
            <w:pPr>
              <w:suppressAutoHyphens w:val="0"/>
              <w:spacing w:line="240" w:lineRule="auto"/>
              <w:jc w:val="center"/>
              <w:rPr>
                <w:rFonts w:eastAsia="SimSun"/>
                <w:sz w:val="18"/>
                <w:szCs w:val="18"/>
              </w:rPr>
            </w:pPr>
            <w:r w:rsidRPr="001F6985">
              <w:rPr>
                <w:rFonts w:eastAsia="MS Mincho"/>
                <w:sz w:val="18"/>
                <w:szCs w:val="18"/>
                <w:lang w:eastAsia="en-GB"/>
              </w:rPr>
              <w:t>Composition éclair</w:t>
            </w:r>
          </w:p>
        </w:tc>
      </w:tr>
      <w:tr w:rsidR="0098673D" w:rsidRPr="001F6985" w14:paraId="660FA5EA" w14:textId="77777777" w:rsidTr="0098673D">
        <w:trPr>
          <w:cantSplit/>
          <w:trHeight w:val="219"/>
        </w:trPr>
        <w:tc>
          <w:tcPr>
            <w:tcW w:w="3665" w:type="dxa"/>
            <w:tcBorders>
              <w:top w:val="single" w:sz="4" w:space="0" w:color="auto"/>
              <w:left w:val="single" w:sz="4" w:space="0" w:color="auto"/>
              <w:bottom w:val="single" w:sz="4" w:space="0" w:color="auto"/>
              <w:right w:val="single" w:sz="4" w:space="0" w:color="auto"/>
            </w:tcBorders>
            <w:vAlign w:val="bottom"/>
          </w:tcPr>
          <w:p w14:paraId="78C8F0C7" w14:textId="77777777" w:rsidR="0098673D" w:rsidRPr="001F6985" w:rsidRDefault="0098673D" w:rsidP="0098673D">
            <w:pPr>
              <w:suppressAutoHyphens w:val="0"/>
              <w:spacing w:line="240" w:lineRule="auto"/>
              <w:jc w:val="center"/>
              <w:rPr>
                <w:rFonts w:eastAsia="SimSun"/>
                <w:sz w:val="18"/>
                <w:szCs w:val="18"/>
              </w:rPr>
            </w:pPr>
            <w:r w:rsidRPr="001F6985">
              <w:rPr>
                <w:rFonts w:eastAsia="MS Mincho"/>
                <w:sz w:val="18"/>
                <w:szCs w:val="18"/>
                <w:lang w:eastAsia="en-GB"/>
              </w:rPr>
              <w:t>Perchlorate de potassium/charbon (50/50)</w:t>
            </w:r>
          </w:p>
        </w:tc>
        <w:tc>
          <w:tcPr>
            <w:tcW w:w="1691" w:type="dxa"/>
            <w:tcBorders>
              <w:top w:val="single" w:sz="4" w:space="0" w:color="auto"/>
              <w:left w:val="single" w:sz="4" w:space="0" w:color="auto"/>
              <w:bottom w:val="single" w:sz="4" w:space="0" w:color="auto"/>
              <w:right w:val="single" w:sz="4" w:space="0" w:color="auto"/>
            </w:tcBorders>
            <w:vAlign w:val="bottom"/>
          </w:tcPr>
          <w:p w14:paraId="4FCA00FF" w14:textId="77777777" w:rsidR="0098673D" w:rsidRPr="001F6985" w:rsidRDefault="0098673D" w:rsidP="0098673D">
            <w:pPr>
              <w:suppressAutoHyphens w:val="0"/>
              <w:spacing w:line="240" w:lineRule="auto"/>
              <w:jc w:val="center"/>
              <w:rPr>
                <w:rFonts w:eastAsia="SimSun"/>
                <w:sz w:val="18"/>
                <w:szCs w:val="18"/>
              </w:rPr>
            </w:pPr>
            <w:r w:rsidRPr="001F6985">
              <w:rPr>
                <w:rFonts w:eastAsia="MS Mincho"/>
                <w:sz w:val="18"/>
                <w:szCs w:val="18"/>
                <w:lang w:eastAsia="en-GB"/>
              </w:rPr>
              <w:t>Éclatement</w:t>
            </w:r>
          </w:p>
        </w:tc>
        <w:tc>
          <w:tcPr>
            <w:tcW w:w="1549" w:type="dxa"/>
            <w:tcBorders>
              <w:top w:val="single" w:sz="4" w:space="0" w:color="auto"/>
              <w:left w:val="single" w:sz="4" w:space="0" w:color="auto"/>
              <w:bottom w:val="single" w:sz="4" w:space="0" w:color="auto"/>
              <w:right w:val="single" w:sz="4" w:space="0" w:color="auto"/>
            </w:tcBorders>
            <w:vAlign w:val="bottom"/>
          </w:tcPr>
          <w:p w14:paraId="13951679" w14:textId="77777777" w:rsidR="0098673D" w:rsidRPr="001F6985" w:rsidRDefault="0098673D" w:rsidP="0098673D">
            <w:pPr>
              <w:suppressAutoHyphens w:val="0"/>
              <w:spacing w:line="240" w:lineRule="auto"/>
              <w:jc w:val="center"/>
              <w:rPr>
                <w:rFonts w:eastAsia="SimSun"/>
                <w:sz w:val="18"/>
                <w:szCs w:val="18"/>
              </w:rPr>
            </w:pPr>
            <w:r w:rsidRPr="001F6985">
              <w:rPr>
                <w:rFonts w:eastAsia="MS Mincho"/>
                <w:sz w:val="18"/>
                <w:szCs w:val="18"/>
                <w:lang w:eastAsia="en-GB"/>
              </w:rPr>
              <w:t xml:space="preserve">9,26 </w:t>
            </w:r>
          </w:p>
        </w:tc>
        <w:tc>
          <w:tcPr>
            <w:tcW w:w="2025" w:type="dxa"/>
            <w:tcBorders>
              <w:top w:val="single" w:sz="4" w:space="0" w:color="auto"/>
              <w:left w:val="single" w:sz="4" w:space="0" w:color="auto"/>
              <w:bottom w:val="single" w:sz="4" w:space="0" w:color="auto"/>
              <w:right w:val="single" w:sz="4" w:space="0" w:color="auto"/>
            </w:tcBorders>
            <w:vAlign w:val="bottom"/>
          </w:tcPr>
          <w:p w14:paraId="598BDFA5" w14:textId="77777777" w:rsidR="0098673D" w:rsidRPr="001F6985" w:rsidRDefault="0098673D" w:rsidP="0098673D">
            <w:pPr>
              <w:suppressAutoHyphens w:val="0"/>
              <w:spacing w:line="240" w:lineRule="auto"/>
              <w:jc w:val="center"/>
              <w:rPr>
                <w:rFonts w:eastAsia="SimSun"/>
                <w:sz w:val="18"/>
                <w:szCs w:val="18"/>
              </w:rPr>
            </w:pPr>
            <w:r w:rsidRPr="001F6985">
              <w:rPr>
                <w:rFonts w:eastAsia="MS Mincho"/>
                <w:sz w:val="18"/>
                <w:szCs w:val="18"/>
                <w:lang w:eastAsia="en-GB"/>
              </w:rPr>
              <w:t>Pas une composition éclair</w:t>
            </w:r>
          </w:p>
        </w:tc>
      </w:tr>
      <w:tr w:rsidR="0098673D" w:rsidRPr="001F6985" w14:paraId="32DE037A" w14:textId="77777777" w:rsidTr="0098673D">
        <w:trPr>
          <w:cantSplit/>
          <w:trHeight w:val="219"/>
        </w:trPr>
        <w:tc>
          <w:tcPr>
            <w:tcW w:w="3665" w:type="dxa"/>
            <w:tcBorders>
              <w:top w:val="single" w:sz="4" w:space="0" w:color="auto"/>
              <w:left w:val="single" w:sz="4" w:space="0" w:color="auto"/>
              <w:bottom w:val="single" w:sz="4" w:space="0" w:color="auto"/>
              <w:right w:val="single" w:sz="4" w:space="0" w:color="auto"/>
            </w:tcBorders>
            <w:vAlign w:val="bottom"/>
          </w:tcPr>
          <w:p w14:paraId="015CEE35" w14:textId="77777777" w:rsidR="0098673D" w:rsidRPr="001F6985" w:rsidRDefault="0098673D" w:rsidP="0098673D">
            <w:pPr>
              <w:suppressAutoHyphens w:val="0"/>
              <w:spacing w:line="240" w:lineRule="auto"/>
              <w:jc w:val="center"/>
              <w:rPr>
                <w:rFonts w:eastAsia="SimSun"/>
                <w:sz w:val="18"/>
                <w:szCs w:val="18"/>
              </w:rPr>
            </w:pPr>
            <w:r w:rsidRPr="001F6985">
              <w:rPr>
                <w:rFonts w:eastAsia="MS Mincho"/>
                <w:sz w:val="18"/>
                <w:szCs w:val="18"/>
                <w:lang w:eastAsia="en-GB"/>
              </w:rPr>
              <w:t>Perchlorate de potassium/nitrate de potassium/charbon (53/26/21)</w:t>
            </w:r>
          </w:p>
        </w:tc>
        <w:tc>
          <w:tcPr>
            <w:tcW w:w="1691" w:type="dxa"/>
            <w:tcBorders>
              <w:top w:val="single" w:sz="4" w:space="0" w:color="auto"/>
              <w:left w:val="single" w:sz="4" w:space="0" w:color="auto"/>
              <w:bottom w:val="single" w:sz="4" w:space="0" w:color="auto"/>
              <w:right w:val="single" w:sz="4" w:space="0" w:color="auto"/>
            </w:tcBorders>
            <w:vAlign w:val="bottom"/>
          </w:tcPr>
          <w:p w14:paraId="652B25D1" w14:textId="77777777" w:rsidR="0098673D" w:rsidRPr="001F6985" w:rsidRDefault="0098673D" w:rsidP="0098673D">
            <w:pPr>
              <w:suppressAutoHyphens w:val="0"/>
              <w:spacing w:line="240" w:lineRule="auto"/>
              <w:jc w:val="center"/>
              <w:rPr>
                <w:rFonts w:eastAsia="SimSun"/>
                <w:sz w:val="18"/>
                <w:szCs w:val="18"/>
              </w:rPr>
            </w:pPr>
            <w:r w:rsidRPr="001F6985">
              <w:rPr>
                <w:rFonts w:eastAsia="MS Mincho"/>
                <w:sz w:val="18"/>
                <w:szCs w:val="18"/>
                <w:lang w:eastAsia="en-GB"/>
              </w:rPr>
              <w:t>Éclatement</w:t>
            </w:r>
          </w:p>
        </w:tc>
        <w:tc>
          <w:tcPr>
            <w:tcW w:w="1549" w:type="dxa"/>
            <w:tcBorders>
              <w:top w:val="single" w:sz="4" w:space="0" w:color="auto"/>
              <w:left w:val="single" w:sz="4" w:space="0" w:color="auto"/>
              <w:bottom w:val="single" w:sz="4" w:space="0" w:color="auto"/>
              <w:right w:val="single" w:sz="4" w:space="0" w:color="auto"/>
            </w:tcBorders>
            <w:vAlign w:val="bottom"/>
          </w:tcPr>
          <w:p w14:paraId="4356B677" w14:textId="77777777" w:rsidR="0098673D" w:rsidRPr="001F6985" w:rsidRDefault="0098673D" w:rsidP="0098673D">
            <w:pPr>
              <w:suppressAutoHyphens w:val="0"/>
              <w:spacing w:line="240" w:lineRule="auto"/>
              <w:jc w:val="center"/>
              <w:rPr>
                <w:rFonts w:eastAsia="SimSun"/>
                <w:sz w:val="18"/>
                <w:szCs w:val="18"/>
              </w:rPr>
            </w:pPr>
            <w:r w:rsidRPr="001F6985">
              <w:rPr>
                <w:rFonts w:eastAsia="MS Mincho"/>
                <w:sz w:val="18"/>
                <w:szCs w:val="18"/>
                <w:lang w:eastAsia="en-GB"/>
              </w:rPr>
              <w:t>1,09</w:t>
            </w:r>
          </w:p>
        </w:tc>
        <w:tc>
          <w:tcPr>
            <w:tcW w:w="2025" w:type="dxa"/>
            <w:tcBorders>
              <w:top w:val="single" w:sz="4" w:space="0" w:color="auto"/>
              <w:left w:val="single" w:sz="4" w:space="0" w:color="auto"/>
              <w:bottom w:val="single" w:sz="4" w:space="0" w:color="auto"/>
              <w:right w:val="single" w:sz="4" w:space="0" w:color="auto"/>
            </w:tcBorders>
            <w:vAlign w:val="bottom"/>
          </w:tcPr>
          <w:p w14:paraId="70A2DBFA" w14:textId="77777777" w:rsidR="0098673D" w:rsidRPr="001F6985" w:rsidRDefault="0098673D" w:rsidP="0098673D">
            <w:pPr>
              <w:suppressAutoHyphens w:val="0"/>
              <w:spacing w:line="240" w:lineRule="auto"/>
              <w:jc w:val="center"/>
              <w:rPr>
                <w:rFonts w:eastAsia="SimSun"/>
                <w:sz w:val="18"/>
                <w:szCs w:val="18"/>
              </w:rPr>
            </w:pPr>
            <w:r w:rsidRPr="001F6985">
              <w:rPr>
                <w:rFonts w:eastAsia="MS Mincho"/>
                <w:sz w:val="18"/>
                <w:szCs w:val="18"/>
                <w:lang w:eastAsia="en-GB"/>
              </w:rPr>
              <w:t>Composition éclair</w:t>
            </w:r>
          </w:p>
        </w:tc>
      </w:tr>
      <w:tr w:rsidR="0098673D" w:rsidRPr="001F6985" w14:paraId="0873E51D" w14:textId="77777777" w:rsidTr="0098673D">
        <w:trPr>
          <w:cantSplit/>
          <w:trHeight w:val="219"/>
        </w:trPr>
        <w:tc>
          <w:tcPr>
            <w:tcW w:w="3665" w:type="dxa"/>
            <w:tcBorders>
              <w:top w:val="single" w:sz="4" w:space="0" w:color="auto"/>
              <w:left w:val="single" w:sz="4" w:space="0" w:color="auto"/>
              <w:bottom w:val="single" w:sz="4" w:space="0" w:color="auto"/>
              <w:right w:val="single" w:sz="4" w:space="0" w:color="auto"/>
            </w:tcBorders>
            <w:vAlign w:val="bottom"/>
          </w:tcPr>
          <w:p w14:paraId="0A382A54" w14:textId="77777777" w:rsidR="0098673D" w:rsidRPr="001F6985" w:rsidRDefault="0098673D" w:rsidP="0098673D">
            <w:pPr>
              <w:suppressAutoHyphens w:val="0"/>
              <w:spacing w:line="240" w:lineRule="auto"/>
              <w:jc w:val="center"/>
              <w:rPr>
                <w:rFonts w:eastAsia="SimSun"/>
                <w:sz w:val="18"/>
                <w:szCs w:val="18"/>
              </w:rPr>
            </w:pPr>
            <w:r w:rsidRPr="001F6985">
              <w:rPr>
                <w:rFonts w:eastAsia="MS Mincho"/>
                <w:sz w:val="18"/>
                <w:szCs w:val="18"/>
                <w:lang w:eastAsia="en-GB"/>
              </w:rPr>
              <w:t>Perchlorate de potassium/nitrate de potassium/charbon (53/26/21) (âme de graines de coton)</w:t>
            </w:r>
          </w:p>
        </w:tc>
        <w:tc>
          <w:tcPr>
            <w:tcW w:w="1691" w:type="dxa"/>
            <w:tcBorders>
              <w:top w:val="single" w:sz="4" w:space="0" w:color="auto"/>
              <w:left w:val="single" w:sz="4" w:space="0" w:color="auto"/>
              <w:bottom w:val="single" w:sz="4" w:space="0" w:color="auto"/>
              <w:right w:val="single" w:sz="4" w:space="0" w:color="auto"/>
            </w:tcBorders>
            <w:vAlign w:val="bottom"/>
          </w:tcPr>
          <w:p w14:paraId="27BC852D" w14:textId="77777777" w:rsidR="0098673D" w:rsidRPr="001F6985" w:rsidRDefault="0098673D" w:rsidP="0098673D">
            <w:pPr>
              <w:suppressAutoHyphens w:val="0"/>
              <w:spacing w:line="240" w:lineRule="auto"/>
              <w:jc w:val="center"/>
              <w:rPr>
                <w:rFonts w:eastAsia="SimSun"/>
                <w:sz w:val="18"/>
                <w:szCs w:val="18"/>
              </w:rPr>
            </w:pPr>
            <w:r w:rsidRPr="001F6985">
              <w:rPr>
                <w:rFonts w:eastAsia="MS Mincho"/>
                <w:sz w:val="18"/>
                <w:szCs w:val="18"/>
                <w:lang w:eastAsia="en-GB"/>
              </w:rPr>
              <w:t>Éclatement</w:t>
            </w:r>
          </w:p>
        </w:tc>
        <w:tc>
          <w:tcPr>
            <w:tcW w:w="1549" w:type="dxa"/>
            <w:tcBorders>
              <w:top w:val="single" w:sz="4" w:space="0" w:color="auto"/>
              <w:left w:val="single" w:sz="4" w:space="0" w:color="auto"/>
              <w:bottom w:val="single" w:sz="4" w:space="0" w:color="auto"/>
              <w:right w:val="single" w:sz="4" w:space="0" w:color="auto"/>
            </w:tcBorders>
            <w:vAlign w:val="bottom"/>
          </w:tcPr>
          <w:p w14:paraId="064DCCB8" w14:textId="77777777" w:rsidR="0098673D" w:rsidRPr="001F6985" w:rsidRDefault="0098673D" w:rsidP="0098673D">
            <w:pPr>
              <w:suppressAutoHyphens w:val="0"/>
              <w:spacing w:line="240" w:lineRule="auto"/>
              <w:jc w:val="center"/>
              <w:rPr>
                <w:rFonts w:eastAsia="SimSun"/>
                <w:sz w:val="18"/>
                <w:szCs w:val="18"/>
              </w:rPr>
            </w:pPr>
            <w:r w:rsidRPr="001F6985">
              <w:rPr>
                <w:rFonts w:eastAsia="MS Mincho"/>
                <w:sz w:val="18"/>
                <w:szCs w:val="18"/>
                <w:lang w:eastAsia="en-GB"/>
              </w:rPr>
              <w:t xml:space="preserve">7,39 </w:t>
            </w:r>
          </w:p>
        </w:tc>
        <w:tc>
          <w:tcPr>
            <w:tcW w:w="2025" w:type="dxa"/>
            <w:tcBorders>
              <w:top w:val="single" w:sz="4" w:space="0" w:color="auto"/>
              <w:left w:val="single" w:sz="4" w:space="0" w:color="auto"/>
              <w:bottom w:val="single" w:sz="4" w:space="0" w:color="auto"/>
              <w:right w:val="single" w:sz="4" w:space="0" w:color="auto"/>
            </w:tcBorders>
            <w:vAlign w:val="bottom"/>
          </w:tcPr>
          <w:p w14:paraId="71B35940" w14:textId="77777777" w:rsidR="0098673D" w:rsidRPr="001F6985" w:rsidRDefault="0098673D" w:rsidP="0098673D">
            <w:pPr>
              <w:suppressAutoHyphens w:val="0"/>
              <w:spacing w:line="240" w:lineRule="auto"/>
              <w:jc w:val="center"/>
              <w:rPr>
                <w:rFonts w:eastAsia="SimSun"/>
                <w:sz w:val="18"/>
                <w:szCs w:val="18"/>
              </w:rPr>
            </w:pPr>
            <w:r w:rsidRPr="001F6985">
              <w:rPr>
                <w:rFonts w:eastAsia="MS Mincho"/>
                <w:sz w:val="18"/>
                <w:szCs w:val="18"/>
                <w:lang w:eastAsia="en-GB"/>
              </w:rPr>
              <w:t>Pas une composition éclair</w:t>
            </w:r>
          </w:p>
        </w:tc>
      </w:tr>
      <w:tr w:rsidR="0098673D" w:rsidRPr="001F6985" w14:paraId="4CA646EF" w14:textId="77777777" w:rsidTr="0098673D">
        <w:trPr>
          <w:cantSplit/>
          <w:trHeight w:val="219"/>
        </w:trPr>
        <w:tc>
          <w:tcPr>
            <w:tcW w:w="3665" w:type="dxa"/>
            <w:tcBorders>
              <w:top w:val="single" w:sz="4" w:space="0" w:color="auto"/>
              <w:left w:val="single" w:sz="4" w:space="0" w:color="auto"/>
              <w:bottom w:val="single" w:sz="4" w:space="0" w:color="auto"/>
              <w:right w:val="single" w:sz="4" w:space="0" w:color="auto"/>
            </w:tcBorders>
            <w:vAlign w:val="bottom"/>
          </w:tcPr>
          <w:p w14:paraId="61293C8F" w14:textId="77777777" w:rsidR="0098673D" w:rsidRPr="001F6985" w:rsidRDefault="0098673D" w:rsidP="0098673D">
            <w:pPr>
              <w:suppressAutoHyphens w:val="0"/>
              <w:spacing w:line="240" w:lineRule="auto"/>
              <w:jc w:val="center"/>
              <w:rPr>
                <w:rFonts w:eastAsia="SimSun"/>
                <w:sz w:val="18"/>
                <w:szCs w:val="18"/>
              </w:rPr>
            </w:pPr>
            <w:r w:rsidRPr="001F6985">
              <w:rPr>
                <w:rFonts w:eastAsia="MS Mincho"/>
                <w:sz w:val="18"/>
                <w:szCs w:val="18"/>
                <w:lang w:eastAsia="en-GB"/>
              </w:rPr>
              <w:lastRenderedPageBreak/>
              <w:t>Perchlorate de potassium/charbon/aluminium (59/23/18)</w:t>
            </w:r>
          </w:p>
        </w:tc>
        <w:tc>
          <w:tcPr>
            <w:tcW w:w="1691" w:type="dxa"/>
            <w:tcBorders>
              <w:top w:val="single" w:sz="4" w:space="0" w:color="auto"/>
              <w:left w:val="single" w:sz="4" w:space="0" w:color="auto"/>
              <w:bottom w:val="single" w:sz="4" w:space="0" w:color="auto"/>
              <w:right w:val="single" w:sz="4" w:space="0" w:color="auto"/>
            </w:tcBorders>
            <w:vAlign w:val="bottom"/>
          </w:tcPr>
          <w:p w14:paraId="06052E8B" w14:textId="77777777" w:rsidR="0098673D" w:rsidRPr="001F6985" w:rsidRDefault="0098673D" w:rsidP="0098673D">
            <w:pPr>
              <w:suppressAutoHyphens w:val="0"/>
              <w:spacing w:line="240" w:lineRule="auto"/>
              <w:jc w:val="center"/>
              <w:rPr>
                <w:rFonts w:eastAsia="SimSun"/>
                <w:sz w:val="18"/>
                <w:szCs w:val="18"/>
              </w:rPr>
            </w:pPr>
            <w:r w:rsidRPr="001F6985">
              <w:rPr>
                <w:rFonts w:eastAsia="MS Mincho"/>
                <w:sz w:val="18"/>
                <w:szCs w:val="18"/>
                <w:lang w:eastAsia="en-GB"/>
              </w:rPr>
              <w:t>Éclatement</w:t>
            </w:r>
          </w:p>
        </w:tc>
        <w:tc>
          <w:tcPr>
            <w:tcW w:w="1549" w:type="dxa"/>
            <w:tcBorders>
              <w:top w:val="single" w:sz="4" w:space="0" w:color="auto"/>
              <w:left w:val="single" w:sz="4" w:space="0" w:color="auto"/>
              <w:bottom w:val="single" w:sz="4" w:space="0" w:color="auto"/>
              <w:right w:val="single" w:sz="4" w:space="0" w:color="auto"/>
            </w:tcBorders>
            <w:vAlign w:val="bottom"/>
          </w:tcPr>
          <w:p w14:paraId="0FD72FE3" w14:textId="77777777" w:rsidR="0098673D" w:rsidRPr="001F6985" w:rsidRDefault="0098673D" w:rsidP="0098673D">
            <w:pPr>
              <w:suppressAutoHyphens w:val="0"/>
              <w:spacing w:line="240" w:lineRule="auto"/>
              <w:jc w:val="center"/>
              <w:rPr>
                <w:rFonts w:eastAsia="SimSun"/>
                <w:sz w:val="18"/>
                <w:szCs w:val="18"/>
              </w:rPr>
            </w:pPr>
            <w:r w:rsidRPr="001F6985">
              <w:rPr>
                <w:rFonts w:eastAsia="MS Mincho"/>
                <w:sz w:val="18"/>
                <w:szCs w:val="18"/>
                <w:lang w:eastAsia="en-GB"/>
              </w:rPr>
              <w:t>1,14</w:t>
            </w:r>
          </w:p>
        </w:tc>
        <w:tc>
          <w:tcPr>
            <w:tcW w:w="2025" w:type="dxa"/>
            <w:tcBorders>
              <w:top w:val="single" w:sz="4" w:space="0" w:color="auto"/>
              <w:left w:val="single" w:sz="4" w:space="0" w:color="auto"/>
              <w:bottom w:val="single" w:sz="4" w:space="0" w:color="auto"/>
              <w:right w:val="single" w:sz="4" w:space="0" w:color="auto"/>
            </w:tcBorders>
            <w:vAlign w:val="bottom"/>
          </w:tcPr>
          <w:p w14:paraId="4D54E371" w14:textId="77777777" w:rsidR="0098673D" w:rsidRPr="001F6985" w:rsidRDefault="0098673D" w:rsidP="0098673D">
            <w:pPr>
              <w:suppressAutoHyphens w:val="0"/>
              <w:spacing w:line="240" w:lineRule="auto"/>
              <w:jc w:val="center"/>
              <w:rPr>
                <w:rFonts w:eastAsia="SimSun"/>
                <w:sz w:val="18"/>
                <w:szCs w:val="18"/>
              </w:rPr>
            </w:pPr>
            <w:r w:rsidRPr="001F6985">
              <w:rPr>
                <w:rFonts w:eastAsia="MS Mincho"/>
                <w:sz w:val="18"/>
                <w:szCs w:val="18"/>
                <w:lang w:eastAsia="en-GB"/>
              </w:rPr>
              <w:t>Composition éclair</w:t>
            </w:r>
          </w:p>
        </w:tc>
      </w:tr>
    </w:tbl>
    <w:p w14:paraId="21FC1358" w14:textId="77777777" w:rsidR="0098673D" w:rsidRPr="001F6985" w:rsidRDefault="0098673D" w:rsidP="0098673D">
      <w:pPr>
        <w:pStyle w:val="SingleTxtG"/>
        <w:pageBreakBefore/>
        <w:rPr>
          <w:lang w:val="fr-FR"/>
        </w:rPr>
      </w:pPr>
      <w:r w:rsidRPr="001F6985">
        <w:rPr>
          <w:lang w:val="fr-FR"/>
        </w:rPr>
        <w:lastRenderedPageBreak/>
        <w:t>Ajouter la nouvelle section 2 suivante:</w:t>
      </w:r>
    </w:p>
    <w:p w14:paraId="5E7EEC9C" w14:textId="77777777" w:rsidR="0098673D" w:rsidRPr="001F6985" w:rsidRDefault="0098673D" w:rsidP="0098673D">
      <w:pPr>
        <w:pStyle w:val="SingleTxtG"/>
        <w:rPr>
          <w:b/>
        </w:rPr>
      </w:pPr>
      <w:r w:rsidRPr="001F6985">
        <w:rPr>
          <w:b/>
        </w:rPr>
        <w:t>«2.</w:t>
      </w:r>
      <w:r w:rsidRPr="001F6985">
        <w:rPr>
          <w:b/>
        </w:rPr>
        <w:tab/>
        <w:t xml:space="preserve">Épreuve des compositions éclair des États-Unis </w:t>
      </w:r>
    </w:p>
    <w:p w14:paraId="46480E1D" w14:textId="77777777" w:rsidR="0098673D" w:rsidRPr="001F6985" w:rsidRDefault="0098673D" w:rsidP="0098673D">
      <w:pPr>
        <w:pStyle w:val="SingleTxtG"/>
        <w:rPr>
          <w:b/>
        </w:rPr>
      </w:pPr>
      <w:r w:rsidRPr="001F6985">
        <w:rPr>
          <w:b/>
          <w:lang w:eastAsia="ja-JP"/>
        </w:rPr>
        <w:t>2.1</w:t>
      </w:r>
      <w:r w:rsidRPr="001F6985">
        <w:rPr>
          <w:b/>
          <w:lang w:eastAsia="ja-JP"/>
        </w:rPr>
        <w:tab/>
      </w:r>
      <w:r w:rsidRPr="001F6985">
        <w:rPr>
          <w:b/>
          <w:i/>
        </w:rPr>
        <w:t>Introduction</w:t>
      </w:r>
    </w:p>
    <w:p w14:paraId="55524886" w14:textId="77777777" w:rsidR="0098673D" w:rsidRPr="001F6985" w:rsidRDefault="0098673D" w:rsidP="0098673D">
      <w:pPr>
        <w:pStyle w:val="SingleTxtG"/>
      </w:pPr>
      <w:r w:rsidRPr="001F6985">
        <w:tab/>
        <w:t>Cette épreuve peut être utilisée pour déterminer si une matière pyrotechnique, sous forme de poudre ou en tant que composant pyrotechnique élémentaire, telle que présentée dans les artifices de divertissement, qui est utilisée dans les cascades, ou pour produire un effet sonore, ou utilisée en tant que charge d’éclatement ou en tant que charge propulsive, peut être considérée comme une “composition éclair” aux fins du Tableau de classification par défaut des artifices de divertissement, qui figure au paragraphe 2.1.3.5.5 du Règlement type.</w:t>
      </w:r>
    </w:p>
    <w:p w14:paraId="50B51C4A" w14:textId="77777777" w:rsidR="0098673D" w:rsidRPr="001F6985" w:rsidRDefault="0098673D" w:rsidP="0098673D">
      <w:pPr>
        <w:pStyle w:val="SingleTxtG"/>
        <w:rPr>
          <w:b/>
          <w:lang w:eastAsia="ja-JP"/>
        </w:rPr>
      </w:pPr>
      <w:r w:rsidRPr="001F6985">
        <w:rPr>
          <w:b/>
          <w:lang w:eastAsia="ja-JP"/>
        </w:rPr>
        <w:t>2.2.</w:t>
      </w:r>
      <w:r w:rsidRPr="001F6985">
        <w:rPr>
          <w:b/>
          <w:lang w:eastAsia="ja-JP"/>
        </w:rPr>
        <w:tab/>
      </w:r>
      <w:r w:rsidRPr="001F6985">
        <w:rPr>
          <w:b/>
          <w:i/>
          <w:lang w:eastAsia="ja-JP"/>
        </w:rPr>
        <w:t>Appareillage et matériel</w:t>
      </w:r>
    </w:p>
    <w:p w14:paraId="4F0B1408" w14:textId="77777777" w:rsidR="0098673D" w:rsidRPr="001F6985" w:rsidRDefault="0098673D" w:rsidP="0098673D">
      <w:pPr>
        <w:pStyle w:val="SingleTxtG"/>
      </w:pPr>
      <w:r w:rsidRPr="001F6985">
        <w:tab/>
        <w:t>Le dispositif d’essai se compose des éléments suivants:</w:t>
      </w:r>
    </w:p>
    <w:p w14:paraId="770C45E1" w14:textId="77777777" w:rsidR="0098673D" w:rsidRPr="001F6985" w:rsidRDefault="0098673D" w:rsidP="0098673D">
      <w:pPr>
        <w:pStyle w:val="SingleTxtG"/>
      </w:pPr>
      <w:r w:rsidRPr="001F6985">
        <w:tab/>
        <w:t>Un tube porte-échantillon en carton épais, d’un diamètre intérieur d’au moins 25 mm et d’une hauteur maximale de 154 mm, l’épaisseur maximale de la paroi étant de 3,8 mm, et fermé à la base par un disque, un bouchon ou une capsule en papier ou en carton fin, suffisant pour maintenir l’échantillon;</w:t>
      </w:r>
    </w:p>
    <w:p w14:paraId="2CE1B3D0" w14:textId="77777777" w:rsidR="0098673D" w:rsidRPr="001F6985" w:rsidRDefault="0098673D" w:rsidP="0098673D">
      <w:pPr>
        <w:pStyle w:val="SingleTxtG"/>
      </w:pPr>
      <w:r w:rsidRPr="001F6985">
        <w:tab/>
        <w:t>Une plaque témoin de 1,0 mm d’épaisseur et de 160 mm de côté en acier conforme à la norme S235JR (EN10025) ou ST37-2 (DIN17100) ou SPCC (JIS G 3141) ou à une norme équivalente, ayant une limite d’élasticité (ou de résistance à la rupture) de 185-355 N/mm</w:t>
      </w:r>
      <w:r w:rsidRPr="001F6985">
        <w:rPr>
          <w:vertAlign w:val="superscript"/>
        </w:rPr>
        <w:t>2</w:t>
      </w:r>
      <w:r w:rsidRPr="001F6985">
        <w:t>, une force de traction ultime de 336-379 N/mm</w:t>
      </w:r>
      <w:r w:rsidRPr="001F6985">
        <w:rPr>
          <w:vertAlign w:val="superscript"/>
        </w:rPr>
        <w:t>2</w:t>
      </w:r>
      <w:r w:rsidRPr="001F6985">
        <w:t xml:space="preserve"> et un taux d’élongation après rupture de 26-46 %; </w:t>
      </w:r>
    </w:p>
    <w:p w14:paraId="69BBFBC4" w14:textId="77777777" w:rsidR="0098673D" w:rsidRPr="001F6985" w:rsidRDefault="0098673D" w:rsidP="0098673D">
      <w:pPr>
        <w:pStyle w:val="SingleTxtG"/>
      </w:pPr>
      <w:r w:rsidRPr="001F6985">
        <w:tab/>
        <w:t>Un allumeur électrique, par exemple une tête d’amorce électrique, avec des fils en plomb d’une longueur minimale de 30 cm;</w:t>
      </w:r>
    </w:p>
    <w:p w14:paraId="6BB679CC" w14:textId="77777777" w:rsidR="0098673D" w:rsidRPr="001F6985" w:rsidRDefault="0098673D" w:rsidP="0098673D">
      <w:pPr>
        <w:pStyle w:val="SingleTxtG"/>
      </w:pPr>
      <w:r w:rsidRPr="001F6985">
        <w:tab/>
        <w:t>Un manchon de confinement en acier doux (pesant environ 3 kg) d’un diamètre extérieur de 63 mm et d’une longueur minimale de 165 mm, avec un alésage rond à fond plat dont les dimensions intérieures sont 38 mm de diamètre et 155 mm de profondeur, qui comporte une entaille ou une rainure dans un rayon de l’extrémité ouverte suffisant pour permettre le passage des fils de l’allumeur (une poignée en acier peut être fixée au manchon de confinement pour faciliter la manipulation);</w:t>
      </w:r>
    </w:p>
    <w:p w14:paraId="526B8104" w14:textId="77777777" w:rsidR="0098673D" w:rsidRPr="001F6985" w:rsidRDefault="0098673D" w:rsidP="0098673D">
      <w:pPr>
        <w:pStyle w:val="SingleTxtG"/>
      </w:pPr>
      <w:r w:rsidRPr="001F6985">
        <w:tab/>
        <w:t>Une entretoise annulaire en acier d’une hauteur de 50 mm environ et d’un diamètre intérieur d’environ 95 mm; et</w:t>
      </w:r>
    </w:p>
    <w:p w14:paraId="014164AD" w14:textId="77777777" w:rsidR="0098673D" w:rsidRPr="001F6985" w:rsidRDefault="0098673D" w:rsidP="0098673D">
      <w:pPr>
        <w:pStyle w:val="SingleTxtG"/>
      </w:pPr>
      <w:r w:rsidRPr="001F6985">
        <w:tab/>
        <w:t>Une base métallique solide, par exemple une plaque de forme carrée d’environ 25 mm d'épaisseur et de 150 mm de côté.</w:t>
      </w:r>
    </w:p>
    <w:p w14:paraId="44BFFBBE" w14:textId="77777777" w:rsidR="0098673D" w:rsidRPr="001F6985" w:rsidRDefault="0098673D" w:rsidP="0098673D">
      <w:pPr>
        <w:pStyle w:val="SingleTxtG"/>
        <w:rPr>
          <w:b/>
          <w:lang w:eastAsia="ja-JP"/>
        </w:rPr>
      </w:pPr>
      <w:r w:rsidRPr="001F6985">
        <w:rPr>
          <w:b/>
          <w:lang w:eastAsia="ja-JP"/>
        </w:rPr>
        <w:t>2.3.</w:t>
      </w:r>
      <w:r w:rsidRPr="001F6985">
        <w:rPr>
          <w:b/>
          <w:lang w:eastAsia="ja-JP"/>
        </w:rPr>
        <w:tab/>
      </w:r>
      <w:r w:rsidRPr="001F6985">
        <w:rPr>
          <w:b/>
          <w:i/>
          <w:lang w:eastAsia="ja-JP"/>
        </w:rPr>
        <w:t>Mode opératoire</w:t>
      </w:r>
      <w:r w:rsidRPr="001F6985">
        <w:rPr>
          <w:b/>
          <w:lang w:eastAsia="ja-JP"/>
        </w:rPr>
        <w:t xml:space="preserve"> </w:t>
      </w:r>
    </w:p>
    <w:p w14:paraId="14297906" w14:textId="77777777" w:rsidR="0098673D" w:rsidRPr="001F6985" w:rsidRDefault="0098673D" w:rsidP="0098673D">
      <w:pPr>
        <w:pStyle w:val="SingleTxtG"/>
        <w:rPr>
          <w:lang w:eastAsia="ja-JP"/>
        </w:rPr>
      </w:pPr>
      <w:r w:rsidRPr="001F6985">
        <w:rPr>
          <w:lang w:eastAsia="ja-JP"/>
        </w:rPr>
        <w:t>2.3</w:t>
      </w:r>
      <w:r w:rsidRPr="001F6985">
        <w:t>.1</w:t>
      </w:r>
      <w:r w:rsidRPr="001F6985">
        <w:rPr>
          <w:lang w:eastAsia="ja-JP"/>
        </w:rPr>
        <w:tab/>
        <w:t>Avant l’épreuve, la matière pyrotechnique est placée pendant au moins vingt-quatre heures dans un dessiccateur à une température comprise entre 20 et 30 °C. Vingt-cinq (25) grammes de masse nette de la matière pyrotechnique soumise à l’épreuve, sous forme de poudre ou de granulés ou comme enduit sur un substrat, est pesée puis versée avec précaution dans un tube porte-échantillon en carton dont l’extrémité inférieure est fermée au moyen du disque, du bouchon ou de la capsule en carton. Après le remplissage, le disque, le bouchon ou la capsule supérieure en carton peut être introduit sans forcer pour éviter le déversement de l’échantillon pendant son transport jusqu’au banc d’essai. La hauteur de la matière dans le tube varie selon sa densité. On doit d’abord tasser l’échantillon en tapant légèrement le tube sur une surface non susceptible de produire des étincelles. La densité finale de la matière pyrotechnique dans le tube devrait être aussi proche que possible de sa densité lorsqu’il est contenu dans un dispositif pour artifices de divertissement.</w:t>
      </w:r>
    </w:p>
    <w:p w14:paraId="1614A7AF" w14:textId="77777777" w:rsidR="0098673D" w:rsidRPr="001F6985" w:rsidRDefault="0098673D" w:rsidP="0098673D">
      <w:pPr>
        <w:pStyle w:val="SingleTxtG"/>
        <w:rPr>
          <w:lang w:eastAsia="ja-JP"/>
        </w:rPr>
      </w:pPr>
      <w:r w:rsidRPr="001F6985">
        <w:rPr>
          <w:lang w:eastAsia="ja-JP"/>
        </w:rPr>
        <w:lastRenderedPageBreak/>
        <w:t>2.3</w:t>
      </w:r>
      <w:r w:rsidRPr="001F6985">
        <w:t>.2</w:t>
      </w:r>
      <w:r w:rsidRPr="001F6985">
        <w:rPr>
          <w:lang w:eastAsia="ja-JP"/>
        </w:rPr>
        <w:tab/>
        <w:t>La plaque témoin est placée sur l’entretoise annulaire. S’il y a lieu, le disque, le bouchon ou la capsule en carton qui avait été posé éventuellement sur le tube porte-échantillon est enlevé et l’allumeur électrique est introduit au sommet de la matière pyrotechnique soumise à l’épreuve et placé visuellement à une profondeur approximative de 10 mm. Le disque, le bouchon ou la capsule en carton de l’extrémité supérieure est inséré ou réinséré, ce qui fixe la position de l’allumeur dans le tube porte-échantillon et sa profondeur. Les fils sont recourbés et descendus le long de la paroi puis, dans la partie inférieure, dirigés vers l’extérieur. Le tube porte-échantillon est placé verticalement et centré sur la plaque témoin en acier. Le manchon de confinement en acier est placé au-dessus du tube porte-échantillon. Les fils sont placés de manière à passer par la rainure pratiquée sur le bord inférieur du manchon de confinement en acier, prêts à être reliés au circuit de mise à feu. Voir la figure A7.10 comme exemple du dispositif d’essai. Le disque, le bouchon ou la capsule en carton de l’extrémité inférieure du tube porte-échantillon doit être placé correctement afin d’éviter qu’il y ait un espace entre la plaque témoin et l’extrémité inférieure de la matière soumise à l’épreuve.</w:t>
      </w:r>
    </w:p>
    <w:p w14:paraId="3171A982" w14:textId="77777777" w:rsidR="0098673D" w:rsidRPr="001F6985" w:rsidRDefault="0098673D" w:rsidP="0098673D">
      <w:pPr>
        <w:pStyle w:val="SingleTxtG"/>
        <w:rPr>
          <w:lang w:eastAsia="ja-JP"/>
        </w:rPr>
      </w:pPr>
      <w:r w:rsidRPr="001F6985">
        <w:rPr>
          <w:lang w:eastAsia="ja-JP"/>
        </w:rPr>
        <w:t>2.3</w:t>
      </w:r>
      <w:r w:rsidRPr="001F6985">
        <w:t>.3</w:t>
      </w:r>
      <w:r w:rsidRPr="001F6985">
        <w:rPr>
          <w:lang w:eastAsia="ja-JP"/>
        </w:rPr>
        <w:tab/>
        <w:t>L’allumeur électrique est ensuite amorcé à partir d’un emplacement sûr. Après l’amorçage et un temps d’attente approprié, la plaque témoin est récupérée et examinée. L’épreuve doit être exécutée trois fois à moins qu’un résultat positif ne soit observé la première ou la deuxième fois.</w:t>
      </w:r>
    </w:p>
    <w:p w14:paraId="7080BE42" w14:textId="77777777" w:rsidR="0098673D" w:rsidRPr="001F6985" w:rsidRDefault="0098673D" w:rsidP="0098673D">
      <w:pPr>
        <w:pStyle w:val="SingleTxtG"/>
        <w:rPr>
          <w:b/>
          <w:lang w:eastAsia="ja-JP"/>
        </w:rPr>
      </w:pPr>
      <w:r w:rsidRPr="001F6985">
        <w:rPr>
          <w:b/>
          <w:lang w:eastAsia="ja-JP"/>
        </w:rPr>
        <w:t>2.4</w:t>
      </w:r>
      <w:r w:rsidRPr="001F6985">
        <w:rPr>
          <w:b/>
          <w:lang w:eastAsia="ja-JP"/>
        </w:rPr>
        <w:tab/>
      </w:r>
      <w:r w:rsidRPr="001F6985">
        <w:rPr>
          <w:b/>
          <w:i/>
          <w:lang w:eastAsia="ja-JP"/>
        </w:rPr>
        <w:t>Critères d’épreuve et méthode d’évaluation des résultats</w:t>
      </w:r>
    </w:p>
    <w:p w14:paraId="160FE89C" w14:textId="77777777" w:rsidR="0098673D" w:rsidRPr="001F6985" w:rsidRDefault="0098673D" w:rsidP="0098673D">
      <w:pPr>
        <w:pStyle w:val="SingleTxtG"/>
      </w:pPr>
      <w:r w:rsidRPr="001F6985">
        <w:tab/>
        <w:t>Le résultat est considéré comme positif “+” et les matières pyrotechniques, sous forme de poudre ou en tant que composant pyrotechnique élémentaire qui sont présentées dans les artifices de divertissement et utilisées dans les cascades ou pour produire un effet sonore, ou encore en tant que charge d’éclatement ou charge propulsive, doivent être considérées comme des compositions éclair si:</w:t>
      </w:r>
    </w:p>
    <w:p w14:paraId="7B5B5B3F" w14:textId="77777777" w:rsidR="0098673D" w:rsidRPr="001F6985" w:rsidRDefault="0098673D" w:rsidP="0098673D">
      <w:pPr>
        <w:pStyle w:val="SingleTxtG"/>
      </w:pPr>
      <w:r w:rsidRPr="001F6985">
        <w:tab/>
        <w:t>a)</w:t>
      </w:r>
      <w:r w:rsidRPr="001F6985">
        <w:tab/>
        <w:t xml:space="preserve">Lors d’un essai, la plaque témoin est arrachée, perforée, percée ou pénétrée; ou </w:t>
      </w:r>
    </w:p>
    <w:p w14:paraId="7AC87106" w14:textId="77777777" w:rsidR="0098673D" w:rsidRPr="001F6985" w:rsidRDefault="0098673D" w:rsidP="0098673D">
      <w:pPr>
        <w:pStyle w:val="SingleTxtG"/>
      </w:pPr>
      <w:r w:rsidRPr="001F6985">
        <w:tab/>
        <w:t>b)</w:t>
      </w:r>
      <w:r w:rsidRPr="001F6985">
        <w:tab/>
        <w:t>La profondeur moyenne de la profondeur maximale des indentations des plaques témoin en acier épais de 1,0 mm des trois essais est supérieure à 15 mm.</w:t>
      </w:r>
    </w:p>
    <w:p w14:paraId="76A4FE2B" w14:textId="77777777" w:rsidR="0098673D" w:rsidRPr="001F6985" w:rsidRDefault="0098673D" w:rsidP="0098673D">
      <w:pPr>
        <w:pStyle w:val="H23G"/>
        <w:rPr>
          <w:lang w:eastAsia="ja-JP"/>
        </w:rPr>
      </w:pPr>
      <w:r w:rsidRPr="001F6985">
        <w:rPr>
          <w:lang w:eastAsia="ja-JP"/>
        </w:rPr>
        <w:tab/>
      </w:r>
      <w:r w:rsidRPr="001F6985">
        <w:rPr>
          <w:lang w:eastAsia="ja-JP"/>
        </w:rPr>
        <w:tab/>
        <w:t>Exemples de résultats</w:t>
      </w:r>
    </w:p>
    <w:tbl>
      <w:tblPr>
        <w:tblW w:w="8505" w:type="dxa"/>
        <w:tblInd w:w="1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3464"/>
        <w:gridCol w:w="1467"/>
        <w:gridCol w:w="1732"/>
        <w:gridCol w:w="1842"/>
      </w:tblGrid>
      <w:tr w:rsidR="0098673D" w:rsidRPr="001F6985" w14:paraId="68DC08D4" w14:textId="77777777" w:rsidTr="0098673D">
        <w:trPr>
          <w:cantSplit/>
          <w:trHeight w:val="1065"/>
          <w:tblHeader/>
        </w:trPr>
        <w:tc>
          <w:tcPr>
            <w:tcW w:w="3464" w:type="dxa"/>
            <w:tcBorders>
              <w:top w:val="single" w:sz="4" w:space="0" w:color="auto"/>
              <w:left w:val="single" w:sz="4" w:space="0" w:color="auto"/>
              <w:bottom w:val="single" w:sz="4" w:space="0" w:color="auto"/>
              <w:right w:val="single" w:sz="4" w:space="0" w:color="auto"/>
            </w:tcBorders>
            <w:vAlign w:val="center"/>
          </w:tcPr>
          <w:p w14:paraId="32B7B5BA" w14:textId="77777777" w:rsidR="0098673D" w:rsidRPr="001F6985" w:rsidRDefault="0098673D" w:rsidP="0098673D">
            <w:pPr>
              <w:keepNext/>
              <w:keepLines/>
              <w:suppressAutoHyphens w:val="0"/>
              <w:spacing w:line="240" w:lineRule="auto"/>
              <w:jc w:val="center"/>
              <w:rPr>
                <w:rFonts w:eastAsia="SimSun"/>
                <w:b/>
                <w:bCs/>
                <w:sz w:val="18"/>
                <w:szCs w:val="18"/>
              </w:rPr>
            </w:pPr>
            <w:r w:rsidRPr="001F6985">
              <w:rPr>
                <w:rFonts w:eastAsia="SimSun"/>
                <w:b/>
                <w:bCs/>
                <w:sz w:val="18"/>
                <w:szCs w:val="18"/>
              </w:rPr>
              <w:t>Composition (pourcentage en masse)</w:t>
            </w:r>
          </w:p>
        </w:tc>
        <w:tc>
          <w:tcPr>
            <w:tcW w:w="1467" w:type="dxa"/>
            <w:tcBorders>
              <w:top w:val="single" w:sz="4" w:space="0" w:color="auto"/>
              <w:left w:val="single" w:sz="4" w:space="0" w:color="auto"/>
              <w:bottom w:val="single" w:sz="4" w:space="0" w:color="auto"/>
              <w:right w:val="single" w:sz="4" w:space="0" w:color="auto"/>
            </w:tcBorders>
            <w:vAlign w:val="center"/>
          </w:tcPr>
          <w:p w14:paraId="4CC36F05" w14:textId="77777777" w:rsidR="0098673D" w:rsidRPr="001F6985" w:rsidRDefault="0098673D" w:rsidP="0098673D">
            <w:pPr>
              <w:keepNext/>
              <w:keepLines/>
              <w:suppressAutoHyphens w:val="0"/>
              <w:spacing w:line="240" w:lineRule="auto"/>
              <w:jc w:val="center"/>
              <w:rPr>
                <w:rFonts w:eastAsia="SimSun"/>
                <w:sz w:val="18"/>
                <w:szCs w:val="18"/>
              </w:rPr>
            </w:pPr>
            <w:r w:rsidRPr="001F6985">
              <w:rPr>
                <w:rFonts w:eastAsia="SimSun"/>
                <w:b/>
                <w:bCs/>
                <w:sz w:val="18"/>
                <w:szCs w:val="18"/>
              </w:rPr>
              <w:t>Usage ou effet</w:t>
            </w:r>
          </w:p>
        </w:tc>
        <w:tc>
          <w:tcPr>
            <w:tcW w:w="1732" w:type="dxa"/>
            <w:tcBorders>
              <w:top w:val="single" w:sz="4" w:space="0" w:color="auto"/>
              <w:left w:val="single" w:sz="4" w:space="0" w:color="auto"/>
              <w:bottom w:val="single" w:sz="4" w:space="0" w:color="auto"/>
              <w:right w:val="single" w:sz="4" w:space="0" w:color="auto"/>
            </w:tcBorders>
            <w:vAlign w:val="center"/>
          </w:tcPr>
          <w:p w14:paraId="0086F37A" w14:textId="77777777" w:rsidR="0098673D" w:rsidRPr="001F6985" w:rsidRDefault="0098673D" w:rsidP="0098673D">
            <w:pPr>
              <w:keepNext/>
              <w:keepLines/>
              <w:suppressAutoHyphens w:val="0"/>
              <w:spacing w:line="240" w:lineRule="auto"/>
              <w:jc w:val="center"/>
              <w:rPr>
                <w:rFonts w:eastAsia="SimSun"/>
                <w:b/>
                <w:bCs/>
                <w:sz w:val="18"/>
                <w:szCs w:val="18"/>
              </w:rPr>
            </w:pPr>
            <w:r w:rsidRPr="001F6985">
              <w:rPr>
                <w:rFonts w:eastAsia="SimSun"/>
                <w:b/>
                <w:bCs/>
                <w:sz w:val="18"/>
                <w:szCs w:val="18"/>
              </w:rPr>
              <w:t>Observation de la plaque témoin ou de la profondeur moyenne de l’indentation (mm)</w:t>
            </w:r>
          </w:p>
        </w:tc>
        <w:tc>
          <w:tcPr>
            <w:tcW w:w="1842" w:type="dxa"/>
            <w:tcBorders>
              <w:top w:val="single" w:sz="4" w:space="0" w:color="auto"/>
              <w:left w:val="single" w:sz="4" w:space="0" w:color="auto"/>
              <w:bottom w:val="single" w:sz="4" w:space="0" w:color="auto"/>
              <w:right w:val="single" w:sz="4" w:space="0" w:color="auto"/>
            </w:tcBorders>
            <w:vAlign w:val="center"/>
          </w:tcPr>
          <w:p w14:paraId="54374EEF" w14:textId="77777777" w:rsidR="0098673D" w:rsidRPr="001F6985" w:rsidRDefault="0098673D" w:rsidP="0098673D">
            <w:pPr>
              <w:keepNext/>
              <w:keepLines/>
              <w:suppressAutoHyphens w:val="0"/>
              <w:spacing w:line="240" w:lineRule="auto"/>
              <w:jc w:val="center"/>
              <w:rPr>
                <w:rFonts w:eastAsia="SimSun"/>
                <w:b/>
                <w:bCs/>
                <w:sz w:val="18"/>
                <w:szCs w:val="18"/>
              </w:rPr>
            </w:pPr>
            <w:r w:rsidRPr="001F6985">
              <w:rPr>
                <w:rFonts w:eastAsia="SimSun"/>
                <w:b/>
                <w:bCs/>
                <w:sz w:val="18"/>
                <w:szCs w:val="18"/>
              </w:rPr>
              <w:t>Résultat</w:t>
            </w:r>
          </w:p>
        </w:tc>
      </w:tr>
      <w:tr w:rsidR="0098673D" w:rsidRPr="001F6985" w14:paraId="68BC9EA5" w14:textId="77777777" w:rsidTr="0098673D">
        <w:trPr>
          <w:cantSplit/>
          <w:trHeight w:val="219"/>
        </w:trPr>
        <w:tc>
          <w:tcPr>
            <w:tcW w:w="3464" w:type="dxa"/>
            <w:tcBorders>
              <w:top w:val="single" w:sz="4" w:space="0" w:color="auto"/>
              <w:left w:val="single" w:sz="4" w:space="0" w:color="auto"/>
              <w:bottom w:val="single" w:sz="4" w:space="0" w:color="auto"/>
              <w:right w:val="single" w:sz="4" w:space="0" w:color="auto"/>
            </w:tcBorders>
            <w:vAlign w:val="center"/>
          </w:tcPr>
          <w:p w14:paraId="5C4BA8CC" w14:textId="77777777" w:rsidR="0098673D" w:rsidRPr="001F6985" w:rsidRDefault="0098673D" w:rsidP="0098673D">
            <w:pPr>
              <w:suppressAutoHyphens w:val="0"/>
              <w:spacing w:line="240" w:lineRule="auto"/>
              <w:jc w:val="center"/>
              <w:rPr>
                <w:rFonts w:eastAsia="SimSun"/>
                <w:sz w:val="18"/>
                <w:szCs w:val="18"/>
              </w:rPr>
            </w:pPr>
            <w:r w:rsidRPr="001F6985">
              <w:rPr>
                <w:rFonts w:eastAsia="Arial Unicode MS"/>
                <w:sz w:val="18"/>
                <w:szCs w:val="18"/>
                <w:lang w:eastAsia="ja-JP"/>
              </w:rPr>
              <w:t>Perchlorate de potassium/aluminium (77/23)</w:t>
            </w:r>
          </w:p>
        </w:tc>
        <w:tc>
          <w:tcPr>
            <w:tcW w:w="1467" w:type="dxa"/>
            <w:tcBorders>
              <w:top w:val="single" w:sz="4" w:space="0" w:color="auto"/>
              <w:left w:val="single" w:sz="4" w:space="0" w:color="auto"/>
              <w:bottom w:val="single" w:sz="4" w:space="0" w:color="auto"/>
              <w:right w:val="single" w:sz="4" w:space="0" w:color="auto"/>
            </w:tcBorders>
            <w:vAlign w:val="center"/>
          </w:tcPr>
          <w:p w14:paraId="5D9776A5" w14:textId="77777777" w:rsidR="0098673D" w:rsidRPr="001F6985" w:rsidRDefault="0098673D" w:rsidP="0098673D">
            <w:pPr>
              <w:suppressAutoHyphens w:val="0"/>
              <w:spacing w:line="240" w:lineRule="auto"/>
              <w:jc w:val="center"/>
              <w:rPr>
                <w:rFonts w:eastAsia="SimSun"/>
                <w:sz w:val="18"/>
                <w:szCs w:val="18"/>
              </w:rPr>
            </w:pPr>
            <w:r w:rsidRPr="001F6985">
              <w:rPr>
                <w:rFonts w:eastAsia="Arial Unicode MS"/>
                <w:sz w:val="18"/>
                <w:szCs w:val="18"/>
                <w:lang w:eastAsia="ja-JP"/>
              </w:rPr>
              <w:t>Sonore (détonation)</w:t>
            </w:r>
          </w:p>
        </w:tc>
        <w:tc>
          <w:tcPr>
            <w:tcW w:w="1732" w:type="dxa"/>
            <w:tcBorders>
              <w:top w:val="single" w:sz="4" w:space="0" w:color="auto"/>
              <w:left w:val="single" w:sz="4" w:space="0" w:color="auto"/>
              <w:bottom w:val="single" w:sz="4" w:space="0" w:color="auto"/>
              <w:right w:val="single" w:sz="4" w:space="0" w:color="auto"/>
            </w:tcBorders>
            <w:vAlign w:val="center"/>
          </w:tcPr>
          <w:p w14:paraId="16AF7E4C" w14:textId="77777777" w:rsidR="0098673D" w:rsidRPr="001F6985" w:rsidRDefault="0098673D" w:rsidP="0098673D">
            <w:pPr>
              <w:suppressAutoHyphens w:val="0"/>
              <w:spacing w:line="240" w:lineRule="auto"/>
              <w:jc w:val="center"/>
              <w:rPr>
                <w:rFonts w:eastAsia="SimSun"/>
                <w:sz w:val="18"/>
                <w:szCs w:val="18"/>
              </w:rPr>
            </w:pPr>
            <w:r w:rsidRPr="001F6985">
              <w:rPr>
                <w:rFonts w:eastAsia="Arial Unicode MS"/>
                <w:sz w:val="18"/>
                <w:szCs w:val="18"/>
                <w:lang w:eastAsia="ja-JP"/>
              </w:rPr>
              <w:t>Percée</w:t>
            </w:r>
          </w:p>
        </w:tc>
        <w:tc>
          <w:tcPr>
            <w:tcW w:w="1842" w:type="dxa"/>
            <w:tcBorders>
              <w:top w:val="single" w:sz="4" w:space="0" w:color="auto"/>
              <w:left w:val="single" w:sz="4" w:space="0" w:color="auto"/>
              <w:bottom w:val="single" w:sz="4" w:space="0" w:color="auto"/>
              <w:right w:val="single" w:sz="4" w:space="0" w:color="auto"/>
            </w:tcBorders>
            <w:vAlign w:val="center"/>
          </w:tcPr>
          <w:p w14:paraId="658CE1BB" w14:textId="77777777" w:rsidR="0098673D" w:rsidRPr="001F6985" w:rsidRDefault="0098673D" w:rsidP="0098673D">
            <w:pPr>
              <w:suppressAutoHyphens w:val="0"/>
              <w:spacing w:line="240" w:lineRule="auto"/>
              <w:jc w:val="center"/>
              <w:rPr>
                <w:rFonts w:eastAsia="SimSun"/>
                <w:sz w:val="18"/>
                <w:szCs w:val="18"/>
              </w:rPr>
            </w:pPr>
            <w:r w:rsidRPr="001F6985">
              <w:rPr>
                <w:rFonts w:eastAsia="Arial Unicode MS"/>
                <w:sz w:val="18"/>
                <w:szCs w:val="18"/>
                <w:lang w:eastAsia="ja-JP"/>
              </w:rPr>
              <w:t>Composition éclair</w:t>
            </w:r>
          </w:p>
        </w:tc>
      </w:tr>
      <w:tr w:rsidR="0098673D" w:rsidRPr="001F6985" w14:paraId="3DADE8D7" w14:textId="77777777" w:rsidTr="0098673D">
        <w:trPr>
          <w:cantSplit/>
          <w:trHeight w:val="219"/>
        </w:trPr>
        <w:tc>
          <w:tcPr>
            <w:tcW w:w="3464" w:type="dxa"/>
            <w:tcBorders>
              <w:top w:val="single" w:sz="4" w:space="0" w:color="auto"/>
              <w:left w:val="single" w:sz="4" w:space="0" w:color="auto"/>
              <w:bottom w:val="single" w:sz="4" w:space="0" w:color="auto"/>
              <w:right w:val="single" w:sz="4" w:space="0" w:color="auto"/>
            </w:tcBorders>
            <w:vAlign w:val="center"/>
          </w:tcPr>
          <w:p w14:paraId="271F065F" w14:textId="77777777" w:rsidR="0098673D" w:rsidRPr="001F6985" w:rsidRDefault="0098673D" w:rsidP="0098673D">
            <w:pPr>
              <w:suppressAutoHyphens w:val="0"/>
              <w:spacing w:line="240" w:lineRule="auto"/>
              <w:jc w:val="center"/>
              <w:rPr>
                <w:rFonts w:eastAsia="SimSun"/>
                <w:sz w:val="18"/>
                <w:szCs w:val="18"/>
              </w:rPr>
            </w:pPr>
            <w:r w:rsidRPr="001F6985">
              <w:rPr>
                <w:rFonts w:eastAsia="Arial Unicode MS"/>
                <w:sz w:val="18"/>
                <w:szCs w:val="18"/>
                <w:lang w:eastAsia="ja-JP"/>
              </w:rPr>
              <w:t>Perchlorate de potassium/</w:t>
            </w:r>
            <w:r w:rsidRPr="001F6985">
              <w:rPr>
                <w:rFonts w:eastAsia="MS Mincho"/>
                <w:sz w:val="18"/>
                <w:szCs w:val="18"/>
                <w:lang w:eastAsia="en-GB"/>
              </w:rPr>
              <w:t xml:space="preserve"> nitrate de barium</w:t>
            </w:r>
            <w:r w:rsidRPr="001F6985">
              <w:rPr>
                <w:rFonts w:eastAsia="Arial Unicode MS"/>
                <w:sz w:val="18"/>
                <w:szCs w:val="18"/>
                <w:lang w:eastAsia="ja-JP"/>
              </w:rPr>
              <w:t>/</w:t>
            </w:r>
            <w:r w:rsidRPr="001F6985">
              <w:rPr>
                <w:rFonts w:eastAsia="MS Mincho"/>
                <w:sz w:val="18"/>
                <w:szCs w:val="18"/>
                <w:lang w:eastAsia="en-GB"/>
              </w:rPr>
              <w:t xml:space="preserve"> aluminium</w:t>
            </w:r>
            <w:r w:rsidRPr="001F6985">
              <w:rPr>
                <w:rFonts w:eastAsia="Arial Unicode MS"/>
                <w:sz w:val="18"/>
                <w:szCs w:val="18"/>
                <w:lang w:eastAsia="ja-JP"/>
              </w:rPr>
              <w:t>/magnalium (20/20/45/15)</w:t>
            </w:r>
          </w:p>
        </w:tc>
        <w:tc>
          <w:tcPr>
            <w:tcW w:w="1467" w:type="dxa"/>
            <w:tcBorders>
              <w:top w:val="single" w:sz="4" w:space="0" w:color="auto"/>
              <w:left w:val="single" w:sz="4" w:space="0" w:color="auto"/>
              <w:bottom w:val="single" w:sz="4" w:space="0" w:color="auto"/>
              <w:right w:val="single" w:sz="4" w:space="0" w:color="auto"/>
            </w:tcBorders>
            <w:vAlign w:val="center"/>
          </w:tcPr>
          <w:p w14:paraId="6C442999" w14:textId="77777777" w:rsidR="0098673D" w:rsidRPr="001F6985" w:rsidRDefault="0098673D" w:rsidP="0098673D">
            <w:pPr>
              <w:suppressAutoHyphens w:val="0"/>
              <w:spacing w:line="240" w:lineRule="auto"/>
              <w:jc w:val="center"/>
              <w:rPr>
                <w:rFonts w:eastAsia="SimSun"/>
                <w:sz w:val="18"/>
                <w:szCs w:val="18"/>
              </w:rPr>
            </w:pPr>
            <w:r w:rsidRPr="001F6985">
              <w:rPr>
                <w:rFonts w:eastAsia="Arial Unicode MS"/>
                <w:sz w:val="18"/>
                <w:szCs w:val="18"/>
                <w:lang w:eastAsia="ja-JP"/>
              </w:rPr>
              <w:t>Sonore (détonation)</w:t>
            </w:r>
          </w:p>
        </w:tc>
        <w:tc>
          <w:tcPr>
            <w:tcW w:w="1732" w:type="dxa"/>
            <w:tcBorders>
              <w:top w:val="single" w:sz="4" w:space="0" w:color="auto"/>
              <w:left w:val="single" w:sz="4" w:space="0" w:color="auto"/>
              <w:bottom w:val="single" w:sz="4" w:space="0" w:color="auto"/>
              <w:right w:val="single" w:sz="4" w:space="0" w:color="auto"/>
            </w:tcBorders>
            <w:vAlign w:val="center"/>
          </w:tcPr>
          <w:p w14:paraId="0DFCD08A" w14:textId="77777777" w:rsidR="0098673D" w:rsidRPr="001F6985" w:rsidRDefault="0098673D" w:rsidP="0098673D">
            <w:pPr>
              <w:suppressAutoHyphens w:val="0"/>
              <w:spacing w:line="240" w:lineRule="auto"/>
              <w:jc w:val="center"/>
              <w:rPr>
                <w:rFonts w:eastAsia="SimSun"/>
                <w:sz w:val="18"/>
                <w:szCs w:val="18"/>
              </w:rPr>
            </w:pPr>
            <w:r w:rsidRPr="001F6985">
              <w:rPr>
                <w:rFonts w:eastAsia="Arial Unicode MS"/>
                <w:sz w:val="18"/>
                <w:szCs w:val="18"/>
                <w:lang w:eastAsia="ja-JP"/>
              </w:rPr>
              <w:t>11,3</w:t>
            </w:r>
          </w:p>
        </w:tc>
        <w:tc>
          <w:tcPr>
            <w:tcW w:w="1842" w:type="dxa"/>
            <w:tcBorders>
              <w:top w:val="single" w:sz="4" w:space="0" w:color="auto"/>
              <w:left w:val="single" w:sz="4" w:space="0" w:color="auto"/>
              <w:bottom w:val="single" w:sz="4" w:space="0" w:color="auto"/>
              <w:right w:val="single" w:sz="4" w:space="0" w:color="auto"/>
            </w:tcBorders>
            <w:vAlign w:val="center"/>
          </w:tcPr>
          <w:p w14:paraId="36D8FEA6" w14:textId="77777777" w:rsidR="0098673D" w:rsidRPr="001F6985" w:rsidRDefault="0098673D" w:rsidP="0098673D">
            <w:pPr>
              <w:suppressAutoHyphens w:val="0"/>
              <w:spacing w:line="240" w:lineRule="auto"/>
              <w:jc w:val="center"/>
              <w:rPr>
                <w:rFonts w:eastAsia="SimSun"/>
                <w:sz w:val="18"/>
                <w:szCs w:val="18"/>
              </w:rPr>
            </w:pPr>
            <w:r w:rsidRPr="001F6985">
              <w:rPr>
                <w:rFonts w:eastAsia="Arial Unicode MS"/>
                <w:sz w:val="18"/>
                <w:szCs w:val="18"/>
                <w:lang w:eastAsia="ja-JP"/>
              </w:rPr>
              <w:t>Pas de composition éclair</w:t>
            </w:r>
          </w:p>
        </w:tc>
      </w:tr>
      <w:tr w:rsidR="0098673D" w:rsidRPr="001F6985" w14:paraId="4977FB5B" w14:textId="77777777" w:rsidTr="0098673D">
        <w:trPr>
          <w:cantSplit/>
          <w:trHeight w:val="219"/>
        </w:trPr>
        <w:tc>
          <w:tcPr>
            <w:tcW w:w="3464" w:type="dxa"/>
            <w:tcBorders>
              <w:top w:val="single" w:sz="4" w:space="0" w:color="auto"/>
              <w:left w:val="single" w:sz="4" w:space="0" w:color="auto"/>
              <w:bottom w:val="single" w:sz="4" w:space="0" w:color="auto"/>
              <w:right w:val="single" w:sz="4" w:space="0" w:color="auto"/>
            </w:tcBorders>
            <w:vAlign w:val="center"/>
          </w:tcPr>
          <w:p w14:paraId="53CA6555" w14:textId="77777777" w:rsidR="0098673D" w:rsidRPr="001F6985" w:rsidRDefault="0098673D" w:rsidP="0098673D">
            <w:pPr>
              <w:suppressAutoHyphens w:val="0"/>
              <w:spacing w:line="240" w:lineRule="auto"/>
              <w:jc w:val="center"/>
              <w:rPr>
                <w:rFonts w:eastAsia="SimSun"/>
                <w:sz w:val="18"/>
                <w:szCs w:val="18"/>
              </w:rPr>
            </w:pPr>
            <w:r w:rsidRPr="001F6985">
              <w:rPr>
                <w:rFonts w:eastAsia="Arial Unicode MS"/>
                <w:sz w:val="18"/>
                <w:szCs w:val="18"/>
                <w:lang w:eastAsia="ja-JP"/>
              </w:rPr>
              <w:t>Perchlorate de potassium/benzoate de potassium (71/29)</w:t>
            </w:r>
          </w:p>
        </w:tc>
        <w:tc>
          <w:tcPr>
            <w:tcW w:w="1467" w:type="dxa"/>
            <w:tcBorders>
              <w:top w:val="single" w:sz="4" w:space="0" w:color="auto"/>
              <w:left w:val="single" w:sz="4" w:space="0" w:color="auto"/>
              <w:bottom w:val="single" w:sz="4" w:space="0" w:color="auto"/>
              <w:right w:val="single" w:sz="4" w:space="0" w:color="auto"/>
            </w:tcBorders>
            <w:vAlign w:val="center"/>
          </w:tcPr>
          <w:p w14:paraId="169E56EE" w14:textId="77777777" w:rsidR="0098673D" w:rsidRPr="001F6985" w:rsidRDefault="0098673D" w:rsidP="0098673D">
            <w:pPr>
              <w:suppressAutoHyphens w:val="0"/>
              <w:spacing w:line="240" w:lineRule="auto"/>
              <w:jc w:val="center"/>
              <w:rPr>
                <w:rFonts w:eastAsia="SimSun"/>
                <w:sz w:val="18"/>
                <w:szCs w:val="18"/>
              </w:rPr>
            </w:pPr>
            <w:r w:rsidRPr="001F6985">
              <w:rPr>
                <w:rFonts w:eastAsia="Arial Unicode MS"/>
                <w:sz w:val="18"/>
                <w:szCs w:val="18"/>
                <w:lang w:eastAsia="ja-JP"/>
              </w:rPr>
              <w:t>Sonore (sifflement)</w:t>
            </w:r>
          </w:p>
        </w:tc>
        <w:tc>
          <w:tcPr>
            <w:tcW w:w="1732" w:type="dxa"/>
            <w:tcBorders>
              <w:top w:val="single" w:sz="4" w:space="0" w:color="auto"/>
              <w:left w:val="single" w:sz="4" w:space="0" w:color="auto"/>
              <w:bottom w:val="single" w:sz="4" w:space="0" w:color="auto"/>
              <w:right w:val="single" w:sz="4" w:space="0" w:color="auto"/>
            </w:tcBorders>
            <w:vAlign w:val="center"/>
          </w:tcPr>
          <w:p w14:paraId="5379B543" w14:textId="77777777" w:rsidR="0098673D" w:rsidRPr="001F6985" w:rsidRDefault="0098673D" w:rsidP="0098673D">
            <w:pPr>
              <w:suppressAutoHyphens w:val="0"/>
              <w:spacing w:line="240" w:lineRule="auto"/>
              <w:jc w:val="center"/>
              <w:rPr>
                <w:rFonts w:eastAsia="SimSun"/>
                <w:sz w:val="18"/>
                <w:szCs w:val="18"/>
              </w:rPr>
            </w:pPr>
            <w:r w:rsidRPr="001F6985">
              <w:rPr>
                <w:rFonts w:eastAsia="Arial Unicode MS"/>
                <w:sz w:val="18"/>
                <w:szCs w:val="18"/>
                <w:lang w:eastAsia="ja-JP"/>
              </w:rPr>
              <w:t>Percée</w:t>
            </w:r>
          </w:p>
        </w:tc>
        <w:tc>
          <w:tcPr>
            <w:tcW w:w="1842" w:type="dxa"/>
            <w:tcBorders>
              <w:top w:val="single" w:sz="4" w:space="0" w:color="auto"/>
              <w:left w:val="single" w:sz="4" w:space="0" w:color="auto"/>
              <w:bottom w:val="single" w:sz="4" w:space="0" w:color="auto"/>
              <w:right w:val="single" w:sz="4" w:space="0" w:color="auto"/>
            </w:tcBorders>
            <w:vAlign w:val="center"/>
          </w:tcPr>
          <w:p w14:paraId="7F2BAC25" w14:textId="77777777" w:rsidR="0098673D" w:rsidRPr="001F6985" w:rsidRDefault="0098673D" w:rsidP="0098673D">
            <w:pPr>
              <w:suppressAutoHyphens w:val="0"/>
              <w:spacing w:line="240" w:lineRule="auto"/>
              <w:jc w:val="center"/>
              <w:rPr>
                <w:rFonts w:eastAsia="SimSun"/>
                <w:sz w:val="18"/>
                <w:szCs w:val="18"/>
              </w:rPr>
            </w:pPr>
            <w:r w:rsidRPr="001F6985">
              <w:rPr>
                <w:rFonts w:eastAsia="Arial Unicode MS"/>
                <w:sz w:val="18"/>
                <w:szCs w:val="18"/>
                <w:lang w:eastAsia="ja-JP"/>
              </w:rPr>
              <w:t>Composition éclair</w:t>
            </w:r>
          </w:p>
        </w:tc>
      </w:tr>
      <w:tr w:rsidR="0098673D" w:rsidRPr="001F6985" w14:paraId="435C2F79" w14:textId="77777777" w:rsidTr="0098673D">
        <w:trPr>
          <w:cantSplit/>
          <w:trHeight w:val="219"/>
        </w:trPr>
        <w:tc>
          <w:tcPr>
            <w:tcW w:w="3464" w:type="dxa"/>
            <w:tcBorders>
              <w:top w:val="single" w:sz="4" w:space="0" w:color="auto"/>
              <w:left w:val="single" w:sz="4" w:space="0" w:color="auto"/>
              <w:bottom w:val="single" w:sz="4" w:space="0" w:color="auto"/>
              <w:right w:val="single" w:sz="4" w:space="0" w:color="auto"/>
            </w:tcBorders>
            <w:vAlign w:val="center"/>
          </w:tcPr>
          <w:p w14:paraId="1AF2ABE6" w14:textId="77777777" w:rsidR="0098673D" w:rsidRPr="001F6985" w:rsidRDefault="0098673D" w:rsidP="0098673D">
            <w:pPr>
              <w:suppressAutoHyphens w:val="0"/>
              <w:spacing w:line="240" w:lineRule="auto"/>
              <w:jc w:val="center"/>
              <w:rPr>
                <w:rFonts w:eastAsia="SimSun"/>
                <w:sz w:val="18"/>
                <w:szCs w:val="18"/>
              </w:rPr>
            </w:pPr>
            <w:r w:rsidRPr="001F6985">
              <w:rPr>
                <w:rFonts w:eastAsia="Arial Unicode MS"/>
                <w:sz w:val="18"/>
                <w:szCs w:val="18"/>
                <w:lang w:eastAsia="ja-JP"/>
              </w:rPr>
              <w:t>Perchlorate de potassium/</w:t>
            </w:r>
            <w:r w:rsidRPr="001F6985">
              <w:rPr>
                <w:rFonts w:eastAsia="MS Mincho"/>
                <w:sz w:val="18"/>
                <w:szCs w:val="18"/>
                <w:lang w:eastAsia="en-GB"/>
              </w:rPr>
              <w:t xml:space="preserve"> hydrogenotéréphtalate</w:t>
            </w:r>
            <w:r w:rsidRPr="001F6985">
              <w:rPr>
                <w:rFonts w:eastAsia="Arial Unicode MS"/>
                <w:sz w:val="18"/>
                <w:szCs w:val="18"/>
                <w:lang w:eastAsia="ja-JP"/>
              </w:rPr>
              <w:t xml:space="preserve"> de potassium/titane (62/25/13)</w:t>
            </w:r>
          </w:p>
        </w:tc>
        <w:tc>
          <w:tcPr>
            <w:tcW w:w="1467" w:type="dxa"/>
            <w:tcBorders>
              <w:top w:val="single" w:sz="4" w:space="0" w:color="auto"/>
              <w:left w:val="single" w:sz="4" w:space="0" w:color="auto"/>
              <w:bottom w:val="single" w:sz="4" w:space="0" w:color="auto"/>
              <w:right w:val="single" w:sz="4" w:space="0" w:color="auto"/>
            </w:tcBorders>
            <w:vAlign w:val="center"/>
          </w:tcPr>
          <w:p w14:paraId="6AB96839" w14:textId="77777777" w:rsidR="0098673D" w:rsidRPr="001F6985" w:rsidRDefault="0098673D" w:rsidP="0098673D">
            <w:pPr>
              <w:suppressAutoHyphens w:val="0"/>
              <w:spacing w:line="240" w:lineRule="auto"/>
              <w:jc w:val="center"/>
              <w:rPr>
                <w:rFonts w:eastAsia="SimSun"/>
                <w:sz w:val="18"/>
                <w:szCs w:val="18"/>
              </w:rPr>
            </w:pPr>
            <w:r w:rsidRPr="001F6985">
              <w:rPr>
                <w:rFonts w:eastAsia="Arial Unicode MS"/>
                <w:sz w:val="18"/>
                <w:szCs w:val="18"/>
                <w:lang w:eastAsia="ja-JP"/>
              </w:rPr>
              <w:t>Sonore (sifflement)</w:t>
            </w:r>
          </w:p>
        </w:tc>
        <w:tc>
          <w:tcPr>
            <w:tcW w:w="1732" w:type="dxa"/>
            <w:tcBorders>
              <w:top w:val="single" w:sz="4" w:space="0" w:color="auto"/>
              <w:left w:val="single" w:sz="4" w:space="0" w:color="auto"/>
              <w:bottom w:val="single" w:sz="4" w:space="0" w:color="auto"/>
              <w:right w:val="single" w:sz="4" w:space="0" w:color="auto"/>
            </w:tcBorders>
            <w:vAlign w:val="center"/>
          </w:tcPr>
          <w:p w14:paraId="65E05275" w14:textId="77777777" w:rsidR="0098673D" w:rsidRPr="001F6985" w:rsidRDefault="0098673D" w:rsidP="0098673D">
            <w:pPr>
              <w:suppressAutoHyphens w:val="0"/>
              <w:spacing w:line="240" w:lineRule="auto"/>
              <w:jc w:val="center"/>
              <w:rPr>
                <w:rFonts w:eastAsia="SimSun"/>
                <w:sz w:val="18"/>
                <w:szCs w:val="18"/>
              </w:rPr>
            </w:pPr>
            <w:r w:rsidRPr="001F6985">
              <w:rPr>
                <w:rFonts w:eastAsia="Arial Unicode MS"/>
                <w:sz w:val="18"/>
                <w:szCs w:val="18"/>
                <w:lang w:eastAsia="ja-JP"/>
              </w:rPr>
              <w:t>Percée</w:t>
            </w:r>
          </w:p>
        </w:tc>
        <w:tc>
          <w:tcPr>
            <w:tcW w:w="1842" w:type="dxa"/>
            <w:tcBorders>
              <w:top w:val="single" w:sz="4" w:space="0" w:color="auto"/>
              <w:left w:val="single" w:sz="4" w:space="0" w:color="auto"/>
              <w:bottom w:val="single" w:sz="4" w:space="0" w:color="auto"/>
              <w:right w:val="single" w:sz="4" w:space="0" w:color="auto"/>
            </w:tcBorders>
            <w:vAlign w:val="center"/>
          </w:tcPr>
          <w:p w14:paraId="69C84717" w14:textId="77777777" w:rsidR="0098673D" w:rsidRPr="001F6985" w:rsidRDefault="0098673D" w:rsidP="0098673D">
            <w:pPr>
              <w:suppressAutoHyphens w:val="0"/>
              <w:spacing w:line="240" w:lineRule="auto"/>
              <w:jc w:val="center"/>
              <w:rPr>
                <w:rFonts w:eastAsia="SimSun"/>
                <w:sz w:val="18"/>
                <w:szCs w:val="18"/>
              </w:rPr>
            </w:pPr>
            <w:r w:rsidRPr="001F6985">
              <w:rPr>
                <w:rFonts w:eastAsia="Arial Unicode MS"/>
                <w:sz w:val="18"/>
                <w:szCs w:val="18"/>
                <w:lang w:eastAsia="ja-JP"/>
              </w:rPr>
              <w:t>Composition éclair</w:t>
            </w:r>
          </w:p>
        </w:tc>
      </w:tr>
      <w:tr w:rsidR="0098673D" w:rsidRPr="001F6985" w14:paraId="720ED3FA" w14:textId="77777777" w:rsidTr="0098673D">
        <w:trPr>
          <w:cantSplit/>
          <w:trHeight w:val="219"/>
        </w:trPr>
        <w:tc>
          <w:tcPr>
            <w:tcW w:w="3464" w:type="dxa"/>
            <w:tcBorders>
              <w:top w:val="single" w:sz="4" w:space="0" w:color="auto"/>
              <w:left w:val="single" w:sz="4" w:space="0" w:color="auto"/>
              <w:bottom w:val="single" w:sz="4" w:space="0" w:color="auto"/>
              <w:right w:val="single" w:sz="4" w:space="0" w:color="auto"/>
            </w:tcBorders>
            <w:vAlign w:val="center"/>
          </w:tcPr>
          <w:p w14:paraId="429600EF" w14:textId="77777777" w:rsidR="0098673D" w:rsidRPr="001F6985" w:rsidRDefault="0098673D" w:rsidP="0098673D">
            <w:pPr>
              <w:suppressAutoHyphens w:val="0"/>
              <w:spacing w:line="240" w:lineRule="auto"/>
              <w:jc w:val="center"/>
              <w:rPr>
                <w:rFonts w:eastAsia="SimSun"/>
                <w:sz w:val="18"/>
                <w:szCs w:val="18"/>
              </w:rPr>
            </w:pPr>
            <w:r w:rsidRPr="001F6985">
              <w:rPr>
                <w:rFonts w:eastAsia="Arial Unicode MS"/>
                <w:sz w:val="18"/>
                <w:szCs w:val="18"/>
                <w:lang w:eastAsia="ja-JP"/>
              </w:rPr>
              <w:t>Perchlorate de potassium/aluminium (P2000)/aluminium (P50) (53/16/31)</w:t>
            </w:r>
          </w:p>
        </w:tc>
        <w:tc>
          <w:tcPr>
            <w:tcW w:w="1467" w:type="dxa"/>
            <w:tcBorders>
              <w:top w:val="single" w:sz="4" w:space="0" w:color="auto"/>
              <w:left w:val="single" w:sz="4" w:space="0" w:color="auto"/>
              <w:bottom w:val="single" w:sz="4" w:space="0" w:color="auto"/>
              <w:right w:val="single" w:sz="4" w:space="0" w:color="auto"/>
            </w:tcBorders>
            <w:vAlign w:val="center"/>
          </w:tcPr>
          <w:p w14:paraId="0FAEB1B6" w14:textId="77777777" w:rsidR="0098673D" w:rsidRPr="001F6985" w:rsidRDefault="0098673D" w:rsidP="0098673D">
            <w:pPr>
              <w:suppressAutoHyphens w:val="0"/>
              <w:spacing w:line="240" w:lineRule="auto"/>
              <w:jc w:val="center"/>
              <w:rPr>
                <w:rFonts w:eastAsia="SimSun"/>
                <w:sz w:val="18"/>
                <w:szCs w:val="18"/>
              </w:rPr>
            </w:pPr>
            <w:r w:rsidRPr="001F6985">
              <w:rPr>
                <w:rFonts w:eastAsia="Arial Unicode MS"/>
                <w:sz w:val="18"/>
                <w:szCs w:val="18"/>
                <w:lang w:eastAsia="ja-JP"/>
              </w:rPr>
              <w:t>Cascade</w:t>
            </w:r>
          </w:p>
        </w:tc>
        <w:tc>
          <w:tcPr>
            <w:tcW w:w="1732" w:type="dxa"/>
            <w:tcBorders>
              <w:top w:val="single" w:sz="4" w:space="0" w:color="auto"/>
              <w:left w:val="single" w:sz="4" w:space="0" w:color="auto"/>
              <w:bottom w:val="single" w:sz="4" w:space="0" w:color="auto"/>
              <w:right w:val="single" w:sz="4" w:space="0" w:color="auto"/>
            </w:tcBorders>
            <w:vAlign w:val="center"/>
          </w:tcPr>
          <w:p w14:paraId="3BE44146" w14:textId="77777777" w:rsidR="0098673D" w:rsidRPr="001F6985" w:rsidRDefault="0098673D" w:rsidP="0098673D">
            <w:pPr>
              <w:suppressAutoHyphens w:val="0"/>
              <w:spacing w:line="240" w:lineRule="auto"/>
              <w:jc w:val="center"/>
              <w:rPr>
                <w:rFonts w:eastAsia="SimSun"/>
                <w:sz w:val="18"/>
                <w:szCs w:val="18"/>
              </w:rPr>
            </w:pPr>
            <w:r w:rsidRPr="001F6985">
              <w:rPr>
                <w:rFonts w:eastAsia="Arial Unicode MS"/>
                <w:sz w:val="18"/>
                <w:szCs w:val="18"/>
                <w:lang w:eastAsia="ja-JP"/>
              </w:rPr>
              <w:t>Percée</w:t>
            </w:r>
          </w:p>
        </w:tc>
        <w:tc>
          <w:tcPr>
            <w:tcW w:w="1842" w:type="dxa"/>
            <w:tcBorders>
              <w:top w:val="single" w:sz="4" w:space="0" w:color="auto"/>
              <w:left w:val="single" w:sz="4" w:space="0" w:color="auto"/>
              <w:bottom w:val="single" w:sz="4" w:space="0" w:color="auto"/>
              <w:right w:val="single" w:sz="4" w:space="0" w:color="auto"/>
            </w:tcBorders>
            <w:vAlign w:val="center"/>
          </w:tcPr>
          <w:p w14:paraId="3EA8F013" w14:textId="77777777" w:rsidR="0098673D" w:rsidRPr="001F6985" w:rsidRDefault="0098673D" w:rsidP="0098673D">
            <w:pPr>
              <w:suppressAutoHyphens w:val="0"/>
              <w:spacing w:line="240" w:lineRule="auto"/>
              <w:jc w:val="center"/>
              <w:rPr>
                <w:rFonts w:eastAsia="SimSun"/>
                <w:sz w:val="18"/>
                <w:szCs w:val="18"/>
              </w:rPr>
            </w:pPr>
            <w:r w:rsidRPr="001F6985">
              <w:rPr>
                <w:rFonts w:eastAsia="Arial Unicode MS"/>
                <w:sz w:val="18"/>
                <w:szCs w:val="18"/>
                <w:lang w:eastAsia="ja-JP"/>
              </w:rPr>
              <w:t>Composition éclair</w:t>
            </w:r>
          </w:p>
        </w:tc>
      </w:tr>
      <w:tr w:rsidR="0098673D" w:rsidRPr="001F6985" w14:paraId="0B663A9E" w14:textId="77777777" w:rsidTr="0098673D">
        <w:trPr>
          <w:cantSplit/>
          <w:trHeight w:val="219"/>
        </w:trPr>
        <w:tc>
          <w:tcPr>
            <w:tcW w:w="3464" w:type="dxa"/>
            <w:tcBorders>
              <w:top w:val="single" w:sz="4" w:space="0" w:color="auto"/>
              <w:left w:val="single" w:sz="4" w:space="0" w:color="auto"/>
              <w:bottom w:val="single" w:sz="4" w:space="0" w:color="auto"/>
              <w:right w:val="single" w:sz="4" w:space="0" w:color="auto"/>
            </w:tcBorders>
            <w:vAlign w:val="center"/>
          </w:tcPr>
          <w:p w14:paraId="3DE71E2C" w14:textId="77777777" w:rsidR="0098673D" w:rsidRPr="001F6985" w:rsidRDefault="0098673D" w:rsidP="0098673D">
            <w:pPr>
              <w:suppressAutoHyphens w:val="0"/>
              <w:spacing w:line="240" w:lineRule="auto"/>
              <w:jc w:val="center"/>
              <w:rPr>
                <w:rFonts w:eastAsia="SimSun"/>
                <w:sz w:val="18"/>
                <w:szCs w:val="18"/>
              </w:rPr>
            </w:pPr>
            <w:r w:rsidRPr="001F6985">
              <w:rPr>
                <w:rFonts w:eastAsia="Arial Unicode MS"/>
                <w:sz w:val="18"/>
                <w:szCs w:val="18"/>
                <w:lang w:eastAsia="ja-JP"/>
              </w:rPr>
              <w:t>Perchlorate de potassium/aluminium (P2000)/aluminium (P50)/sulfure d’antimoine (50/15/30/5)</w:t>
            </w:r>
          </w:p>
        </w:tc>
        <w:tc>
          <w:tcPr>
            <w:tcW w:w="1467" w:type="dxa"/>
            <w:tcBorders>
              <w:top w:val="single" w:sz="4" w:space="0" w:color="auto"/>
              <w:left w:val="single" w:sz="4" w:space="0" w:color="auto"/>
              <w:bottom w:val="single" w:sz="4" w:space="0" w:color="auto"/>
              <w:right w:val="single" w:sz="4" w:space="0" w:color="auto"/>
            </w:tcBorders>
            <w:vAlign w:val="center"/>
          </w:tcPr>
          <w:p w14:paraId="667D5DAA" w14:textId="77777777" w:rsidR="0098673D" w:rsidRPr="001F6985" w:rsidRDefault="0098673D" w:rsidP="0098673D">
            <w:pPr>
              <w:suppressAutoHyphens w:val="0"/>
              <w:spacing w:line="240" w:lineRule="auto"/>
              <w:jc w:val="center"/>
              <w:rPr>
                <w:rFonts w:eastAsia="SimSun"/>
                <w:sz w:val="18"/>
                <w:szCs w:val="18"/>
              </w:rPr>
            </w:pPr>
            <w:r w:rsidRPr="001F6985">
              <w:rPr>
                <w:rFonts w:eastAsia="Arial Unicode MS"/>
                <w:sz w:val="18"/>
                <w:szCs w:val="18"/>
                <w:lang w:eastAsia="ja-JP"/>
              </w:rPr>
              <w:t>Cascade</w:t>
            </w:r>
          </w:p>
        </w:tc>
        <w:tc>
          <w:tcPr>
            <w:tcW w:w="1732" w:type="dxa"/>
            <w:tcBorders>
              <w:top w:val="single" w:sz="4" w:space="0" w:color="auto"/>
              <w:left w:val="single" w:sz="4" w:space="0" w:color="auto"/>
              <w:bottom w:val="single" w:sz="4" w:space="0" w:color="auto"/>
              <w:right w:val="single" w:sz="4" w:space="0" w:color="auto"/>
            </w:tcBorders>
            <w:vAlign w:val="center"/>
          </w:tcPr>
          <w:p w14:paraId="727F413C" w14:textId="77777777" w:rsidR="0098673D" w:rsidRPr="001F6985" w:rsidRDefault="0098673D" w:rsidP="0098673D">
            <w:pPr>
              <w:suppressAutoHyphens w:val="0"/>
              <w:spacing w:line="240" w:lineRule="auto"/>
              <w:jc w:val="center"/>
              <w:rPr>
                <w:rFonts w:eastAsia="SimSun"/>
                <w:sz w:val="18"/>
                <w:szCs w:val="18"/>
              </w:rPr>
            </w:pPr>
            <w:r w:rsidRPr="001F6985">
              <w:rPr>
                <w:rFonts w:eastAsia="Arial Unicode MS"/>
                <w:sz w:val="18"/>
                <w:szCs w:val="18"/>
                <w:lang w:eastAsia="ja-JP"/>
              </w:rPr>
              <w:t>Percée</w:t>
            </w:r>
          </w:p>
        </w:tc>
        <w:tc>
          <w:tcPr>
            <w:tcW w:w="1842" w:type="dxa"/>
            <w:tcBorders>
              <w:top w:val="single" w:sz="4" w:space="0" w:color="auto"/>
              <w:left w:val="single" w:sz="4" w:space="0" w:color="auto"/>
              <w:bottom w:val="single" w:sz="4" w:space="0" w:color="auto"/>
              <w:right w:val="single" w:sz="4" w:space="0" w:color="auto"/>
            </w:tcBorders>
            <w:vAlign w:val="center"/>
          </w:tcPr>
          <w:p w14:paraId="16F68C04" w14:textId="77777777" w:rsidR="0098673D" w:rsidRPr="001F6985" w:rsidRDefault="0098673D" w:rsidP="0098673D">
            <w:pPr>
              <w:suppressAutoHyphens w:val="0"/>
              <w:spacing w:line="240" w:lineRule="auto"/>
              <w:jc w:val="center"/>
              <w:rPr>
                <w:rFonts w:eastAsia="SimSun"/>
                <w:sz w:val="18"/>
                <w:szCs w:val="18"/>
              </w:rPr>
            </w:pPr>
            <w:r w:rsidRPr="001F6985">
              <w:rPr>
                <w:rFonts w:eastAsia="Arial Unicode MS"/>
                <w:sz w:val="18"/>
                <w:szCs w:val="18"/>
                <w:lang w:eastAsia="ja-JP"/>
              </w:rPr>
              <w:t>Composition éclair</w:t>
            </w:r>
          </w:p>
        </w:tc>
      </w:tr>
      <w:tr w:rsidR="0098673D" w:rsidRPr="001F6985" w14:paraId="5D4EB926" w14:textId="77777777" w:rsidTr="0098673D">
        <w:trPr>
          <w:cantSplit/>
          <w:trHeight w:val="219"/>
        </w:trPr>
        <w:tc>
          <w:tcPr>
            <w:tcW w:w="3464" w:type="dxa"/>
            <w:tcBorders>
              <w:top w:val="single" w:sz="4" w:space="0" w:color="auto"/>
              <w:left w:val="single" w:sz="4" w:space="0" w:color="auto"/>
              <w:bottom w:val="single" w:sz="4" w:space="0" w:color="auto"/>
              <w:right w:val="single" w:sz="4" w:space="0" w:color="auto"/>
            </w:tcBorders>
            <w:vAlign w:val="center"/>
          </w:tcPr>
          <w:p w14:paraId="6BE3659C" w14:textId="77777777" w:rsidR="0098673D" w:rsidRPr="001F6985" w:rsidRDefault="0098673D" w:rsidP="0098673D">
            <w:pPr>
              <w:suppressAutoHyphens w:val="0"/>
              <w:spacing w:line="240" w:lineRule="auto"/>
              <w:jc w:val="center"/>
              <w:rPr>
                <w:rFonts w:eastAsia="SimSun"/>
                <w:sz w:val="18"/>
                <w:szCs w:val="18"/>
              </w:rPr>
            </w:pPr>
            <w:r w:rsidRPr="001F6985">
              <w:rPr>
                <w:rFonts w:eastAsia="Arial Unicode MS"/>
                <w:sz w:val="18"/>
                <w:szCs w:val="18"/>
                <w:lang w:eastAsia="ja-JP"/>
              </w:rPr>
              <w:lastRenderedPageBreak/>
              <w:t>Perchlorate de potassium/charbon (80/20)</w:t>
            </w:r>
          </w:p>
        </w:tc>
        <w:tc>
          <w:tcPr>
            <w:tcW w:w="1467" w:type="dxa"/>
            <w:tcBorders>
              <w:top w:val="single" w:sz="4" w:space="0" w:color="auto"/>
              <w:left w:val="single" w:sz="4" w:space="0" w:color="auto"/>
              <w:bottom w:val="single" w:sz="4" w:space="0" w:color="auto"/>
              <w:right w:val="single" w:sz="4" w:space="0" w:color="auto"/>
            </w:tcBorders>
            <w:vAlign w:val="center"/>
          </w:tcPr>
          <w:p w14:paraId="0DBE03F1" w14:textId="77777777" w:rsidR="0098673D" w:rsidRPr="001F6985" w:rsidRDefault="0098673D" w:rsidP="0098673D">
            <w:pPr>
              <w:suppressAutoHyphens w:val="0"/>
              <w:spacing w:line="240" w:lineRule="auto"/>
              <w:jc w:val="center"/>
              <w:rPr>
                <w:rFonts w:eastAsia="SimSun"/>
                <w:sz w:val="18"/>
                <w:szCs w:val="18"/>
              </w:rPr>
            </w:pPr>
            <w:r w:rsidRPr="001F6985">
              <w:rPr>
                <w:rFonts w:eastAsia="Arial Unicode MS"/>
                <w:sz w:val="18"/>
                <w:szCs w:val="18"/>
                <w:lang w:eastAsia="ja-JP"/>
              </w:rPr>
              <w:t>Éclatement</w:t>
            </w:r>
          </w:p>
        </w:tc>
        <w:tc>
          <w:tcPr>
            <w:tcW w:w="1732" w:type="dxa"/>
            <w:tcBorders>
              <w:top w:val="single" w:sz="4" w:space="0" w:color="auto"/>
              <w:left w:val="single" w:sz="4" w:space="0" w:color="auto"/>
              <w:bottom w:val="single" w:sz="4" w:space="0" w:color="auto"/>
              <w:right w:val="single" w:sz="4" w:space="0" w:color="auto"/>
            </w:tcBorders>
            <w:vAlign w:val="center"/>
          </w:tcPr>
          <w:p w14:paraId="4DA9E82D" w14:textId="77777777" w:rsidR="0098673D" w:rsidRPr="001F6985" w:rsidRDefault="0098673D" w:rsidP="0098673D">
            <w:pPr>
              <w:suppressAutoHyphens w:val="0"/>
              <w:spacing w:line="240" w:lineRule="auto"/>
              <w:jc w:val="center"/>
              <w:rPr>
                <w:rFonts w:eastAsia="SimSun"/>
                <w:sz w:val="18"/>
                <w:szCs w:val="18"/>
              </w:rPr>
            </w:pPr>
            <w:r w:rsidRPr="001F6985">
              <w:rPr>
                <w:rFonts w:eastAsia="Arial Unicode MS"/>
                <w:sz w:val="18"/>
                <w:szCs w:val="18"/>
                <w:lang w:eastAsia="ja-JP"/>
              </w:rPr>
              <w:t>Percée</w:t>
            </w:r>
          </w:p>
        </w:tc>
        <w:tc>
          <w:tcPr>
            <w:tcW w:w="1842" w:type="dxa"/>
            <w:tcBorders>
              <w:top w:val="single" w:sz="4" w:space="0" w:color="auto"/>
              <w:left w:val="single" w:sz="4" w:space="0" w:color="auto"/>
              <w:bottom w:val="single" w:sz="4" w:space="0" w:color="auto"/>
              <w:right w:val="single" w:sz="4" w:space="0" w:color="auto"/>
            </w:tcBorders>
            <w:vAlign w:val="center"/>
          </w:tcPr>
          <w:p w14:paraId="0A3CE5F6" w14:textId="77777777" w:rsidR="0098673D" w:rsidRPr="001F6985" w:rsidRDefault="0098673D" w:rsidP="0098673D">
            <w:pPr>
              <w:suppressAutoHyphens w:val="0"/>
              <w:spacing w:line="240" w:lineRule="auto"/>
              <w:jc w:val="center"/>
              <w:rPr>
                <w:rFonts w:eastAsia="SimSun"/>
                <w:sz w:val="18"/>
                <w:szCs w:val="18"/>
              </w:rPr>
            </w:pPr>
            <w:r w:rsidRPr="001F6985">
              <w:rPr>
                <w:rFonts w:eastAsia="Arial Unicode MS"/>
                <w:sz w:val="18"/>
                <w:szCs w:val="18"/>
                <w:lang w:eastAsia="ja-JP"/>
              </w:rPr>
              <w:t>Composition éclair</w:t>
            </w:r>
          </w:p>
        </w:tc>
      </w:tr>
      <w:tr w:rsidR="0098673D" w:rsidRPr="001F6985" w14:paraId="6019B8D3" w14:textId="77777777" w:rsidTr="0098673D">
        <w:trPr>
          <w:cantSplit/>
          <w:trHeight w:val="219"/>
        </w:trPr>
        <w:tc>
          <w:tcPr>
            <w:tcW w:w="3464" w:type="dxa"/>
            <w:tcBorders>
              <w:top w:val="single" w:sz="4" w:space="0" w:color="auto"/>
              <w:left w:val="single" w:sz="4" w:space="0" w:color="auto"/>
              <w:bottom w:val="single" w:sz="4" w:space="0" w:color="auto"/>
              <w:right w:val="single" w:sz="4" w:space="0" w:color="auto"/>
            </w:tcBorders>
            <w:vAlign w:val="center"/>
          </w:tcPr>
          <w:p w14:paraId="3021DC25" w14:textId="77777777" w:rsidR="0098673D" w:rsidRPr="001F6985" w:rsidRDefault="0098673D" w:rsidP="0098673D">
            <w:pPr>
              <w:suppressAutoHyphens w:val="0"/>
              <w:spacing w:line="240" w:lineRule="auto"/>
              <w:jc w:val="center"/>
              <w:rPr>
                <w:rFonts w:eastAsia="SimSun"/>
                <w:sz w:val="18"/>
                <w:szCs w:val="18"/>
              </w:rPr>
            </w:pPr>
            <w:r w:rsidRPr="001F6985">
              <w:rPr>
                <w:rFonts w:eastAsia="Arial Unicode MS"/>
                <w:sz w:val="18"/>
                <w:szCs w:val="18"/>
                <w:lang w:eastAsia="ja-JP"/>
              </w:rPr>
              <w:t>Perchlorate de potassium/charbon (60/40)</w:t>
            </w:r>
          </w:p>
        </w:tc>
        <w:tc>
          <w:tcPr>
            <w:tcW w:w="1467" w:type="dxa"/>
            <w:tcBorders>
              <w:top w:val="single" w:sz="4" w:space="0" w:color="auto"/>
              <w:left w:val="single" w:sz="4" w:space="0" w:color="auto"/>
              <w:bottom w:val="single" w:sz="4" w:space="0" w:color="auto"/>
              <w:right w:val="single" w:sz="4" w:space="0" w:color="auto"/>
            </w:tcBorders>
            <w:vAlign w:val="center"/>
          </w:tcPr>
          <w:p w14:paraId="1E073C27" w14:textId="77777777" w:rsidR="0098673D" w:rsidRPr="001F6985" w:rsidRDefault="0098673D" w:rsidP="0098673D">
            <w:pPr>
              <w:suppressAutoHyphens w:val="0"/>
              <w:spacing w:line="240" w:lineRule="auto"/>
              <w:jc w:val="center"/>
              <w:rPr>
                <w:rFonts w:eastAsia="SimSun"/>
                <w:sz w:val="18"/>
                <w:szCs w:val="18"/>
              </w:rPr>
            </w:pPr>
            <w:r w:rsidRPr="001F6985">
              <w:rPr>
                <w:rFonts w:eastAsia="Arial Unicode MS"/>
                <w:sz w:val="18"/>
                <w:szCs w:val="18"/>
                <w:lang w:eastAsia="ja-JP"/>
              </w:rPr>
              <w:t>Éclatement</w:t>
            </w:r>
          </w:p>
        </w:tc>
        <w:tc>
          <w:tcPr>
            <w:tcW w:w="1732" w:type="dxa"/>
            <w:tcBorders>
              <w:top w:val="single" w:sz="4" w:space="0" w:color="auto"/>
              <w:left w:val="single" w:sz="4" w:space="0" w:color="auto"/>
              <w:bottom w:val="single" w:sz="4" w:space="0" w:color="auto"/>
              <w:right w:val="single" w:sz="4" w:space="0" w:color="auto"/>
            </w:tcBorders>
            <w:vAlign w:val="center"/>
          </w:tcPr>
          <w:p w14:paraId="169B6D4D" w14:textId="77777777" w:rsidR="0098673D" w:rsidRPr="001F6985" w:rsidRDefault="0098673D" w:rsidP="0098673D">
            <w:pPr>
              <w:suppressAutoHyphens w:val="0"/>
              <w:spacing w:line="240" w:lineRule="auto"/>
              <w:jc w:val="center"/>
              <w:rPr>
                <w:rFonts w:eastAsia="SimSun"/>
                <w:sz w:val="18"/>
                <w:szCs w:val="18"/>
              </w:rPr>
            </w:pPr>
            <w:r w:rsidRPr="001F6985">
              <w:rPr>
                <w:rFonts w:eastAsia="Arial Unicode MS"/>
                <w:sz w:val="18"/>
                <w:szCs w:val="18"/>
                <w:lang w:eastAsia="ja-JP"/>
              </w:rPr>
              <w:t>17,7</w:t>
            </w:r>
          </w:p>
        </w:tc>
        <w:tc>
          <w:tcPr>
            <w:tcW w:w="1842" w:type="dxa"/>
            <w:tcBorders>
              <w:top w:val="single" w:sz="4" w:space="0" w:color="auto"/>
              <w:left w:val="single" w:sz="4" w:space="0" w:color="auto"/>
              <w:bottom w:val="single" w:sz="4" w:space="0" w:color="auto"/>
              <w:right w:val="single" w:sz="4" w:space="0" w:color="auto"/>
            </w:tcBorders>
            <w:vAlign w:val="center"/>
          </w:tcPr>
          <w:p w14:paraId="63BCE13C" w14:textId="77777777" w:rsidR="0098673D" w:rsidRPr="001F6985" w:rsidRDefault="0098673D" w:rsidP="0098673D">
            <w:pPr>
              <w:suppressAutoHyphens w:val="0"/>
              <w:spacing w:line="240" w:lineRule="auto"/>
              <w:jc w:val="center"/>
              <w:rPr>
                <w:rFonts w:eastAsia="SimSun"/>
                <w:sz w:val="18"/>
                <w:szCs w:val="18"/>
              </w:rPr>
            </w:pPr>
            <w:r w:rsidRPr="001F6985">
              <w:rPr>
                <w:rFonts w:eastAsia="Arial Unicode MS"/>
                <w:sz w:val="18"/>
                <w:szCs w:val="18"/>
                <w:lang w:eastAsia="ja-JP"/>
              </w:rPr>
              <w:t>Composition éclair</w:t>
            </w:r>
          </w:p>
        </w:tc>
      </w:tr>
      <w:tr w:rsidR="0098673D" w:rsidRPr="001F6985" w14:paraId="20EC7FB8" w14:textId="77777777" w:rsidTr="0098673D">
        <w:trPr>
          <w:cantSplit/>
          <w:trHeight w:val="219"/>
        </w:trPr>
        <w:tc>
          <w:tcPr>
            <w:tcW w:w="3464" w:type="dxa"/>
            <w:tcBorders>
              <w:top w:val="single" w:sz="4" w:space="0" w:color="auto"/>
              <w:left w:val="single" w:sz="4" w:space="0" w:color="auto"/>
              <w:bottom w:val="single" w:sz="4" w:space="0" w:color="auto"/>
              <w:right w:val="single" w:sz="4" w:space="0" w:color="auto"/>
            </w:tcBorders>
            <w:vAlign w:val="center"/>
          </w:tcPr>
          <w:p w14:paraId="55D4646C" w14:textId="77777777" w:rsidR="0098673D" w:rsidRPr="001F6985" w:rsidRDefault="0098673D" w:rsidP="0098673D">
            <w:pPr>
              <w:suppressAutoHyphens w:val="0"/>
              <w:spacing w:line="240" w:lineRule="auto"/>
              <w:jc w:val="center"/>
              <w:rPr>
                <w:rFonts w:eastAsia="SimSun"/>
                <w:sz w:val="18"/>
                <w:szCs w:val="18"/>
              </w:rPr>
            </w:pPr>
            <w:r w:rsidRPr="001F6985">
              <w:rPr>
                <w:rFonts w:eastAsia="Arial Unicode MS"/>
                <w:sz w:val="18"/>
                <w:szCs w:val="18"/>
                <w:lang w:eastAsia="ja-JP"/>
              </w:rPr>
              <w:t>Perchlorate de potassium/charbon (50/50)</w:t>
            </w:r>
          </w:p>
        </w:tc>
        <w:tc>
          <w:tcPr>
            <w:tcW w:w="1467" w:type="dxa"/>
            <w:tcBorders>
              <w:top w:val="single" w:sz="4" w:space="0" w:color="auto"/>
              <w:left w:val="single" w:sz="4" w:space="0" w:color="auto"/>
              <w:bottom w:val="single" w:sz="4" w:space="0" w:color="auto"/>
              <w:right w:val="single" w:sz="4" w:space="0" w:color="auto"/>
            </w:tcBorders>
            <w:vAlign w:val="center"/>
          </w:tcPr>
          <w:p w14:paraId="501D610B" w14:textId="77777777" w:rsidR="0098673D" w:rsidRPr="001F6985" w:rsidRDefault="0098673D" w:rsidP="0098673D">
            <w:pPr>
              <w:suppressAutoHyphens w:val="0"/>
              <w:spacing w:line="240" w:lineRule="auto"/>
              <w:jc w:val="center"/>
              <w:rPr>
                <w:rFonts w:eastAsia="SimSun"/>
                <w:sz w:val="18"/>
                <w:szCs w:val="18"/>
              </w:rPr>
            </w:pPr>
            <w:r w:rsidRPr="001F6985">
              <w:rPr>
                <w:rFonts w:eastAsia="Arial Unicode MS"/>
                <w:sz w:val="18"/>
                <w:szCs w:val="18"/>
                <w:lang w:eastAsia="ja-JP"/>
              </w:rPr>
              <w:t>Éclatement</w:t>
            </w:r>
          </w:p>
        </w:tc>
        <w:tc>
          <w:tcPr>
            <w:tcW w:w="1732" w:type="dxa"/>
            <w:tcBorders>
              <w:top w:val="single" w:sz="4" w:space="0" w:color="auto"/>
              <w:left w:val="single" w:sz="4" w:space="0" w:color="auto"/>
              <w:bottom w:val="single" w:sz="4" w:space="0" w:color="auto"/>
              <w:right w:val="single" w:sz="4" w:space="0" w:color="auto"/>
            </w:tcBorders>
            <w:vAlign w:val="center"/>
          </w:tcPr>
          <w:p w14:paraId="1220CCB9" w14:textId="77777777" w:rsidR="0098673D" w:rsidRPr="001F6985" w:rsidRDefault="0098673D" w:rsidP="0098673D">
            <w:pPr>
              <w:suppressAutoHyphens w:val="0"/>
              <w:spacing w:line="240" w:lineRule="auto"/>
              <w:jc w:val="center"/>
              <w:rPr>
                <w:rFonts w:eastAsia="SimSun"/>
                <w:sz w:val="18"/>
                <w:szCs w:val="18"/>
              </w:rPr>
            </w:pPr>
            <w:r w:rsidRPr="001F6985">
              <w:rPr>
                <w:rFonts w:eastAsia="Arial Unicode MS"/>
                <w:sz w:val="18"/>
                <w:szCs w:val="18"/>
                <w:lang w:eastAsia="ja-JP"/>
              </w:rPr>
              <w:t>6,7</w:t>
            </w:r>
          </w:p>
        </w:tc>
        <w:tc>
          <w:tcPr>
            <w:tcW w:w="1842" w:type="dxa"/>
            <w:tcBorders>
              <w:top w:val="single" w:sz="4" w:space="0" w:color="auto"/>
              <w:left w:val="single" w:sz="4" w:space="0" w:color="auto"/>
              <w:bottom w:val="single" w:sz="4" w:space="0" w:color="auto"/>
              <w:right w:val="single" w:sz="4" w:space="0" w:color="auto"/>
            </w:tcBorders>
            <w:vAlign w:val="center"/>
          </w:tcPr>
          <w:p w14:paraId="0F5A9400" w14:textId="77777777" w:rsidR="0098673D" w:rsidRPr="001F6985" w:rsidRDefault="0098673D" w:rsidP="0098673D">
            <w:pPr>
              <w:suppressAutoHyphens w:val="0"/>
              <w:spacing w:line="240" w:lineRule="auto"/>
              <w:jc w:val="center"/>
              <w:rPr>
                <w:rFonts w:eastAsia="SimSun"/>
                <w:sz w:val="18"/>
                <w:szCs w:val="18"/>
              </w:rPr>
            </w:pPr>
            <w:r w:rsidRPr="001F6985">
              <w:rPr>
                <w:rFonts w:eastAsia="Arial Unicode MS"/>
                <w:sz w:val="18"/>
                <w:szCs w:val="18"/>
                <w:lang w:eastAsia="ja-JP"/>
              </w:rPr>
              <w:t>Pas de composition éclair</w:t>
            </w:r>
          </w:p>
        </w:tc>
      </w:tr>
      <w:tr w:rsidR="0098673D" w:rsidRPr="001F6985" w14:paraId="4AE0E8A8" w14:textId="77777777" w:rsidTr="0098673D">
        <w:trPr>
          <w:cantSplit/>
          <w:trHeight w:val="219"/>
        </w:trPr>
        <w:tc>
          <w:tcPr>
            <w:tcW w:w="3464" w:type="dxa"/>
            <w:tcBorders>
              <w:top w:val="single" w:sz="4" w:space="0" w:color="auto"/>
              <w:left w:val="single" w:sz="4" w:space="0" w:color="auto"/>
              <w:bottom w:val="single" w:sz="4" w:space="0" w:color="auto"/>
              <w:right w:val="single" w:sz="4" w:space="0" w:color="auto"/>
            </w:tcBorders>
            <w:vAlign w:val="center"/>
          </w:tcPr>
          <w:p w14:paraId="2BEC86C5" w14:textId="77777777" w:rsidR="0098673D" w:rsidRPr="001F6985" w:rsidRDefault="0098673D" w:rsidP="0098673D">
            <w:pPr>
              <w:suppressAutoHyphens w:val="0"/>
              <w:spacing w:line="240" w:lineRule="auto"/>
              <w:jc w:val="center"/>
              <w:rPr>
                <w:rFonts w:eastAsia="SimSun"/>
                <w:sz w:val="18"/>
                <w:szCs w:val="18"/>
              </w:rPr>
            </w:pPr>
            <w:r w:rsidRPr="001F6985">
              <w:rPr>
                <w:rFonts w:eastAsia="Arial Unicode MS"/>
                <w:sz w:val="18"/>
                <w:szCs w:val="18"/>
                <w:lang w:eastAsia="ja-JP"/>
              </w:rPr>
              <w:t>Perchlorate de potassium/nitrate de potassium/charbon (53/26/21)</w:t>
            </w:r>
          </w:p>
        </w:tc>
        <w:tc>
          <w:tcPr>
            <w:tcW w:w="1467" w:type="dxa"/>
            <w:tcBorders>
              <w:top w:val="single" w:sz="4" w:space="0" w:color="auto"/>
              <w:left w:val="single" w:sz="4" w:space="0" w:color="auto"/>
              <w:bottom w:val="single" w:sz="4" w:space="0" w:color="auto"/>
              <w:right w:val="single" w:sz="4" w:space="0" w:color="auto"/>
            </w:tcBorders>
            <w:vAlign w:val="center"/>
          </w:tcPr>
          <w:p w14:paraId="2BFAEDA3" w14:textId="77777777" w:rsidR="0098673D" w:rsidRPr="001F6985" w:rsidRDefault="0098673D" w:rsidP="0098673D">
            <w:pPr>
              <w:suppressAutoHyphens w:val="0"/>
              <w:spacing w:line="240" w:lineRule="auto"/>
              <w:jc w:val="center"/>
              <w:rPr>
                <w:rFonts w:eastAsia="SimSun"/>
                <w:sz w:val="18"/>
                <w:szCs w:val="18"/>
              </w:rPr>
            </w:pPr>
            <w:r w:rsidRPr="001F6985">
              <w:rPr>
                <w:rFonts w:eastAsia="Arial Unicode MS"/>
                <w:sz w:val="18"/>
                <w:szCs w:val="18"/>
                <w:lang w:eastAsia="ja-JP"/>
              </w:rPr>
              <w:t>Éclatement</w:t>
            </w:r>
          </w:p>
        </w:tc>
        <w:tc>
          <w:tcPr>
            <w:tcW w:w="1732" w:type="dxa"/>
            <w:tcBorders>
              <w:top w:val="single" w:sz="4" w:space="0" w:color="auto"/>
              <w:left w:val="single" w:sz="4" w:space="0" w:color="auto"/>
              <w:bottom w:val="single" w:sz="4" w:space="0" w:color="auto"/>
              <w:right w:val="single" w:sz="4" w:space="0" w:color="auto"/>
            </w:tcBorders>
            <w:vAlign w:val="center"/>
          </w:tcPr>
          <w:p w14:paraId="547B5749" w14:textId="77777777" w:rsidR="0098673D" w:rsidRPr="001F6985" w:rsidRDefault="0098673D" w:rsidP="0098673D">
            <w:pPr>
              <w:suppressAutoHyphens w:val="0"/>
              <w:spacing w:line="240" w:lineRule="auto"/>
              <w:jc w:val="center"/>
              <w:rPr>
                <w:rFonts w:eastAsia="SimSun"/>
                <w:sz w:val="18"/>
                <w:szCs w:val="18"/>
              </w:rPr>
            </w:pPr>
            <w:r w:rsidRPr="001F6985">
              <w:rPr>
                <w:rFonts w:eastAsia="Arial Unicode MS"/>
                <w:sz w:val="18"/>
                <w:szCs w:val="18"/>
                <w:lang w:eastAsia="ja-JP"/>
              </w:rPr>
              <w:t>Percée</w:t>
            </w:r>
          </w:p>
        </w:tc>
        <w:tc>
          <w:tcPr>
            <w:tcW w:w="1842" w:type="dxa"/>
            <w:tcBorders>
              <w:top w:val="single" w:sz="4" w:space="0" w:color="auto"/>
              <w:left w:val="single" w:sz="4" w:space="0" w:color="auto"/>
              <w:bottom w:val="single" w:sz="4" w:space="0" w:color="auto"/>
              <w:right w:val="single" w:sz="4" w:space="0" w:color="auto"/>
            </w:tcBorders>
            <w:vAlign w:val="center"/>
          </w:tcPr>
          <w:p w14:paraId="1AD079E4" w14:textId="77777777" w:rsidR="0098673D" w:rsidRPr="001F6985" w:rsidRDefault="0098673D" w:rsidP="0098673D">
            <w:pPr>
              <w:suppressAutoHyphens w:val="0"/>
              <w:spacing w:line="240" w:lineRule="auto"/>
              <w:jc w:val="center"/>
              <w:rPr>
                <w:rFonts w:eastAsia="SimSun"/>
                <w:sz w:val="18"/>
                <w:szCs w:val="18"/>
              </w:rPr>
            </w:pPr>
            <w:r w:rsidRPr="001F6985">
              <w:rPr>
                <w:rFonts w:eastAsia="Arial Unicode MS"/>
                <w:sz w:val="18"/>
                <w:szCs w:val="18"/>
                <w:lang w:eastAsia="ja-JP"/>
              </w:rPr>
              <w:t>Composition éclair</w:t>
            </w:r>
          </w:p>
        </w:tc>
      </w:tr>
      <w:tr w:rsidR="0098673D" w:rsidRPr="001F6985" w14:paraId="5189588D" w14:textId="77777777" w:rsidTr="0098673D">
        <w:trPr>
          <w:cantSplit/>
          <w:trHeight w:val="219"/>
        </w:trPr>
        <w:tc>
          <w:tcPr>
            <w:tcW w:w="3464" w:type="dxa"/>
            <w:tcBorders>
              <w:top w:val="single" w:sz="4" w:space="0" w:color="auto"/>
              <w:left w:val="single" w:sz="4" w:space="0" w:color="auto"/>
              <w:bottom w:val="single" w:sz="4" w:space="0" w:color="auto"/>
              <w:right w:val="single" w:sz="4" w:space="0" w:color="auto"/>
            </w:tcBorders>
            <w:vAlign w:val="center"/>
          </w:tcPr>
          <w:p w14:paraId="314A6427" w14:textId="77777777" w:rsidR="0098673D" w:rsidRPr="001F6985" w:rsidRDefault="0098673D" w:rsidP="0098673D">
            <w:pPr>
              <w:suppressAutoHyphens w:val="0"/>
              <w:spacing w:line="240" w:lineRule="auto"/>
              <w:jc w:val="center"/>
              <w:rPr>
                <w:rFonts w:eastAsia="SimSun"/>
                <w:sz w:val="18"/>
                <w:szCs w:val="18"/>
              </w:rPr>
            </w:pPr>
            <w:r w:rsidRPr="001F6985">
              <w:rPr>
                <w:rFonts w:eastAsia="Arial Unicode MS"/>
                <w:sz w:val="18"/>
                <w:szCs w:val="18"/>
                <w:lang w:eastAsia="ja-JP"/>
              </w:rPr>
              <w:t>Perchlorate de potassium/nitrate de potassium /charbon (53/26/21) (âme de graines de coton)</w:t>
            </w:r>
          </w:p>
        </w:tc>
        <w:tc>
          <w:tcPr>
            <w:tcW w:w="1467" w:type="dxa"/>
            <w:tcBorders>
              <w:top w:val="single" w:sz="4" w:space="0" w:color="auto"/>
              <w:left w:val="single" w:sz="4" w:space="0" w:color="auto"/>
              <w:bottom w:val="single" w:sz="4" w:space="0" w:color="auto"/>
              <w:right w:val="single" w:sz="4" w:space="0" w:color="auto"/>
            </w:tcBorders>
            <w:vAlign w:val="center"/>
          </w:tcPr>
          <w:p w14:paraId="0DF0EDF5" w14:textId="77777777" w:rsidR="0098673D" w:rsidRPr="001F6985" w:rsidRDefault="0098673D" w:rsidP="0098673D">
            <w:pPr>
              <w:suppressAutoHyphens w:val="0"/>
              <w:spacing w:line="240" w:lineRule="auto"/>
              <w:jc w:val="center"/>
              <w:rPr>
                <w:rFonts w:eastAsia="SimSun"/>
                <w:sz w:val="18"/>
                <w:szCs w:val="18"/>
              </w:rPr>
            </w:pPr>
            <w:r w:rsidRPr="001F6985">
              <w:rPr>
                <w:rFonts w:eastAsia="Arial Unicode MS"/>
                <w:sz w:val="18"/>
                <w:szCs w:val="18"/>
                <w:lang w:eastAsia="ja-JP"/>
              </w:rPr>
              <w:t>Éclatement</w:t>
            </w:r>
          </w:p>
        </w:tc>
        <w:tc>
          <w:tcPr>
            <w:tcW w:w="1732" w:type="dxa"/>
            <w:tcBorders>
              <w:top w:val="single" w:sz="4" w:space="0" w:color="auto"/>
              <w:left w:val="single" w:sz="4" w:space="0" w:color="auto"/>
              <w:bottom w:val="single" w:sz="4" w:space="0" w:color="auto"/>
              <w:right w:val="single" w:sz="4" w:space="0" w:color="auto"/>
            </w:tcBorders>
            <w:vAlign w:val="center"/>
          </w:tcPr>
          <w:p w14:paraId="6EE595E9" w14:textId="77777777" w:rsidR="0098673D" w:rsidRPr="001F6985" w:rsidRDefault="0098673D" w:rsidP="0098673D">
            <w:pPr>
              <w:suppressAutoHyphens w:val="0"/>
              <w:spacing w:line="240" w:lineRule="auto"/>
              <w:jc w:val="center"/>
              <w:rPr>
                <w:rFonts w:eastAsia="SimSun"/>
                <w:sz w:val="18"/>
                <w:szCs w:val="18"/>
              </w:rPr>
            </w:pPr>
            <w:r w:rsidRPr="001F6985">
              <w:rPr>
                <w:rFonts w:eastAsia="Arial Unicode MS"/>
                <w:sz w:val="18"/>
                <w:szCs w:val="18"/>
                <w:lang w:eastAsia="ja-JP"/>
              </w:rPr>
              <w:t>12,7</w:t>
            </w:r>
          </w:p>
        </w:tc>
        <w:tc>
          <w:tcPr>
            <w:tcW w:w="1842" w:type="dxa"/>
            <w:tcBorders>
              <w:top w:val="single" w:sz="4" w:space="0" w:color="auto"/>
              <w:left w:val="single" w:sz="4" w:space="0" w:color="auto"/>
              <w:bottom w:val="single" w:sz="4" w:space="0" w:color="auto"/>
              <w:right w:val="single" w:sz="4" w:space="0" w:color="auto"/>
            </w:tcBorders>
            <w:vAlign w:val="center"/>
          </w:tcPr>
          <w:p w14:paraId="78B4F78A" w14:textId="77777777" w:rsidR="0098673D" w:rsidRPr="001F6985" w:rsidRDefault="0098673D" w:rsidP="0098673D">
            <w:pPr>
              <w:suppressAutoHyphens w:val="0"/>
              <w:spacing w:line="240" w:lineRule="auto"/>
              <w:jc w:val="center"/>
              <w:rPr>
                <w:rFonts w:eastAsia="SimSun"/>
                <w:sz w:val="18"/>
                <w:szCs w:val="18"/>
              </w:rPr>
            </w:pPr>
            <w:r w:rsidRPr="001F6985">
              <w:rPr>
                <w:rFonts w:eastAsia="Arial Unicode MS"/>
                <w:sz w:val="18"/>
                <w:szCs w:val="18"/>
                <w:lang w:eastAsia="ja-JP"/>
              </w:rPr>
              <w:t>Pas de composition éclair</w:t>
            </w:r>
          </w:p>
        </w:tc>
      </w:tr>
      <w:tr w:rsidR="0098673D" w:rsidRPr="001F6985" w14:paraId="5E87EDF2" w14:textId="77777777" w:rsidTr="0098673D">
        <w:trPr>
          <w:cantSplit/>
          <w:trHeight w:val="219"/>
        </w:trPr>
        <w:tc>
          <w:tcPr>
            <w:tcW w:w="3464" w:type="dxa"/>
            <w:tcBorders>
              <w:top w:val="single" w:sz="4" w:space="0" w:color="auto"/>
              <w:left w:val="single" w:sz="4" w:space="0" w:color="auto"/>
              <w:bottom w:val="single" w:sz="4" w:space="0" w:color="auto"/>
              <w:right w:val="single" w:sz="4" w:space="0" w:color="auto"/>
            </w:tcBorders>
            <w:vAlign w:val="center"/>
          </w:tcPr>
          <w:p w14:paraId="1D16F6F6" w14:textId="77777777" w:rsidR="0098673D" w:rsidRPr="001F6985" w:rsidRDefault="0098673D" w:rsidP="0098673D">
            <w:pPr>
              <w:suppressAutoHyphens w:val="0"/>
              <w:spacing w:line="240" w:lineRule="auto"/>
              <w:jc w:val="center"/>
              <w:rPr>
                <w:rFonts w:eastAsia="SimSun"/>
                <w:sz w:val="18"/>
                <w:szCs w:val="18"/>
              </w:rPr>
            </w:pPr>
            <w:r w:rsidRPr="001F6985">
              <w:rPr>
                <w:rFonts w:eastAsia="Arial Unicode MS"/>
                <w:sz w:val="18"/>
                <w:szCs w:val="18"/>
                <w:lang w:eastAsia="ja-JP"/>
              </w:rPr>
              <w:t>Perchlorate de potassium/charbon/aluminium (59/23/18)</w:t>
            </w:r>
          </w:p>
        </w:tc>
        <w:tc>
          <w:tcPr>
            <w:tcW w:w="1467" w:type="dxa"/>
            <w:tcBorders>
              <w:top w:val="single" w:sz="4" w:space="0" w:color="auto"/>
              <w:left w:val="single" w:sz="4" w:space="0" w:color="auto"/>
              <w:bottom w:val="single" w:sz="4" w:space="0" w:color="auto"/>
              <w:right w:val="single" w:sz="4" w:space="0" w:color="auto"/>
            </w:tcBorders>
            <w:vAlign w:val="center"/>
          </w:tcPr>
          <w:p w14:paraId="150CF7C3" w14:textId="77777777" w:rsidR="0098673D" w:rsidRPr="001F6985" w:rsidRDefault="0098673D" w:rsidP="0098673D">
            <w:pPr>
              <w:suppressAutoHyphens w:val="0"/>
              <w:spacing w:line="240" w:lineRule="auto"/>
              <w:jc w:val="center"/>
              <w:rPr>
                <w:rFonts w:eastAsia="SimSun"/>
                <w:sz w:val="18"/>
                <w:szCs w:val="18"/>
              </w:rPr>
            </w:pPr>
            <w:r w:rsidRPr="001F6985">
              <w:rPr>
                <w:rFonts w:eastAsia="Arial Unicode MS"/>
                <w:sz w:val="18"/>
                <w:szCs w:val="18"/>
                <w:lang w:eastAsia="ja-JP"/>
              </w:rPr>
              <w:t>Éclatement</w:t>
            </w:r>
          </w:p>
        </w:tc>
        <w:tc>
          <w:tcPr>
            <w:tcW w:w="1732" w:type="dxa"/>
            <w:tcBorders>
              <w:top w:val="single" w:sz="4" w:space="0" w:color="auto"/>
              <w:left w:val="single" w:sz="4" w:space="0" w:color="auto"/>
              <w:bottom w:val="single" w:sz="4" w:space="0" w:color="auto"/>
              <w:right w:val="single" w:sz="4" w:space="0" w:color="auto"/>
            </w:tcBorders>
            <w:vAlign w:val="center"/>
          </w:tcPr>
          <w:p w14:paraId="2D89B6C1" w14:textId="77777777" w:rsidR="0098673D" w:rsidRPr="001F6985" w:rsidRDefault="0098673D" w:rsidP="0098673D">
            <w:pPr>
              <w:suppressAutoHyphens w:val="0"/>
              <w:spacing w:line="240" w:lineRule="auto"/>
              <w:jc w:val="center"/>
              <w:rPr>
                <w:rFonts w:eastAsia="SimSun"/>
                <w:sz w:val="18"/>
                <w:szCs w:val="18"/>
              </w:rPr>
            </w:pPr>
            <w:r w:rsidRPr="001F6985">
              <w:rPr>
                <w:rFonts w:eastAsia="Arial Unicode MS"/>
                <w:sz w:val="18"/>
                <w:szCs w:val="18"/>
                <w:lang w:eastAsia="ja-JP"/>
              </w:rPr>
              <w:t>Percée</w:t>
            </w:r>
          </w:p>
        </w:tc>
        <w:tc>
          <w:tcPr>
            <w:tcW w:w="1842" w:type="dxa"/>
            <w:tcBorders>
              <w:top w:val="single" w:sz="4" w:space="0" w:color="auto"/>
              <w:left w:val="single" w:sz="4" w:space="0" w:color="auto"/>
              <w:bottom w:val="single" w:sz="4" w:space="0" w:color="auto"/>
              <w:right w:val="single" w:sz="4" w:space="0" w:color="auto"/>
            </w:tcBorders>
            <w:vAlign w:val="center"/>
          </w:tcPr>
          <w:p w14:paraId="1734C576" w14:textId="77777777" w:rsidR="0098673D" w:rsidRPr="001F6985" w:rsidRDefault="0098673D" w:rsidP="0098673D">
            <w:pPr>
              <w:suppressAutoHyphens w:val="0"/>
              <w:spacing w:line="240" w:lineRule="auto"/>
              <w:jc w:val="center"/>
              <w:rPr>
                <w:rFonts w:eastAsia="SimSun"/>
                <w:sz w:val="18"/>
                <w:szCs w:val="18"/>
              </w:rPr>
            </w:pPr>
            <w:r w:rsidRPr="001F6985">
              <w:rPr>
                <w:rFonts w:eastAsia="Arial Unicode MS"/>
                <w:sz w:val="18"/>
                <w:szCs w:val="18"/>
                <w:lang w:eastAsia="ja-JP"/>
              </w:rPr>
              <w:t>Composition éclair</w:t>
            </w:r>
          </w:p>
        </w:tc>
      </w:tr>
    </w:tbl>
    <w:p w14:paraId="1FC051F4" w14:textId="77777777" w:rsidR="0098673D" w:rsidRPr="001F6985" w:rsidRDefault="0098673D" w:rsidP="0098673D">
      <w:pPr>
        <w:pStyle w:val="SingleTxt"/>
        <w:spacing w:line="240" w:lineRule="auto"/>
        <w:rPr>
          <w:lang w:val="fr-CH"/>
        </w:rPr>
      </w:pPr>
    </w:p>
    <w:p w14:paraId="29032DB9" w14:textId="77777777" w:rsidR="0098673D" w:rsidRPr="001F6985" w:rsidRDefault="0098673D" w:rsidP="00F52C7B">
      <w:pPr>
        <w:pStyle w:val="SingleTxt"/>
        <w:keepNext/>
        <w:keepLines/>
        <w:spacing w:line="240" w:lineRule="auto"/>
        <w:rPr>
          <w:lang w:val="fr-CH"/>
        </w:rPr>
      </w:pPr>
      <w:r w:rsidRPr="001F6985">
        <w:rPr>
          <w:noProof/>
          <w:lang w:val="en-GB" w:eastAsia="en-GB"/>
        </w:rPr>
        <w:lastRenderedPageBreak/>
        <w:drawing>
          <wp:inline distT="0" distB="0" distL="0" distR="0" wp14:anchorId="2F543328" wp14:editId="4C3B5062">
            <wp:extent cx="4250690" cy="482854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l="16057" r="18869"/>
                    <a:stretch>
                      <a:fillRect/>
                    </a:stretch>
                  </pic:blipFill>
                  <pic:spPr bwMode="auto">
                    <a:xfrm>
                      <a:off x="0" y="0"/>
                      <a:ext cx="4250690" cy="4828540"/>
                    </a:xfrm>
                    <a:prstGeom prst="rect">
                      <a:avLst/>
                    </a:prstGeom>
                    <a:noFill/>
                    <a:ln>
                      <a:noFill/>
                    </a:ln>
                  </pic:spPr>
                </pic:pic>
              </a:graphicData>
            </a:graphic>
          </wp:inline>
        </w:drawing>
      </w:r>
    </w:p>
    <w:p w14:paraId="79FDCEF8" w14:textId="77777777" w:rsidR="0098673D" w:rsidRPr="001F6985" w:rsidRDefault="0098673D" w:rsidP="00F52C7B">
      <w:pPr>
        <w:pStyle w:val="SingleTxt"/>
        <w:keepNext/>
        <w:keepLines/>
        <w:spacing w:after="0" w:line="120" w:lineRule="exact"/>
        <w:rPr>
          <w:noProof/>
          <w:sz w:val="10"/>
          <w:lang w:val="fr-CH" w:eastAsia="ja-JP"/>
        </w:rPr>
      </w:pPr>
    </w:p>
    <w:p w14:paraId="18FA0C36" w14:textId="77777777" w:rsidR="0098673D" w:rsidRPr="001F6985" w:rsidRDefault="0098673D" w:rsidP="00F52C7B">
      <w:pPr>
        <w:pStyle w:val="SingleTxt"/>
        <w:keepNext/>
        <w:keepLines/>
        <w:spacing w:after="0" w:line="120" w:lineRule="exact"/>
        <w:rPr>
          <w:noProof/>
          <w:sz w:val="10"/>
          <w:lang w:val="fr-CH" w:eastAsia="ja-JP"/>
        </w:rPr>
      </w:pPr>
      <w:r w:rsidRPr="001F6985">
        <w:rPr>
          <w:noProof/>
          <w:lang w:val="en-GB" w:eastAsia="en-GB"/>
        </w:rPr>
        <w:drawing>
          <wp:inline distT="0" distB="0" distL="0" distR="0" wp14:anchorId="1A87AB0D" wp14:editId="61B9D754">
            <wp:extent cx="4250690" cy="482854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l="16057" r="18869"/>
                    <a:stretch>
                      <a:fillRect/>
                    </a:stretch>
                  </pic:blipFill>
                  <pic:spPr bwMode="auto">
                    <a:xfrm>
                      <a:off x="0" y="0"/>
                      <a:ext cx="4250690" cy="4828540"/>
                    </a:xfrm>
                    <a:prstGeom prst="rect">
                      <a:avLst/>
                    </a:prstGeom>
                    <a:noFill/>
                    <a:ln>
                      <a:noFill/>
                    </a:ln>
                  </pic:spPr>
                </pic:pic>
              </a:graphicData>
            </a:graphic>
          </wp:inline>
        </w:drawing>
      </w:r>
    </w:p>
    <w:tbl>
      <w:tblPr>
        <w:tblW w:w="9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96"/>
        <w:gridCol w:w="4597"/>
      </w:tblGrid>
      <w:tr w:rsidR="0098673D" w:rsidRPr="001F6985" w14:paraId="5AE1411B" w14:textId="77777777" w:rsidTr="0098673D">
        <w:trPr>
          <w:trHeight w:val="470"/>
        </w:trPr>
        <w:tc>
          <w:tcPr>
            <w:tcW w:w="4596" w:type="dxa"/>
            <w:tcBorders>
              <w:top w:val="single" w:sz="8" w:space="0" w:color="auto"/>
              <w:left w:val="nil"/>
              <w:bottom w:val="nil"/>
              <w:right w:val="nil"/>
            </w:tcBorders>
            <w:vAlign w:val="center"/>
            <w:hideMark/>
          </w:tcPr>
          <w:p w14:paraId="4BB340DE" w14:textId="77777777" w:rsidR="0098673D" w:rsidRPr="001F6985" w:rsidRDefault="0098673D" w:rsidP="00F52C7B">
            <w:pPr>
              <w:keepNext/>
              <w:keepLines/>
              <w:numPr>
                <w:ilvl w:val="0"/>
                <w:numId w:val="3"/>
              </w:numPr>
              <w:tabs>
                <w:tab w:val="left" w:pos="435"/>
              </w:tabs>
              <w:spacing w:before="40" w:after="80" w:line="240" w:lineRule="exact"/>
              <w:ind w:left="0" w:right="115" w:firstLine="0"/>
              <w:rPr>
                <w:sz w:val="21"/>
                <w:szCs w:val="21"/>
                <w:lang w:eastAsia="ja-JP"/>
              </w:rPr>
            </w:pPr>
            <w:r w:rsidRPr="001F6985">
              <w:rPr>
                <w:sz w:val="21"/>
                <w:szCs w:val="21"/>
                <w:lang w:eastAsia="ja-JP"/>
              </w:rPr>
              <w:t>Tube porte-échantillon en carton épais</w:t>
            </w:r>
          </w:p>
        </w:tc>
        <w:tc>
          <w:tcPr>
            <w:tcW w:w="4597" w:type="dxa"/>
            <w:tcBorders>
              <w:top w:val="single" w:sz="8" w:space="0" w:color="auto"/>
              <w:left w:val="nil"/>
              <w:bottom w:val="nil"/>
              <w:right w:val="nil"/>
            </w:tcBorders>
            <w:vAlign w:val="center"/>
            <w:hideMark/>
          </w:tcPr>
          <w:p w14:paraId="36CC68E7" w14:textId="77777777" w:rsidR="0098673D" w:rsidRPr="001F6985" w:rsidRDefault="0098673D" w:rsidP="00F52C7B">
            <w:pPr>
              <w:keepNext/>
              <w:keepLines/>
              <w:numPr>
                <w:ilvl w:val="0"/>
                <w:numId w:val="3"/>
              </w:numPr>
              <w:tabs>
                <w:tab w:val="left" w:pos="365"/>
              </w:tabs>
              <w:spacing w:before="40" w:after="80" w:line="240" w:lineRule="exact"/>
              <w:ind w:left="0" w:right="115" w:firstLine="0"/>
              <w:jc w:val="both"/>
              <w:rPr>
                <w:sz w:val="21"/>
                <w:szCs w:val="21"/>
                <w:lang w:eastAsia="ja-JP"/>
              </w:rPr>
            </w:pPr>
            <w:r w:rsidRPr="001F6985">
              <w:rPr>
                <w:sz w:val="21"/>
                <w:szCs w:val="21"/>
                <w:lang w:eastAsia="ja-JP"/>
              </w:rPr>
              <w:t xml:space="preserve">Plaque témoin en acier </w:t>
            </w:r>
          </w:p>
        </w:tc>
      </w:tr>
      <w:tr w:rsidR="0098673D" w:rsidRPr="001F6985" w14:paraId="76A6AE09" w14:textId="77777777" w:rsidTr="0098673D">
        <w:trPr>
          <w:trHeight w:val="381"/>
        </w:trPr>
        <w:tc>
          <w:tcPr>
            <w:tcW w:w="4596" w:type="dxa"/>
            <w:tcBorders>
              <w:top w:val="nil"/>
              <w:left w:val="nil"/>
              <w:bottom w:val="nil"/>
              <w:right w:val="nil"/>
            </w:tcBorders>
            <w:vAlign w:val="center"/>
            <w:hideMark/>
          </w:tcPr>
          <w:p w14:paraId="0E8B84D3" w14:textId="77777777" w:rsidR="0098673D" w:rsidRPr="001F6985" w:rsidRDefault="0098673D" w:rsidP="00F52C7B">
            <w:pPr>
              <w:keepNext/>
              <w:keepLines/>
              <w:numPr>
                <w:ilvl w:val="0"/>
                <w:numId w:val="3"/>
              </w:numPr>
              <w:tabs>
                <w:tab w:val="left" w:pos="435"/>
              </w:tabs>
              <w:spacing w:before="40" w:after="80" w:line="240" w:lineRule="exact"/>
              <w:ind w:left="0" w:right="115" w:firstLine="0"/>
              <w:rPr>
                <w:sz w:val="21"/>
                <w:szCs w:val="21"/>
                <w:lang w:eastAsia="ja-JP"/>
              </w:rPr>
            </w:pPr>
            <w:r w:rsidRPr="001F6985">
              <w:rPr>
                <w:sz w:val="21"/>
                <w:szCs w:val="21"/>
                <w:lang w:eastAsia="ja-JP"/>
              </w:rPr>
              <w:t>Allumeur électrique</w:t>
            </w:r>
          </w:p>
        </w:tc>
        <w:tc>
          <w:tcPr>
            <w:tcW w:w="4597" w:type="dxa"/>
            <w:tcBorders>
              <w:top w:val="nil"/>
              <w:left w:val="nil"/>
              <w:bottom w:val="nil"/>
              <w:right w:val="nil"/>
            </w:tcBorders>
            <w:vAlign w:val="center"/>
            <w:hideMark/>
          </w:tcPr>
          <w:p w14:paraId="1973483B" w14:textId="77777777" w:rsidR="0098673D" w:rsidRPr="001F6985" w:rsidRDefault="0098673D" w:rsidP="00F52C7B">
            <w:pPr>
              <w:keepNext/>
              <w:keepLines/>
              <w:numPr>
                <w:ilvl w:val="0"/>
                <w:numId w:val="3"/>
              </w:numPr>
              <w:tabs>
                <w:tab w:val="left" w:pos="365"/>
              </w:tabs>
              <w:spacing w:before="40" w:after="80" w:line="240" w:lineRule="exact"/>
              <w:ind w:left="0" w:right="115" w:firstLine="0"/>
              <w:jc w:val="both"/>
              <w:rPr>
                <w:sz w:val="21"/>
                <w:szCs w:val="21"/>
                <w:lang w:eastAsia="ja-JP"/>
              </w:rPr>
            </w:pPr>
            <w:r w:rsidRPr="001F6985">
              <w:rPr>
                <w:sz w:val="21"/>
                <w:szCs w:val="21"/>
                <w:lang w:eastAsia="ja-JP"/>
              </w:rPr>
              <w:t xml:space="preserve">Manchon de confinement en acier doux </w:t>
            </w:r>
          </w:p>
        </w:tc>
      </w:tr>
      <w:tr w:rsidR="0098673D" w:rsidRPr="001F6985" w14:paraId="6EE244EA" w14:textId="77777777" w:rsidTr="0098673D">
        <w:trPr>
          <w:trHeight w:val="287"/>
        </w:trPr>
        <w:tc>
          <w:tcPr>
            <w:tcW w:w="4596" w:type="dxa"/>
            <w:tcBorders>
              <w:top w:val="nil"/>
              <w:left w:val="nil"/>
              <w:bottom w:val="nil"/>
              <w:right w:val="nil"/>
            </w:tcBorders>
            <w:vAlign w:val="center"/>
            <w:hideMark/>
          </w:tcPr>
          <w:p w14:paraId="736F8EB8" w14:textId="77777777" w:rsidR="0098673D" w:rsidRPr="001F6985" w:rsidRDefault="0098673D" w:rsidP="00F52C7B">
            <w:pPr>
              <w:keepNext/>
              <w:keepLines/>
              <w:numPr>
                <w:ilvl w:val="0"/>
                <w:numId w:val="3"/>
              </w:numPr>
              <w:tabs>
                <w:tab w:val="left" w:pos="435"/>
              </w:tabs>
              <w:spacing w:before="40" w:after="80" w:line="240" w:lineRule="exact"/>
              <w:ind w:left="0" w:right="115" w:firstLine="0"/>
              <w:rPr>
                <w:sz w:val="21"/>
                <w:szCs w:val="21"/>
                <w:lang w:eastAsia="ja-JP"/>
              </w:rPr>
            </w:pPr>
            <w:r w:rsidRPr="001F6985">
              <w:rPr>
                <w:sz w:val="21"/>
                <w:szCs w:val="21"/>
                <w:lang w:eastAsia="ja-JP"/>
              </w:rPr>
              <w:t>Entretoise annulaire</w:t>
            </w:r>
          </w:p>
        </w:tc>
        <w:tc>
          <w:tcPr>
            <w:tcW w:w="4597" w:type="dxa"/>
            <w:tcBorders>
              <w:top w:val="nil"/>
              <w:left w:val="nil"/>
              <w:bottom w:val="nil"/>
              <w:right w:val="nil"/>
            </w:tcBorders>
            <w:vAlign w:val="center"/>
            <w:hideMark/>
          </w:tcPr>
          <w:p w14:paraId="19C32800" w14:textId="77777777" w:rsidR="0098673D" w:rsidRPr="001F6985" w:rsidRDefault="0098673D" w:rsidP="00F52C7B">
            <w:pPr>
              <w:keepNext/>
              <w:keepLines/>
              <w:numPr>
                <w:ilvl w:val="0"/>
                <w:numId w:val="3"/>
              </w:numPr>
              <w:tabs>
                <w:tab w:val="left" w:pos="365"/>
              </w:tabs>
              <w:spacing w:before="40" w:after="80" w:line="240" w:lineRule="exact"/>
              <w:ind w:left="0" w:right="115" w:firstLine="0"/>
              <w:jc w:val="both"/>
              <w:rPr>
                <w:sz w:val="21"/>
                <w:szCs w:val="21"/>
                <w:lang w:eastAsia="ja-JP"/>
              </w:rPr>
            </w:pPr>
            <w:r w:rsidRPr="001F6985">
              <w:rPr>
                <w:sz w:val="21"/>
                <w:szCs w:val="21"/>
                <w:lang w:eastAsia="ja-JP"/>
              </w:rPr>
              <w:t>Base métallique solide</w:t>
            </w:r>
          </w:p>
        </w:tc>
      </w:tr>
      <w:tr w:rsidR="0098673D" w:rsidRPr="001F6985" w14:paraId="1C2D2E9C" w14:textId="77777777" w:rsidTr="0098673D">
        <w:trPr>
          <w:trHeight w:val="350"/>
        </w:trPr>
        <w:tc>
          <w:tcPr>
            <w:tcW w:w="4596" w:type="dxa"/>
            <w:tcBorders>
              <w:top w:val="nil"/>
              <w:left w:val="nil"/>
              <w:bottom w:val="nil"/>
              <w:right w:val="nil"/>
            </w:tcBorders>
            <w:vAlign w:val="center"/>
            <w:hideMark/>
          </w:tcPr>
          <w:p w14:paraId="797AB8B2" w14:textId="77777777" w:rsidR="0098673D" w:rsidRPr="001F6985" w:rsidRDefault="0098673D" w:rsidP="00F52C7B">
            <w:pPr>
              <w:keepNext/>
              <w:keepLines/>
              <w:numPr>
                <w:ilvl w:val="0"/>
                <w:numId w:val="3"/>
              </w:numPr>
              <w:tabs>
                <w:tab w:val="left" w:pos="435"/>
              </w:tabs>
              <w:spacing w:before="40" w:after="80" w:line="240" w:lineRule="exact"/>
              <w:ind w:left="0" w:right="115" w:firstLine="0"/>
              <w:rPr>
                <w:sz w:val="21"/>
                <w:szCs w:val="21"/>
                <w:lang w:eastAsia="ja-JP"/>
              </w:rPr>
            </w:pPr>
            <w:r w:rsidRPr="001F6985">
              <w:rPr>
                <w:sz w:val="21"/>
                <w:szCs w:val="21"/>
                <w:lang w:eastAsia="ja-JP"/>
              </w:rPr>
              <w:t>Matière soumise à l’épreuve</w:t>
            </w:r>
          </w:p>
        </w:tc>
        <w:tc>
          <w:tcPr>
            <w:tcW w:w="4597" w:type="dxa"/>
            <w:tcBorders>
              <w:top w:val="nil"/>
              <w:left w:val="nil"/>
              <w:bottom w:val="nil"/>
              <w:right w:val="nil"/>
            </w:tcBorders>
            <w:vAlign w:val="center"/>
            <w:hideMark/>
          </w:tcPr>
          <w:p w14:paraId="740C6FE2" w14:textId="77777777" w:rsidR="0098673D" w:rsidRPr="001F6985" w:rsidRDefault="0098673D" w:rsidP="00F52C7B">
            <w:pPr>
              <w:keepNext/>
              <w:keepLines/>
              <w:numPr>
                <w:ilvl w:val="0"/>
                <w:numId w:val="3"/>
              </w:numPr>
              <w:tabs>
                <w:tab w:val="left" w:pos="365"/>
              </w:tabs>
              <w:spacing w:before="40" w:after="80" w:line="240" w:lineRule="exact"/>
              <w:ind w:left="475" w:right="115" w:hanging="475"/>
              <w:jc w:val="both"/>
              <w:rPr>
                <w:sz w:val="21"/>
                <w:szCs w:val="21"/>
                <w:lang w:eastAsia="ja-JP"/>
              </w:rPr>
            </w:pPr>
            <w:r w:rsidRPr="001F6985">
              <w:rPr>
                <w:sz w:val="21"/>
                <w:szCs w:val="21"/>
                <w:lang w:eastAsia="ja-JP"/>
              </w:rPr>
              <w:t>Disque, bouchon ou capsule en papier ou en carton fin</w:t>
            </w:r>
          </w:p>
        </w:tc>
      </w:tr>
      <w:tr w:rsidR="0098673D" w:rsidRPr="001F6985" w14:paraId="746944B6" w14:textId="77777777" w:rsidTr="0098673D">
        <w:trPr>
          <w:trHeight w:val="269"/>
        </w:trPr>
        <w:tc>
          <w:tcPr>
            <w:tcW w:w="4596" w:type="dxa"/>
            <w:tcBorders>
              <w:top w:val="nil"/>
              <w:left w:val="nil"/>
              <w:bottom w:val="single" w:sz="8" w:space="0" w:color="auto"/>
              <w:right w:val="nil"/>
            </w:tcBorders>
            <w:vAlign w:val="center"/>
            <w:hideMark/>
          </w:tcPr>
          <w:p w14:paraId="0C61D3BE" w14:textId="77777777" w:rsidR="0098673D" w:rsidRPr="001F6985" w:rsidRDefault="0098673D" w:rsidP="00F52C7B">
            <w:pPr>
              <w:keepNext/>
              <w:keepLines/>
              <w:numPr>
                <w:ilvl w:val="0"/>
                <w:numId w:val="3"/>
              </w:numPr>
              <w:tabs>
                <w:tab w:val="left" w:pos="435"/>
              </w:tabs>
              <w:spacing w:before="40" w:after="80" w:line="240" w:lineRule="exact"/>
              <w:ind w:left="475" w:right="115" w:hanging="475"/>
              <w:rPr>
                <w:sz w:val="21"/>
                <w:szCs w:val="21"/>
                <w:lang w:eastAsia="ja-JP"/>
              </w:rPr>
            </w:pPr>
            <w:r w:rsidRPr="001F6985">
              <w:rPr>
                <w:sz w:val="21"/>
                <w:szCs w:val="21"/>
                <w:lang w:eastAsia="ja-JP"/>
              </w:rPr>
              <w:t>Rainure dans le manchon pour les fils de l’allumeur</w:t>
            </w:r>
          </w:p>
        </w:tc>
        <w:tc>
          <w:tcPr>
            <w:tcW w:w="4597" w:type="dxa"/>
            <w:tcBorders>
              <w:top w:val="nil"/>
              <w:left w:val="nil"/>
              <w:bottom w:val="single" w:sz="8" w:space="0" w:color="auto"/>
              <w:right w:val="nil"/>
            </w:tcBorders>
            <w:vAlign w:val="center"/>
            <w:hideMark/>
          </w:tcPr>
          <w:p w14:paraId="2004D4ED" w14:textId="77777777" w:rsidR="0098673D" w:rsidRPr="001F6985" w:rsidRDefault="0098673D" w:rsidP="00F52C7B">
            <w:pPr>
              <w:keepNext/>
              <w:keepLines/>
              <w:numPr>
                <w:ilvl w:val="0"/>
                <w:numId w:val="3"/>
              </w:numPr>
              <w:tabs>
                <w:tab w:val="left" w:pos="365"/>
              </w:tabs>
              <w:spacing w:before="40" w:after="80" w:line="240" w:lineRule="exact"/>
              <w:ind w:left="0" w:right="115" w:firstLine="0"/>
              <w:jc w:val="both"/>
              <w:rPr>
                <w:sz w:val="21"/>
                <w:szCs w:val="21"/>
                <w:lang w:eastAsia="ja-JP"/>
              </w:rPr>
            </w:pPr>
            <w:r w:rsidRPr="001F6985">
              <w:rPr>
                <w:sz w:val="21"/>
                <w:szCs w:val="21"/>
                <w:lang w:eastAsia="ja-JP"/>
              </w:rPr>
              <w:t>Poignée soudée (facultatif)</w:t>
            </w:r>
          </w:p>
        </w:tc>
      </w:tr>
    </w:tbl>
    <w:p w14:paraId="057DF84D" w14:textId="77777777" w:rsidR="0098673D" w:rsidRPr="001F6985" w:rsidRDefault="0098673D" w:rsidP="00F52C7B">
      <w:pPr>
        <w:keepNext/>
        <w:keepLines/>
        <w:spacing w:before="240" w:after="120"/>
        <w:ind w:left="1134" w:right="1134"/>
        <w:jc w:val="center"/>
        <w:rPr>
          <w:b/>
          <w:sz w:val="22"/>
          <w:lang w:eastAsia="ja-JP"/>
        </w:rPr>
      </w:pPr>
      <w:r w:rsidRPr="001F6985">
        <w:rPr>
          <w:b/>
          <w:sz w:val="22"/>
        </w:rPr>
        <w:t>Figure A7.10</w:t>
      </w:r>
      <w:r w:rsidRPr="001F6985">
        <w:rPr>
          <w:sz w:val="22"/>
        </w:rPr>
        <w:t>»</w:t>
      </w:r>
      <w:r w:rsidRPr="001F6985">
        <w:rPr>
          <w:sz w:val="22"/>
          <w:lang w:eastAsia="ja-JP"/>
        </w:rPr>
        <w:t>.</w:t>
      </w:r>
    </w:p>
    <w:p w14:paraId="79ECD614" w14:textId="77777777" w:rsidR="003319FF" w:rsidRPr="00E678EC" w:rsidRDefault="00E678EC" w:rsidP="00E678EC">
      <w:pPr>
        <w:pStyle w:val="SingleTxtG"/>
        <w:spacing w:before="240" w:after="0"/>
        <w:jc w:val="center"/>
        <w:rPr>
          <w:u w:val="single"/>
        </w:rPr>
      </w:pPr>
      <w:r>
        <w:rPr>
          <w:u w:val="single"/>
        </w:rPr>
        <w:tab/>
      </w:r>
      <w:r>
        <w:rPr>
          <w:u w:val="single"/>
        </w:rPr>
        <w:tab/>
      </w:r>
      <w:r>
        <w:rPr>
          <w:u w:val="single"/>
        </w:rPr>
        <w:tab/>
      </w:r>
    </w:p>
    <w:p w14:paraId="0DDDC736" w14:textId="77777777" w:rsidR="0098673D" w:rsidRPr="0098673D" w:rsidRDefault="0098673D" w:rsidP="0098673D"/>
    <w:sectPr w:rsidR="0098673D" w:rsidRPr="0098673D" w:rsidSect="004A5574">
      <w:headerReference w:type="even" r:id="rId17"/>
      <w:headerReference w:type="default" r:id="rId18"/>
      <w:footerReference w:type="even" r:id="rId19"/>
      <w:footerReference w:type="default" r:id="rId20"/>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66CD8" w14:textId="77777777" w:rsidR="002F1195" w:rsidRDefault="002F1195"/>
  </w:endnote>
  <w:endnote w:type="continuationSeparator" w:id="0">
    <w:p w14:paraId="1AA230D8" w14:textId="77777777" w:rsidR="002F1195" w:rsidRDefault="002F1195"/>
  </w:endnote>
  <w:endnote w:type="continuationNotice" w:id="1">
    <w:p w14:paraId="237BDFF7" w14:textId="77777777" w:rsidR="002F1195" w:rsidRDefault="002F11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388ED" w14:textId="4FDB570E" w:rsidR="002F1195" w:rsidRPr="004A5574" w:rsidRDefault="002F1195" w:rsidP="004A5574">
    <w:pPr>
      <w:pStyle w:val="Footer"/>
      <w:tabs>
        <w:tab w:val="right" w:pos="9638"/>
      </w:tabs>
      <w:rPr>
        <w:sz w:val="18"/>
      </w:rPr>
    </w:pPr>
    <w:r w:rsidRPr="004A5574">
      <w:rPr>
        <w:b/>
        <w:sz w:val="18"/>
      </w:rPr>
      <w:fldChar w:fldCharType="begin"/>
    </w:r>
    <w:r w:rsidRPr="004A5574">
      <w:rPr>
        <w:b/>
        <w:sz w:val="18"/>
      </w:rPr>
      <w:instrText xml:space="preserve"> PAGE  \* MERGEFORMAT </w:instrText>
    </w:r>
    <w:r w:rsidRPr="004A5574">
      <w:rPr>
        <w:b/>
        <w:sz w:val="18"/>
      </w:rPr>
      <w:fldChar w:fldCharType="separate"/>
    </w:r>
    <w:r w:rsidR="003D4A42">
      <w:rPr>
        <w:b/>
        <w:noProof/>
        <w:sz w:val="18"/>
      </w:rPr>
      <w:t>24</w:t>
    </w:r>
    <w:r w:rsidRPr="004A557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F1CB4" w14:textId="15533D7C" w:rsidR="002F1195" w:rsidRPr="004A5574" w:rsidRDefault="002F1195" w:rsidP="004A5574">
    <w:pPr>
      <w:pStyle w:val="Footer"/>
      <w:tabs>
        <w:tab w:val="right" w:pos="9638"/>
      </w:tabs>
      <w:rPr>
        <w:b/>
        <w:sz w:val="18"/>
      </w:rPr>
    </w:pPr>
    <w:r>
      <w:tab/>
    </w:r>
    <w:r w:rsidRPr="004A5574">
      <w:rPr>
        <w:b/>
        <w:sz w:val="18"/>
      </w:rPr>
      <w:fldChar w:fldCharType="begin"/>
    </w:r>
    <w:r w:rsidRPr="004A5574">
      <w:rPr>
        <w:b/>
        <w:sz w:val="18"/>
      </w:rPr>
      <w:instrText xml:space="preserve"> PAGE  \* MERGEFORMAT </w:instrText>
    </w:r>
    <w:r w:rsidRPr="004A5574">
      <w:rPr>
        <w:b/>
        <w:sz w:val="18"/>
      </w:rPr>
      <w:fldChar w:fldCharType="separate"/>
    </w:r>
    <w:r w:rsidR="003D4A42">
      <w:rPr>
        <w:b/>
        <w:noProof/>
        <w:sz w:val="18"/>
      </w:rPr>
      <w:t>23</w:t>
    </w:r>
    <w:r w:rsidRPr="004A5574">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2D8BE" w14:textId="77777777" w:rsidR="002F1195" w:rsidRPr="00D27D5E" w:rsidRDefault="002F1195" w:rsidP="00D27D5E">
      <w:pPr>
        <w:tabs>
          <w:tab w:val="right" w:pos="2155"/>
        </w:tabs>
        <w:spacing w:after="80"/>
        <w:ind w:left="680"/>
        <w:rPr>
          <w:u w:val="single"/>
        </w:rPr>
      </w:pPr>
      <w:r>
        <w:rPr>
          <w:u w:val="single"/>
        </w:rPr>
        <w:tab/>
      </w:r>
    </w:p>
  </w:footnote>
  <w:footnote w:type="continuationSeparator" w:id="0">
    <w:p w14:paraId="5D0F5933" w14:textId="77777777" w:rsidR="002F1195" w:rsidRPr="00A40B11" w:rsidRDefault="002F1195" w:rsidP="00A40B11">
      <w:pPr>
        <w:tabs>
          <w:tab w:val="right" w:pos="2155"/>
        </w:tabs>
        <w:spacing w:after="80"/>
        <w:ind w:left="680"/>
        <w:rPr>
          <w:u w:val="single"/>
        </w:rPr>
      </w:pPr>
      <w:r w:rsidRPr="00A40B11">
        <w:rPr>
          <w:u w:val="single"/>
        </w:rPr>
        <w:tab/>
      </w:r>
    </w:p>
  </w:footnote>
  <w:footnote w:type="continuationNotice" w:id="1">
    <w:p w14:paraId="49084E90" w14:textId="77777777" w:rsidR="002F1195" w:rsidRDefault="002F11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FF287" w14:textId="77777777" w:rsidR="002F1195" w:rsidRPr="004A5574" w:rsidRDefault="002F1195" w:rsidP="00110F9E">
    <w:pPr>
      <w:pStyle w:val="Header"/>
    </w:pPr>
    <w:r>
      <w:t>ST/SG/AC.10/44/Add.2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B9C92" w14:textId="77777777" w:rsidR="002F1195" w:rsidRPr="004A5574" w:rsidRDefault="002F1195" w:rsidP="004A5574">
    <w:pPr>
      <w:pStyle w:val="Header"/>
      <w:jc w:val="right"/>
    </w:pPr>
    <w:r>
      <w:t>ST/SG/AC.10/2016/44/Add.2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
    <w:nsid w:val="7EBB318B"/>
    <w:multiLevelType w:val="hybridMultilevel"/>
    <w:tmpl w:val="439AE1FE"/>
    <w:lvl w:ilvl="0" w:tplc="80DC1BF8">
      <w:start w:val="1"/>
      <w:numFmt w:val="upperLetter"/>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1"/>
  <w:activeWritingStyle w:appName="MSWord" w:lang="fr-FR" w:vendorID="64" w:dllVersion="131078" w:nlCheck="1" w:checkStyle="0"/>
  <w:activeWritingStyle w:appName="MSWord" w:lang="fr-CH" w:vendorID="64" w:dllVersion="131078" w:nlCheck="1" w:checkStyle="0"/>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574"/>
    <w:rsid w:val="000041E2"/>
    <w:rsid w:val="00010C82"/>
    <w:rsid w:val="00016AC5"/>
    <w:rsid w:val="00052B9C"/>
    <w:rsid w:val="00072E7B"/>
    <w:rsid w:val="00073282"/>
    <w:rsid w:val="00083375"/>
    <w:rsid w:val="000B3711"/>
    <w:rsid w:val="000C2C81"/>
    <w:rsid w:val="000F41F2"/>
    <w:rsid w:val="000F7004"/>
    <w:rsid w:val="00110F9E"/>
    <w:rsid w:val="00120895"/>
    <w:rsid w:val="0014363E"/>
    <w:rsid w:val="00154CB9"/>
    <w:rsid w:val="00160333"/>
    <w:rsid w:val="00160540"/>
    <w:rsid w:val="00162721"/>
    <w:rsid w:val="0018092E"/>
    <w:rsid w:val="00192EEB"/>
    <w:rsid w:val="00195DD0"/>
    <w:rsid w:val="001A20FB"/>
    <w:rsid w:val="001D01A5"/>
    <w:rsid w:val="001D44B7"/>
    <w:rsid w:val="001D7F8A"/>
    <w:rsid w:val="001E3FEB"/>
    <w:rsid w:val="001E4A02"/>
    <w:rsid w:val="001E68C9"/>
    <w:rsid w:val="001F0E00"/>
    <w:rsid w:val="001F6985"/>
    <w:rsid w:val="002156CB"/>
    <w:rsid w:val="00220B3D"/>
    <w:rsid w:val="00225A8C"/>
    <w:rsid w:val="00232976"/>
    <w:rsid w:val="00257879"/>
    <w:rsid w:val="002659F1"/>
    <w:rsid w:val="00287E79"/>
    <w:rsid w:val="00290171"/>
    <w:rsid w:val="002928F9"/>
    <w:rsid w:val="002A5D07"/>
    <w:rsid w:val="002D33AB"/>
    <w:rsid w:val="002E34EB"/>
    <w:rsid w:val="002E6C46"/>
    <w:rsid w:val="002F1195"/>
    <w:rsid w:val="003016B7"/>
    <w:rsid w:val="0030455A"/>
    <w:rsid w:val="003202E8"/>
    <w:rsid w:val="003319FF"/>
    <w:rsid w:val="00332805"/>
    <w:rsid w:val="00337243"/>
    <w:rsid w:val="00340108"/>
    <w:rsid w:val="0034591A"/>
    <w:rsid w:val="003515AA"/>
    <w:rsid w:val="00353080"/>
    <w:rsid w:val="0037389B"/>
    <w:rsid w:val="00374106"/>
    <w:rsid w:val="00393744"/>
    <w:rsid w:val="003945A8"/>
    <w:rsid w:val="00395E85"/>
    <w:rsid w:val="003976D5"/>
    <w:rsid w:val="003C7512"/>
    <w:rsid w:val="003D3BED"/>
    <w:rsid w:val="003D4A42"/>
    <w:rsid w:val="003D6C68"/>
    <w:rsid w:val="003E3637"/>
    <w:rsid w:val="003E733A"/>
    <w:rsid w:val="003F5B56"/>
    <w:rsid w:val="004159D0"/>
    <w:rsid w:val="00415D3E"/>
    <w:rsid w:val="00421F7A"/>
    <w:rsid w:val="0046126F"/>
    <w:rsid w:val="00482AF2"/>
    <w:rsid w:val="00485310"/>
    <w:rsid w:val="00487891"/>
    <w:rsid w:val="004902B1"/>
    <w:rsid w:val="00490B9E"/>
    <w:rsid w:val="004A0F69"/>
    <w:rsid w:val="004A5574"/>
    <w:rsid w:val="004B41A4"/>
    <w:rsid w:val="004C079D"/>
    <w:rsid w:val="004C6B5D"/>
    <w:rsid w:val="00524945"/>
    <w:rsid w:val="00532C4A"/>
    <w:rsid w:val="00541E66"/>
    <w:rsid w:val="00543D5E"/>
    <w:rsid w:val="00551ACF"/>
    <w:rsid w:val="00562271"/>
    <w:rsid w:val="00564B4F"/>
    <w:rsid w:val="00565049"/>
    <w:rsid w:val="00571577"/>
    <w:rsid w:val="00571F41"/>
    <w:rsid w:val="0058132F"/>
    <w:rsid w:val="005918E5"/>
    <w:rsid w:val="005D4BA5"/>
    <w:rsid w:val="005E5D1F"/>
    <w:rsid w:val="005F4F53"/>
    <w:rsid w:val="00603122"/>
    <w:rsid w:val="00611D43"/>
    <w:rsid w:val="00612D48"/>
    <w:rsid w:val="00614C00"/>
    <w:rsid w:val="0061557A"/>
    <w:rsid w:val="00616B45"/>
    <w:rsid w:val="00630D9B"/>
    <w:rsid w:val="00631953"/>
    <w:rsid w:val="0063296B"/>
    <w:rsid w:val="006439EC"/>
    <w:rsid w:val="00652AE5"/>
    <w:rsid w:val="00653D7A"/>
    <w:rsid w:val="006679FB"/>
    <w:rsid w:val="006868C2"/>
    <w:rsid w:val="006924C3"/>
    <w:rsid w:val="006B4590"/>
    <w:rsid w:val="006B5817"/>
    <w:rsid w:val="006C340C"/>
    <w:rsid w:val="006F09C0"/>
    <w:rsid w:val="0070347C"/>
    <w:rsid w:val="00703DCC"/>
    <w:rsid w:val="007176C1"/>
    <w:rsid w:val="00745234"/>
    <w:rsid w:val="0075773B"/>
    <w:rsid w:val="00782105"/>
    <w:rsid w:val="007A2FF1"/>
    <w:rsid w:val="007B1B17"/>
    <w:rsid w:val="007D59C5"/>
    <w:rsid w:val="007E6B6D"/>
    <w:rsid w:val="007F55CB"/>
    <w:rsid w:val="00805AE6"/>
    <w:rsid w:val="00815770"/>
    <w:rsid w:val="00834A46"/>
    <w:rsid w:val="00835A57"/>
    <w:rsid w:val="00843CC1"/>
    <w:rsid w:val="00844750"/>
    <w:rsid w:val="00850A60"/>
    <w:rsid w:val="00851BA3"/>
    <w:rsid w:val="0085554F"/>
    <w:rsid w:val="008615E6"/>
    <w:rsid w:val="0086254F"/>
    <w:rsid w:val="00866D64"/>
    <w:rsid w:val="008A56E7"/>
    <w:rsid w:val="008B11A8"/>
    <w:rsid w:val="008B44C4"/>
    <w:rsid w:val="008D318B"/>
    <w:rsid w:val="008E12DE"/>
    <w:rsid w:val="008E7FAE"/>
    <w:rsid w:val="008F06F8"/>
    <w:rsid w:val="008F0C4B"/>
    <w:rsid w:val="008F4053"/>
    <w:rsid w:val="008F4898"/>
    <w:rsid w:val="00911BF7"/>
    <w:rsid w:val="009218B1"/>
    <w:rsid w:val="00921D11"/>
    <w:rsid w:val="00931BEB"/>
    <w:rsid w:val="00932215"/>
    <w:rsid w:val="00935005"/>
    <w:rsid w:val="0094723C"/>
    <w:rsid w:val="00951BBA"/>
    <w:rsid w:val="00963013"/>
    <w:rsid w:val="0097605B"/>
    <w:rsid w:val="00977EC8"/>
    <w:rsid w:val="0098516E"/>
    <w:rsid w:val="00986045"/>
    <w:rsid w:val="0098673D"/>
    <w:rsid w:val="009869F6"/>
    <w:rsid w:val="009B614C"/>
    <w:rsid w:val="009C17F3"/>
    <w:rsid w:val="009C74D5"/>
    <w:rsid w:val="009D3A8C"/>
    <w:rsid w:val="009D7E4C"/>
    <w:rsid w:val="009E448A"/>
    <w:rsid w:val="009E7956"/>
    <w:rsid w:val="009E79B0"/>
    <w:rsid w:val="00A1534D"/>
    <w:rsid w:val="00A2492E"/>
    <w:rsid w:val="00A25E85"/>
    <w:rsid w:val="00A37275"/>
    <w:rsid w:val="00A40B11"/>
    <w:rsid w:val="00A40F0E"/>
    <w:rsid w:val="00A60BB7"/>
    <w:rsid w:val="00A73986"/>
    <w:rsid w:val="00A77CE9"/>
    <w:rsid w:val="00A8769A"/>
    <w:rsid w:val="00A92C26"/>
    <w:rsid w:val="00A97557"/>
    <w:rsid w:val="00AA6B1F"/>
    <w:rsid w:val="00AC014A"/>
    <w:rsid w:val="00AC5925"/>
    <w:rsid w:val="00AC67A1"/>
    <w:rsid w:val="00AC7977"/>
    <w:rsid w:val="00AE352C"/>
    <w:rsid w:val="00B06F3C"/>
    <w:rsid w:val="00B10104"/>
    <w:rsid w:val="00B15353"/>
    <w:rsid w:val="00B32E2D"/>
    <w:rsid w:val="00B61990"/>
    <w:rsid w:val="00B70979"/>
    <w:rsid w:val="00BC0A69"/>
    <w:rsid w:val="00BD02D0"/>
    <w:rsid w:val="00BE1A8C"/>
    <w:rsid w:val="00BE5FD3"/>
    <w:rsid w:val="00BF0556"/>
    <w:rsid w:val="00BF1492"/>
    <w:rsid w:val="00BF76EF"/>
    <w:rsid w:val="00C056B2"/>
    <w:rsid w:val="00C05C41"/>
    <w:rsid w:val="00C202D5"/>
    <w:rsid w:val="00C261F8"/>
    <w:rsid w:val="00C33100"/>
    <w:rsid w:val="00C54708"/>
    <w:rsid w:val="00CA0680"/>
    <w:rsid w:val="00CA36CB"/>
    <w:rsid w:val="00CD1A71"/>
    <w:rsid w:val="00CD1FBB"/>
    <w:rsid w:val="00CD2641"/>
    <w:rsid w:val="00CD68A6"/>
    <w:rsid w:val="00D016B5"/>
    <w:rsid w:val="00D034F1"/>
    <w:rsid w:val="00D27D5E"/>
    <w:rsid w:val="00D34C05"/>
    <w:rsid w:val="00D4777E"/>
    <w:rsid w:val="00D6209E"/>
    <w:rsid w:val="00D84B03"/>
    <w:rsid w:val="00D915E8"/>
    <w:rsid w:val="00D953D5"/>
    <w:rsid w:val="00D97105"/>
    <w:rsid w:val="00DC7606"/>
    <w:rsid w:val="00DE6D90"/>
    <w:rsid w:val="00DF002F"/>
    <w:rsid w:val="00E0244D"/>
    <w:rsid w:val="00E05BB6"/>
    <w:rsid w:val="00E16543"/>
    <w:rsid w:val="00E230A5"/>
    <w:rsid w:val="00E24DBC"/>
    <w:rsid w:val="00E262B5"/>
    <w:rsid w:val="00E30DE0"/>
    <w:rsid w:val="00E548F3"/>
    <w:rsid w:val="00E559DB"/>
    <w:rsid w:val="00E678EC"/>
    <w:rsid w:val="00E81E94"/>
    <w:rsid w:val="00E82607"/>
    <w:rsid w:val="00E90D13"/>
    <w:rsid w:val="00EC5AFA"/>
    <w:rsid w:val="00EE1EB8"/>
    <w:rsid w:val="00EE5F66"/>
    <w:rsid w:val="00F24E69"/>
    <w:rsid w:val="00F443E1"/>
    <w:rsid w:val="00F44FDA"/>
    <w:rsid w:val="00F52C7B"/>
    <w:rsid w:val="00F62A2E"/>
    <w:rsid w:val="00F91492"/>
    <w:rsid w:val="00F92713"/>
    <w:rsid w:val="00F93D8E"/>
    <w:rsid w:val="00FA03E1"/>
    <w:rsid w:val="00FA5A79"/>
    <w:rsid w:val="00FB0BFE"/>
    <w:rsid w:val="00FB4C51"/>
    <w:rsid w:val="00FC4C22"/>
    <w:rsid w:val="00FD4586"/>
    <w:rsid w:val="00FE6A9E"/>
    <w:rsid w:val="00FF1DB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oNotEmbedSmartTags/>
  <w:decimalSymbol w:val="."/>
  <w:listSeparator w:val=","/>
  <w14:docId w14:val="0519D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641"/>
    <w:pPr>
      <w:suppressAutoHyphens/>
      <w:spacing w:line="240" w:lineRule="atLeast"/>
    </w:pPr>
    <w:rPr>
      <w:lang w:val="fr-CH" w:eastAsia="en-US"/>
    </w:rPr>
  </w:style>
  <w:style w:type="paragraph" w:styleId="Heading1">
    <w:name w:val="heading 1"/>
    <w:aliases w:val="Table_G"/>
    <w:basedOn w:val="SingleTxtG"/>
    <w:next w:val="SingleTxtG"/>
    <w:qFormat/>
    <w:rsid w:val="00CD2641"/>
    <w:pPr>
      <w:keepNext/>
      <w:keepLines/>
      <w:spacing w:after="0" w:line="240" w:lineRule="auto"/>
      <w:ind w:right="0"/>
      <w:jc w:val="left"/>
      <w:outlineLvl w:val="0"/>
    </w:pPr>
  </w:style>
  <w:style w:type="paragraph" w:styleId="Heading2">
    <w:name w:val="heading 2"/>
    <w:basedOn w:val="Normal"/>
    <w:next w:val="Normal"/>
    <w:qFormat/>
    <w:rsid w:val="00CD2641"/>
    <w:pPr>
      <w:outlineLvl w:val="1"/>
    </w:pPr>
  </w:style>
  <w:style w:type="paragraph" w:styleId="Heading3">
    <w:name w:val="heading 3"/>
    <w:basedOn w:val="Normal"/>
    <w:next w:val="Normal"/>
    <w:qFormat/>
    <w:rsid w:val="00CD2641"/>
    <w:pPr>
      <w:outlineLvl w:val="2"/>
    </w:pPr>
  </w:style>
  <w:style w:type="paragraph" w:styleId="Heading4">
    <w:name w:val="heading 4"/>
    <w:basedOn w:val="Normal"/>
    <w:next w:val="Normal"/>
    <w:qFormat/>
    <w:rsid w:val="00CD2641"/>
    <w:pPr>
      <w:outlineLvl w:val="3"/>
    </w:pPr>
  </w:style>
  <w:style w:type="paragraph" w:styleId="Heading5">
    <w:name w:val="heading 5"/>
    <w:basedOn w:val="Normal"/>
    <w:next w:val="Normal"/>
    <w:qFormat/>
    <w:rsid w:val="00CD2641"/>
    <w:pPr>
      <w:outlineLvl w:val="4"/>
    </w:pPr>
  </w:style>
  <w:style w:type="paragraph" w:styleId="Heading6">
    <w:name w:val="heading 6"/>
    <w:basedOn w:val="Normal"/>
    <w:next w:val="Normal"/>
    <w:qFormat/>
    <w:rsid w:val="00CD2641"/>
    <w:pPr>
      <w:outlineLvl w:val="5"/>
    </w:pPr>
  </w:style>
  <w:style w:type="paragraph" w:styleId="Heading7">
    <w:name w:val="heading 7"/>
    <w:basedOn w:val="Normal"/>
    <w:next w:val="Normal"/>
    <w:qFormat/>
    <w:rsid w:val="00CD2641"/>
    <w:pPr>
      <w:outlineLvl w:val="6"/>
    </w:pPr>
  </w:style>
  <w:style w:type="paragraph" w:styleId="Heading8">
    <w:name w:val="heading 8"/>
    <w:basedOn w:val="Normal"/>
    <w:next w:val="Normal"/>
    <w:qFormat/>
    <w:rsid w:val="00CD2641"/>
    <w:pPr>
      <w:outlineLvl w:val="7"/>
    </w:pPr>
  </w:style>
  <w:style w:type="paragraph" w:styleId="Heading9">
    <w:name w:val="heading 9"/>
    <w:basedOn w:val="Normal"/>
    <w:next w:val="Normal"/>
    <w:qFormat/>
    <w:rsid w:val="00CD26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D264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D264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ar"/>
    <w:qFormat/>
    <w:rsid w:val="00CD264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D264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D264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D264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CD2641"/>
    <w:pPr>
      <w:spacing w:after="120"/>
      <w:ind w:left="1134" w:right="1134"/>
      <w:jc w:val="both"/>
    </w:pPr>
  </w:style>
  <w:style w:type="paragraph" w:customStyle="1" w:styleId="SLG">
    <w:name w:val="__S_L_G"/>
    <w:basedOn w:val="Normal"/>
    <w:next w:val="Normal"/>
    <w:rsid w:val="00CD2641"/>
    <w:pPr>
      <w:keepNext/>
      <w:keepLines/>
      <w:spacing w:before="240" w:after="240" w:line="580" w:lineRule="exact"/>
      <w:ind w:left="1134" w:right="1134"/>
    </w:pPr>
    <w:rPr>
      <w:b/>
      <w:sz w:val="56"/>
    </w:rPr>
  </w:style>
  <w:style w:type="paragraph" w:customStyle="1" w:styleId="SMG">
    <w:name w:val="__S_M_G"/>
    <w:basedOn w:val="Normal"/>
    <w:next w:val="Normal"/>
    <w:rsid w:val="00CD2641"/>
    <w:pPr>
      <w:keepNext/>
      <w:keepLines/>
      <w:spacing w:before="240" w:after="240" w:line="420" w:lineRule="exact"/>
      <w:ind w:left="1134" w:right="1134"/>
    </w:pPr>
    <w:rPr>
      <w:b/>
      <w:sz w:val="40"/>
    </w:rPr>
  </w:style>
  <w:style w:type="paragraph" w:customStyle="1" w:styleId="SSG">
    <w:name w:val="__S_S_G"/>
    <w:basedOn w:val="Normal"/>
    <w:next w:val="Normal"/>
    <w:rsid w:val="00CD2641"/>
    <w:pPr>
      <w:keepNext/>
      <w:keepLines/>
      <w:spacing w:before="240" w:after="240" w:line="300" w:lineRule="exact"/>
      <w:ind w:left="1134" w:right="1134"/>
    </w:pPr>
    <w:rPr>
      <w:b/>
      <w:sz w:val="28"/>
    </w:rPr>
  </w:style>
  <w:style w:type="paragraph" w:customStyle="1" w:styleId="XLargeG">
    <w:name w:val="__XLarge_G"/>
    <w:basedOn w:val="Normal"/>
    <w:next w:val="Normal"/>
    <w:rsid w:val="00CD2641"/>
    <w:pPr>
      <w:keepNext/>
      <w:keepLines/>
      <w:spacing w:before="240" w:after="240" w:line="420" w:lineRule="exact"/>
      <w:ind w:left="1134" w:right="1134"/>
    </w:pPr>
    <w:rPr>
      <w:b/>
      <w:sz w:val="40"/>
    </w:rPr>
  </w:style>
  <w:style w:type="paragraph" w:customStyle="1" w:styleId="Bullet1G">
    <w:name w:val="_Bullet 1_G"/>
    <w:basedOn w:val="Normal"/>
    <w:qFormat/>
    <w:rsid w:val="00CD2641"/>
    <w:pPr>
      <w:numPr>
        <w:numId w:val="1"/>
      </w:numPr>
      <w:spacing w:after="120"/>
      <w:ind w:right="1134"/>
      <w:jc w:val="both"/>
    </w:pPr>
  </w:style>
  <w:style w:type="paragraph" w:customStyle="1" w:styleId="Bullet2G">
    <w:name w:val="_Bullet 2_G"/>
    <w:basedOn w:val="Normal"/>
    <w:qFormat/>
    <w:rsid w:val="00CD2641"/>
    <w:pPr>
      <w:numPr>
        <w:numId w:val="2"/>
      </w:numPr>
      <w:spacing w:after="120"/>
      <w:ind w:right="1134"/>
      <w:jc w:val="both"/>
    </w:pPr>
  </w:style>
  <w:style w:type="character" w:styleId="FootnoteReference">
    <w:name w:val="footnote reference"/>
    <w:aliases w:val="4_G,Footnote Reference/"/>
    <w:basedOn w:val="DefaultParagraphFont"/>
    <w:qFormat/>
    <w:rsid w:val="00CD2641"/>
    <w:rPr>
      <w:rFonts w:ascii="Times New Roman" w:hAnsi="Times New Roman"/>
      <w:sz w:val="18"/>
      <w:vertAlign w:val="superscript"/>
      <w:lang w:val="fr-CH"/>
    </w:rPr>
  </w:style>
  <w:style w:type="character" w:styleId="EndnoteReference">
    <w:name w:val="endnote reference"/>
    <w:aliases w:val="1_G"/>
    <w:basedOn w:val="FootnoteReference"/>
    <w:rsid w:val="00CD2641"/>
    <w:rPr>
      <w:rFonts w:ascii="Times New Roman" w:hAnsi="Times New Roman"/>
      <w:sz w:val="18"/>
      <w:vertAlign w:val="superscript"/>
      <w:lang w:val="fr-CH"/>
    </w:rPr>
  </w:style>
  <w:style w:type="paragraph" w:styleId="Header">
    <w:name w:val="header"/>
    <w:aliases w:val="6_G"/>
    <w:basedOn w:val="Normal"/>
    <w:next w:val="Normal"/>
    <w:rsid w:val="00CD2641"/>
    <w:pPr>
      <w:pBdr>
        <w:bottom w:val="single" w:sz="4" w:space="4" w:color="auto"/>
      </w:pBdr>
      <w:spacing w:line="240" w:lineRule="auto"/>
    </w:pPr>
    <w:rPr>
      <w:b/>
      <w:sz w:val="18"/>
    </w:rPr>
  </w:style>
  <w:style w:type="paragraph" w:styleId="FootnoteText">
    <w:name w:val="footnote text"/>
    <w:aliases w:val="5_G"/>
    <w:basedOn w:val="Normal"/>
    <w:link w:val="FootnoteTextChar"/>
    <w:qFormat/>
    <w:rsid w:val="00CD2641"/>
    <w:pPr>
      <w:tabs>
        <w:tab w:val="right" w:pos="1021"/>
      </w:tabs>
      <w:spacing w:line="220" w:lineRule="exact"/>
      <w:ind w:left="1134" w:right="1134" w:hanging="1134"/>
    </w:pPr>
    <w:rPr>
      <w:sz w:val="18"/>
    </w:rPr>
  </w:style>
  <w:style w:type="paragraph" w:styleId="EndnoteText">
    <w:name w:val="endnote text"/>
    <w:aliases w:val="2_G"/>
    <w:basedOn w:val="FootnoteText"/>
    <w:rsid w:val="00CD2641"/>
  </w:style>
  <w:style w:type="character" w:styleId="PageNumber">
    <w:name w:val="page number"/>
    <w:aliases w:val="7_G"/>
    <w:basedOn w:val="DefaultParagraphFont"/>
    <w:rsid w:val="00CD2641"/>
    <w:rPr>
      <w:rFonts w:ascii="Times New Roman" w:hAnsi="Times New Roman"/>
      <w:b/>
      <w:sz w:val="18"/>
      <w:lang w:val="fr-CH"/>
    </w:rPr>
  </w:style>
  <w:style w:type="paragraph" w:styleId="Footer">
    <w:name w:val="footer"/>
    <w:aliases w:val="3_G"/>
    <w:basedOn w:val="Normal"/>
    <w:next w:val="Normal"/>
    <w:link w:val="FooterChar"/>
    <w:qFormat/>
    <w:rsid w:val="00CD2641"/>
    <w:pPr>
      <w:spacing w:line="240" w:lineRule="auto"/>
    </w:pPr>
    <w:rPr>
      <w:sz w:val="16"/>
    </w:rPr>
  </w:style>
  <w:style w:type="character" w:styleId="Hyperlink">
    <w:name w:val="Hyperlink"/>
    <w:basedOn w:val="DefaultParagraphFont"/>
    <w:semiHidden/>
    <w:rsid w:val="00CD2641"/>
    <w:rPr>
      <w:color w:val="auto"/>
      <w:u w:val="none"/>
    </w:rPr>
  </w:style>
  <w:style w:type="character" w:styleId="FollowedHyperlink">
    <w:name w:val="FollowedHyperlink"/>
    <w:basedOn w:val="DefaultParagraphFont"/>
    <w:semiHidden/>
    <w:rsid w:val="00CD2641"/>
    <w:rPr>
      <w:color w:val="auto"/>
      <w:u w:val="none"/>
    </w:rPr>
  </w:style>
  <w:style w:type="table" w:styleId="TableGrid1">
    <w:name w:val="Table Grid 1"/>
    <w:basedOn w:val="TableNormal"/>
    <w:semiHidden/>
    <w:rsid w:val="00CD264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59"/>
    <w:rsid w:val="00CD264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D84B03"/>
    <w:rPr>
      <w:b/>
      <w:sz w:val="28"/>
      <w:lang w:val="fr-CH" w:eastAsia="en-US"/>
    </w:rPr>
  </w:style>
  <w:style w:type="character" w:customStyle="1" w:styleId="SingleTxtGChar">
    <w:name w:val="_ Single Txt_G Char"/>
    <w:link w:val="SingleTxtG"/>
    <w:qFormat/>
    <w:rsid w:val="00D84B03"/>
    <w:rPr>
      <w:lang w:val="fr-CH" w:eastAsia="en-US"/>
    </w:rPr>
  </w:style>
  <w:style w:type="character" w:customStyle="1" w:styleId="H23GChar">
    <w:name w:val="_ H_2/3_G Char"/>
    <w:link w:val="H23G"/>
    <w:rsid w:val="0098673D"/>
    <w:rPr>
      <w:b/>
      <w:lang w:val="fr-CH" w:eastAsia="en-US"/>
    </w:rPr>
  </w:style>
  <w:style w:type="character" w:customStyle="1" w:styleId="H1GCar">
    <w:name w:val="_ H_1_G Car"/>
    <w:link w:val="H1G"/>
    <w:rsid w:val="0098673D"/>
    <w:rPr>
      <w:b/>
      <w:sz w:val="24"/>
      <w:lang w:val="fr-CH" w:eastAsia="en-US"/>
    </w:rPr>
  </w:style>
  <w:style w:type="paragraph" w:customStyle="1" w:styleId="SingleTxt">
    <w:name w:val="__Single Txt"/>
    <w:basedOn w:val="Normal"/>
    <w:qFormat/>
    <w:rsid w:val="0098673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Calibri"/>
      <w:spacing w:val="4"/>
      <w:w w:val="103"/>
      <w:kern w:val="14"/>
      <w:szCs w:val="22"/>
      <w:lang w:val="fr-CA"/>
    </w:rPr>
  </w:style>
  <w:style w:type="character" w:customStyle="1" w:styleId="SingleTxtGZchnZchn">
    <w:name w:val="_ Single Txt_G Zchn Zchn"/>
    <w:rsid w:val="00415D3E"/>
    <w:rPr>
      <w:lang w:val="en-GB" w:eastAsia="en-US" w:bidi="ar-SA"/>
    </w:rPr>
  </w:style>
  <w:style w:type="character" w:customStyle="1" w:styleId="SingleTxtGCar">
    <w:name w:val="_ Single Txt_G Car"/>
    <w:locked/>
    <w:rsid w:val="003C7512"/>
    <w:rPr>
      <w:rFonts w:ascii="Times New Roman" w:hAnsi="Times New Roman" w:cs="Times New Roman"/>
      <w:sz w:val="20"/>
      <w:szCs w:val="20"/>
      <w:lang w:eastAsia="en-US"/>
    </w:rPr>
  </w:style>
  <w:style w:type="character" w:styleId="CommentReference">
    <w:name w:val="annotation reference"/>
    <w:basedOn w:val="DefaultParagraphFont"/>
    <w:rsid w:val="0061557A"/>
    <w:rPr>
      <w:sz w:val="16"/>
      <w:szCs w:val="16"/>
    </w:rPr>
  </w:style>
  <w:style w:type="paragraph" w:styleId="CommentText">
    <w:name w:val="annotation text"/>
    <w:basedOn w:val="Normal"/>
    <w:link w:val="CommentTextChar"/>
    <w:rsid w:val="0061557A"/>
    <w:pPr>
      <w:spacing w:line="240" w:lineRule="auto"/>
    </w:pPr>
  </w:style>
  <w:style w:type="character" w:customStyle="1" w:styleId="CommentTextChar">
    <w:name w:val="Comment Text Char"/>
    <w:basedOn w:val="DefaultParagraphFont"/>
    <w:link w:val="CommentText"/>
    <w:rsid w:val="0061557A"/>
    <w:rPr>
      <w:lang w:val="fr-CH" w:eastAsia="en-US"/>
    </w:rPr>
  </w:style>
  <w:style w:type="paragraph" w:styleId="CommentSubject">
    <w:name w:val="annotation subject"/>
    <w:basedOn w:val="CommentText"/>
    <w:next w:val="CommentText"/>
    <w:link w:val="CommentSubjectChar"/>
    <w:rsid w:val="0061557A"/>
    <w:rPr>
      <w:b/>
      <w:bCs/>
    </w:rPr>
  </w:style>
  <w:style w:type="character" w:customStyle="1" w:styleId="CommentSubjectChar">
    <w:name w:val="Comment Subject Char"/>
    <w:basedOn w:val="CommentTextChar"/>
    <w:link w:val="CommentSubject"/>
    <w:rsid w:val="0061557A"/>
    <w:rPr>
      <w:b/>
      <w:bCs/>
      <w:lang w:val="fr-CH" w:eastAsia="en-US"/>
    </w:rPr>
  </w:style>
  <w:style w:type="paragraph" w:styleId="Revision">
    <w:name w:val="Revision"/>
    <w:hidden/>
    <w:uiPriority w:val="99"/>
    <w:semiHidden/>
    <w:rsid w:val="0061557A"/>
    <w:rPr>
      <w:lang w:val="fr-CH" w:eastAsia="en-US"/>
    </w:rPr>
  </w:style>
  <w:style w:type="paragraph" w:styleId="BalloonText">
    <w:name w:val="Balloon Text"/>
    <w:basedOn w:val="Normal"/>
    <w:link w:val="BalloonTextChar"/>
    <w:rsid w:val="0061557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1557A"/>
    <w:rPr>
      <w:rFonts w:ascii="Tahoma" w:hAnsi="Tahoma" w:cs="Tahoma"/>
      <w:sz w:val="16"/>
      <w:szCs w:val="16"/>
      <w:lang w:val="fr-CH" w:eastAsia="en-US"/>
    </w:rPr>
  </w:style>
  <w:style w:type="character" w:customStyle="1" w:styleId="FooterChar">
    <w:name w:val="Footer Char"/>
    <w:aliases w:val="3_G Char"/>
    <w:basedOn w:val="DefaultParagraphFont"/>
    <w:link w:val="Footer"/>
    <w:rsid w:val="0063296B"/>
    <w:rPr>
      <w:sz w:val="16"/>
      <w:lang w:val="fr-CH" w:eastAsia="en-US"/>
    </w:rPr>
  </w:style>
  <w:style w:type="character" w:customStyle="1" w:styleId="H1GChar">
    <w:name w:val="_ H_1_G Char"/>
    <w:rsid w:val="0063296B"/>
    <w:rPr>
      <w:rFonts w:ascii="Times New Roman" w:hAnsi="Times New Roman" w:cs="Times New Roman"/>
      <w:b/>
      <w:sz w:val="24"/>
      <w:szCs w:val="20"/>
      <w:lang w:eastAsia="en-US"/>
    </w:rPr>
  </w:style>
  <w:style w:type="character" w:customStyle="1" w:styleId="FootnoteTextChar">
    <w:name w:val="Footnote Text Char"/>
    <w:aliases w:val="5_G Char"/>
    <w:basedOn w:val="DefaultParagraphFont"/>
    <w:link w:val="FootnoteText"/>
    <w:rsid w:val="00AA6B1F"/>
    <w:rPr>
      <w:sz w:val="18"/>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641"/>
    <w:pPr>
      <w:suppressAutoHyphens/>
      <w:spacing w:line="240" w:lineRule="atLeast"/>
    </w:pPr>
    <w:rPr>
      <w:lang w:val="fr-CH" w:eastAsia="en-US"/>
    </w:rPr>
  </w:style>
  <w:style w:type="paragraph" w:styleId="Heading1">
    <w:name w:val="heading 1"/>
    <w:aliases w:val="Table_G"/>
    <w:basedOn w:val="SingleTxtG"/>
    <w:next w:val="SingleTxtG"/>
    <w:qFormat/>
    <w:rsid w:val="00CD2641"/>
    <w:pPr>
      <w:keepNext/>
      <w:keepLines/>
      <w:spacing w:after="0" w:line="240" w:lineRule="auto"/>
      <w:ind w:right="0"/>
      <w:jc w:val="left"/>
      <w:outlineLvl w:val="0"/>
    </w:pPr>
  </w:style>
  <w:style w:type="paragraph" w:styleId="Heading2">
    <w:name w:val="heading 2"/>
    <w:basedOn w:val="Normal"/>
    <w:next w:val="Normal"/>
    <w:qFormat/>
    <w:rsid w:val="00CD2641"/>
    <w:pPr>
      <w:outlineLvl w:val="1"/>
    </w:pPr>
  </w:style>
  <w:style w:type="paragraph" w:styleId="Heading3">
    <w:name w:val="heading 3"/>
    <w:basedOn w:val="Normal"/>
    <w:next w:val="Normal"/>
    <w:qFormat/>
    <w:rsid w:val="00CD2641"/>
    <w:pPr>
      <w:outlineLvl w:val="2"/>
    </w:pPr>
  </w:style>
  <w:style w:type="paragraph" w:styleId="Heading4">
    <w:name w:val="heading 4"/>
    <w:basedOn w:val="Normal"/>
    <w:next w:val="Normal"/>
    <w:qFormat/>
    <w:rsid w:val="00CD2641"/>
    <w:pPr>
      <w:outlineLvl w:val="3"/>
    </w:pPr>
  </w:style>
  <w:style w:type="paragraph" w:styleId="Heading5">
    <w:name w:val="heading 5"/>
    <w:basedOn w:val="Normal"/>
    <w:next w:val="Normal"/>
    <w:qFormat/>
    <w:rsid w:val="00CD2641"/>
    <w:pPr>
      <w:outlineLvl w:val="4"/>
    </w:pPr>
  </w:style>
  <w:style w:type="paragraph" w:styleId="Heading6">
    <w:name w:val="heading 6"/>
    <w:basedOn w:val="Normal"/>
    <w:next w:val="Normal"/>
    <w:qFormat/>
    <w:rsid w:val="00CD2641"/>
    <w:pPr>
      <w:outlineLvl w:val="5"/>
    </w:pPr>
  </w:style>
  <w:style w:type="paragraph" w:styleId="Heading7">
    <w:name w:val="heading 7"/>
    <w:basedOn w:val="Normal"/>
    <w:next w:val="Normal"/>
    <w:qFormat/>
    <w:rsid w:val="00CD2641"/>
    <w:pPr>
      <w:outlineLvl w:val="6"/>
    </w:pPr>
  </w:style>
  <w:style w:type="paragraph" w:styleId="Heading8">
    <w:name w:val="heading 8"/>
    <w:basedOn w:val="Normal"/>
    <w:next w:val="Normal"/>
    <w:qFormat/>
    <w:rsid w:val="00CD2641"/>
    <w:pPr>
      <w:outlineLvl w:val="7"/>
    </w:pPr>
  </w:style>
  <w:style w:type="paragraph" w:styleId="Heading9">
    <w:name w:val="heading 9"/>
    <w:basedOn w:val="Normal"/>
    <w:next w:val="Normal"/>
    <w:qFormat/>
    <w:rsid w:val="00CD26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D264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D264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ar"/>
    <w:qFormat/>
    <w:rsid w:val="00CD264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D264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D264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D264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CD2641"/>
    <w:pPr>
      <w:spacing w:after="120"/>
      <w:ind w:left="1134" w:right="1134"/>
      <w:jc w:val="both"/>
    </w:pPr>
  </w:style>
  <w:style w:type="paragraph" w:customStyle="1" w:styleId="SLG">
    <w:name w:val="__S_L_G"/>
    <w:basedOn w:val="Normal"/>
    <w:next w:val="Normal"/>
    <w:rsid w:val="00CD2641"/>
    <w:pPr>
      <w:keepNext/>
      <w:keepLines/>
      <w:spacing w:before="240" w:after="240" w:line="580" w:lineRule="exact"/>
      <w:ind w:left="1134" w:right="1134"/>
    </w:pPr>
    <w:rPr>
      <w:b/>
      <w:sz w:val="56"/>
    </w:rPr>
  </w:style>
  <w:style w:type="paragraph" w:customStyle="1" w:styleId="SMG">
    <w:name w:val="__S_M_G"/>
    <w:basedOn w:val="Normal"/>
    <w:next w:val="Normal"/>
    <w:rsid w:val="00CD2641"/>
    <w:pPr>
      <w:keepNext/>
      <w:keepLines/>
      <w:spacing w:before="240" w:after="240" w:line="420" w:lineRule="exact"/>
      <w:ind w:left="1134" w:right="1134"/>
    </w:pPr>
    <w:rPr>
      <w:b/>
      <w:sz w:val="40"/>
    </w:rPr>
  </w:style>
  <w:style w:type="paragraph" w:customStyle="1" w:styleId="SSG">
    <w:name w:val="__S_S_G"/>
    <w:basedOn w:val="Normal"/>
    <w:next w:val="Normal"/>
    <w:rsid w:val="00CD2641"/>
    <w:pPr>
      <w:keepNext/>
      <w:keepLines/>
      <w:spacing w:before="240" w:after="240" w:line="300" w:lineRule="exact"/>
      <w:ind w:left="1134" w:right="1134"/>
    </w:pPr>
    <w:rPr>
      <w:b/>
      <w:sz w:val="28"/>
    </w:rPr>
  </w:style>
  <w:style w:type="paragraph" w:customStyle="1" w:styleId="XLargeG">
    <w:name w:val="__XLarge_G"/>
    <w:basedOn w:val="Normal"/>
    <w:next w:val="Normal"/>
    <w:rsid w:val="00CD2641"/>
    <w:pPr>
      <w:keepNext/>
      <w:keepLines/>
      <w:spacing w:before="240" w:after="240" w:line="420" w:lineRule="exact"/>
      <w:ind w:left="1134" w:right="1134"/>
    </w:pPr>
    <w:rPr>
      <w:b/>
      <w:sz w:val="40"/>
    </w:rPr>
  </w:style>
  <w:style w:type="paragraph" w:customStyle="1" w:styleId="Bullet1G">
    <w:name w:val="_Bullet 1_G"/>
    <w:basedOn w:val="Normal"/>
    <w:qFormat/>
    <w:rsid w:val="00CD2641"/>
    <w:pPr>
      <w:numPr>
        <w:numId w:val="1"/>
      </w:numPr>
      <w:spacing w:after="120"/>
      <w:ind w:right="1134"/>
      <w:jc w:val="both"/>
    </w:pPr>
  </w:style>
  <w:style w:type="paragraph" w:customStyle="1" w:styleId="Bullet2G">
    <w:name w:val="_Bullet 2_G"/>
    <w:basedOn w:val="Normal"/>
    <w:qFormat/>
    <w:rsid w:val="00CD2641"/>
    <w:pPr>
      <w:numPr>
        <w:numId w:val="2"/>
      </w:numPr>
      <w:spacing w:after="120"/>
      <w:ind w:right="1134"/>
      <w:jc w:val="both"/>
    </w:pPr>
  </w:style>
  <w:style w:type="character" w:styleId="FootnoteReference">
    <w:name w:val="footnote reference"/>
    <w:aliases w:val="4_G,Footnote Reference/"/>
    <w:basedOn w:val="DefaultParagraphFont"/>
    <w:qFormat/>
    <w:rsid w:val="00CD2641"/>
    <w:rPr>
      <w:rFonts w:ascii="Times New Roman" w:hAnsi="Times New Roman"/>
      <w:sz w:val="18"/>
      <w:vertAlign w:val="superscript"/>
      <w:lang w:val="fr-CH"/>
    </w:rPr>
  </w:style>
  <w:style w:type="character" w:styleId="EndnoteReference">
    <w:name w:val="endnote reference"/>
    <w:aliases w:val="1_G"/>
    <w:basedOn w:val="FootnoteReference"/>
    <w:rsid w:val="00CD2641"/>
    <w:rPr>
      <w:rFonts w:ascii="Times New Roman" w:hAnsi="Times New Roman"/>
      <w:sz w:val="18"/>
      <w:vertAlign w:val="superscript"/>
      <w:lang w:val="fr-CH"/>
    </w:rPr>
  </w:style>
  <w:style w:type="paragraph" w:styleId="Header">
    <w:name w:val="header"/>
    <w:aliases w:val="6_G"/>
    <w:basedOn w:val="Normal"/>
    <w:next w:val="Normal"/>
    <w:rsid w:val="00CD2641"/>
    <w:pPr>
      <w:pBdr>
        <w:bottom w:val="single" w:sz="4" w:space="4" w:color="auto"/>
      </w:pBdr>
      <w:spacing w:line="240" w:lineRule="auto"/>
    </w:pPr>
    <w:rPr>
      <w:b/>
      <w:sz w:val="18"/>
    </w:rPr>
  </w:style>
  <w:style w:type="paragraph" w:styleId="FootnoteText">
    <w:name w:val="footnote text"/>
    <w:aliases w:val="5_G"/>
    <w:basedOn w:val="Normal"/>
    <w:link w:val="FootnoteTextChar"/>
    <w:qFormat/>
    <w:rsid w:val="00CD2641"/>
    <w:pPr>
      <w:tabs>
        <w:tab w:val="right" w:pos="1021"/>
      </w:tabs>
      <w:spacing w:line="220" w:lineRule="exact"/>
      <w:ind w:left="1134" w:right="1134" w:hanging="1134"/>
    </w:pPr>
    <w:rPr>
      <w:sz w:val="18"/>
    </w:rPr>
  </w:style>
  <w:style w:type="paragraph" w:styleId="EndnoteText">
    <w:name w:val="endnote text"/>
    <w:aliases w:val="2_G"/>
    <w:basedOn w:val="FootnoteText"/>
    <w:rsid w:val="00CD2641"/>
  </w:style>
  <w:style w:type="character" w:styleId="PageNumber">
    <w:name w:val="page number"/>
    <w:aliases w:val="7_G"/>
    <w:basedOn w:val="DefaultParagraphFont"/>
    <w:rsid w:val="00CD2641"/>
    <w:rPr>
      <w:rFonts w:ascii="Times New Roman" w:hAnsi="Times New Roman"/>
      <w:b/>
      <w:sz w:val="18"/>
      <w:lang w:val="fr-CH"/>
    </w:rPr>
  </w:style>
  <w:style w:type="paragraph" w:styleId="Footer">
    <w:name w:val="footer"/>
    <w:aliases w:val="3_G"/>
    <w:basedOn w:val="Normal"/>
    <w:next w:val="Normal"/>
    <w:link w:val="FooterChar"/>
    <w:qFormat/>
    <w:rsid w:val="00CD2641"/>
    <w:pPr>
      <w:spacing w:line="240" w:lineRule="auto"/>
    </w:pPr>
    <w:rPr>
      <w:sz w:val="16"/>
    </w:rPr>
  </w:style>
  <w:style w:type="character" w:styleId="Hyperlink">
    <w:name w:val="Hyperlink"/>
    <w:basedOn w:val="DefaultParagraphFont"/>
    <w:semiHidden/>
    <w:rsid w:val="00CD2641"/>
    <w:rPr>
      <w:color w:val="auto"/>
      <w:u w:val="none"/>
    </w:rPr>
  </w:style>
  <w:style w:type="character" w:styleId="FollowedHyperlink">
    <w:name w:val="FollowedHyperlink"/>
    <w:basedOn w:val="DefaultParagraphFont"/>
    <w:semiHidden/>
    <w:rsid w:val="00CD2641"/>
    <w:rPr>
      <w:color w:val="auto"/>
      <w:u w:val="none"/>
    </w:rPr>
  </w:style>
  <w:style w:type="table" w:styleId="TableGrid1">
    <w:name w:val="Table Grid 1"/>
    <w:basedOn w:val="TableNormal"/>
    <w:semiHidden/>
    <w:rsid w:val="00CD264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59"/>
    <w:rsid w:val="00CD264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D84B03"/>
    <w:rPr>
      <w:b/>
      <w:sz w:val="28"/>
      <w:lang w:val="fr-CH" w:eastAsia="en-US"/>
    </w:rPr>
  </w:style>
  <w:style w:type="character" w:customStyle="1" w:styleId="SingleTxtGChar">
    <w:name w:val="_ Single Txt_G Char"/>
    <w:link w:val="SingleTxtG"/>
    <w:qFormat/>
    <w:rsid w:val="00D84B03"/>
    <w:rPr>
      <w:lang w:val="fr-CH" w:eastAsia="en-US"/>
    </w:rPr>
  </w:style>
  <w:style w:type="character" w:customStyle="1" w:styleId="H23GChar">
    <w:name w:val="_ H_2/3_G Char"/>
    <w:link w:val="H23G"/>
    <w:rsid w:val="0098673D"/>
    <w:rPr>
      <w:b/>
      <w:lang w:val="fr-CH" w:eastAsia="en-US"/>
    </w:rPr>
  </w:style>
  <w:style w:type="character" w:customStyle="1" w:styleId="H1GCar">
    <w:name w:val="_ H_1_G Car"/>
    <w:link w:val="H1G"/>
    <w:rsid w:val="0098673D"/>
    <w:rPr>
      <w:b/>
      <w:sz w:val="24"/>
      <w:lang w:val="fr-CH" w:eastAsia="en-US"/>
    </w:rPr>
  </w:style>
  <w:style w:type="paragraph" w:customStyle="1" w:styleId="SingleTxt">
    <w:name w:val="__Single Txt"/>
    <w:basedOn w:val="Normal"/>
    <w:qFormat/>
    <w:rsid w:val="0098673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Calibri"/>
      <w:spacing w:val="4"/>
      <w:w w:val="103"/>
      <w:kern w:val="14"/>
      <w:szCs w:val="22"/>
      <w:lang w:val="fr-CA"/>
    </w:rPr>
  </w:style>
  <w:style w:type="character" w:customStyle="1" w:styleId="SingleTxtGZchnZchn">
    <w:name w:val="_ Single Txt_G Zchn Zchn"/>
    <w:rsid w:val="00415D3E"/>
    <w:rPr>
      <w:lang w:val="en-GB" w:eastAsia="en-US" w:bidi="ar-SA"/>
    </w:rPr>
  </w:style>
  <w:style w:type="character" w:customStyle="1" w:styleId="SingleTxtGCar">
    <w:name w:val="_ Single Txt_G Car"/>
    <w:locked/>
    <w:rsid w:val="003C7512"/>
    <w:rPr>
      <w:rFonts w:ascii="Times New Roman" w:hAnsi="Times New Roman" w:cs="Times New Roman"/>
      <w:sz w:val="20"/>
      <w:szCs w:val="20"/>
      <w:lang w:eastAsia="en-US"/>
    </w:rPr>
  </w:style>
  <w:style w:type="character" w:styleId="CommentReference">
    <w:name w:val="annotation reference"/>
    <w:basedOn w:val="DefaultParagraphFont"/>
    <w:rsid w:val="0061557A"/>
    <w:rPr>
      <w:sz w:val="16"/>
      <w:szCs w:val="16"/>
    </w:rPr>
  </w:style>
  <w:style w:type="paragraph" w:styleId="CommentText">
    <w:name w:val="annotation text"/>
    <w:basedOn w:val="Normal"/>
    <w:link w:val="CommentTextChar"/>
    <w:rsid w:val="0061557A"/>
    <w:pPr>
      <w:spacing w:line="240" w:lineRule="auto"/>
    </w:pPr>
  </w:style>
  <w:style w:type="character" w:customStyle="1" w:styleId="CommentTextChar">
    <w:name w:val="Comment Text Char"/>
    <w:basedOn w:val="DefaultParagraphFont"/>
    <w:link w:val="CommentText"/>
    <w:rsid w:val="0061557A"/>
    <w:rPr>
      <w:lang w:val="fr-CH" w:eastAsia="en-US"/>
    </w:rPr>
  </w:style>
  <w:style w:type="paragraph" w:styleId="CommentSubject">
    <w:name w:val="annotation subject"/>
    <w:basedOn w:val="CommentText"/>
    <w:next w:val="CommentText"/>
    <w:link w:val="CommentSubjectChar"/>
    <w:rsid w:val="0061557A"/>
    <w:rPr>
      <w:b/>
      <w:bCs/>
    </w:rPr>
  </w:style>
  <w:style w:type="character" w:customStyle="1" w:styleId="CommentSubjectChar">
    <w:name w:val="Comment Subject Char"/>
    <w:basedOn w:val="CommentTextChar"/>
    <w:link w:val="CommentSubject"/>
    <w:rsid w:val="0061557A"/>
    <w:rPr>
      <w:b/>
      <w:bCs/>
      <w:lang w:val="fr-CH" w:eastAsia="en-US"/>
    </w:rPr>
  </w:style>
  <w:style w:type="paragraph" w:styleId="Revision">
    <w:name w:val="Revision"/>
    <w:hidden/>
    <w:uiPriority w:val="99"/>
    <w:semiHidden/>
    <w:rsid w:val="0061557A"/>
    <w:rPr>
      <w:lang w:val="fr-CH" w:eastAsia="en-US"/>
    </w:rPr>
  </w:style>
  <w:style w:type="paragraph" w:styleId="BalloonText">
    <w:name w:val="Balloon Text"/>
    <w:basedOn w:val="Normal"/>
    <w:link w:val="BalloonTextChar"/>
    <w:rsid w:val="0061557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1557A"/>
    <w:rPr>
      <w:rFonts w:ascii="Tahoma" w:hAnsi="Tahoma" w:cs="Tahoma"/>
      <w:sz w:val="16"/>
      <w:szCs w:val="16"/>
      <w:lang w:val="fr-CH" w:eastAsia="en-US"/>
    </w:rPr>
  </w:style>
  <w:style w:type="character" w:customStyle="1" w:styleId="FooterChar">
    <w:name w:val="Footer Char"/>
    <w:aliases w:val="3_G Char"/>
    <w:basedOn w:val="DefaultParagraphFont"/>
    <w:link w:val="Footer"/>
    <w:rsid w:val="0063296B"/>
    <w:rPr>
      <w:sz w:val="16"/>
      <w:lang w:val="fr-CH" w:eastAsia="en-US"/>
    </w:rPr>
  </w:style>
  <w:style w:type="character" w:customStyle="1" w:styleId="H1GChar">
    <w:name w:val="_ H_1_G Char"/>
    <w:rsid w:val="0063296B"/>
    <w:rPr>
      <w:rFonts w:ascii="Times New Roman" w:hAnsi="Times New Roman" w:cs="Times New Roman"/>
      <w:b/>
      <w:sz w:val="24"/>
      <w:szCs w:val="20"/>
      <w:lang w:eastAsia="en-US"/>
    </w:rPr>
  </w:style>
  <w:style w:type="character" w:customStyle="1" w:styleId="FootnoteTextChar">
    <w:name w:val="Footnote Text Char"/>
    <w:aliases w:val="5_G Char"/>
    <w:basedOn w:val="DefaultParagraphFont"/>
    <w:link w:val="FootnoteText"/>
    <w:rsid w:val="00AA6B1F"/>
    <w:rPr>
      <w:sz w:val="18"/>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2633">
      <w:bodyDiv w:val="1"/>
      <w:marLeft w:val="0"/>
      <w:marRight w:val="0"/>
      <w:marTop w:val="0"/>
      <w:marBottom w:val="0"/>
      <w:divBdr>
        <w:top w:val="none" w:sz="0" w:space="0" w:color="auto"/>
        <w:left w:val="none" w:sz="0" w:space="0" w:color="auto"/>
        <w:bottom w:val="none" w:sz="0" w:space="0" w:color="auto"/>
        <w:right w:val="none" w:sz="0" w:space="0" w:color="auto"/>
      </w:divBdr>
      <w:divsChild>
        <w:div w:id="2004039377">
          <w:marLeft w:val="0"/>
          <w:marRight w:val="0"/>
          <w:marTop w:val="0"/>
          <w:marBottom w:val="0"/>
          <w:divBdr>
            <w:top w:val="none" w:sz="0" w:space="0" w:color="auto"/>
            <w:left w:val="none" w:sz="0" w:space="0" w:color="auto"/>
            <w:bottom w:val="none" w:sz="0" w:space="0" w:color="auto"/>
            <w:right w:val="none" w:sz="0" w:space="0" w:color="auto"/>
          </w:divBdr>
          <w:divsChild>
            <w:div w:id="274607090">
              <w:marLeft w:val="0"/>
              <w:marRight w:val="60"/>
              <w:marTop w:val="0"/>
              <w:marBottom w:val="0"/>
              <w:divBdr>
                <w:top w:val="none" w:sz="0" w:space="0" w:color="auto"/>
                <w:left w:val="none" w:sz="0" w:space="0" w:color="auto"/>
                <w:bottom w:val="none" w:sz="0" w:space="0" w:color="auto"/>
                <w:right w:val="none" w:sz="0" w:space="0" w:color="auto"/>
              </w:divBdr>
              <w:divsChild>
                <w:div w:id="1003044348">
                  <w:marLeft w:val="0"/>
                  <w:marRight w:val="0"/>
                  <w:marTop w:val="0"/>
                  <w:marBottom w:val="120"/>
                  <w:divBdr>
                    <w:top w:val="single" w:sz="6" w:space="0" w:color="C0C0C0"/>
                    <w:left w:val="single" w:sz="6" w:space="0" w:color="D9D9D9"/>
                    <w:bottom w:val="single" w:sz="6" w:space="0" w:color="D9D9D9"/>
                    <w:right w:val="single" w:sz="6" w:space="0" w:color="D9D9D9"/>
                  </w:divBdr>
                  <w:divsChild>
                    <w:div w:id="682779037">
                      <w:marLeft w:val="0"/>
                      <w:marRight w:val="0"/>
                      <w:marTop w:val="0"/>
                      <w:marBottom w:val="0"/>
                      <w:divBdr>
                        <w:top w:val="none" w:sz="0" w:space="0" w:color="auto"/>
                        <w:left w:val="none" w:sz="0" w:space="0" w:color="auto"/>
                        <w:bottom w:val="none" w:sz="0" w:space="0" w:color="auto"/>
                        <w:right w:val="none" w:sz="0" w:space="0" w:color="auto"/>
                      </w:divBdr>
                    </w:div>
                    <w:div w:id="17355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6814">
          <w:marLeft w:val="0"/>
          <w:marRight w:val="0"/>
          <w:marTop w:val="0"/>
          <w:marBottom w:val="0"/>
          <w:divBdr>
            <w:top w:val="none" w:sz="0" w:space="0" w:color="auto"/>
            <w:left w:val="none" w:sz="0" w:space="0" w:color="auto"/>
            <w:bottom w:val="none" w:sz="0" w:space="0" w:color="auto"/>
            <w:right w:val="none" w:sz="0" w:space="0" w:color="auto"/>
          </w:divBdr>
          <w:divsChild>
            <w:div w:id="2033651176">
              <w:marLeft w:val="60"/>
              <w:marRight w:val="0"/>
              <w:marTop w:val="0"/>
              <w:marBottom w:val="0"/>
              <w:divBdr>
                <w:top w:val="none" w:sz="0" w:space="0" w:color="auto"/>
                <w:left w:val="none" w:sz="0" w:space="0" w:color="auto"/>
                <w:bottom w:val="none" w:sz="0" w:space="0" w:color="auto"/>
                <w:right w:val="none" w:sz="0" w:space="0" w:color="auto"/>
              </w:divBdr>
              <w:divsChild>
                <w:div w:id="522013060">
                  <w:marLeft w:val="0"/>
                  <w:marRight w:val="0"/>
                  <w:marTop w:val="0"/>
                  <w:marBottom w:val="0"/>
                  <w:divBdr>
                    <w:top w:val="none" w:sz="0" w:space="0" w:color="auto"/>
                    <w:left w:val="none" w:sz="0" w:space="0" w:color="auto"/>
                    <w:bottom w:val="none" w:sz="0" w:space="0" w:color="auto"/>
                    <w:right w:val="none" w:sz="0" w:space="0" w:color="auto"/>
                  </w:divBdr>
                  <w:divsChild>
                    <w:div w:id="1381322758">
                      <w:marLeft w:val="0"/>
                      <w:marRight w:val="0"/>
                      <w:marTop w:val="0"/>
                      <w:marBottom w:val="120"/>
                      <w:divBdr>
                        <w:top w:val="single" w:sz="6" w:space="0" w:color="F5F5F5"/>
                        <w:left w:val="single" w:sz="6" w:space="0" w:color="F5F5F5"/>
                        <w:bottom w:val="single" w:sz="6" w:space="0" w:color="F5F5F5"/>
                        <w:right w:val="single" w:sz="6" w:space="0" w:color="F5F5F5"/>
                      </w:divBdr>
                      <w:divsChild>
                        <w:div w:id="1653175299">
                          <w:marLeft w:val="0"/>
                          <w:marRight w:val="0"/>
                          <w:marTop w:val="0"/>
                          <w:marBottom w:val="0"/>
                          <w:divBdr>
                            <w:top w:val="none" w:sz="0" w:space="0" w:color="auto"/>
                            <w:left w:val="none" w:sz="0" w:space="0" w:color="auto"/>
                            <w:bottom w:val="none" w:sz="0" w:space="0" w:color="auto"/>
                            <w:right w:val="none" w:sz="0" w:space="0" w:color="auto"/>
                          </w:divBdr>
                          <w:divsChild>
                            <w:div w:id="2112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02428">
      <w:bodyDiv w:val="1"/>
      <w:marLeft w:val="0"/>
      <w:marRight w:val="0"/>
      <w:marTop w:val="0"/>
      <w:marBottom w:val="0"/>
      <w:divBdr>
        <w:top w:val="none" w:sz="0" w:space="0" w:color="auto"/>
        <w:left w:val="none" w:sz="0" w:space="0" w:color="auto"/>
        <w:bottom w:val="none" w:sz="0" w:space="0" w:color="auto"/>
        <w:right w:val="none" w:sz="0" w:space="0" w:color="auto"/>
      </w:divBdr>
      <w:divsChild>
        <w:div w:id="2085376040">
          <w:marLeft w:val="0"/>
          <w:marRight w:val="0"/>
          <w:marTop w:val="0"/>
          <w:marBottom w:val="0"/>
          <w:divBdr>
            <w:top w:val="none" w:sz="0" w:space="0" w:color="auto"/>
            <w:left w:val="none" w:sz="0" w:space="0" w:color="auto"/>
            <w:bottom w:val="none" w:sz="0" w:space="0" w:color="auto"/>
            <w:right w:val="none" w:sz="0" w:space="0" w:color="auto"/>
          </w:divBdr>
          <w:divsChild>
            <w:div w:id="2122916392">
              <w:marLeft w:val="0"/>
              <w:marRight w:val="60"/>
              <w:marTop w:val="0"/>
              <w:marBottom w:val="0"/>
              <w:divBdr>
                <w:top w:val="none" w:sz="0" w:space="0" w:color="auto"/>
                <w:left w:val="none" w:sz="0" w:space="0" w:color="auto"/>
                <w:bottom w:val="none" w:sz="0" w:space="0" w:color="auto"/>
                <w:right w:val="none" w:sz="0" w:space="0" w:color="auto"/>
              </w:divBdr>
              <w:divsChild>
                <w:div w:id="826439802">
                  <w:marLeft w:val="0"/>
                  <w:marRight w:val="0"/>
                  <w:marTop w:val="0"/>
                  <w:marBottom w:val="120"/>
                  <w:divBdr>
                    <w:top w:val="single" w:sz="6" w:space="0" w:color="C0C0C0"/>
                    <w:left w:val="single" w:sz="6" w:space="0" w:color="D9D9D9"/>
                    <w:bottom w:val="single" w:sz="6" w:space="0" w:color="D9D9D9"/>
                    <w:right w:val="single" w:sz="6" w:space="0" w:color="D9D9D9"/>
                  </w:divBdr>
                  <w:divsChild>
                    <w:div w:id="770781030">
                      <w:marLeft w:val="0"/>
                      <w:marRight w:val="0"/>
                      <w:marTop w:val="0"/>
                      <w:marBottom w:val="0"/>
                      <w:divBdr>
                        <w:top w:val="none" w:sz="0" w:space="0" w:color="auto"/>
                        <w:left w:val="none" w:sz="0" w:space="0" w:color="auto"/>
                        <w:bottom w:val="none" w:sz="0" w:space="0" w:color="auto"/>
                        <w:right w:val="none" w:sz="0" w:space="0" w:color="auto"/>
                      </w:divBdr>
                    </w:div>
                    <w:div w:id="209959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301531">
          <w:marLeft w:val="0"/>
          <w:marRight w:val="0"/>
          <w:marTop w:val="0"/>
          <w:marBottom w:val="0"/>
          <w:divBdr>
            <w:top w:val="none" w:sz="0" w:space="0" w:color="auto"/>
            <w:left w:val="none" w:sz="0" w:space="0" w:color="auto"/>
            <w:bottom w:val="none" w:sz="0" w:space="0" w:color="auto"/>
            <w:right w:val="none" w:sz="0" w:space="0" w:color="auto"/>
          </w:divBdr>
          <w:divsChild>
            <w:div w:id="1250500493">
              <w:marLeft w:val="60"/>
              <w:marRight w:val="0"/>
              <w:marTop w:val="0"/>
              <w:marBottom w:val="0"/>
              <w:divBdr>
                <w:top w:val="none" w:sz="0" w:space="0" w:color="auto"/>
                <w:left w:val="none" w:sz="0" w:space="0" w:color="auto"/>
                <w:bottom w:val="none" w:sz="0" w:space="0" w:color="auto"/>
                <w:right w:val="none" w:sz="0" w:space="0" w:color="auto"/>
              </w:divBdr>
              <w:divsChild>
                <w:div w:id="575624867">
                  <w:marLeft w:val="0"/>
                  <w:marRight w:val="0"/>
                  <w:marTop w:val="0"/>
                  <w:marBottom w:val="0"/>
                  <w:divBdr>
                    <w:top w:val="none" w:sz="0" w:space="0" w:color="auto"/>
                    <w:left w:val="none" w:sz="0" w:space="0" w:color="auto"/>
                    <w:bottom w:val="none" w:sz="0" w:space="0" w:color="auto"/>
                    <w:right w:val="none" w:sz="0" w:space="0" w:color="auto"/>
                  </w:divBdr>
                  <w:divsChild>
                    <w:div w:id="2082096807">
                      <w:marLeft w:val="0"/>
                      <w:marRight w:val="0"/>
                      <w:marTop w:val="0"/>
                      <w:marBottom w:val="120"/>
                      <w:divBdr>
                        <w:top w:val="single" w:sz="6" w:space="0" w:color="F5F5F5"/>
                        <w:left w:val="single" w:sz="6" w:space="0" w:color="F5F5F5"/>
                        <w:bottom w:val="single" w:sz="6" w:space="0" w:color="F5F5F5"/>
                        <w:right w:val="single" w:sz="6" w:space="0" w:color="F5F5F5"/>
                      </w:divBdr>
                      <w:divsChild>
                        <w:div w:id="1124345605">
                          <w:marLeft w:val="0"/>
                          <w:marRight w:val="0"/>
                          <w:marTop w:val="0"/>
                          <w:marBottom w:val="0"/>
                          <w:divBdr>
                            <w:top w:val="none" w:sz="0" w:space="0" w:color="auto"/>
                            <w:left w:val="none" w:sz="0" w:space="0" w:color="auto"/>
                            <w:bottom w:val="none" w:sz="0" w:space="0" w:color="auto"/>
                            <w:right w:val="none" w:sz="0" w:space="0" w:color="auto"/>
                          </w:divBdr>
                          <w:divsChild>
                            <w:div w:id="7237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85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122.vsdx"/><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Visio_Drawing11.vsdx"/><Relationship Id="rId5" Type="http://schemas.openxmlformats.org/officeDocument/2006/relationships/settings" Target="settings.xml"/><Relationship Id="rId15" Type="http://schemas.openxmlformats.org/officeDocument/2006/relationships/package" Target="embeddings/Microsoft_Visio_Drawing233.vsdx"/><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ri\AppData\Roaming\Microsoft\Templates\ST_SG\AC10_C3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6C1B2-DCB4-4336-B9E0-812BC1A3F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AC10_C3_F.dotm</Template>
  <TotalTime>46</TotalTime>
  <Pages>24</Pages>
  <Words>6347</Words>
  <Characters>35104</Characters>
  <Application>Microsoft Office Word</Application>
  <DocSecurity>0</DocSecurity>
  <Lines>1132</Lines>
  <Paragraphs>618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vt:lpstr>
      <vt:lpstr>ST/SG/AC.10/C.3/</vt:lpstr>
    </vt:vector>
  </TitlesOfParts>
  <Company>Corinne</Company>
  <LinksUpToDate>false</LinksUpToDate>
  <CharactersWithSpaces>40833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dc:title>
  <dc:creator>50th session UNSCETDG</dc:creator>
  <cp:lastModifiedBy>Laurence Berthet</cp:lastModifiedBy>
  <cp:revision>10</cp:revision>
  <cp:lastPrinted>2017-03-23T14:09:00Z</cp:lastPrinted>
  <dcterms:created xsi:type="dcterms:W3CDTF">2017-03-13T16:02:00Z</dcterms:created>
  <dcterms:modified xsi:type="dcterms:W3CDTF">2017-03-23T14:10:00Z</dcterms:modified>
</cp:coreProperties>
</file>