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41" w:rsidRDefault="00912C41" w:rsidP="00912C41">
      <w:pPr>
        <w:spacing w:line="60" w:lineRule="exact"/>
        <w:rPr>
          <w:color w:val="010000"/>
          <w:sz w:val="6"/>
        </w:rPr>
        <w:sectPr w:rsidR="00912C41" w:rsidSect="00912C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12133C">
        <w:rPr>
          <w:b/>
          <w:sz w:val="28"/>
          <w:szCs w:val="28"/>
        </w:rPr>
        <w:lastRenderedPageBreak/>
        <w:t>Европейская экономическая комиссия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0"/>
        </w:rPr>
      </w:pP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12133C">
        <w:rPr>
          <w:sz w:val="28"/>
          <w:szCs w:val="28"/>
        </w:rPr>
        <w:t>Комитет по внутреннему транспорту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0"/>
        </w:rPr>
      </w:pP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12133C">
        <w:rPr>
          <w:b/>
          <w:sz w:val="24"/>
          <w:szCs w:val="24"/>
        </w:rPr>
        <w:t xml:space="preserve">Рабочая группа по тенденциям экономики </w:t>
      </w:r>
      <w:r w:rsidRPr="0012133C">
        <w:rPr>
          <w:b/>
          <w:sz w:val="24"/>
          <w:szCs w:val="24"/>
        </w:rPr>
        <w:br/>
        <w:t>транспорта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0"/>
        </w:rPr>
      </w:pP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Cs w:val="20"/>
        </w:rPr>
      </w:pPr>
      <w:r w:rsidRPr="0012133C">
        <w:rPr>
          <w:b/>
          <w:szCs w:val="20"/>
        </w:rPr>
        <w:t>Двадцать восьмая сессия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0"/>
        </w:rPr>
      </w:pPr>
      <w:r w:rsidRPr="0012133C">
        <w:rPr>
          <w:szCs w:val="20"/>
        </w:rPr>
        <w:t>Женева, 7–9 сентября 2015</w:t>
      </w:r>
      <w:r w:rsidR="00EA703C">
        <w:rPr>
          <w:szCs w:val="20"/>
        </w:rPr>
        <w:t> год</w:t>
      </w:r>
      <w:r w:rsidRPr="0012133C">
        <w:rPr>
          <w:szCs w:val="20"/>
        </w:rPr>
        <w:t>а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0"/>
        </w:rPr>
      </w:pPr>
      <w:r w:rsidRPr="0012133C">
        <w:rPr>
          <w:szCs w:val="20"/>
        </w:rPr>
        <w:t xml:space="preserve">Пункт 5 </w:t>
      </w:r>
      <w:r w:rsidRPr="0012133C">
        <w:rPr>
          <w:szCs w:val="20"/>
          <w:lang w:val="en-US"/>
        </w:rPr>
        <w:t>b</w:t>
      </w:r>
      <w:r w:rsidRPr="0012133C">
        <w:rPr>
          <w:szCs w:val="20"/>
        </w:rPr>
        <w:t>) предварительной повестки дня</w:t>
      </w:r>
    </w:p>
    <w:p w:rsidR="0012133C" w:rsidRPr="0012133C" w:rsidRDefault="0012133C" w:rsidP="001213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Cs w:val="20"/>
        </w:rPr>
      </w:pPr>
      <w:r w:rsidRPr="0012133C">
        <w:rPr>
          <w:b/>
          <w:szCs w:val="20"/>
        </w:rPr>
        <w:t xml:space="preserve">Отслеживание изменений в общеевропейских </w:t>
      </w:r>
      <w:r w:rsidRPr="0012133C">
        <w:rPr>
          <w:b/>
          <w:szCs w:val="20"/>
        </w:rPr>
        <w:br/>
        <w:t>транспортных сетях:</w:t>
      </w:r>
      <w:r w:rsidR="00151894">
        <w:rPr>
          <w:b/>
          <w:szCs w:val="20"/>
        </w:rPr>
        <w:t xml:space="preserve"> </w:t>
      </w:r>
      <w:r w:rsidRPr="0012133C">
        <w:rPr>
          <w:b/>
          <w:szCs w:val="20"/>
        </w:rPr>
        <w:t xml:space="preserve">Проекты </w:t>
      </w:r>
      <w:r w:rsidR="00151894" w:rsidRPr="0012133C">
        <w:rPr>
          <w:b/>
          <w:szCs w:val="20"/>
        </w:rPr>
        <w:t>Т</w:t>
      </w:r>
      <w:r w:rsidRPr="0012133C">
        <w:rPr>
          <w:b/>
          <w:szCs w:val="20"/>
        </w:rPr>
        <w:t xml:space="preserve">рансъевропейской </w:t>
      </w:r>
      <w:r w:rsidRPr="0012133C">
        <w:rPr>
          <w:b/>
          <w:szCs w:val="20"/>
        </w:rPr>
        <w:br/>
        <w:t xml:space="preserve">автомагистрали и </w:t>
      </w:r>
      <w:r w:rsidR="00151894" w:rsidRPr="0012133C">
        <w:rPr>
          <w:b/>
          <w:szCs w:val="20"/>
        </w:rPr>
        <w:t>Т</w:t>
      </w:r>
      <w:r w:rsidRPr="0012133C">
        <w:rPr>
          <w:b/>
          <w:szCs w:val="20"/>
        </w:rPr>
        <w:t xml:space="preserve">рансъевропейской </w:t>
      </w:r>
      <w:r w:rsidRPr="0012133C">
        <w:rPr>
          <w:b/>
          <w:szCs w:val="20"/>
        </w:rPr>
        <w:br/>
        <w:t>железнодорожной магистрали</w:t>
      </w:r>
    </w:p>
    <w:p w:rsidR="0012133C" w:rsidRPr="0012133C" w:rsidRDefault="0012133C" w:rsidP="0012133C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12133C" w:rsidP="0012133C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12133C" w:rsidP="0012133C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12133C" w:rsidP="001213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1894">
        <w:tab/>
      </w:r>
      <w:r w:rsidRPr="00151894">
        <w:tab/>
      </w:r>
      <w:r w:rsidRPr="0012133C">
        <w:t xml:space="preserve">Информация о развитии проекта </w:t>
      </w:r>
      <w:r w:rsidR="00151894" w:rsidRPr="0012133C">
        <w:t>Т</w:t>
      </w:r>
      <w:r w:rsidRPr="0012133C">
        <w:t>рансъевропейской железнодорожной магистрали (ТЕЖ)</w:t>
      </w:r>
      <w:r w:rsidRPr="00941EBC">
        <w:rPr>
          <w:b w:val="0"/>
          <w:sz w:val="20"/>
          <w:szCs w:val="20"/>
        </w:rPr>
        <w:footnoteReference w:customMarkFollows="1" w:id="1"/>
        <w:t>*</w:t>
      </w:r>
    </w:p>
    <w:p w:rsidR="006337A5" w:rsidRPr="006337A5" w:rsidRDefault="006337A5" w:rsidP="006337A5">
      <w:pPr>
        <w:pStyle w:val="SingleTxt"/>
        <w:spacing w:after="0" w:line="120" w:lineRule="exact"/>
        <w:rPr>
          <w:b/>
          <w:sz w:val="10"/>
          <w:szCs w:val="20"/>
        </w:rPr>
      </w:pPr>
    </w:p>
    <w:p w:rsidR="006337A5" w:rsidRPr="006337A5" w:rsidRDefault="006337A5" w:rsidP="006337A5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6337A5" w:rsidP="006337A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2133C" w:rsidRPr="0012133C">
        <w:t>Представлено управляющим проекта ТЕЖ</w:t>
      </w:r>
    </w:p>
    <w:p w:rsidR="006337A5" w:rsidRPr="006337A5" w:rsidRDefault="006337A5" w:rsidP="006337A5">
      <w:pPr>
        <w:pStyle w:val="SingleTxt"/>
        <w:spacing w:after="0" w:line="120" w:lineRule="exact"/>
        <w:rPr>
          <w:b/>
          <w:sz w:val="10"/>
          <w:szCs w:val="20"/>
        </w:rPr>
      </w:pPr>
    </w:p>
    <w:p w:rsidR="006337A5" w:rsidRPr="006337A5" w:rsidRDefault="006337A5" w:rsidP="006337A5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6337A5" w:rsidP="006337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2133C" w:rsidRPr="0012133C">
        <w:rPr>
          <w:lang w:val="en-US"/>
        </w:rPr>
        <w:t>I</w:t>
      </w:r>
      <w:r w:rsidR="0012133C" w:rsidRPr="0012133C">
        <w:t>.</w:t>
      </w:r>
      <w:r w:rsidR="0012133C" w:rsidRPr="0012133C">
        <w:tab/>
        <w:t>Цели проекта</w:t>
      </w: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1.</w:t>
      </w:r>
      <w:r w:rsidRPr="0012133C">
        <w:rPr>
          <w:szCs w:val="20"/>
        </w:rPr>
        <w:tab/>
        <w:t xml:space="preserve">Основная цель проекта </w:t>
      </w:r>
      <w:r w:rsidR="00151894" w:rsidRPr="0012133C">
        <w:rPr>
          <w:szCs w:val="20"/>
        </w:rPr>
        <w:t>Т</w:t>
      </w:r>
      <w:r w:rsidRPr="0012133C">
        <w:rPr>
          <w:szCs w:val="20"/>
        </w:rPr>
        <w:t>рансъевропейской железнодорожной магистрали (ТЕЖ) состоит в повышении качества и эффективности операций по перевозке, оказании содействия процессу интеграции европейских систем транспортной инфраструктуры и развитии взаимосвязанной и эффективной системы железн</w:t>
      </w:r>
      <w:r w:rsidRPr="0012133C">
        <w:rPr>
          <w:szCs w:val="20"/>
        </w:rPr>
        <w:t>о</w:t>
      </w:r>
      <w:r w:rsidRPr="0012133C">
        <w:rPr>
          <w:szCs w:val="20"/>
        </w:rPr>
        <w:t>дорожных и комбинированных перевозок в соответствии с общеевропейскими соглашениями по вопросам развития инфраструктуры под эгидой Европейской экономической комиссии Организации Объединенных Наций.</w:t>
      </w:r>
    </w:p>
    <w:p w:rsid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2.</w:t>
      </w:r>
      <w:r w:rsidRPr="0012133C">
        <w:rPr>
          <w:szCs w:val="20"/>
        </w:rPr>
        <w:tab/>
        <w:t xml:space="preserve">К числу различных </w:t>
      </w:r>
      <w:r w:rsidR="007D34C8">
        <w:rPr>
          <w:szCs w:val="20"/>
        </w:rPr>
        <w:t>задач</w:t>
      </w:r>
      <w:r w:rsidRPr="0012133C">
        <w:rPr>
          <w:szCs w:val="20"/>
        </w:rPr>
        <w:t xml:space="preserve"> ТЕЖ относятся также содействие в создании и развитии взаимосвязанной и эффективной международной системы железнод</w:t>
      </w:r>
      <w:r w:rsidRPr="0012133C">
        <w:rPr>
          <w:szCs w:val="20"/>
        </w:rPr>
        <w:t>о</w:t>
      </w:r>
      <w:r w:rsidRPr="0012133C">
        <w:rPr>
          <w:szCs w:val="20"/>
        </w:rPr>
        <w:t>рожных и комбинированных перевозок между странами Центральной и Восто</w:t>
      </w:r>
      <w:r w:rsidRPr="0012133C">
        <w:rPr>
          <w:szCs w:val="20"/>
        </w:rPr>
        <w:t>ч</w:t>
      </w:r>
      <w:r w:rsidRPr="0012133C">
        <w:rPr>
          <w:szCs w:val="20"/>
        </w:rPr>
        <w:t>ной Европы и по территории стран, участвующих в проекте, а также между эт</w:t>
      </w:r>
      <w:r w:rsidRPr="0012133C">
        <w:rPr>
          <w:szCs w:val="20"/>
        </w:rPr>
        <w:t>и</w:t>
      </w:r>
      <w:r w:rsidRPr="0012133C">
        <w:rPr>
          <w:szCs w:val="20"/>
        </w:rPr>
        <w:t>ми и другими европейскими странами; участие в перераспределении значител</w:t>
      </w:r>
      <w:r w:rsidRPr="0012133C">
        <w:rPr>
          <w:szCs w:val="20"/>
        </w:rPr>
        <w:t>ь</w:t>
      </w:r>
      <w:r w:rsidRPr="0012133C">
        <w:rPr>
          <w:szCs w:val="20"/>
        </w:rPr>
        <w:t xml:space="preserve">ного объема перевозок для снижения перегруженности транспортных систем Центральной и Восточной Европы и </w:t>
      </w:r>
      <w:r w:rsidR="00194F59">
        <w:rPr>
          <w:szCs w:val="20"/>
        </w:rPr>
        <w:t xml:space="preserve">в </w:t>
      </w:r>
      <w:r w:rsidR="007D34C8">
        <w:rPr>
          <w:szCs w:val="20"/>
        </w:rPr>
        <w:t>смягчении остроты</w:t>
      </w:r>
      <w:r w:rsidRPr="0012133C">
        <w:rPr>
          <w:szCs w:val="20"/>
        </w:rPr>
        <w:t xml:space="preserve"> проблем в сфере окружающей среды и безопасности на основных международных железнодоро</w:t>
      </w:r>
      <w:r w:rsidRPr="0012133C">
        <w:rPr>
          <w:szCs w:val="20"/>
        </w:rPr>
        <w:t>ж</w:t>
      </w:r>
      <w:r w:rsidRPr="0012133C">
        <w:rPr>
          <w:szCs w:val="20"/>
        </w:rPr>
        <w:t>ных маршрутах этих стран.</w:t>
      </w: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12133C" w:rsidRPr="0012133C" w:rsidRDefault="006337A5" w:rsidP="006337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12133C" w:rsidRPr="0012133C">
        <w:rPr>
          <w:lang w:val="en-US"/>
        </w:rPr>
        <w:t>II</w:t>
      </w:r>
      <w:r w:rsidR="0012133C" w:rsidRPr="0012133C">
        <w:t>.</w:t>
      </w:r>
      <w:r w:rsidR="0012133C" w:rsidRPr="0012133C">
        <w:tab/>
        <w:t>Изменения в рамках ТЕЖ в 2014–2015</w:t>
      </w:r>
      <w:r w:rsidR="00EA703C">
        <w:t> год</w:t>
      </w:r>
      <w:r w:rsidR="0012133C" w:rsidRPr="0012133C">
        <w:t>ах</w:t>
      </w: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6337A5" w:rsidRPr="006337A5" w:rsidRDefault="006337A5" w:rsidP="006337A5">
      <w:pPr>
        <w:pStyle w:val="SingleTxt"/>
        <w:spacing w:after="0" w:line="120" w:lineRule="exact"/>
        <w:rPr>
          <w:sz w:val="10"/>
          <w:szCs w:val="20"/>
        </w:rPr>
      </w:pP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3.</w:t>
      </w:r>
      <w:r w:rsidRPr="0012133C">
        <w:rPr>
          <w:szCs w:val="20"/>
        </w:rPr>
        <w:tab/>
        <w:t xml:space="preserve">Новые руководители проекта ТЕЖ г-н Геннадий </w:t>
      </w:r>
      <w:r w:rsidR="007D34C8">
        <w:rPr>
          <w:szCs w:val="20"/>
        </w:rPr>
        <w:t xml:space="preserve">И. </w:t>
      </w:r>
      <w:r w:rsidRPr="0012133C">
        <w:rPr>
          <w:szCs w:val="20"/>
        </w:rPr>
        <w:t>Бессонов и г-н</w:t>
      </w:r>
      <w:r w:rsidR="007D34C8">
        <w:rPr>
          <w:szCs w:val="20"/>
        </w:rPr>
        <w:t> </w:t>
      </w:r>
      <w:r w:rsidRPr="0012133C">
        <w:rPr>
          <w:szCs w:val="20"/>
        </w:rPr>
        <w:t xml:space="preserve">Андреас К. Циммер, которые были избраны на сессиях </w:t>
      </w:r>
      <w:r w:rsidR="007D34C8" w:rsidRPr="0012133C">
        <w:rPr>
          <w:szCs w:val="20"/>
        </w:rPr>
        <w:t>Р</w:t>
      </w:r>
      <w:r w:rsidRPr="0012133C">
        <w:rPr>
          <w:szCs w:val="20"/>
        </w:rPr>
        <w:t>уководящего комитета в 2013</w:t>
      </w:r>
      <w:r w:rsidR="00EA703C">
        <w:rPr>
          <w:szCs w:val="20"/>
        </w:rPr>
        <w:t> год</w:t>
      </w:r>
      <w:r w:rsidRPr="0012133C">
        <w:rPr>
          <w:szCs w:val="20"/>
        </w:rPr>
        <w:t>у, приступили к исполнению своих обязанностей 1 января 2014</w:t>
      </w:r>
      <w:r w:rsidR="00EA703C">
        <w:rPr>
          <w:szCs w:val="20"/>
        </w:rPr>
        <w:t> год</w:t>
      </w:r>
      <w:r w:rsidRPr="0012133C">
        <w:rPr>
          <w:szCs w:val="20"/>
        </w:rPr>
        <w:t>а.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4.</w:t>
      </w:r>
      <w:r w:rsidRPr="0012133C">
        <w:rPr>
          <w:szCs w:val="20"/>
        </w:rPr>
        <w:tab/>
        <w:t>Основные цели управляющих проект</w:t>
      </w:r>
      <w:r w:rsidR="007D34C8">
        <w:rPr>
          <w:szCs w:val="20"/>
        </w:rPr>
        <w:t>ом</w:t>
      </w:r>
      <w:r w:rsidRPr="0012133C">
        <w:rPr>
          <w:szCs w:val="20"/>
        </w:rPr>
        <w:t xml:space="preserve"> на 2014</w:t>
      </w:r>
      <w:r w:rsidR="00EA703C">
        <w:rPr>
          <w:szCs w:val="20"/>
        </w:rPr>
        <w:t> год</w:t>
      </w:r>
      <w:r w:rsidRPr="0012133C">
        <w:rPr>
          <w:szCs w:val="20"/>
        </w:rPr>
        <w:t xml:space="preserve"> сводятся к следующ</w:t>
      </w:r>
      <w:r w:rsidRPr="0012133C">
        <w:rPr>
          <w:szCs w:val="20"/>
        </w:rPr>
        <w:t>е</w:t>
      </w:r>
      <w:r w:rsidRPr="0012133C">
        <w:rPr>
          <w:szCs w:val="20"/>
        </w:rPr>
        <w:t>му: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  <w:t>а)</w:t>
      </w:r>
      <w:r w:rsidRPr="0012133C">
        <w:rPr>
          <w:szCs w:val="20"/>
        </w:rPr>
        <w:tab/>
        <w:t>активизация мероприятий в рамках ТЕЖ на основе внедрения орие</w:t>
      </w:r>
      <w:r w:rsidRPr="0012133C">
        <w:rPr>
          <w:szCs w:val="20"/>
        </w:rPr>
        <w:t>н</w:t>
      </w:r>
      <w:r w:rsidRPr="0012133C">
        <w:rPr>
          <w:szCs w:val="20"/>
        </w:rPr>
        <w:t xml:space="preserve">тированной на достижение результатов программы работы, в которой будут учтены потребности и </w:t>
      </w:r>
      <w:r w:rsidR="007D34C8">
        <w:rPr>
          <w:szCs w:val="20"/>
        </w:rPr>
        <w:t>по</w:t>
      </w:r>
      <w:r w:rsidRPr="0012133C">
        <w:rPr>
          <w:szCs w:val="20"/>
        </w:rPr>
        <w:t>желания государств-членов и которая позволит пол</w:t>
      </w:r>
      <w:r w:rsidRPr="0012133C">
        <w:rPr>
          <w:szCs w:val="20"/>
        </w:rPr>
        <w:t>у</w:t>
      </w:r>
      <w:r w:rsidRPr="0012133C">
        <w:rPr>
          <w:szCs w:val="20"/>
        </w:rPr>
        <w:t>чить конкретные и ощутимые результаты;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</w:r>
      <w:r w:rsidRPr="0012133C">
        <w:rPr>
          <w:szCs w:val="20"/>
          <w:lang w:val="en-US"/>
        </w:rPr>
        <w:t>b</w:t>
      </w:r>
      <w:r w:rsidRPr="0012133C">
        <w:rPr>
          <w:szCs w:val="20"/>
        </w:rPr>
        <w:t>)</w:t>
      </w:r>
      <w:r w:rsidRPr="0012133C">
        <w:rPr>
          <w:szCs w:val="20"/>
        </w:rPr>
        <w:tab/>
        <w:t>укрепление сотрудничества с Рабочей группой по железнодорожному транспорту (</w:t>
      </w:r>
      <w:r w:rsidRPr="0012133C">
        <w:rPr>
          <w:szCs w:val="20"/>
          <w:lang w:val="en-US"/>
        </w:rPr>
        <w:t>SC</w:t>
      </w:r>
      <w:r w:rsidRPr="0012133C">
        <w:rPr>
          <w:szCs w:val="20"/>
        </w:rPr>
        <w:t>.2) и с Рабочей группой по интермодальным перевозкам и лог</w:t>
      </w:r>
      <w:r w:rsidRPr="0012133C">
        <w:rPr>
          <w:szCs w:val="20"/>
        </w:rPr>
        <w:t>и</w:t>
      </w:r>
      <w:r w:rsidRPr="0012133C">
        <w:rPr>
          <w:szCs w:val="20"/>
        </w:rPr>
        <w:t>стике (</w:t>
      </w:r>
      <w:r w:rsidRPr="0012133C">
        <w:rPr>
          <w:szCs w:val="20"/>
          <w:lang w:val="en-US"/>
        </w:rPr>
        <w:t>WP</w:t>
      </w:r>
      <w:r w:rsidRPr="0012133C">
        <w:rPr>
          <w:szCs w:val="20"/>
        </w:rPr>
        <w:t xml:space="preserve">.24) </w:t>
      </w:r>
      <w:r w:rsidR="007D34C8" w:rsidRPr="0012133C">
        <w:rPr>
          <w:szCs w:val="20"/>
        </w:rPr>
        <w:t xml:space="preserve">ЕЭК ООН </w:t>
      </w:r>
      <w:r w:rsidRPr="0012133C">
        <w:rPr>
          <w:szCs w:val="20"/>
        </w:rPr>
        <w:t>для обеспечения взаимодействия, подготовки конкре</w:t>
      </w:r>
      <w:r w:rsidRPr="0012133C">
        <w:rPr>
          <w:szCs w:val="20"/>
        </w:rPr>
        <w:t>т</w:t>
      </w:r>
      <w:r w:rsidRPr="0012133C">
        <w:rPr>
          <w:szCs w:val="20"/>
        </w:rPr>
        <w:t>ных предложений по проекту и проведени</w:t>
      </w:r>
      <w:r w:rsidR="00D752DE">
        <w:rPr>
          <w:szCs w:val="20"/>
        </w:rPr>
        <w:t>я</w:t>
      </w:r>
      <w:r w:rsidRPr="0012133C">
        <w:rPr>
          <w:szCs w:val="20"/>
        </w:rPr>
        <w:t xml:space="preserve"> мероприятий по интермодальным в</w:t>
      </w:r>
      <w:r w:rsidRPr="0012133C">
        <w:rPr>
          <w:szCs w:val="20"/>
        </w:rPr>
        <w:t>о</w:t>
      </w:r>
      <w:r w:rsidRPr="0012133C">
        <w:rPr>
          <w:szCs w:val="20"/>
        </w:rPr>
        <w:t>просам, а также для недопущения дублирования в работе;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  <w:t>с)</w:t>
      </w:r>
      <w:r w:rsidRPr="0012133C">
        <w:rPr>
          <w:szCs w:val="20"/>
        </w:rPr>
        <w:tab/>
        <w:t>организация и подготовка высококачественной технической и админ</w:t>
      </w:r>
      <w:r w:rsidRPr="0012133C">
        <w:rPr>
          <w:szCs w:val="20"/>
        </w:rPr>
        <w:t>и</w:t>
      </w:r>
      <w:r w:rsidRPr="0012133C">
        <w:rPr>
          <w:szCs w:val="20"/>
        </w:rPr>
        <w:t xml:space="preserve">стративной документации, включая программу работы и смету расходов на </w:t>
      </w:r>
      <w:r w:rsidR="00194F59">
        <w:rPr>
          <w:szCs w:val="20"/>
        </w:rPr>
        <w:br/>
      </w:r>
      <w:r w:rsidRPr="0012133C">
        <w:rPr>
          <w:szCs w:val="20"/>
        </w:rPr>
        <w:t>2014</w:t>
      </w:r>
      <w:r w:rsidR="00194F59">
        <w:rPr>
          <w:szCs w:val="20"/>
        </w:rPr>
        <w:t>–</w:t>
      </w:r>
      <w:r w:rsidRPr="0012133C">
        <w:rPr>
          <w:szCs w:val="20"/>
        </w:rPr>
        <w:t>2015</w:t>
      </w:r>
      <w:r w:rsidR="00EA703C">
        <w:rPr>
          <w:szCs w:val="20"/>
        </w:rPr>
        <w:t> год</w:t>
      </w:r>
      <w:r w:rsidRPr="0012133C">
        <w:rPr>
          <w:szCs w:val="20"/>
        </w:rPr>
        <w:t xml:space="preserve">ы для сессий </w:t>
      </w:r>
      <w:r w:rsidR="00D752DE" w:rsidRPr="0012133C">
        <w:rPr>
          <w:szCs w:val="20"/>
        </w:rPr>
        <w:t>Р</w:t>
      </w:r>
      <w:r w:rsidRPr="0012133C">
        <w:rPr>
          <w:szCs w:val="20"/>
        </w:rPr>
        <w:t>уководящего комитета и технических рабочих сов</w:t>
      </w:r>
      <w:r w:rsidRPr="0012133C">
        <w:rPr>
          <w:szCs w:val="20"/>
        </w:rPr>
        <w:t>е</w:t>
      </w:r>
      <w:r w:rsidRPr="0012133C">
        <w:rPr>
          <w:szCs w:val="20"/>
        </w:rPr>
        <w:t xml:space="preserve">щаний для государств – </w:t>
      </w:r>
      <w:r w:rsidR="00D752DE">
        <w:rPr>
          <w:szCs w:val="20"/>
        </w:rPr>
        <w:t>участников</w:t>
      </w:r>
      <w:r w:rsidRPr="0012133C">
        <w:rPr>
          <w:szCs w:val="20"/>
        </w:rPr>
        <w:t xml:space="preserve"> ТЕЖ;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</w:r>
      <w:r w:rsidRPr="0012133C">
        <w:rPr>
          <w:szCs w:val="20"/>
          <w:lang w:val="en-US"/>
        </w:rPr>
        <w:t>d</w:t>
      </w:r>
      <w:r w:rsidRPr="0012133C">
        <w:rPr>
          <w:szCs w:val="20"/>
        </w:rPr>
        <w:t>)</w:t>
      </w:r>
      <w:r w:rsidRPr="0012133C">
        <w:rPr>
          <w:szCs w:val="20"/>
        </w:rPr>
        <w:tab/>
        <w:t>завершение работы по всем таким нерешенным административным вопросам, как контракты управляющих проект</w:t>
      </w:r>
      <w:r w:rsidR="00D752DE">
        <w:rPr>
          <w:szCs w:val="20"/>
        </w:rPr>
        <w:t>а</w:t>
      </w:r>
      <w:r w:rsidRPr="0012133C">
        <w:rPr>
          <w:szCs w:val="20"/>
        </w:rPr>
        <w:t>, контракт по управлению ТЕЖ, закупка офисной техники.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5.</w:t>
      </w:r>
      <w:r w:rsidRPr="0012133C">
        <w:rPr>
          <w:szCs w:val="20"/>
        </w:rPr>
        <w:tab/>
        <w:t xml:space="preserve">К числу основных достижений в рамках проекта ТЕЖ </w:t>
      </w:r>
      <w:r w:rsidR="00DC74A5">
        <w:rPr>
          <w:szCs w:val="20"/>
        </w:rPr>
        <w:t>за</w:t>
      </w:r>
      <w:r w:rsidRPr="0012133C">
        <w:rPr>
          <w:szCs w:val="20"/>
        </w:rPr>
        <w:t xml:space="preserve"> 2014</w:t>
      </w:r>
      <w:r w:rsidR="00EA703C">
        <w:rPr>
          <w:szCs w:val="20"/>
        </w:rPr>
        <w:t> год</w:t>
      </w:r>
      <w:r w:rsidRPr="0012133C">
        <w:rPr>
          <w:szCs w:val="20"/>
        </w:rPr>
        <w:t xml:space="preserve"> относ</w:t>
      </w:r>
      <w:r w:rsidR="00DC74A5">
        <w:rPr>
          <w:szCs w:val="20"/>
        </w:rPr>
        <w:t>и</w:t>
      </w:r>
      <w:r w:rsidRPr="0012133C">
        <w:rPr>
          <w:szCs w:val="20"/>
        </w:rPr>
        <w:t>тся нижеследующ</w:t>
      </w:r>
      <w:r w:rsidR="00FC74B9">
        <w:rPr>
          <w:szCs w:val="20"/>
        </w:rPr>
        <w:t>е</w:t>
      </w:r>
      <w:r w:rsidRPr="0012133C">
        <w:rPr>
          <w:szCs w:val="20"/>
        </w:rPr>
        <w:t>е.</w:t>
      </w:r>
    </w:p>
    <w:p w:rsid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6.</w:t>
      </w:r>
      <w:r w:rsidRPr="0012133C">
        <w:rPr>
          <w:szCs w:val="20"/>
        </w:rPr>
        <w:tab/>
        <w:t>Генеральный план для высокоскоростного железнодорожного пути: упра</w:t>
      </w:r>
      <w:r w:rsidRPr="0012133C">
        <w:rPr>
          <w:szCs w:val="20"/>
        </w:rPr>
        <w:t>в</w:t>
      </w:r>
      <w:r w:rsidRPr="0012133C">
        <w:rPr>
          <w:szCs w:val="20"/>
        </w:rPr>
        <w:t xml:space="preserve">ляющие проектом ТЕЖ и консультанты тесно сотрудничали с секретариатом </w:t>
      </w:r>
      <w:r w:rsidRPr="0012133C">
        <w:rPr>
          <w:szCs w:val="20"/>
          <w:lang w:val="en-US"/>
        </w:rPr>
        <w:t>SC</w:t>
      </w:r>
      <w:r w:rsidRPr="0012133C">
        <w:rPr>
          <w:szCs w:val="20"/>
        </w:rPr>
        <w:t xml:space="preserve">.2 в процессе подготовки общей методологии составления </w:t>
      </w:r>
      <w:r w:rsidR="008C08FE" w:rsidRPr="0012133C">
        <w:rPr>
          <w:szCs w:val="20"/>
        </w:rPr>
        <w:t>Г</w:t>
      </w:r>
      <w:r w:rsidRPr="0012133C">
        <w:rPr>
          <w:szCs w:val="20"/>
        </w:rPr>
        <w:t>енерального плана для высокоскоростной сети в регионах ЕЭК и ТЕЖ. Пересмотренная общая м</w:t>
      </w:r>
      <w:r w:rsidRPr="0012133C">
        <w:rPr>
          <w:szCs w:val="20"/>
        </w:rPr>
        <w:t>е</w:t>
      </w:r>
      <w:r w:rsidRPr="0012133C">
        <w:rPr>
          <w:szCs w:val="20"/>
        </w:rPr>
        <w:t>тодология включает, среди прочего, разработку соответствующего инструмент</w:t>
      </w:r>
      <w:r w:rsidRPr="0012133C">
        <w:rPr>
          <w:szCs w:val="20"/>
        </w:rPr>
        <w:t>а</w:t>
      </w:r>
      <w:r w:rsidRPr="0012133C">
        <w:rPr>
          <w:szCs w:val="20"/>
        </w:rPr>
        <w:t>рия, который даст дополнительные преимущества правительствам, а также п</w:t>
      </w:r>
      <w:r w:rsidRPr="0012133C">
        <w:rPr>
          <w:szCs w:val="20"/>
        </w:rPr>
        <w:t>о</w:t>
      </w:r>
      <w:r w:rsidRPr="0012133C">
        <w:rPr>
          <w:szCs w:val="20"/>
        </w:rPr>
        <w:t>может им установить приоритеты в выборе коридоров для создания высокоск</w:t>
      </w:r>
      <w:r w:rsidRPr="0012133C">
        <w:rPr>
          <w:szCs w:val="20"/>
        </w:rPr>
        <w:t>о</w:t>
      </w:r>
      <w:r w:rsidRPr="0012133C">
        <w:rPr>
          <w:szCs w:val="20"/>
        </w:rPr>
        <w:t xml:space="preserve">ростных линий и оценить рентабельность каждого варианта. Кроме того, был подготовлен круг ведения </w:t>
      </w:r>
      <w:r w:rsidR="008C08FE">
        <w:rPr>
          <w:szCs w:val="20"/>
        </w:rPr>
        <w:t xml:space="preserve">для </w:t>
      </w:r>
      <w:r w:rsidRPr="0012133C">
        <w:rPr>
          <w:szCs w:val="20"/>
        </w:rPr>
        <w:t xml:space="preserve">консультанта, который окажет в рамках проекта ТЕЖ помощь с целью выполнения этой трудной задачи. </w:t>
      </w:r>
    </w:p>
    <w:p w:rsidR="006337A5" w:rsidRPr="0012133C" w:rsidRDefault="006337A5" w:rsidP="0012133C">
      <w:pPr>
        <w:pStyle w:val="SingleTxt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 xml:space="preserve">Проект евро-азиатских </w:t>
      </w:r>
      <w:r w:rsidR="00AB6C1C">
        <w:rPr>
          <w:szCs w:val="20"/>
        </w:rPr>
        <w:t>транспортных</w:t>
      </w:r>
      <w:r>
        <w:rPr>
          <w:szCs w:val="20"/>
        </w:rPr>
        <w:t xml:space="preserve"> связей (ЕАТС): перед группами эк</w:t>
      </w:r>
      <w:r>
        <w:rPr>
          <w:szCs w:val="20"/>
        </w:rPr>
        <w:t>с</w:t>
      </w:r>
      <w:r>
        <w:rPr>
          <w:szCs w:val="20"/>
        </w:rPr>
        <w:t>пертов ЕАТС была поставлена амбициозная задача облегчения координации ко</w:t>
      </w:r>
      <w:r>
        <w:rPr>
          <w:szCs w:val="20"/>
        </w:rPr>
        <w:t>м</w:t>
      </w:r>
      <w:r>
        <w:rPr>
          <w:szCs w:val="20"/>
        </w:rPr>
        <w:t xml:space="preserve">плексных графиков движения и тарифов для евро-азиатских </w:t>
      </w:r>
      <w:r w:rsidR="00AB6C1C">
        <w:rPr>
          <w:szCs w:val="20"/>
        </w:rPr>
        <w:t>транспортных</w:t>
      </w:r>
      <w:r>
        <w:rPr>
          <w:szCs w:val="20"/>
        </w:rPr>
        <w:t xml:space="preserve"> маршрутов. Эксперты согласились с тем, что в интересах экономии сил и врем</w:t>
      </w:r>
      <w:r>
        <w:rPr>
          <w:szCs w:val="20"/>
        </w:rPr>
        <w:t>е</w:t>
      </w:r>
      <w:r>
        <w:rPr>
          <w:szCs w:val="20"/>
        </w:rPr>
        <w:t>ни столь ответственную и сложную задачу следует подготовить и выполнить в сотрудничестве с различными партнерами. Управляю</w:t>
      </w:r>
      <w:r w:rsidR="00E3563F">
        <w:rPr>
          <w:szCs w:val="20"/>
        </w:rPr>
        <w:t>щ</w:t>
      </w:r>
      <w:r>
        <w:rPr>
          <w:szCs w:val="20"/>
        </w:rPr>
        <w:t>ие проекта ТЕЖ приняли участие в совещаниях ЕАТС и решили распространить вопросник/шаблон ЕАТС среди всех соответствующих государств</w:t>
      </w:r>
      <w:r w:rsidR="00EE6EE3">
        <w:rPr>
          <w:szCs w:val="20"/>
        </w:rPr>
        <w:t xml:space="preserve"> – </w:t>
      </w:r>
      <w:r>
        <w:rPr>
          <w:szCs w:val="20"/>
        </w:rPr>
        <w:t>участников ТЕЖ, с тем чтобы обесп</w:t>
      </w:r>
      <w:r>
        <w:rPr>
          <w:szCs w:val="20"/>
        </w:rPr>
        <w:t>е</w:t>
      </w:r>
      <w:r>
        <w:rPr>
          <w:szCs w:val="20"/>
        </w:rPr>
        <w:t>чить сбор данных из Восточной Европы. Кроме того, осуществлялось сотрудн</w:t>
      </w:r>
      <w:r>
        <w:rPr>
          <w:szCs w:val="20"/>
        </w:rPr>
        <w:t>и</w:t>
      </w:r>
      <w:r>
        <w:rPr>
          <w:szCs w:val="20"/>
        </w:rPr>
        <w:t xml:space="preserve">чество обоих проектов в целях анализа ожидаемых грузо- и пассажиропотоков между Европой и Азией. </w:t>
      </w:r>
      <w:r w:rsidR="00AB6C1C">
        <w:rPr>
          <w:szCs w:val="20"/>
        </w:rPr>
        <w:t>ТЕЖ и ЕАТС являются проектами в области инфр</w:t>
      </w:r>
      <w:r w:rsidR="00AB6C1C">
        <w:rPr>
          <w:szCs w:val="20"/>
        </w:rPr>
        <w:t>а</w:t>
      </w:r>
      <w:r w:rsidR="00AB6C1C">
        <w:rPr>
          <w:szCs w:val="20"/>
        </w:rPr>
        <w:t xml:space="preserve">структуры, между которыми в различных видах осуществляется взаимодействие, которое следует использовать. </w:t>
      </w:r>
      <w:r>
        <w:rPr>
          <w:szCs w:val="20"/>
        </w:rPr>
        <w:t xml:space="preserve">Управляющие проектом </w:t>
      </w:r>
      <w:r w:rsidR="000153A4">
        <w:rPr>
          <w:szCs w:val="20"/>
        </w:rPr>
        <w:t>ТЕЖ</w:t>
      </w:r>
      <w:r>
        <w:rPr>
          <w:szCs w:val="20"/>
        </w:rPr>
        <w:t xml:space="preserve"> занимаются данным вопросом. </w:t>
      </w:r>
    </w:p>
    <w:p w:rsidR="0012133C" w:rsidRPr="0012133C" w:rsidRDefault="008C08FE" w:rsidP="0012133C">
      <w:pPr>
        <w:pStyle w:val="SingleTxt"/>
        <w:rPr>
          <w:szCs w:val="20"/>
        </w:rPr>
      </w:pPr>
      <w:r>
        <w:rPr>
          <w:szCs w:val="20"/>
        </w:rPr>
        <w:lastRenderedPageBreak/>
        <w:t>8</w:t>
      </w:r>
      <w:r w:rsidR="0012133C" w:rsidRPr="0012133C">
        <w:rPr>
          <w:szCs w:val="20"/>
        </w:rPr>
        <w:t>.</w:t>
      </w:r>
      <w:r w:rsidR="0012133C" w:rsidRPr="0012133C">
        <w:rPr>
          <w:szCs w:val="20"/>
        </w:rPr>
        <w:tab/>
      </w:r>
      <w:r>
        <w:rPr>
          <w:szCs w:val="20"/>
        </w:rPr>
        <w:t>Безопасность на железнодорожных переездах</w:t>
      </w:r>
      <w:r w:rsidR="0012133C" w:rsidRPr="0012133C">
        <w:rPr>
          <w:szCs w:val="20"/>
        </w:rPr>
        <w:t xml:space="preserve">: управляющие проектом ТЕЖ в тесном сотрудничестве с секретариатами </w:t>
      </w:r>
      <w:r w:rsidR="0012133C" w:rsidRPr="0012133C">
        <w:rPr>
          <w:szCs w:val="20"/>
          <w:lang w:val="en-US"/>
        </w:rPr>
        <w:t>SC</w:t>
      </w:r>
      <w:r w:rsidR="0012133C" w:rsidRPr="0012133C">
        <w:rPr>
          <w:szCs w:val="20"/>
        </w:rPr>
        <w:t xml:space="preserve">.1 и </w:t>
      </w:r>
      <w:r w:rsidR="0012133C" w:rsidRPr="0012133C">
        <w:rPr>
          <w:szCs w:val="20"/>
          <w:lang w:val="en-US"/>
        </w:rPr>
        <w:t>SC</w:t>
      </w:r>
      <w:r w:rsidR="0012133C" w:rsidRPr="0012133C">
        <w:rPr>
          <w:szCs w:val="20"/>
        </w:rPr>
        <w:t>.2 занимались выявлением областей взаимодействия. Группа экспертов по безопасности на железнодоро</w:t>
      </w:r>
      <w:r w:rsidR="0012133C" w:rsidRPr="0012133C">
        <w:rPr>
          <w:szCs w:val="20"/>
        </w:rPr>
        <w:t>ж</w:t>
      </w:r>
      <w:r w:rsidR="0012133C" w:rsidRPr="0012133C">
        <w:rPr>
          <w:szCs w:val="20"/>
        </w:rPr>
        <w:t xml:space="preserve">ных переездах обсудила вопрос о пользе ТЕЖ как механизма выполнения задачи анализа и разработки инструментария </w:t>
      </w:r>
      <w:r w:rsidR="00F1626B">
        <w:rPr>
          <w:szCs w:val="20"/>
        </w:rPr>
        <w:t xml:space="preserve">для </w:t>
      </w:r>
      <w:r w:rsidR="0012133C" w:rsidRPr="0012133C">
        <w:rPr>
          <w:szCs w:val="20"/>
        </w:rPr>
        <w:t>оценки риска на железнодорожных п</w:t>
      </w:r>
      <w:r w:rsidR="0012133C" w:rsidRPr="0012133C">
        <w:rPr>
          <w:szCs w:val="20"/>
        </w:rPr>
        <w:t>е</w:t>
      </w:r>
      <w:r w:rsidR="0012133C" w:rsidRPr="0012133C">
        <w:rPr>
          <w:szCs w:val="20"/>
        </w:rPr>
        <w:t>реездах. Кроме того, при содействии внешнего консультанта было проведено о</w:t>
      </w:r>
      <w:r w:rsidR="0012133C" w:rsidRPr="0012133C">
        <w:rPr>
          <w:szCs w:val="20"/>
        </w:rPr>
        <w:t>б</w:t>
      </w:r>
      <w:r w:rsidR="0012133C" w:rsidRPr="0012133C">
        <w:rPr>
          <w:szCs w:val="20"/>
        </w:rPr>
        <w:t xml:space="preserve">суждение вопроса о разработке базы данных о железнодорожных переездах – их числе, типах, вариантах использования и т.д. – в регионе ТЕЖ. На сессиях </w:t>
      </w:r>
      <w:r w:rsidR="003C6EE7" w:rsidRPr="0012133C">
        <w:rPr>
          <w:szCs w:val="20"/>
        </w:rPr>
        <w:t>Р</w:t>
      </w:r>
      <w:r w:rsidR="0012133C" w:rsidRPr="0012133C">
        <w:rPr>
          <w:szCs w:val="20"/>
        </w:rPr>
        <w:t>ук</w:t>
      </w:r>
      <w:r w:rsidR="0012133C" w:rsidRPr="0012133C">
        <w:rPr>
          <w:szCs w:val="20"/>
        </w:rPr>
        <w:t>о</w:t>
      </w:r>
      <w:r w:rsidR="0012133C" w:rsidRPr="0012133C">
        <w:rPr>
          <w:szCs w:val="20"/>
        </w:rPr>
        <w:t>водящего комитета проекта в 2015</w:t>
      </w:r>
      <w:r w:rsidR="00EA703C">
        <w:rPr>
          <w:szCs w:val="20"/>
        </w:rPr>
        <w:t> год</w:t>
      </w:r>
      <w:r w:rsidR="0012133C" w:rsidRPr="0012133C">
        <w:rPr>
          <w:szCs w:val="20"/>
        </w:rPr>
        <w:t>у следует более подробно обсудить и с</w:t>
      </w:r>
      <w:r w:rsidR="0012133C" w:rsidRPr="0012133C">
        <w:rPr>
          <w:szCs w:val="20"/>
        </w:rPr>
        <w:t>о</w:t>
      </w:r>
      <w:r w:rsidR="0012133C" w:rsidRPr="0012133C">
        <w:rPr>
          <w:szCs w:val="20"/>
        </w:rPr>
        <w:t>гласовать оба вида этой деятельности.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9.</w:t>
      </w:r>
      <w:r w:rsidRPr="0012133C">
        <w:rPr>
          <w:szCs w:val="20"/>
        </w:rPr>
        <w:tab/>
        <w:t>Единое железнодорожное право: вопросы объединения двух действующих железнодорожных режимов</w:t>
      </w:r>
      <w:r w:rsidR="00694347">
        <w:rPr>
          <w:szCs w:val="20"/>
        </w:rPr>
        <w:t xml:space="preserve"> –</w:t>
      </w:r>
      <w:r w:rsidRPr="0012133C">
        <w:rPr>
          <w:szCs w:val="20"/>
        </w:rPr>
        <w:t xml:space="preserve"> Конвенции о международной перевозке грузов ж</w:t>
      </w:r>
      <w:r w:rsidRPr="0012133C">
        <w:rPr>
          <w:szCs w:val="20"/>
        </w:rPr>
        <w:t>е</w:t>
      </w:r>
      <w:r w:rsidRPr="0012133C">
        <w:rPr>
          <w:szCs w:val="20"/>
        </w:rPr>
        <w:t>лезнодорожным транспортом (КОТИФ) и Соглашения о международном желе</w:t>
      </w:r>
      <w:r w:rsidRPr="0012133C">
        <w:rPr>
          <w:szCs w:val="20"/>
        </w:rPr>
        <w:t>з</w:t>
      </w:r>
      <w:r w:rsidRPr="0012133C">
        <w:rPr>
          <w:szCs w:val="20"/>
        </w:rPr>
        <w:t>нодорожном грузовом сообщении (СМГС)</w:t>
      </w:r>
      <w:r w:rsidR="00F1626B">
        <w:rPr>
          <w:szCs w:val="20"/>
        </w:rPr>
        <w:t>,</w:t>
      </w:r>
      <w:r w:rsidR="00694347">
        <w:rPr>
          <w:szCs w:val="20"/>
        </w:rPr>
        <w:t xml:space="preserve"> –</w:t>
      </w:r>
      <w:r w:rsidRPr="0012133C">
        <w:rPr>
          <w:szCs w:val="20"/>
        </w:rPr>
        <w:t xml:space="preserve"> а также формирования единого международного режима железнодорожных перевозок представляют интерес для стран ТЕЖ. Такой режим позволил бы повысить эффективность железнодоро</w:t>
      </w:r>
      <w:r w:rsidRPr="0012133C">
        <w:rPr>
          <w:szCs w:val="20"/>
        </w:rPr>
        <w:t>ж</w:t>
      </w:r>
      <w:r w:rsidRPr="0012133C">
        <w:rPr>
          <w:szCs w:val="20"/>
        </w:rPr>
        <w:t xml:space="preserve">ного сообщения и, следовательно, облегчить задачи государств – </w:t>
      </w:r>
      <w:r w:rsidR="002B2EA8">
        <w:rPr>
          <w:szCs w:val="20"/>
        </w:rPr>
        <w:t>участников</w:t>
      </w:r>
      <w:r w:rsidRPr="0012133C">
        <w:rPr>
          <w:szCs w:val="20"/>
        </w:rPr>
        <w:t xml:space="preserve"> ТЕЖ, связанные с экспортом и импортом, а также повысить конкурентоспосо</w:t>
      </w:r>
      <w:r w:rsidRPr="0012133C">
        <w:rPr>
          <w:szCs w:val="20"/>
        </w:rPr>
        <w:t>б</w:t>
      </w:r>
      <w:r w:rsidRPr="0012133C">
        <w:rPr>
          <w:szCs w:val="20"/>
        </w:rPr>
        <w:t xml:space="preserve">ность их соответствующих </w:t>
      </w:r>
      <w:r w:rsidR="002B2EA8">
        <w:rPr>
          <w:szCs w:val="20"/>
        </w:rPr>
        <w:t>железнодорожных</w:t>
      </w:r>
      <w:r w:rsidRPr="0012133C">
        <w:rPr>
          <w:szCs w:val="20"/>
        </w:rPr>
        <w:t xml:space="preserve"> предприятий. Управляющие пр</w:t>
      </w:r>
      <w:r w:rsidRPr="0012133C">
        <w:rPr>
          <w:szCs w:val="20"/>
        </w:rPr>
        <w:t>о</w:t>
      </w:r>
      <w:r w:rsidRPr="0012133C">
        <w:rPr>
          <w:szCs w:val="20"/>
        </w:rPr>
        <w:t xml:space="preserve">ектом ТЕЖ приняли участие в совещаниях </w:t>
      </w:r>
      <w:r w:rsidR="005D257F" w:rsidRPr="0012133C">
        <w:rPr>
          <w:szCs w:val="20"/>
        </w:rPr>
        <w:t>Г</w:t>
      </w:r>
      <w:r w:rsidRPr="0012133C">
        <w:rPr>
          <w:szCs w:val="20"/>
        </w:rPr>
        <w:t>руппы экспертов по единому желе</w:t>
      </w:r>
      <w:r w:rsidRPr="0012133C">
        <w:rPr>
          <w:szCs w:val="20"/>
        </w:rPr>
        <w:t>з</w:t>
      </w:r>
      <w:r w:rsidRPr="0012133C">
        <w:rPr>
          <w:szCs w:val="20"/>
        </w:rPr>
        <w:t>нодорожному праву с целью внес</w:t>
      </w:r>
      <w:r w:rsidR="005D257F">
        <w:rPr>
          <w:szCs w:val="20"/>
        </w:rPr>
        <w:t>ения</w:t>
      </w:r>
      <w:r w:rsidRPr="0012133C">
        <w:rPr>
          <w:szCs w:val="20"/>
        </w:rPr>
        <w:t xml:space="preserve"> соответствующ</w:t>
      </w:r>
      <w:r w:rsidR="005D257F">
        <w:rPr>
          <w:szCs w:val="20"/>
        </w:rPr>
        <w:t>его</w:t>
      </w:r>
      <w:r w:rsidRPr="0012133C">
        <w:rPr>
          <w:szCs w:val="20"/>
        </w:rPr>
        <w:t xml:space="preserve"> вклад</w:t>
      </w:r>
      <w:r w:rsidR="005D257F">
        <w:rPr>
          <w:szCs w:val="20"/>
        </w:rPr>
        <w:t>а</w:t>
      </w:r>
      <w:r w:rsidRPr="0012133C">
        <w:rPr>
          <w:szCs w:val="20"/>
        </w:rPr>
        <w:t xml:space="preserve"> в их проведение, информирова</w:t>
      </w:r>
      <w:r w:rsidR="005D257F">
        <w:rPr>
          <w:szCs w:val="20"/>
        </w:rPr>
        <w:t>ние</w:t>
      </w:r>
      <w:r w:rsidRPr="0012133C">
        <w:rPr>
          <w:szCs w:val="20"/>
        </w:rPr>
        <w:t xml:space="preserve"> государств – </w:t>
      </w:r>
      <w:r w:rsidR="005D257F">
        <w:rPr>
          <w:szCs w:val="20"/>
        </w:rPr>
        <w:t>участников</w:t>
      </w:r>
      <w:r w:rsidRPr="0012133C">
        <w:rPr>
          <w:szCs w:val="20"/>
        </w:rPr>
        <w:t xml:space="preserve"> ТЕЖ об изменениях, а также обесп</w:t>
      </w:r>
      <w:r w:rsidRPr="0012133C">
        <w:rPr>
          <w:szCs w:val="20"/>
        </w:rPr>
        <w:t>е</w:t>
      </w:r>
      <w:r w:rsidRPr="0012133C">
        <w:rPr>
          <w:szCs w:val="20"/>
        </w:rPr>
        <w:t>ч</w:t>
      </w:r>
      <w:r w:rsidR="005D257F">
        <w:rPr>
          <w:szCs w:val="20"/>
        </w:rPr>
        <w:t>ения</w:t>
      </w:r>
      <w:r w:rsidRPr="0012133C">
        <w:rPr>
          <w:szCs w:val="20"/>
        </w:rPr>
        <w:t xml:space="preserve"> для государств – </w:t>
      </w:r>
      <w:r w:rsidR="002B2EA8">
        <w:rPr>
          <w:szCs w:val="20"/>
        </w:rPr>
        <w:t>участников</w:t>
      </w:r>
      <w:r w:rsidRPr="0012133C">
        <w:rPr>
          <w:szCs w:val="20"/>
        </w:rPr>
        <w:t xml:space="preserve"> ТЕЖ возможност</w:t>
      </w:r>
      <w:r w:rsidR="005D257F">
        <w:rPr>
          <w:szCs w:val="20"/>
        </w:rPr>
        <w:t>и</w:t>
      </w:r>
      <w:r w:rsidRPr="0012133C">
        <w:rPr>
          <w:szCs w:val="20"/>
        </w:rPr>
        <w:t xml:space="preserve"> </w:t>
      </w:r>
      <w:r w:rsidR="005D257F" w:rsidRPr="0012133C">
        <w:rPr>
          <w:szCs w:val="20"/>
        </w:rPr>
        <w:t>подписа</w:t>
      </w:r>
      <w:r w:rsidR="005D257F">
        <w:rPr>
          <w:szCs w:val="20"/>
        </w:rPr>
        <w:t>ния</w:t>
      </w:r>
      <w:r w:rsidR="005D257F" w:rsidRPr="0012133C">
        <w:rPr>
          <w:szCs w:val="20"/>
        </w:rPr>
        <w:t xml:space="preserve"> и ратифи</w:t>
      </w:r>
      <w:r w:rsidR="005D257F">
        <w:rPr>
          <w:szCs w:val="20"/>
        </w:rPr>
        <w:t>кации</w:t>
      </w:r>
      <w:r w:rsidR="005D257F" w:rsidRPr="0012133C">
        <w:rPr>
          <w:szCs w:val="20"/>
        </w:rPr>
        <w:t xml:space="preserve"> </w:t>
      </w:r>
      <w:r w:rsidRPr="0012133C">
        <w:rPr>
          <w:szCs w:val="20"/>
        </w:rPr>
        <w:t>в числе первых нов</w:t>
      </w:r>
      <w:r w:rsidR="005D257F">
        <w:rPr>
          <w:szCs w:val="20"/>
        </w:rPr>
        <w:t>ой</w:t>
      </w:r>
      <w:r w:rsidRPr="0012133C">
        <w:rPr>
          <w:szCs w:val="20"/>
        </w:rPr>
        <w:t xml:space="preserve"> конвенци</w:t>
      </w:r>
      <w:r w:rsidR="005D257F">
        <w:rPr>
          <w:szCs w:val="20"/>
        </w:rPr>
        <w:t>и</w:t>
      </w:r>
      <w:r w:rsidRPr="0012133C">
        <w:rPr>
          <w:szCs w:val="20"/>
        </w:rPr>
        <w:t xml:space="preserve"> после ее подготовки.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10.</w:t>
      </w:r>
      <w:r w:rsidRPr="0012133C">
        <w:rPr>
          <w:szCs w:val="20"/>
        </w:rPr>
        <w:tab/>
        <w:t>Стимулирование реализации проекта ТЕЖ/привлечени</w:t>
      </w:r>
      <w:r w:rsidR="008E73D9">
        <w:rPr>
          <w:szCs w:val="20"/>
        </w:rPr>
        <w:t>я</w:t>
      </w:r>
      <w:r w:rsidRPr="0012133C">
        <w:rPr>
          <w:szCs w:val="20"/>
        </w:rPr>
        <w:t xml:space="preserve"> новых государств-участников: одна из основных задач управляющих проектом заключается в ст</w:t>
      </w:r>
      <w:r w:rsidRPr="0012133C">
        <w:rPr>
          <w:szCs w:val="20"/>
        </w:rPr>
        <w:t>и</w:t>
      </w:r>
      <w:r w:rsidRPr="0012133C">
        <w:rPr>
          <w:szCs w:val="20"/>
        </w:rPr>
        <w:t xml:space="preserve">мулировании деятельности ТЕЖ и в привлечении </w:t>
      </w:r>
      <w:r w:rsidR="008E73D9">
        <w:rPr>
          <w:szCs w:val="20"/>
        </w:rPr>
        <w:t xml:space="preserve">к его реализации </w:t>
      </w:r>
      <w:r w:rsidRPr="0012133C">
        <w:rPr>
          <w:szCs w:val="20"/>
        </w:rPr>
        <w:t>новых гос</w:t>
      </w:r>
      <w:r w:rsidRPr="0012133C">
        <w:rPr>
          <w:szCs w:val="20"/>
        </w:rPr>
        <w:t>у</w:t>
      </w:r>
      <w:r w:rsidRPr="0012133C">
        <w:rPr>
          <w:szCs w:val="20"/>
        </w:rPr>
        <w:t>дарств-</w:t>
      </w:r>
      <w:r w:rsidR="008E73D9">
        <w:rPr>
          <w:szCs w:val="20"/>
        </w:rPr>
        <w:t>участников</w:t>
      </w:r>
      <w:r w:rsidRPr="0012133C">
        <w:rPr>
          <w:szCs w:val="20"/>
        </w:rPr>
        <w:t>. В</w:t>
      </w:r>
      <w:r w:rsidR="008E73D9">
        <w:rPr>
          <w:szCs w:val="20"/>
        </w:rPr>
        <w:t> </w:t>
      </w:r>
      <w:r w:rsidRPr="0012133C">
        <w:rPr>
          <w:szCs w:val="20"/>
        </w:rPr>
        <w:t xml:space="preserve">этой связи и с учетом решения </w:t>
      </w:r>
      <w:r w:rsidR="008E73D9" w:rsidRPr="0012133C">
        <w:rPr>
          <w:szCs w:val="20"/>
        </w:rPr>
        <w:t>Р</w:t>
      </w:r>
      <w:r w:rsidRPr="0012133C">
        <w:rPr>
          <w:szCs w:val="20"/>
        </w:rPr>
        <w:t>уководящего комитета управляющие проектом установили связи и приступили к переговорам с прав</w:t>
      </w:r>
      <w:r w:rsidRPr="0012133C">
        <w:rPr>
          <w:szCs w:val="20"/>
        </w:rPr>
        <w:t>и</w:t>
      </w:r>
      <w:r w:rsidRPr="0012133C">
        <w:rPr>
          <w:szCs w:val="20"/>
        </w:rPr>
        <w:t xml:space="preserve">тельствами некоторых стран, </w:t>
      </w:r>
      <w:r w:rsidR="008E73D9">
        <w:rPr>
          <w:szCs w:val="20"/>
        </w:rPr>
        <w:t>имеющих</w:t>
      </w:r>
      <w:r w:rsidRPr="0012133C">
        <w:rPr>
          <w:szCs w:val="20"/>
        </w:rPr>
        <w:t xml:space="preserve"> стратегическ</w:t>
      </w:r>
      <w:r w:rsidR="008E73D9">
        <w:rPr>
          <w:szCs w:val="20"/>
        </w:rPr>
        <w:t>ое</w:t>
      </w:r>
      <w:r w:rsidRPr="0012133C">
        <w:rPr>
          <w:szCs w:val="20"/>
        </w:rPr>
        <w:t xml:space="preserve"> </w:t>
      </w:r>
      <w:r w:rsidR="008E73D9">
        <w:rPr>
          <w:szCs w:val="20"/>
        </w:rPr>
        <w:t>значение</w:t>
      </w:r>
      <w:r w:rsidRPr="0012133C">
        <w:rPr>
          <w:szCs w:val="20"/>
        </w:rPr>
        <w:t xml:space="preserve"> для проекта. В</w:t>
      </w:r>
      <w:r w:rsidR="00254C77">
        <w:rPr>
          <w:szCs w:val="20"/>
        </w:rPr>
        <w:t> </w:t>
      </w:r>
      <w:r w:rsidRPr="0012133C">
        <w:rPr>
          <w:szCs w:val="20"/>
        </w:rPr>
        <w:t xml:space="preserve">рамках первых попыток в </w:t>
      </w:r>
      <w:r w:rsidR="00254C77">
        <w:rPr>
          <w:szCs w:val="20"/>
        </w:rPr>
        <w:t>этой</w:t>
      </w:r>
      <w:r w:rsidRPr="0012133C">
        <w:rPr>
          <w:szCs w:val="20"/>
        </w:rPr>
        <w:t xml:space="preserve"> связи были задействованы Беларусь, Венгрия, Германия, Греция и Италия.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11.</w:t>
      </w:r>
      <w:r w:rsidRPr="0012133C">
        <w:rPr>
          <w:szCs w:val="20"/>
        </w:rPr>
        <w:tab/>
        <w:t>Административные вопросы: еще одной важной задачей для управляющих проектом ТЕЖ стало обеспечение функционирования управления ТЕЖ. В теч</w:t>
      </w:r>
      <w:r w:rsidRPr="0012133C">
        <w:rPr>
          <w:szCs w:val="20"/>
        </w:rPr>
        <w:t>е</w:t>
      </w:r>
      <w:r w:rsidRPr="0012133C">
        <w:rPr>
          <w:szCs w:val="20"/>
        </w:rPr>
        <w:t>ние 2014</w:t>
      </w:r>
      <w:r w:rsidR="00EA703C">
        <w:rPr>
          <w:szCs w:val="20"/>
        </w:rPr>
        <w:t> год</w:t>
      </w:r>
      <w:r w:rsidRPr="0012133C">
        <w:rPr>
          <w:szCs w:val="20"/>
        </w:rPr>
        <w:t>а им удалось обновить все офисное оборудование, что позволило п</w:t>
      </w:r>
      <w:r w:rsidRPr="0012133C">
        <w:rPr>
          <w:szCs w:val="20"/>
        </w:rPr>
        <w:t>о</w:t>
      </w:r>
      <w:r w:rsidRPr="0012133C">
        <w:rPr>
          <w:szCs w:val="20"/>
        </w:rPr>
        <w:t>высить эффективность офисной деятельности и, таким образом, обеспечить г</w:t>
      </w:r>
      <w:r w:rsidRPr="0012133C">
        <w:rPr>
          <w:szCs w:val="20"/>
        </w:rPr>
        <w:t>о</w:t>
      </w:r>
      <w:r w:rsidRPr="0012133C">
        <w:rPr>
          <w:szCs w:val="20"/>
        </w:rPr>
        <w:t xml:space="preserve">товность к осуществлению всех новых амбициозных задач и видов деятельности. Кроме того, был нанят консультант для </w:t>
      </w:r>
      <w:r w:rsidRPr="0012133C">
        <w:rPr>
          <w:szCs w:val="20"/>
          <w:lang w:val="en-US"/>
        </w:rPr>
        <w:t>i</w:t>
      </w:r>
      <w:r w:rsidRPr="0012133C">
        <w:rPr>
          <w:szCs w:val="20"/>
        </w:rPr>
        <w:t xml:space="preserve">) оказания содействия в организации сессий, </w:t>
      </w:r>
      <w:r w:rsidR="005D763F">
        <w:rPr>
          <w:szCs w:val="20"/>
        </w:rPr>
        <w:t>заседаний</w:t>
      </w:r>
      <w:r w:rsidRPr="0012133C">
        <w:rPr>
          <w:szCs w:val="20"/>
        </w:rPr>
        <w:t xml:space="preserve"> и рабочих совещаний, указанных в программе работы на 2014</w:t>
      </w:r>
      <w:r w:rsidR="00EA703C">
        <w:rPr>
          <w:szCs w:val="20"/>
        </w:rPr>
        <w:t> год</w:t>
      </w:r>
      <w:r w:rsidRPr="0012133C">
        <w:rPr>
          <w:szCs w:val="20"/>
        </w:rPr>
        <w:t>, обеспечени</w:t>
      </w:r>
      <w:r w:rsidR="005D763F">
        <w:rPr>
          <w:szCs w:val="20"/>
        </w:rPr>
        <w:t>я</w:t>
      </w:r>
      <w:r w:rsidRPr="0012133C">
        <w:rPr>
          <w:szCs w:val="20"/>
        </w:rPr>
        <w:t xml:space="preserve"> участия в них и </w:t>
      </w:r>
      <w:r w:rsidR="005D763F">
        <w:rPr>
          <w:szCs w:val="20"/>
        </w:rPr>
        <w:t>подготовки</w:t>
      </w:r>
      <w:r w:rsidRPr="0012133C">
        <w:rPr>
          <w:szCs w:val="20"/>
        </w:rPr>
        <w:t xml:space="preserve"> их документов; </w:t>
      </w:r>
      <w:r w:rsidRPr="0012133C">
        <w:rPr>
          <w:szCs w:val="20"/>
          <w:lang w:val="en-US"/>
        </w:rPr>
        <w:t>ii</w:t>
      </w:r>
      <w:r w:rsidRPr="0012133C">
        <w:rPr>
          <w:szCs w:val="20"/>
        </w:rPr>
        <w:t xml:space="preserve">) оказания содействия ЦУП ТЕЖ в осуществлении последующих мероприятий в контексте пересмотра </w:t>
      </w:r>
      <w:r w:rsidR="005D763F" w:rsidRPr="0012133C">
        <w:rPr>
          <w:szCs w:val="20"/>
        </w:rPr>
        <w:t>Г</w:t>
      </w:r>
      <w:r w:rsidRPr="0012133C">
        <w:rPr>
          <w:szCs w:val="20"/>
        </w:rPr>
        <w:t>енерального плана ТЕЖ и в наблюдении за соответствующей де</w:t>
      </w:r>
      <w:r w:rsidRPr="0012133C">
        <w:rPr>
          <w:szCs w:val="20"/>
        </w:rPr>
        <w:t>я</w:t>
      </w:r>
      <w:r w:rsidRPr="0012133C">
        <w:rPr>
          <w:szCs w:val="20"/>
        </w:rPr>
        <w:t xml:space="preserve">тельностью; </w:t>
      </w:r>
      <w:r w:rsidRPr="0012133C">
        <w:rPr>
          <w:szCs w:val="20"/>
          <w:lang w:val="en-US"/>
        </w:rPr>
        <w:t>iii</w:t>
      </w:r>
      <w:r w:rsidRPr="0012133C">
        <w:rPr>
          <w:szCs w:val="20"/>
        </w:rPr>
        <w:t>) оказания ЦУП ТЕЖ содействия в стимулировании реализации итогов и результатов деятельности, указанной в программе работы ТЕЖ.</w:t>
      </w:r>
    </w:p>
    <w:p w:rsidR="00AB6C1C" w:rsidRPr="00EA703C" w:rsidRDefault="00AB6C1C" w:rsidP="00AB6C1C">
      <w:pPr>
        <w:pStyle w:val="SingleTxt"/>
        <w:spacing w:after="0" w:line="120" w:lineRule="exact"/>
        <w:rPr>
          <w:b/>
          <w:sz w:val="10"/>
          <w:szCs w:val="20"/>
        </w:rPr>
      </w:pPr>
    </w:p>
    <w:p w:rsidR="00AB6C1C" w:rsidRPr="00EA703C" w:rsidRDefault="00AB6C1C" w:rsidP="00AB6C1C">
      <w:pPr>
        <w:pStyle w:val="SingleTxt"/>
        <w:spacing w:after="0" w:line="120" w:lineRule="exact"/>
        <w:rPr>
          <w:b/>
          <w:sz w:val="10"/>
          <w:szCs w:val="20"/>
        </w:rPr>
      </w:pPr>
    </w:p>
    <w:p w:rsidR="0012133C" w:rsidRPr="0012133C" w:rsidRDefault="00AB6C1C" w:rsidP="009E337F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 w:rsidR="0012133C" w:rsidRPr="0012133C">
        <w:rPr>
          <w:lang w:val="en-US"/>
        </w:rPr>
        <w:t>III</w:t>
      </w:r>
      <w:r w:rsidR="0012133C" w:rsidRPr="0012133C">
        <w:t>.</w:t>
      </w:r>
      <w:r w:rsidR="0012133C" w:rsidRPr="0012133C">
        <w:tab/>
        <w:t>Деятельность в 2015</w:t>
      </w:r>
      <w:r w:rsidR="00EA703C">
        <w:t> год</w:t>
      </w:r>
      <w:r w:rsidR="0012133C" w:rsidRPr="0012133C">
        <w:t>у</w:t>
      </w:r>
    </w:p>
    <w:p w:rsidR="00AB6C1C" w:rsidRPr="00AB6C1C" w:rsidRDefault="00AB6C1C" w:rsidP="00AB6C1C">
      <w:pPr>
        <w:pStyle w:val="SingleTxt"/>
        <w:spacing w:after="0" w:line="120" w:lineRule="exact"/>
        <w:rPr>
          <w:sz w:val="10"/>
          <w:szCs w:val="20"/>
        </w:rPr>
      </w:pPr>
    </w:p>
    <w:p w:rsidR="00AB6C1C" w:rsidRPr="00AB6C1C" w:rsidRDefault="00AB6C1C" w:rsidP="00AB6C1C">
      <w:pPr>
        <w:pStyle w:val="SingleTxt"/>
        <w:spacing w:after="0" w:line="120" w:lineRule="exact"/>
        <w:rPr>
          <w:sz w:val="10"/>
          <w:szCs w:val="20"/>
        </w:rPr>
      </w:pP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>12.</w:t>
      </w:r>
      <w:r w:rsidRPr="0012133C">
        <w:rPr>
          <w:szCs w:val="20"/>
        </w:rPr>
        <w:tab/>
        <w:t xml:space="preserve">Руководство проектом ТЕЖ на тридцать седьмой сессии </w:t>
      </w:r>
      <w:r w:rsidR="009837BF" w:rsidRPr="0012133C">
        <w:rPr>
          <w:szCs w:val="20"/>
        </w:rPr>
        <w:t>Р</w:t>
      </w:r>
      <w:r w:rsidRPr="0012133C">
        <w:rPr>
          <w:szCs w:val="20"/>
        </w:rPr>
        <w:t>уководящего к</w:t>
      </w:r>
      <w:r w:rsidRPr="0012133C">
        <w:rPr>
          <w:szCs w:val="20"/>
        </w:rPr>
        <w:t>о</w:t>
      </w:r>
      <w:r w:rsidRPr="0012133C">
        <w:rPr>
          <w:szCs w:val="20"/>
        </w:rPr>
        <w:t>митета ТЕЖ (Женева, 24</w:t>
      </w:r>
      <w:r w:rsidR="009837BF">
        <w:rPr>
          <w:szCs w:val="20"/>
        </w:rPr>
        <w:t xml:space="preserve"> и </w:t>
      </w:r>
      <w:r w:rsidRPr="0012133C">
        <w:rPr>
          <w:szCs w:val="20"/>
        </w:rPr>
        <w:t>25 ноября 2014</w:t>
      </w:r>
      <w:r w:rsidR="00EA703C">
        <w:rPr>
          <w:szCs w:val="20"/>
        </w:rPr>
        <w:t> год</w:t>
      </w:r>
      <w:r w:rsidRPr="0012133C">
        <w:rPr>
          <w:szCs w:val="20"/>
        </w:rPr>
        <w:t>а) предложило указать в программе работы ТЕЖ на 2015</w:t>
      </w:r>
      <w:r w:rsidR="00EA703C">
        <w:rPr>
          <w:szCs w:val="20"/>
        </w:rPr>
        <w:t> год</w:t>
      </w:r>
      <w:r w:rsidRPr="0012133C">
        <w:rPr>
          <w:szCs w:val="20"/>
        </w:rPr>
        <w:t xml:space="preserve"> следующие виды деятельности, подлежащие осущест</w:t>
      </w:r>
      <w:r w:rsidRPr="0012133C">
        <w:rPr>
          <w:szCs w:val="20"/>
        </w:rPr>
        <w:t>в</w:t>
      </w:r>
      <w:r w:rsidRPr="0012133C">
        <w:rPr>
          <w:szCs w:val="20"/>
        </w:rPr>
        <w:t>лению:</w:t>
      </w:r>
    </w:p>
    <w:p w:rsidR="0012133C" w:rsidRPr="0012133C" w:rsidRDefault="0012133C" w:rsidP="009E337F">
      <w:pPr>
        <w:pStyle w:val="SingleTxt"/>
        <w:rPr>
          <w:szCs w:val="20"/>
        </w:rPr>
      </w:pPr>
      <w:r w:rsidRPr="0012133C">
        <w:rPr>
          <w:szCs w:val="20"/>
        </w:rPr>
        <w:tab/>
        <w:t>а)</w:t>
      </w:r>
      <w:r w:rsidRPr="0012133C">
        <w:rPr>
          <w:szCs w:val="20"/>
        </w:rPr>
        <w:tab/>
        <w:t>Взаимодействие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полная интеграция в общеевропейские и азиатские сети и коридоры;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сотрудничество с ЕС, ОСЖД и проектом ЕАТС;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сотрудничество в управлении коридорами за пределами границ ЕС;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гармонизация высокоскоростной сети в регионе ТЕЖ, прием на работу ко</w:t>
      </w:r>
      <w:r w:rsidRPr="0012133C">
        <w:rPr>
          <w:szCs w:val="20"/>
        </w:rPr>
        <w:t>н</w:t>
      </w:r>
      <w:r w:rsidRPr="0012133C">
        <w:rPr>
          <w:szCs w:val="20"/>
        </w:rPr>
        <w:t>сультанта, начало реализации проекта.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</w:r>
      <w:r w:rsidRPr="0012133C">
        <w:rPr>
          <w:szCs w:val="20"/>
          <w:lang w:val="en-US"/>
        </w:rPr>
        <w:t>b</w:t>
      </w:r>
      <w:r w:rsidRPr="0012133C">
        <w:rPr>
          <w:szCs w:val="20"/>
        </w:rPr>
        <w:t>)</w:t>
      </w:r>
      <w:r w:rsidRPr="0012133C">
        <w:rPr>
          <w:szCs w:val="20"/>
        </w:rPr>
        <w:tab/>
        <w:t>Транспарентность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новая домашняя страница ТЕЖ в Интернете с пересмотренной информац</w:t>
      </w:r>
      <w:r w:rsidRPr="0012133C">
        <w:rPr>
          <w:szCs w:val="20"/>
        </w:rPr>
        <w:t>и</w:t>
      </w:r>
      <w:r w:rsidRPr="0012133C">
        <w:rPr>
          <w:szCs w:val="20"/>
        </w:rPr>
        <w:t>ей;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увеличение числа </w:t>
      </w:r>
      <w:r w:rsidR="00401116">
        <w:rPr>
          <w:szCs w:val="20"/>
        </w:rPr>
        <w:t>участников</w:t>
      </w:r>
      <w:r w:rsidRPr="0012133C">
        <w:rPr>
          <w:szCs w:val="20"/>
        </w:rPr>
        <w:t xml:space="preserve"> ТЕЖ, принятие решения о том, с какими странами следует связаться и какие страны, возможно, следует посетить.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  <w:t>с)</w:t>
      </w:r>
      <w:r w:rsidRPr="0012133C">
        <w:rPr>
          <w:szCs w:val="20"/>
        </w:rPr>
        <w:tab/>
        <w:t>Наращивание потенциала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рассмотрение возможностей подготовки в сотрудничестве с проектом ЕАТС комплексного исследования по грузовым потокам между Азией и Европой в рамках всех видов транспорта.</w:t>
      </w:r>
    </w:p>
    <w:p w:rsidR="0012133C" w:rsidRPr="0012133C" w:rsidRDefault="0012133C" w:rsidP="0012133C">
      <w:pPr>
        <w:pStyle w:val="SingleTxt"/>
        <w:keepNext/>
        <w:rPr>
          <w:szCs w:val="20"/>
        </w:rPr>
      </w:pPr>
      <w:r w:rsidRPr="0012133C">
        <w:rPr>
          <w:szCs w:val="20"/>
        </w:rPr>
        <w:tab/>
      </w:r>
      <w:r w:rsidRPr="0012133C">
        <w:rPr>
          <w:szCs w:val="20"/>
          <w:lang w:val="en-US"/>
        </w:rPr>
        <w:t>d</w:t>
      </w:r>
      <w:r w:rsidRPr="0012133C">
        <w:rPr>
          <w:szCs w:val="20"/>
        </w:rPr>
        <w:t>)</w:t>
      </w:r>
      <w:r w:rsidRPr="0012133C">
        <w:rPr>
          <w:szCs w:val="20"/>
        </w:rPr>
        <w:tab/>
        <w:t>Безопасность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сотрудничество с ЕЭК ООН в подготовке вопросника для </w:t>
      </w:r>
      <w:r w:rsidR="00401116">
        <w:rPr>
          <w:szCs w:val="20"/>
        </w:rPr>
        <w:t>проведения</w:t>
      </w:r>
      <w:r w:rsidRPr="0012133C">
        <w:rPr>
          <w:szCs w:val="20"/>
        </w:rPr>
        <w:t xml:space="preserve"> обз</w:t>
      </w:r>
      <w:r w:rsidRPr="0012133C">
        <w:rPr>
          <w:szCs w:val="20"/>
        </w:rPr>
        <w:t>о</w:t>
      </w:r>
      <w:r w:rsidRPr="0012133C">
        <w:rPr>
          <w:szCs w:val="20"/>
        </w:rPr>
        <w:t xml:space="preserve">ра по всем железнодорожным переездам </w:t>
      </w:r>
      <w:r w:rsidR="00401116">
        <w:rPr>
          <w:szCs w:val="20"/>
        </w:rPr>
        <w:t xml:space="preserve">в </w:t>
      </w:r>
      <w:r w:rsidRPr="0012133C">
        <w:rPr>
          <w:szCs w:val="20"/>
        </w:rPr>
        <w:t>сети ТЕЖ, включая оценку уро</w:t>
      </w:r>
      <w:r w:rsidRPr="0012133C">
        <w:rPr>
          <w:szCs w:val="20"/>
        </w:rPr>
        <w:t>в</w:t>
      </w:r>
      <w:r w:rsidRPr="0012133C">
        <w:rPr>
          <w:szCs w:val="20"/>
        </w:rPr>
        <w:t>ней риска.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  <w:t>е)</w:t>
      </w:r>
      <w:r w:rsidRPr="0012133C">
        <w:rPr>
          <w:szCs w:val="20"/>
        </w:rPr>
        <w:tab/>
        <w:t>Развитие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пересмотр </w:t>
      </w:r>
      <w:r w:rsidR="00401116" w:rsidRPr="0012133C">
        <w:rPr>
          <w:szCs w:val="20"/>
        </w:rPr>
        <w:t>Г</w:t>
      </w:r>
      <w:r w:rsidRPr="0012133C">
        <w:rPr>
          <w:szCs w:val="20"/>
        </w:rPr>
        <w:t>енерального плана ТЕЖ и отчет о его реализации;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расширение процесса сбора данных ТЕЖ на страны, не являющиеся </w:t>
      </w:r>
      <w:r w:rsidR="00401116">
        <w:rPr>
          <w:szCs w:val="20"/>
        </w:rPr>
        <w:t>учас</w:t>
      </w:r>
      <w:r w:rsidR="00401116">
        <w:rPr>
          <w:szCs w:val="20"/>
        </w:rPr>
        <w:t>т</w:t>
      </w:r>
      <w:r w:rsidR="00401116">
        <w:rPr>
          <w:szCs w:val="20"/>
        </w:rPr>
        <w:t>ницами</w:t>
      </w:r>
      <w:r w:rsidRPr="0012133C">
        <w:rPr>
          <w:szCs w:val="20"/>
        </w:rPr>
        <w:t xml:space="preserve"> ТЕЖ (будущие перспективы).</w:t>
      </w:r>
    </w:p>
    <w:p w:rsidR="0012133C" w:rsidRPr="0012133C" w:rsidRDefault="0012133C" w:rsidP="0012133C">
      <w:pPr>
        <w:pStyle w:val="SingleTxt"/>
        <w:rPr>
          <w:szCs w:val="20"/>
        </w:rPr>
      </w:pPr>
      <w:r w:rsidRPr="0012133C">
        <w:rPr>
          <w:szCs w:val="20"/>
        </w:rPr>
        <w:tab/>
      </w:r>
      <w:r w:rsidRPr="0012133C">
        <w:rPr>
          <w:szCs w:val="20"/>
          <w:lang w:val="en-US"/>
        </w:rPr>
        <w:t>f</w:t>
      </w:r>
      <w:r w:rsidRPr="0012133C">
        <w:rPr>
          <w:szCs w:val="20"/>
        </w:rPr>
        <w:t>)</w:t>
      </w:r>
      <w:r w:rsidRPr="0012133C">
        <w:rPr>
          <w:szCs w:val="20"/>
        </w:rPr>
        <w:tab/>
        <w:t>Управление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перемещение ЦУП ТЕЖ (подготовка и завершение разработки нового с</w:t>
      </w:r>
      <w:r w:rsidRPr="0012133C">
        <w:rPr>
          <w:szCs w:val="20"/>
        </w:rPr>
        <w:t>о</w:t>
      </w:r>
      <w:r w:rsidRPr="0012133C">
        <w:rPr>
          <w:szCs w:val="20"/>
        </w:rPr>
        <w:t>глашения между принимающей страной и странами – членами ТЕЖ);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подготовка нового соглашения о </w:t>
      </w:r>
      <w:r w:rsidR="00401116" w:rsidRPr="0012133C">
        <w:rPr>
          <w:szCs w:val="20"/>
        </w:rPr>
        <w:t>Ц</w:t>
      </w:r>
      <w:r w:rsidRPr="0012133C">
        <w:rPr>
          <w:szCs w:val="20"/>
        </w:rPr>
        <w:t>елевом фонде для проекта ТЕЖ;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 xml:space="preserve">организация двух сессий </w:t>
      </w:r>
      <w:r w:rsidR="0025653F" w:rsidRPr="0012133C">
        <w:rPr>
          <w:szCs w:val="20"/>
        </w:rPr>
        <w:t>Р</w:t>
      </w:r>
      <w:r w:rsidRPr="0012133C">
        <w:rPr>
          <w:szCs w:val="20"/>
        </w:rPr>
        <w:t>уководящего комитета ТЕЖ;</w:t>
      </w:r>
    </w:p>
    <w:p w:rsidR="0012133C" w:rsidRPr="0012133C" w:rsidRDefault="0012133C" w:rsidP="0012133C">
      <w:pPr>
        <w:pStyle w:val="SingleTxt"/>
        <w:tabs>
          <w:tab w:val="right" w:pos="1685"/>
        </w:tabs>
        <w:ind w:left="1742" w:hanging="475"/>
        <w:rPr>
          <w:szCs w:val="20"/>
        </w:rPr>
      </w:pPr>
      <w:r w:rsidRPr="0012133C">
        <w:rPr>
          <w:szCs w:val="20"/>
        </w:rPr>
        <w:tab/>
        <w:t>•</w:t>
      </w:r>
      <w:r w:rsidRPr="0012133C">
        <w:rPr>
          <w:szCs w:val="20"/>
        </w:rPr>
        <w:tab/>
        <w:t>организация рабочего совещания ТЕЖ в Стамбуле.</w:t>
      </w:r>
    </w:p>
    <w:p w:rsidR="00912C41" w:rsidRPr="0012133C" w:rsidRDefault="0012133C" w:rsidP="00401116">
      <w:pPr>
        <w:pStyle w:val="SingleTxt"/>
        <w:spacing w:after="0"/>
        <w:rPr>
          <w:szCs w:val="20"/>
        </w:rPr>
      </w:pPr>
      <w:r w:rsidRPr="0012133C">
        <w:rPr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4460" wp14:editId="4187EA6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12C41" w:rsidRPr="0012133C" w:rsidSect="008F5AE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9T16:16:00Z" w:initials="Start">
    <w:p w:rsidR="00912C41" w:rsidRPr="0012133C" w:rsidRDefault="00912C41">
      <w:pPr>
        <w:pStyle w:val="CommentText"/>
        <w:rPr>
          <w:lang w:val="en-US"/>
        </w:rPr>
      </w:pPr>
      <w:r>
        <w:fldChar w:fldCharType="begin"/>
      </w:r>
      <w:r w:rsidRPr="0012133C">
        <w:rPr>
          <w:rStyle w:val="CommentReference"/>
          <w:lang w:val="en-US"/>
        </w:rPr>
        <w:instrText xml:space="preserve"> </w:instrText>
      </w:r>
      <w:r w:rsidRPr="0012133C">
        <w:rPr>
          <w:lang w:val="en-US"/>
        </w:rPr>
        <w:instrText>PAGE \# "'Page: '#'</w:instrText>
      </w:r>
      <w:r w:rsidRPr="0012133C">
        <w:rPr>
          <w:lang w:val="en-US"/>
        </w:rPr>
        <w:br/>
        <w:instrText>'"</w:instrText>
      </w:r>
      <w:r w:rsidRPr="0012133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2133C">
        <w:rPr>
          <w:lang w:val="en-US"/>
        </w:rPr>
        <w:t>&lt;&lt;ODS JOB NO&gt;&gt;N1513767R&lt;&lt;ODS JOB NO&gt;&gt;</w:t>
      </w:r>
    </w:p>
    <w:p w:rsidR="00912C41" w:rsidRDefault="00912C41">
      <w:pPr>
        <w:pStyle w:val="CommentText"/>
      </w:pPr>
      <w:r>
        <w:t>&lt;&lt;ODS DOC SYMBOL1&gt;&gt;ECE/TRANS/WP.5/2015/4&lt;&lt;ODS DOC SYMBOL1&gt;&gt;</w:t>
      </w:r>
    </w:p>
    <w:p w:rsidR="00912C41" w:rsidRDefault="00912C4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7E" w:rsidRDefault="00BA4D7E" w:rsidP="008A1A7A">
      <w:pPr>
        <w:spacing w:line="240" w:lineRule="auto"/>
      </w:pPr>
      <w:r>
        <w:separator/>
      </w:r>
    </w:p>
  </w:endnote>
  <w:endnote w:type="continuationSeparator" w:id="0">
    <w:p w:rsidR="00BA4D7E" w:rsidRDefault="00BA4D7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2C41" w:rsidTr="00912C4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7173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DA7173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E441B">
            <w:rPr>
              <w:b w:val="0"/>
              <w:color w:val="000000"/>
              <w:sz w:val="14"/>
            </w:rPr>
            <w:t>GE. 15-10771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12C41" w:rsidRPr="00912C41" w:rsidRDefault="00912C41" w:rsidP="00912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2C41" w:rsidTr="00912C4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E441B">
            <w:rPr>
              <w:b w:val="0"/>
              <w:color w:val="000000"/>
              <w:sz w:val="14"/>
            </w:rPr>
            <w:t>GE. 15-10771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7173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A7173">
              <w:rPr>
                <w:noProof/>
              </w:rPr>
              <w:t>3</w:t>
            </w:r>
          </w:fldSimple>
        </w:p>
      </w:tc>
    </w:tr>
  </w:tbl>
  <w:p w:rsidR="00912C41" w:rsidRPr="00912C41" w:rsidRDefault="00912C41" w:rsidP="00912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12C41" w:rsidTr="00912C41">
      <w:tc>
        <w:tcPr>
          <w:tcW w:w="3873" w:type="dxa"/>
        </w:tcPr>
        <w:p w:rsidR="00912C41" w:rsidRDefault="00912C41" w:rsidP="00912C4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DD7C579" wp14:editId="49BF844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GE.15-10771 (R)</w:t>
          </w:r>
          <w:r>
            <w:rPr>
              <w:color w:val="010000"/>
            </w:rPr>
            <w:t xml:space="preserve">    090715    090715</w:t>
          </w:r>
        </w:p>
        <w:p w:rsidR="00912C41" w:rsidRPr="00912C41" w:rsidRDefault="00912C41" w:rsidP="00912C4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*1510771*</w:t>
          </w:r>
        </w:p>
      </w:tc>
      <w:tc>
        <w:tcPr>
          <w:tcW w:w="5127" w:type="dxa"/>
        </w:tcPr>
        <w:p w:rsidR="00912C41" w:rsidRDefault="00912C41" w:rsidP="00912C4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3418E86" wp14:editId="15058D8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2C41" w:rsidRPr="00912C41" w:rsidRDefault="00912C41" w:rsidP="00912C4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7E" w:rsidRPr="00941EBC" w:rsidRDefault="00BA4D7E" w:rsidP="00941EBC">
      <w:pPr>
        <w:pStyle w:val="Footer"/>
        <w:spacing w:after="80"/>
        <w:ind w:left="792"/>
        <w:rPr>
          <w:sz w:val="16"/>
        </w:rPr>
      </w:pPr>
      <w:r w:rsidRPr="00941EBC">
        <w:rPr>
          <w:sz w:val="16"/>
        </w:rPr>
        <w:t>__________________</w:t>
      </w:r>
    </w:p>
  </w:footnote>
  <w:footnote w:type="continuationSeparator" w:id="0">
    <w:p w:rsidR="00BA4D7E" w:rsidRPr="00941EBC" w:rsidRDefault="00BA4D7E" w:rsidP="00941EBC">
      <w:pPr>
        <w:pStyle w:val="Footer"/>
        <w:spacing w:after="80"/>
        <w:ind w:left="792"/>
        <w:rPr>
          <w:sz w:val="16"/>
        </w:rPr>
      </w:pPr>
      <w:r w:rsidRPr="00941EBC">
        <w:rPr>
          <w:sz w:val="16"/>
        </w:rPr>
        <w:t>__________________</w:t>
      </w:r>
    </w:p>
  </w:footnote>
  <w:footnote w:id="1">
    <w:p w:rsidR="0012133C" w:rsidRPr="00941EBC" w:rsidRDefault="0012133C" w:rsidP="00941EB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941EBC">
        <w:t>*</w:t>
      </w:r>
      <w:r w:rsidRPr="00941EBC">
        <w:tab/>
      </w:r>
      <w:r w:rsidR="00941EBC">
        <w:t xml:space="preserve">Настоящий документ до его передачи в службы письменного </w:t>
      </w:r>
      <w:r w:rsidR="00AB6C1C">
        <w:t>перевода</w:t>
      </w:r>
      <w:r w:rsidR="00941EBC">
        <w:t xml:space="preserve"> Организации Объединенных Наций </w:t>
      </w:r>
      <w:r w:rsidR="00AB6C1C">
        <w:t>не</w:t>
      </w:r>
      <w:r w:rsidR="00941EBC">
        <w:t xml:space="preserve">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2C41" w:rsidTr="00912C4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E441B">
            <w:rPr>
              <w:b/>
            </w:rPr>
            <w:t>ECE/TRANS/WP.5/2015/4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2C41" w:rsidRDefault="00912C41" w:rsidP="00912C41">
          <w:pPr>
            <w:pStyle w:val="Header"/>
          </w:pPr>
        </w:p>
      </w:tc>
    </w:tr>
  </w:tbl>
  <w:p w:rsidR="00912C41" w:rsidRPr="00912C41" w:rsidRDefault="00912C41" w:rsidP="00912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2C41" w:rsidTr="00912C4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2C41" w:rsidRDefault="00912C41" w:rsidP="00912C4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12C41" w:rsidRPr="00912C41" w:rsidRDefault="00912C41" w:rsidP="00912C4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E441B">
            <w:rPr>
              <w:b/>
            </w:rPr>
            <w:t>ECE/TRANS/WP.5/2015/4</w:t>
          </w:r>
          <w:r>
            <w:rPr>
              <w:b/>
            </w:rPr>
            <w:fldChar w:fldCharType="end"/>
          </w:r>
        </w:p>
      </w:tc>
    </w:tr>
  </w:tbl>
  <w:p w:rsidR="00912C41" w:rsidRPr="00912C41" w:rsidRDefault="00912C41" w:rsidP="00912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12C41" w:rsidTr="00912C4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2C41" w:rsidRPr="00912C41" w:rsidRDefault="00912C41" w:rsidP="00912C4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2C41" w:rsidRDefault="00912C41" w:rsidP="00912C4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12C41" w:rsidRPr="00912C41" w:rsidRDefault="00912C41" w:rsidP="00912C4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/TRANS/WP.5/2015/4</w:t>
          </w:r>
        </w:p>
      </w:tc>
    </w:tr>
    <w:tr w:rsidR="00912C41" w:rsidRPr="0012133C" w:rsidTr="00912C4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2C41" w:rsidRPr="00912C41" w:rsidRDefault="00912C41" w:rsidP="00912C4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CA0F5DB" wp14:editId="7604B66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2C41" w:rsidRPr="00912C41" w:rsidRDefault="00912C41" w:rsidP="00912C4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2C41" w:rsidRPr="00912C41" w:rsidRDefault="00912C41" w:rsidP="00912C4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2C41" w:rsidRPr="0012133C" w:rsidRDefault="00912C41" w:rsidP="00912C41">
          <w:pPr>
            <w:pStyle w:val="Distribution"/>
            <w:rPr>
              <w:color w:val="000000"/>
              <w:lang w:val="en-US"/>
            </w:rPr>
          </w:pPr>
          <w:r w:rsidRPr="0012133C">
            <w:rPr>
              <w:color w:val="000000"/>
              <w:lang w:val="en-US"/>
            </w:rPr>
            <w:t>Distr.: General</w:t>
          </w:r>
        </w:p>
        <w:p w:rsidR="00912C41" w:rsidRPr="0012133C" w:rsidRDefault="00912C41" w:rsidP="00912C41">
          <w:pPr>
            <w:pStyle w:val="Publication"/>
            <w:rPr>
              <w:color w:val="000000"/>
              <w:lang w:val="en-US"/>
            </w:rPr>
          </w:pPr>
          <w:r w:rsidRPr="0012133C">
            <w:rPr>
              <w:color w:val="000000"/>
              <w:lang w:val="en-US"/>
            </w:rPr>
            <w:t>29 June 2015</w:t>
          </w:r>
        </w:p>
        <w:p w:rsidR="00912C41" w:rsidRPr="0012133C" w:rsidRDefault="00912C41" w:rsidP="00912C41">
          <w:pPr>
            <w:rPr>
              <w:color w:val="000000"/>
              <w:lang w:val="en-US"/>
            </w:rPr>
          </w:pPr>
          <w:r w:rsidRPr="0012133C">
            <w:rPr>
              <w:color w:val="000000"/>
              <w:lang w:val="en-US"/>
            </w:rPr>
            <w:t>Russian</w:t>
          </w:r>
        </w:p>
        <w:p w:rsidR="00912C41" w:rsidRPr="0012133C" w:rsidRDefault="00912C41" w:rsidP="00912C41">
          <w:pPr>
            <w:pStyle w:val="Original"/>
            <w:rPr>
              <w:color w:val="000000"/>
              <w:lang w:val="en-US"/>
            </w:rPr>
          </w:pPr>
          <w:r w:rsidRPr="0012133C">
            <w:rPr>
              <w:color w:val="000000"/>
              <w:lang w:val="en-US"/>
            </w:rPr>
            <w:t>Original: English</w:t>
          </w:r>
        </w:p>
        <w:p w:rsidR="00912C41" w:rsidRPr="0012133C" w:rsidRDefault="00912C41" w:rsidP="00912C41">
          <w:pPr>
            <w:rPr>
              <w:lang w:val="en-US"/>
            </w:rPr>
          </w:pPr>
        </w:p>
      </w:tc>
    </w:tr>
  </w:tbl>
  <w:p w:rsidR="00912C41" w:rsidRPr="0012133C" w:rsidRDefault="00912C41" w:rsidP="00912C4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71*"/>
    <w:docVar w:name="CreationDt" w:val="7/9/2015 4:16: PM"/>
    <w:docVar w:name="DocCategory" w:val="Doc"/>
    <w:docVar w:name="DocType" w:val="Final"/>
    <w:docVar w:name="DutyStation" w:val="Geneva"/>
    <w:docVar w:name="FooterJN" w:val="GE. 15-10771"/>
    <w:docVar w:name="jobn" w:val="GE. 15-10771 (R)"/>
    <w:docVar w:name="jobnDT" w:val="GE. 15-10771 (R)   090715"/>
    <w:docVar w:name="jobnDTDT" w:val="GE. 15-10771 (R)   090715   090715"/>
    <w:docVar w:name="JobNo" w:val="GE. 1510771R"/>
    <w:docVar w:name="JobNo2" w:val="1513767R"/>
    <w:docVar w:name="LocalDrive" w:val="0"/>
    <w:docVar w:name="OandT" w:val=" "/>
    <w:docVar w:name="PaperSize" w:val="A4"/>
    <w:docVar w:name="sss1" w:val="ECE/TRANS/WP.5/2015/4"/>
    <w:docVar w:name="sss2" w:val="-"/>
    <w:docVar w:name="Symbol1" w:val="ECE/TRANS/WP.5/2015/4"/>
    <w:docVar w:name="Symbol2" w:val="-"/>
  </w:docVars>
  <w:rsids>
    <w:rsidRoot w:val="00774C32"/>
    <w:rsid w:val="00004615"/>
    <w:rsid w:val="00004756"/>
    <w:rsid w:val="00015201"/>
    <w:rsid w:val="000153A4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133C"/>
    <w:rsid w:val="001235FD"/>
    <w:rsid w:val="001444A3"/>
    <w:rsid w:val="00151894"/>
    <w:rsid w:val="00153645"/>
    <w:rsid w:val="00153E8C"/>
    <w:rsid w:val="0015629A"/>
    <w:rsid w:val="00160648"/>
    <w:rsid w:val="00161F29"/>
    <w:rsid w:val="00162E88"/>
    <w:rsid w:val="001726A4"/>
    <w:rsid w:val="00175AC4"/>
    <w:rsid w:val="00177361"/>
    <w:rsid w:val="001802BD"/>
    <w:rsid w:val="00193822"/>
    <w:rsid w:val="00194F59"/>
    <w:rsid w:val="0019704E"/>
    <w:rsid w:val="001A39EE"/>
    <w:rsid w:val="001A4338"/>
    <w:rsid w:val="001A6777"/>
    <w:rsid w:val="001C54CE"/>
    <w:rsid w:val="001D1749"/>
    <w:rsid w:val="001D2679"/>
    <w:rsid w:val="001D40BA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54C77"/>
    <w:rsid w:val="0025653F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2EA8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C6EE7"/>
    <w:rsid w:val="003D0825"/>
    <w:rsid w:val="003D2003"/>
    <w:rsid w:val="003D5DA2"/>
    <w:rsid w:val="003E5193"/>
    <w:rsid w:val="00401116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958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257F"/>
    <w:rsid w:val="005D38B6"/>
    <w:rsid w:val="005D763F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37A5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61CC"/>
    <w:rsid w:val="0069434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E441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4C32"/>
    <w:rsid w:val="007766E6"/>
    <w:rsid w:val="007809BA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D34C8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08FE"/>
    <w:rsid w:val="008C11F5"/>
    <w:rsid w:val="008C2A03"/>
    <w:rsid w:val="008C6372"/>
    <w:rsid w:val="008D0CE3"/>
    <w:rsid w:val="008D5C71"/>
    <w:rsid w:val="008E73D9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C41"/>
    <w:rsid w:val="00912FB5"/>
    <w:rsid w:val="00915944"/>
    <w:rsid w:val="009228D9"/>
    <w:rsid w:val="009327BF"/>
    <w:rsid w:val="00934047"/>
    <w:rsid w:val="00935F33"/>
    <w:rsid w:val="00941EBC"/>
    <w:rsid w:val="0094745A"/>
    <w:rsid w:val="00952B5F"/>
    <w:rsid w:val="00953546"/>
    <w:rsid w:val="0095649D"/>
    <w:rsid w:val="00963BDB"/>
    <w:rsid w:val="009837BF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337F"/>
    <w:rsid w:val="009F0808"/>
    <w:rsid w:val="00A1426A"/>
    <w:rsid w:val="00A14F1D"/>
    <w:rsid w:val="00A1703F"/>
    <w:rsid w:val="00A2180A"/>
    <w:rsid w:val="00A22293"/>
    <w:rsid w:val="00A325BD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B6C1C"/>
    <w:rsid w:val="00AC271B"/>
    <w:rsid w:val="00AD12DB"/>
    <w:rsid w:val="00AD46AA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97D95"/>
    <w:rsid w:val="00BA4D7E"/>
    <w:rsid w:val="00BB052D"/>
    <w:rsid w:val="00BB1F92"/>
    <w:rsid w:val="00BB5B7F"/>
    <w:rsid w:val="00BB7E8A"/>
    <w:rsid w:val="00BC20A0"/>
    <w:rsid w:val="00BC75AA"/>
    <w:rsid w:val="00BD0770"/>
    <w:rsid w:val="00BD24B4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062BB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2DE"/>
    <w:rsid w:val="00D75705"/>
    <w:rsid w:val="00D961D6"/>
    <w:rsid w:val="00D97B17"/>
    <w:rsid w:val="00DA1A4A"/>
    <w:rsid w:val="00DA4AFE"/>
    <w:rsid w:val="00DA4BD0"/>
    <w:rsid w:val="00DA7173"/>
    <w:rsid w:val="00DB326E"/>
    <w:rsid w:val="00DC1E7E"/>
    <w:rsid w:val="00DC74A5"/>
    <w:rsid w:val="00DC7A5F"/>
    <w:rsid w:val="00DD6A66"/>
    <w:rsid w:val="00DE0D15"/>
    <w:rsid w:val="00DF1CF0"/>
    <w:rsid w:val="00DF6656"/>
    <w:rsid w:val="00DF7388"/>
    <w:rsid w:val="00E00C2B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563F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A703C"/>
    <w:rsid w:val="00EB646E"/>
    <w:rsid w:val="00EC34C1"/>
    <w:rsid w:val="00EC6F5D"/>
    <w:rsid w:val="00EC7A61"/>
    <w:rsid w:val="00EE0A0E"/>
    <w:rsid w:val="00EE3586"/>
    <w:rsid w:val="00EE6EE3"/>
    <w:rsid w:val="00EE7954"/>
    <w:rsid w:val="00EF1FBD"/>
    <w:rsid w:val="00F07943"/>
    <w:rsid w:val="00F07DDF"/>
    <w:rsid w:val="00F16256"/>
    <w:rsid w:val="00F1626B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74B9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1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4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4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1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4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4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1C11-B2B0-435A-9C1D-C46BC0DF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Maria Mostovets</cp:lastModifiedBy>
  <cp:revision>2</cp:revision>
  <cp:lastPrinted>2015-07-09T15:23:00Z</cp:lastPrinted>
  <dcterms:created xsi:type="dcterms:W3CDTF">2015-08-14T13:44:00Z</dcterms:created>
  <dcterms:modified xsi:type="dcterms:W3CDTF">2015-08-14T13:44:00Z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1510771R</vt:lpwstr>
  </property>
  <property fmtid="{D5CDD505-2E9C-101B-9397-08002B2CF9AE}" pid="3" name="ODSRefJobNo">
    <vt:lpwstr>1513767R</vt:lpwstr>
  </property>
  <property fmtid="{D5CDD505-2E9C-101B-9397-08002B2CF9AE}" pid="4" name="Symbol1">
    <vt:lpwstr>ECE/TRANS/WP.5/2015/4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