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A0" w:rsidRDefault="00702FA0" w:rsidP="00702FA0">
      <w:pPr>
        <w:spacing w:line="240" w:lineRule="auto"/>
        <w:rPr>
          <w:sz w:val="2"/>
        </w:rPr>
        <w:sectPr w:rsidR="00702FA0" w:rsidSect="00702FA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702FA0" w:rsidRDefault="00702FA0" w:rsidP="00702FA0">
      <w:pPr>
        <w:pStyle w:val="H1"/>
        <w:spacing w:after="120"/>
        <w:rPr>
          <w:sz w:val="28"/>
        </w:rPr>
      </w:pPr>
      <w:r>
        <w:rPr>
          <w:sz w:val="28"/>
        </w:rPr>
        <w:lastRenderedPageBreak/>
        <w:t>Commission économique pour l’Europe</w:t>
      </w:r>
    </w:p>
    <w:p w:rsidR="00702FA0" w:rsidRDefault="00702FA0" w:rsidP="00702FA0">
      <w:pPr>
        <w:pStyle w:val="H1"/>
        <w:spacing w:after="120" w:line="300" w:lineRule="exact"/>
        <w:rPr>
          <w:b w:val="0"/>
          <w:sz w:val="28"/>
        </w:rPr>
      </w:pPr>
      <w:r>
        <w:rPr>
          <w:b w:val="0"/>
          <w:sz w:val="28"/>
        </w:rPr>
        <w:t>Comité des transports intérieurs</w:t>
      </w:r>
    </w:p>
    <w:p w:rsidR="00D91077" w:rsidRDefault="00D91077" w:rsidP="00D9107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1077">
        <w:rPr>
          <w:lang w:val="fr-CH"/>
        </w:rPr>
        <w:t>Forum mondial de l’harmonisation</w:t>
      </w:r>
      <w:r>
        <w:rPr>
          <w:lang w:val="fr-CH"/>
        </w:rPr>
        <w:t xml:space="preserve"> </w:t>
      </w:r>
      <w:r w:rsidRPr="00D91077">
        <w:rPr>
          <w:lang w:val="fr-CH"/>
        </w:rPr>
        <w:br/>
        <w:t>des Règlements concernant les véhicules</w:t>
      </w:r>
    </w:p>
    <w:p w:rsidR="00D91077" w:rsidRPr="00D91077" w:rsidRDefault="00D91077" w:rsidP="00D91077">
      <w:pPr>
        <w:spacing w:line="120" w:lineRule="exact"/>
        <w:rPr>
          <w:sz w:val="10"/>
          <w:lang w:val="fr-CH"/>
        </w:rPr>
      </w:pPr>
    </w:p>
    <w:p w:rsidR="00D91077" w:rsidRDefault="00D91077" w:rsidP="009C118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1077">
        <w:rPr>
          <w:lang w:val="fr-CH"/>
        </w:rPr>
        <w:t>Groupe de travail de la sécurité passive</w:t>
      </w:r>
    </w:p>
    <w:p w:rsidR="00D91077" w:rsidRPr="00D91077" w:rsidRDefault="00D91077" w:rsidP="00D91077">
      <w:pPr>
        <w:spacing w:line="120" w:lineRule="exact"/>
        <w:rPr>
          <w:sz w:val="10"/>
          <w:lang w:val="fr-CH"/>
        </w:rPr>
      </w:pPr>
    </w:p>
    <w:p w:rsidR="00D91077" w:rsidRPr="00D91077" w:rsidRDefault="00D91077" w:rsidP="00D9107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1077">
        <w:rPr>
          <w:lang w:val="fr-CH"/>
        </w:rPr>
        <w:t>Cinquante-septième session</w:t>
      </w:r>
    </w:p>
    <w:p w:rsidR="00D91077" w:rsidRDefault="00D91077" w:rsidP="00D91077">
      <w:pPr>
        <w:rPr>
          <w:lang w:val="fr-CH"/>
        </w:rPr>
      </w:pPr>
      <w:r w:rsidRPr="00D91077">
        <w:rPr>
          <w:lang w:val="fr-CH"/>
        </w:rPr>
        <w:t>Genève, 18-22 mai 2015</w:t>
      </w:r>
    </w:p>
    <w:p w:rsidR="00D91077" w:rsidRPr="00D91077" w:rsidRDefault="00D91077" w:rsidP="00D91077">
      <w:pPr>
        <w:spacing w:line="120" w:lineRule="exact"/>
        <w:rPr>
          <w:sz w:val="10"/>
          <w:lang w:val="fr-CH"/>
        </w:rPr>
      </w:pPr>
    </w:p>
    <w:p w:rsidR="00D91077" w:rsidRPr="00D91077" w:rsidRDefault="00D91077" w:rsidP="00D91077">
      <w:pPr>
        <w:spacing w:line="120" w:lineRule="exact"/>
        <w:rPr>
          <w:sz w:val="10"/>
          <w:lang w:val="fr-CH"/>
        </w:rPr>
      </w:pPr>
    </w:p>
    <w:p w:rsidR="00D91077" w:rsidRPr="00D91077" w:rsidRDefault="00D91077" w:rsidP="00D91077">
      <w:pPr>
        <w:spacing w:line="120" w:lineRule="exact"/>
        <w:rPr>
          <w:sz w:val="10"/>
          <w:lang w:val="fr-CH"/>
        </w:rPr>
      </w:pPr>
    </w:p>
    <w:p w:rsidR="00702FA0" w:rsidRDefault="00D91077" w:rsidP="00D910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1077">
        <w:rPr>
          <w:lang w:val="fr-CH"/>
        </w:rPr>
        <w:tab/>
      </w:r>
      <w:r w:rsidRPr="00D91077">
        <w:rPr>
          <w:lang w:val="fr-CH"/>
        </w:rPr>
        <w:tab/>
        <w:t>Rapport du Groupe de travail de la sécurité passive</w:t>
      </w:r>
      <w:r>
        <w:rPr>
          <w:lang w:val="fr-CH"/>
        </w:rPr>
        <w:t xml:space="preserve"> </w:t>
      </w:r>
      <w:r w:rsidRPr="00D91077">
        <w:rPr>
          <w:lang w:val="fr-CH"/>
        </w:rPr>
        <w:br/>
        <w:t>sur sa cinquante-septième session</w:t>
      </w:r>
    </w:p>
    <w:p w:rsidR="00D91077" w:rsidRPr="00D91077" w:rsidRDefault="00D91077" w:rsidP="00D91077">
      <w:pPr>
        <w:pStyle w:val="SingleTxt"/>
        <w:spacing w:after="0" w:line="120" w:lineRule="exact"/>
        <w:rPr>
          <w:sz w:val="10"/>
          <w:lang w:val="fr-CH"/>
        </w:rPr>
      </w:pPr>
    </w:p>
    <w:p w:rsidR="00D91077" w:rsidRPr="00D91077" w:rsidRDefault="00D91077" w:rsidP="00D91077">
      <w:pPr>
        <w:pStyle w:val="SingleTxt"/>
        <w:spacing w:after="0" w:line="120" w:lineRule="exact"/>
        <w:rPr>
          <w:sz w:val="10"/>
          <w:lang w:val="fr-CH"/>
        </w:rPr>
      </w:pPr>
    </w:p>
    <w:p w:rsidR="00D91077" w:rsidRPr="00D91077" w:rsidRDefault="00D91077" w:rsidP="00D91077">
      <w:pPr>
        <w:pStyle w:val="SingleTxt"/>
        <w:spacing w:after="0" w:line="120" w:lineRule="exact"/>
        <w:rPr>
          <w:sz w:val="10"/>
          <w:lang w:val="fr-CH"/>
        </w:rPr>
      </w:pPr>
    </w:p>
    <w:p w:rsidR="00D91077" w:rsidRPr="00D91077" w:rsidRDefault="00D91077" w:rsidP="00D91077">
      <w:pPr>
        <w:pStyle w:val="HCH"/>
        <w:spacing w:after="120"/>
        <w:rPr>
          <w:lang w:val="fr-CH"/>
        </w:rPr>
      </w:pPr>
      <w:r>
        <w:rPr>
          <w:lang w:val="fr-CH"/>
        </w:rPr>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D91077" w:rsidRPr="00D91077" w:rsidTr="00D91077">
        <w:tc>
          <w:tcPr>
            <w:tcW w:w="1060" w:type="dxa"/>
            <w:shd w:val="clear" w:color="auto" w:fill="auto"/>
          </w:tcPr>
          <w:p w:rsidR="00D91077" w:rsidRPr="00D91077" w:rsidRDefault="00D91077" w:rsidP="00D91077">
            <w:pPr>
              <w:spacing w:after="120" w:line="240" w:lineRule="auto"/>
              <w:jc w:val="right"/>
              <w:rPr>
                <w:i/>
                <w:sz w:val="14"/>
                <w:lang w:val="fr-CH"/>
              </w:rPr>
            </w:pPr>
          </w:p>
        </w:tc>
        <w:tc>
          <w:tcPr>
            <w:tcW w:w="7315" w:type="dxa"/>
            <w:shd w:val="clear" w:color="auto" w:fill="auto"/>
          </w:tcPr>
          <w:p w:rsidR="00D91077" w:rsidRPr="00D91077" w:rsidRDefault="00D91077" w:rsidP="00D91077">
            <w:pPr>
              <w:spacing w:after="120" w:line="240" w:lineRule="auto"/>
              <w:rPr>
                <w:i/>
                <w:sz w:val="14"/>
                <w:lang w:val="fr-CH"/>
              </w:rPr>
            </w:pPr>
          </w:p>
        </w:tc>
        <w:tc>
          <w:tcPr>
            <w:tcW w:w="994" w:type="dxa"/>
            <w:shd w:val="clear" w:color="auto" w:fill="auto"/>
          </w:tcPr>
          <w:p w:rsidR="00D91077" w:rsidRPr="00D91077" w:rsidRDefault="00D91077" w:rsidP="00D91077">
            <w:pPr>
              <w:spacing w:after="120" w:line="240" w:lineRule="auto"/>
              <w:jc w:val="right"/>
              <w:rPr>
                <w:i/>
                <w:sz w:val="14"/>
                <w:lang w:val="fr-CH"/>
              </w:rPr>
            </w:pPr>
            <w:r>
              <w:rPr>
                <w:i/>
                <w:sz w:val="14"/>
                <w:lang w:val="fr-CH"/>
              </w:rPr>
              <w:t>Paragraphes</w:t>
            </w:r>
          </w:p>
        </w:tc>
        <w:tc>
          <w:tcPr>
            <w:tcW w:w="675" w:type="dxa"/>
            <w:shd w:val="clear" w:color="auto" w:fill="auto"/>
          </w:tcPr>
          <w:p w:rsidR="00D91077" w:rsidRPr="00D91077" w:rsidRDefault="00D91077" w:rsidP="00D91077">
            <w:pPr>
              <w:spacing w:after="120" w:line="240" w:lineRule="auto"/>
              <w:jc w:val="right"/>
              <w:rPr>
                <w:i/>
                <w:sz w:val="14"/>
                <w:lang w:val="fr-CH"/>
              </w:rPr>
            </w:pPr>
            <w:r>
              <w:rPr>
                <w:i/>
                <w:sz w:val="14"/>
                <w:lang w:val="fr-CH"/>
              </w:rPr>
              <w:t>Page</w:t>
            </w:r>
          </w:p>
        </w:tc>
      </w:tr>
      <w:tr w:rsidR="00D91077" w:rsidRPr="006764F8" w:rsidTr="00D91077">
        <w:tc>
          <w:tcPr>
            <w:tcW w:w="8375" w:type="dxa"/>
            <w:gridSpan w:val="2"/>
            <w:shd w:val="clear" w:color="auto" w:fill="auto"/>
          </w:tcPr>
          <w:p w:rsidR="00D91077" w:rsidRPr="00D91077" w:rsidRDefault="006764F8" w:rsidP="00D91077">
            <w:pPr>
              <w:pStyle w:val="ListParagraph"/>
              <w:numPr>
                <w:ilvl w:val="0"/>
                <w:numId w:val="6"/>
              </w:numPr>
              <w:tabs>
                <w:tab w:val="left" w:pos="1296"/>
                <w:tab w:val="left" w:pos="1728"/>
                <w:tab w:val="right" w:leader="dot" w:pos="8381"/>
              </w:tabs>
              <w:suppressAutoHyphens/>
              <w:spacing w:after="120"/>
              <w:rPr>
                <w:lang w:val="fr-CH"/>
              </w:rPr>
            </w:pPr>
            <w:r>
              <w:rPr>
                <w:lang w:val="fr-CH"/>
              </w:rPr>
              <w:t>Participat</w:t>
            </w:r>
            <w:r w:rsidR="00D91077">
              <w:rPr>
                <w:lang w:val="fr-CH"/>
              </w:rPr>
              <w:t>ion</w:t>
            </w:r>
            <w:r w:rsidR="00D91077">
              <w:rPr>
                <w:spacing w:val="60"/>
                <w:sz w:val="17"/>
                <w:lang w:val="fr-CH"/>
              </w:rPr>
              <w:tab/>
            </w:r>
          </w:p>
        </w:tc>
        <w:tc>
          <w:tcPr>
            <w:tcW w:w="994" w:type="dxa"/>
            <w:shd w:val="clear" w:color="auto" w:fill="auto"/>
            <w:vAlign w:val="bottom"/>
          </w:tcPr>
          <w:p w:rsidR="00D91077" w:rsidRPr="00D91077" w:rsidRDefault="006764F8" w:rsidP="00D91077">
            <w:pPr>
              <w:spacing w:after="120"/>
              <w:jc w:val="right"/>
              <w:rPr>
                <w:lang w:val="fr-CH"/>
              </w:rPr>
            </w:pPr>
            <w:r>
              <w:rPr>
                <w:lang w:val="fr-CH"/>
              </w:rPr>
              <w:t>1–2</w:t>
            </w:r>
          </w:p>
        </w:tc>
        <w:tc>
          <w:tcPr>
            <w:tcW w:w="675" w:type="dxa"/>
            <w:shd w:val="clear" w:color="auto" w:fill="auto"/>
            <w:vAlign w:val="bottom"/>
          </w:tcPr>
          <w:p w:rsidR="00D91077" w:rsidRPr="00D91077" w:rsidRDefault="00761F02" w:rsidP="00D91077">
            <w:pPr>
              <w:spacing w:after="120"/>
              <w:jc w:val="right"/>
              <w:rPr>
                <w:lang w:val="fr-CH"/>
              </w:rPr>
            </w:pPr>
            <w:r>
              <w:rPr>
                <w:lang w:val="fr-CH"/>
              </w:rPr>
              <w:t>4</w:t>
            </w:r>
          </w:p>
        </w:tc>
      </w:tr>
      <w:tr w:rsidR="006764F8" w:rsidRPr="006764F8" w:rsidTr="00D91077">
        <w:tc>
          <w:tcPr>
            <w:tcW w:w="8375" w:type="dxa"/>
            <w:gridSpan w:val="2"/>
            <w:shd w:val="clear" w:color="auto" w:fill="auto"/>
          </w:tcPr>
          <w:p w:rsidR="006764F8" w:rsidRDefault="00713EBA" w:rsidP="00713EBA">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6764F8">
              <w:rPr>
                <w:lang w:val="fr-CH"/>
              </w:rPr>
              <w:t>Adoption de l’ordre du jour (point</w:t>
            </w:r>
            <w:r>
              <w:rPr>
                <w:lang w:val="fr-CH"/>
              </w:rPr>
              <w:t xml:space="preserve"> </w:t>
            </w:r>
            <w:r w:rsidRPr="006764F8">
              <w:rPr>
                <w:lang w:val="fr-CH"/>
              </w:rPr>
              <w:t>1 de l’ordre du jour)</w:t>
            </w:r>
            <w:r>
              <w:rPr>
                <w:spacing w:val="60"/>
                <w:sz w:val="17"/>
                <w:lang w:val="fr-CH"/>
              </w:rPr>
              <w:tab/>
            </w:r>
          </w:p>
        </w:tc>
        <w:tc>
          <w:tcPr>
            <w:tcW w:w="994" w:type="dxa"/>
            <w:shd w:val="clear" w:color="auto" w:fill="auto"/>
            <w:vAlign w:val="bottom"/>
          </w:tcPr>
          <w:p w:rsidR="006764F8" w:rsidRDefault="00713EBA" w:rsidP="00D91077">
            <w:pPr>
              <w:spacing w:after="120"/>
              <w:jc w:val="right"/>
              <w:rPr>
                <w:lang w:val="fr-CH"/>
              </w:rPr>
            </w:pPr>
            <w:r>
              <w:rPr>
                <w:lang w:val="fr-CH"/>
              </w:rPr>
              <w:t>3</w:t>
            </w:r>
          </w:p>
        </w:tc>
        <w:tc>
          <w:tcPr>
            <w:tcW w:w="675" w:type="dxa"/>
            <w:shd w:val="clear" w:color="auto" w:fill="auto"/>
            <w:vAlign w:val="bottom"/>
          </w:tcPr>
          <w:p w:rsidR="006764F8" w:rsidRDefault="00761F02" w:rsidP="00D91077">
            <w:pPr>
              <w:spacing w:after="120"/>
              <w:jc w:val="right"/>
              <w:rPr>
                <w:lang w:val="fr-CH"/>
              </w:rPr>
            </w:pPr>
            <w:r>
              <w:rPr>
                <w:lang w:val="fr-CH"/>
              </w:rPr>
              <w:t>4</w:t>
            </w:r>
          </w:p>
        </w:tc>
      </w:tr>
      <w:tr w:rsidR="006764F8" w:rsidRPr="006764F8" w:rsidTr="00D91077">
        <w:tc>
          <w:tcPr>
            <w:tcW w:w="8375" w:type="dxa"/>
            <w:gridSpan w:val="2"/>
            <w:shd w:val="clear" w:color="auto" w:fill="auto"/>
          </w:tcPr>
          <w:p w:rsidR="006764F8" w:rsidRDefault="00713EBA" w:rsidP="00BF78DD">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Règlement technique mondial</w:t>
            </w:r>
            <w:r>
              <w:rPr>
                <w:lang w:val="fr-CH"/>
              </w:rPr>
              <w:t xml:space="preserve"> n</w:t>
            </w:r>
            <w:r w:rsidRPr="00BE1A47">
              <w:rPr>
                <w:vertAlign w:val="superscript"/>
                <w:lang w:val="fr-CH"/>
              </w:rPr>
              <w:t>o</w:t>
            </w:r>
            <w:r>
              <w:rPr>
                <w:lang w:val="fr-CH"/>
              </w:rPr>
              <w:t> </w:t>
            </w:r>
            <w:r w:rsidRPr="006764F8">
              <w:rPr>
                <w:lang w:val="fr-CH"/>
              </w:rPr>
              <w:t>7 (Appuie-tête)</w:t>
            </w:r>
            <w:r>
              <w:rPr>
                <w:lang w:val="fr-CH"/>
              </w:rPr>
              <w:t xml:space="preserve"> </w:t>
            </w:r>
            <w:r w:rsidR="00BF78DD">
              <w:rPr>
                <w:lang w:val="fr-CH"/>
              </w:rPr>
              <w:br/>
            </w:r>
            <w:r w:rsidRPr="006764F8">
              <w:rPr>
                <w:lang w:val="fr-CH"/>
              </w:rPr>
              <w:t>(point 2 de l’ordre du jour)</w:t>
            </w:r>
            <w:r w:rsidR="00BF78DD">
              <w:rPr>
                <w:spacing w:val="60"/>
                <w:sz w:val="17"/>
                <w:lang w:val="fr-CH"/>
              </w:rPr>
              <w:tab/>
            </w:r>
          </w:p>
        </w:tc>
        <w:tc>
          <w:tcPr>
            <w:tcW w:w="994" w:type="dxa"/>
            <w:shd w:val="clear" w:color="auto" w:fill="auto"/>
            <w:vAlign w:val="bottom"/>
          </w:tcPr>
          <w:p w:rsidR="006764F8" w:rsidRDefault="00713EBA" w:rsidP="00D91077">
            <w:pPr>
              <w:spacing w:after="120"/>
              <w:jc w:val="right"/>
              <w:rPr>
                <w:lang w:val="fr-CH"/>
              </w:rPr>
            </w:pPr>
            <w:r>
              <w:rPr>
                <w:lang w:val="fr-CH"/>
              </w:rPr>
              <w:t>4–5</w:t>
            </w:r>
          </w:p>
        </w:tc>
        <w:tc>
          <w:tcPr>
            <w:tcW w:w="675" w:type="dxa"/>
            <w:shd w:val="clear" w:color="auto" w:fill="auto"/>
            <w:vAlign w:val="bottom"/>
          </w:tcPr>
          <w:p w:rsidR="006764F8" w:rsidRDefault="00761F02" w:rsidP="00D91077">
            <w:pPr>
              <w:spacing w:after="120"/>
              <w:jc w:val="right"/>
              <w:rPr>
                <w:lang w:val="fr-CH"/>
              </w:rPr>
            </w:pPr>
            <w:r>
              <w:rPr>
                <w:lang w:val="fr-CH"/>
              </w:rPr>
              <w:t>4</w:t>
            </w:r>
          </w:p>
        </w:tc>
      </w:tr>
      <w:tr w:rsidR="00BF78DD" w:rsidRPr="006764F8" w:rsidTr="00D91077">
        <w:tc>
          <w:tcPr>
            <w:tcW w:w="8375" w:type="dxa"/>
            <w:gridSpan w:val="2"/>
            <w:shd w:val="clear" w:color="auto" w:fill="auto"/>
          </w:tcPr>
          <w:p w:rsidR="00BF78DD" w:rsidRPr="006764F8" w:rsidRDefault="00BF78DD" w:rsidP="00BF78DD">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 xml:space="preserve">Règlement technique mondial </w:t>
            </w:r>
            <w:r>
              <w:rPr>
                <w:lang w:val="fr-FR"/>
              </w:rPr>
              <w:t>n</w:t>
            </w:r>
            <w:r w:rsidRPr="00F56C72">
              <w:rPr>
                <w:vertAlign w:val="superscript"/>
                <w:lang w:val="fr-FR"/>
              </w:rPr>
              <w:t>o</w:t>
            </w:r>
            <w:r>
              <w:rPr>
                <w:lang w:val="fr-FR"/>
              </w:rPr>
              <w:t> </w:t>
            </w:r>
            <w:r w:rsidRPr="006764F8">
              <w:rPr>
                <w:lang w:val="fr-CH"/>
              </w:rPr>
              <w:t xml:space="preserve">9 (Sécurité des piétons) </w:t>
            </w:r>
            <w:r>
              <w:rPr>
                <w:lang w:val="fr-CH"/>
              </w:rPr>
              <w:br/>
            </w:r>
            <w:r w:rsidRPr="006764F8">
              <w:rPr>
                <w:lang w:val="fr-CH"/>
              </w:rPr>
              <w:t>(point</w:t>
            </w:r>
            <w:r>
              <w:rPr>
                <w:lang w:val="fr-CH"/>
              </w:rPr>
              <w:t xml:space="preserve"> </w:t>
            </w:r>
            <w:r w:rsidRPr="006764F8">
              <w:rPr>
                <w:lang w:val="fr-CH"/>
              </w:rPr>
              <w:t>3 de l’ordre du jour)</w:t>
            </w:r>
            <w:r>
              <w:rPr>
                <w:spacing w:val="60"/>
                <w:sz w:val="17"/>
                <w:lang w:val="fr-CH"/>
              </w:rPr>
              <w:tab/>
            </w:r>
          </w:p>
        </w:tc>
        <w:tc>
          <w:tcPr>
            <w:tcW w:w="994" w:type="dxa"/>
            <w:shd w:val="clear" w:color="auto" w:fill="auto"/>
            <w:vAlign w:val="bottom"/>
          </w:tcPr>
          <w:p w:rsidR="00BF78DD" w:rsidRDefault="00BF78DD" w:rsidP="00D91077">
            <w:pPr>
              <w:spacing w:after="120"/>
              <w:jc w:val="right"/>
              <w:rPr>
                <w:lang w:val="fr-CH"/>
              </w:rPr>
            </w:pPr>
            <w:r>
              <w:rPr>
                <w:lang w:val="fr-CH"/>
              </w:rPr>
              <w:t>6–9</w:t>
            </w:r>
          </w:p>
        </w:tc>
        <w:tc>
          <w:tcPr>
            <w:tcW w:w="675" w:type="dxa"/>
            <w:shd w:val="clear" w:color="auto" w:fill="auto"/>
            <w:vAlign w:val="bottom"/>
          </w:tcPr>
          <w:p w:rsidR="00BF78DD" w:rsidRDefault="00761F02" w:rsidP="00D91077">
            <w:pPr>
              <w:spacing w:after="120"/>
              <w:jc w:val="right"/>
              <w:rPr>
                <w:lang w:val="fr-CH"/>
              </w:rPr>
            </w:pPr>
            <w:r>
              <w:rPr>
                <w:lang w:val="fr-CH"/>
              </w:rPr>
              <w:t>5</w:t>
            </w:r>
          </w:p>
        </w:tc>
      </w:tr>
      <w:tr w:rsidR="006764F8" w:rsidRPr="006764F8" w:rsidTr="00D91077">
        <w:tc>
          <w:tcPr>
            <w:tcW w:w="8375" w:type="dxa"/>
            <w:gridSpan w:val="2"/>
            <w:shd w:val="clear" w:color="auto" w:fill="auto"/>
          </w:tcPr>
          <w:p w:rsidR="006764F8" w:rsidRDefault="00BF78DD" w:rsidP="00BF78DD">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6764F8">
              <w:rPr>
                <w:lang w:val="fr-CH"/>
              </w:rPr>
              <w:t>Proposition de phase</w:t>
            </w:r>
            <w:r>
              <w:rPr>
                <w:lang w:val="fr-CH"/>
              </w:rPr>
              <w:t xml:space="preserve"> </w:t>
            </w:r>
            <w:r w:rsidRPr="006764F8">
              <w:rPr>
                <w:lang w:val="fr-CH"/>
              </w:rPr>
              <w:t>2 du Règlement technique mondial</w:t>
            </w:r>
            <w:r>
              <w:rPr>
                <w:spacing w:val="60"/>
                <w:sz w:val="17"/>
                <w:lang w:val="fr-CH"/>
              </w:rPr>
              <w:tab/>
            </w:r>
          </w:p>
        </w:tc>
        <w:tc>
          <w:tcPr>
            <w:tcW w:w="994" w:type="dxa"/>
            <w:shd w:val="clear" w:color="auto" w:fill="auto"/>
            <w:vAlign w:val="bottom"/>
          </w:tcPr>
          <w:p w:rsidR="006764F8" w:rsidRDefault="00BF78DD" w:rsidP="00D91077">
            <w:pPr>
              <w:spacing w:after="120"/>
              <w:jc w:val="right"/>
              <w:rPr>
                <w:lang w:val="fr-CH"/>
              </w:rPr>
            </w:pPr>
            <w:r>
              <w:rPr>
                <w:lang w:val="fr-CH"/>
              </w:rPr>
              <w:t>6–8</w:t>
            </w:r>
          </w:p>
        </w:tc>
        <w:tc>
          <w:tcPr>
            <w:tcW w:w="675" w:type="dxa"/>
            <w:shd w:val="clear" w:color="auto" w:fill="auto"/>
            <w:vAlign w:val="bottom"/>
          </w:tcPr>
          <w:p w:rsidR="006764F8" w:rsidRDefault="00761F02" w:rsidP="00D91077">
            <w:pPr>
              <w:spacing w:after="120"/>
              <w:jc w:val="right"/>
              <w:rPr>
                <w:lang w:val="fr-CH"/>
              </w:rPr>
            </w:pPr>
            <w:r>
              <w:rPr>
                <w:lang w:val="fr-CH"/>
              </w:rPr>
              <w:t>5</w:t>
            </w:r>
          </w:p>
        </w:tc>
      </w:tr>
      <w:tr w:rsidR="006764F8" w:rsidRPr="006764F8" w:rsidTr="00D91077">
        <w:tc>
          <w:tcPr>
            <w:tcW w:w="8375" w:type="dxa"/>
            <w:gridSpan w:val="2"/>
            <w:shd w:val="clear" w:color="auto" w:fill="auto"/>
          </w:tcPr>
          <w:p w:rsidR="006764F8" w:rsidRDefault="00AC7B25" w:rsidP="00AC7B25">
            <w:pPr>
              <w:pStyle w:val="ListParagraph"/>
              <w:numPr>
                <w:ilvl w:val="1"/>
                <w:numId w:val="6"/>
              </w:numPr>
              <w:tabs>
                <w:tab w:val="left" w:pos="1296"/>
                <w:tab w:val="left" w:pos="1728"/>
                <w:tab w:val="left" w:pos="2160"/>
                <w:tab w:val="left" w:pos="2592"/>
                <w:tab w:val="left" w:pos="3024"/>
                <w:tab w:val="left" w:pos="3456"/>
                <w:tab w:val="left" w:pos="3888"/>
                <w:tab w:val="right" w:leader="dot" w:pos="8381"/>
              </w:tabs>
              <w:suppressAutoHyphens/>
              <w:spacing w:after="120"/>
              <w:rPr>
                <w:lang w:val="fr-CH"/>
              </w:rPr>
            </w:pPr>
            <w:r w:rsidRPr="006764F8">
              <w:rPr>
                <w:lang w:val="fr-CH"/>
              </w:rPr>
              <w:t>Proposition d’amendement</w:t>
            </w:r>
            <w:r>
              <w:rPr>
                <w:lang w:val="fr-CH"/>
              </w:rPr>
              <w:t xml:space="preserve"> </w:t>
            </w:r>
            <w:r w:rsidRPr="006764F8">
              <w:rPr>
                <w:lang w:val="fr-CH"/>
              </w:rPr>
              <w:t>2</w:t>
            </w:r>
            <w:r>
              <w:rPr>
                <w:spacing w:val="60"/>
                <w:sz w:val="17"/>
                <w:lang w:val="fr-CH"/>
              </w:rPr>
              <w:tab/>
            </w:r>
          </w:p>
        </w:tc>
        <w:tc>
          <w:tcPr>
            <w:tcW w:w="994" w:type="dxa"/>
            <w:shd w:val="clear" w:color="auto" w:fill="auto"/>
            <w:vAlign w:val="bottom"/>
          </w:tcPr>
          <w:p w:rsidR="006764F8" w:rsidRDefault="00AC7B25" w:rsidP="00D91077">
            <w:pPr>
              <w:spacing w:after="120"/>
              <w:jc w:val="right"/>
              <w:rPr>
                <w:lang w:val="fr-CH"/>
              </w:rPr>
            </w:pPr>
            <w:r>
              <w:rPr>
                <w:lang w:val="fr-CH"/>
              </w:rPr>
              <w:t>9</w:t>
            </w:r>
          </w:p>
        </w:tc>
        <w:tc>
          <w:tcPr>
            <w:tcW w:w="675" w:type="dxa"/>
            <w:shd w:val="clear" w:color="auto" w:fill="auto"/>
            <w:vAlign w:val="bottom"/>
          </w:tcPr>
          <w:p w:rsidR="006764F8" w:rsidRDefault="00761F02" w:rsidP="00D91077">
            <w:pPr>
              <w:spacing w:after="120"/>
              <w:jc w:val="right"/>
              <w:rPr>
                <w:lang w:val="fr-CH"/>
              </w:rPr>
            </w:pPr>
            <w:r>
              <w:rPr>
                <w:lang w:val="fr-CH"/>
              </w:rPr>
              <w:t>6</w:t>
            </w:r>
          </w:p>
        </w:tc>
      </w:tr>
      <w:tr w:rsidR="006764F8" w:rsidRPr="006764F8" w:rsidTr="00D91077">
        <w:tc>
          <w:tcPr>
            <w:tcW w:w="8375" w:type="dxa"/>
            <w:gridSpan w:val="2"/>
            <w:shd w:val="clear" w:color="auto" w:fill="auto"/>
          </w:tcPr>
          <w:p w:rsidR="006764F8" w:rsidRDefault="00AC7B25" w:rsidP="00AC7B25">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Harmonisation des mannequins utilisés pour les essais de</w:t>
            </w:r>
            <w:r>
              <w:rPr>
                <w:lang w:val="fr-CH"/>
              </w:rPr>
              <w:t xml:space="preserve"> </w:t>
            </w:r>
            <w:r w:rsidRPr="006764F8">
              <w:rPr>
                <w:lang w:val="fr-CH"/>
              </w:rPr>
              <w:t xml:space="preserve">choc latéral </w:t>
            </w:r>
            <w:r>
              <w:rPr>
                <w:lang w:val="fr-CH"/>
              </w:rPr>
              <w:br/>
            </w:r>
            <w:r w:rsidRPr="006764F8">
              <w:rPr>
                <w:lang w:val="fr-CH"/>
              </w:rPr>
              <w:t>(point 4 de l’ordre du jour)</w:t>
            </w:r>
            <w:r>
              <w:rPr>
                <w:spacing w:val="60"/>
                <w:sz w:val="17"/>
                <w:lang w:val="fr-CH"/>
              </w:rPr>
              <w:tab/>
            </w:r>
          </w:p>
        </w:tc>
        <w:tc>
          <w:tcPr>
            <w:tcW w:w="994" w:type="dxa"/>
            <w:shd w:val="clear" w:color="auto" w:fill="auto"/>
            <w:vAlign w:val="bottom"/>
          </w:tcPr>
          <w:p w:rsidR="006764F8" w:rsidRDefault="00AC7B25" w:rsidP="00D91077">
            <w:pPr>
              <w:spacing w:after="120"/>
              <w:jc w:val="right"/>
              <w:rPr>
                <w:lang w:val="fr-CH"/>
              </w:rPr>
            </w:pPr>
            <w:r>
              <w:rPr>
                <w:lang w:val="fr-CH"/>
              </w:rPr>
              <w:t>10</w:t>
            </w:r>
          </w:p>
        </w:tc>
        <w:tc>
          <w:tcPr>
            <w:tcW w:w="675" w:type="dxa"/>
            <w:shd w:val="clear" w:color="auto" w:fill="auto"/>
            <w:vAlign w:val="bottom"/>
          </w:tcPr>
          <w:p w:rsidR="006764F8" w:rsidRDefault="00761F02" w:rsidP="00D91077">
            <w:pPr>
              <w:spacing w:after="120"/>
              <w:jc w:val="right"/>
              <w:rPr>
                <w:lang w:val="fr-CH"/>
              </w:rPr>
            </w:pPr>
            <w:r>
              <w:rPr>
                <w:lang w:val="fr-CH"/>
              </w:rPr>
              <w:t>6</w:t>
            </w:r>
          </w:p>
        </w:tc>
      </w:tr>
      <w:tr w:rsidR="006764F8" w:rsidRPr="006764F8" w:rsidTr="00D91077">
        <w:tc>
          <w:tcPr>
            <w:tcW w:w="8375" w:type="dxa"/>
            <w:gridSpan w:val="2"/>
            <w:shd w:val="clear" w:color="auto" w:fill="auto"/>
          </w:tcPr>
          <w:p w:rsidR="006764F8" w:rsidRDefault="00157F77" w:rsidP="006B42C9">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 xml:space="preserve">Règlement technique mondial sur les véhicules électriques </w:t>
            </w:r>
            <w:r w:rsidR="006B42C9">
              <w:rPr>
                <w:lang w:val="fr-CH"/>
              </w:rPr>
              <w:br/>
            </w:r>
            <w:r w:rsidRPr="006764F8">
              <w:rPr>
                <w:lang w:val="fr-CH"/>
              </w:rPr>
              <w:t>(point</w:t>
            </w:r>
            <w:r>
              <w:rPr>
                <w:lang w:val="fr-CH"/>
              </w:rPr>
              <w:t xml:space="preserve"> </w:t>
            </w:r>
            <w:r w:rsidRPr="006764F8">
              <w:rPr>
                <w:lang w:val="fr-CH"/>
              </w:rPr>
              <w:t>5 de l’ordre du jour)</w:t>
            </w:r>
            <w:r>
              <w:rPr>
                <w:spacing w:val="60"/>
                <w:sz w:val="17"/>
                <w:lang w:val="fr-CH"/>
              </w:rPr>
              <w:tab/>
            </w:r>
          </w:p>
        </w:tc>
        <w:tc>
          <w:tcPr>
            <w:tcW w:w="994" w:type="dxa"/>
            <w:shd w:val="clear" w:color="auto" w:fill="auto"/>
            <w:vAlign w:val="bottom"/>
          </w:tcPr>
          <w:p w:rsidR="006764F8" w:rsidRDefault="00157F77" w:rsidP="00157F77">
            <w:pPr>
              <w:spacing w:after="120"/>
              <w:jc w:val="right"/>
              <w:rPr>
                <w:lang w:val="fr-CH"/>
              </w:rPr>
            </w:pPr>
            <w:r>
              <w:rPr>
                <w:lang w:val="fr-CH"/>
              </w:rPr>
              <w:t>11</w:t>
            </w:r>
          </w:p>
        </w:tc>
        <w:tc>
          <w:tcPr>
            <w:tcW w:w="675" w:type="dxa"/>
            <w:shd w:val="clear" w:color="auto" w:fill="auto"/>
            <w:vAlign w:val="bottom"/>
          </w:tcPr>
          <w:p w:rsidR="006764F8" w:rsidRDefault="00761F02" w:rsidP="00D91077">
            <w:pPr>
              <w:spacing w:after="120"/>
              <w:jc w:val="right"/>
              <w:rPr>
                <w:lang w:val="fr-CH"/>
              </w:rPr>
            </w:pPr>
            <w:r>
              <w:rPr>
                <w:lang w:val="fr-CH"/>
              </w:rPr>
              <w:t>6</w:t>
            </w:r>
          </w:p>
        </w:tc>
      </w:tr>
      <w:tr w:rsidR="006764F8" w:rsidRPr="006764F8" w:rsidTr="00D91077">
        <w:tc>
          <w:tcPr>
            <w:tcW w:w="8375" w:type="dxa"/>
            <w:gridSpan w:val="2"/>
            <w:shd w:val="clear" w:color="auto" w:fill="auto"/>
          </w:tcPr>
          <w:p w:rsidR="006764F8" w:rsidRDefault="00157F77" w:rsidP="006B42C9">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Règlement</w:t>
            </w:r>
            <w:r>
              <w:rPr>
                <w:lang w:val="fr-CH"/>
              </w:rPr>
              <w:t xml:space="preserve"> n</w:t>
            </w:r>
            <w:r w:rsidRPr="00EF0219">
              <w:rPr>
                <w:vertAlign w:val="superscript"/>
                <w:lang w:val="fr-CH"/>
              </w:rPr>
              <w:t>o</w:t>
            </w:r>
            <w:r>
              <w:rPr>
                <w:lang w:val="fr-CH"/>
              </w:rPr>
              <w:t> </w:t>
            </w:r>
            <w:r w:rsidRPr="006764F8">
              <w:rPr>
                <w:lang w:val="fr-CH"/>
              </w:rPr>
              <w:t>14 (Ancrages des ceintures de sécurité)</w:t>
            </w:r>
            <w:r>
              <w:rPr>
                <w:lang w:val="fr-CH"/>
              </w:rPr>
              <w:t xml:space="preserve"> </w:t>
            </w:r>
            <w:r w:rsidR="006B42C9">
              <w:rPr>
                <w:lang w:val="fr-CH"/>
              </w:rPr>
              <w:br/>
            </w:r>
            <w:r w:rsidRPr="006764F8">
              <w:rPr>
                <w:lang w:val="fr-CH"/>
              </w:rPr>
              <w:t>(point 6 de l’ordre du jour)</w:t>
            </w:r>
            <w:r>
              <w:rPr>
                <w:spacing w:val="60"/>
                <w:sz w:val="17"/>
                <w:lang w:val="fr-CH"/>
              </w:rPr>
              <w:tab/>
            </w:r>
          </w:p>
        </w:tc>
        <w:tc>
          <w:tcPr>
            <w:tcW w:w="994" w:type="dxa"/>
            <w:shd w:val="clear" w:color="auto" w:fill="auto"/>
            <w:vAlign w:val="bottom"/>
          </w:tcPr>
          <w:p w:rsidR="006764F8" w:rsidRDefault="00157F77" w:rsidP="00D91077">
            <w:pPr>
              <w:spacing w:after="120"/>
              <w:jc w:val="right"/>
              <w:rPr>
                <w:lang w:val="fr-CH"/>
              </w:rPr>
            </w:pPr>
            <w:r>
              <w:rPr>
                <w:lang w:val="fr-CH"/>
              </w:rPr>
              <w:t>12</w:t>
            </w:r>
          </w:p>
        </w:tc>
        <w:tc>
          <w:tcPr>
            <w:tcW w:w="675" w:type="dxa"/>
            <w:shd w:val="clear" w:color="auto" w:fill="auto"/>
            <w:vAlign w:val="bottom"/>
          </w:tcPr>
          <w:p w:rsidR="006764F8" w:rsidRDefault="00761F02" w:rsidP="00D91077">
            <w:pPr>
              <w:spacing w:after="120"/>
              <w:jc w:val="right"/>
              <w:rPr>
                <w:lang w:val="fr-CH"/>
              </w:rPr>
            </w:pPr>
            <w:r>
              <w:rPr>
                <w:lang w:val="fr-CH"/>
              </w:rPr>
              <w:t>7</w:t>
            </w:r>
          </w:p>
        </w:tc>
      </w:tr>
      <w:tr w:rsidR="006764F8" w:rsidRPr="006764F8" w:rsidTr="00D91077">
        <w:tc>
          <w:tcPr>
            <w:tcW w:w="8375" w:type="dxa"/>
            <w:gridSpan w:val="2"/>
            <w:shd w:val="clear" w:color="auto" w:fill="auto"/>
          </w:tcPr>
          <w:p w:rsidR="006764F8" w:rsidRDefault="00C02A72" w:rsidP="00C02A7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6764F8">
              <w:rPr>
                <w:lang w:val="fr-CH"/>
              </w:rPr>
              <w:t>Règlement</w:t>
            </w:r>
            <w:r>
              <w:rPr>
                <w:lang w:val="fr-CH"/>
              </w:rPr>
              <w:t xml:space="preserve"> n</w:t>
            </w:r>
            <w:r w:rsidRPr="00EF0219">
              <w:rPr>
                <w:vertAlign w:val="superscript"/>
                <w:lang w:val="fr-CH"/>
              </w:rPr>
              <w:t>o</w:t>
            </w:r>
            <w:r>
              <w:rPr>
                <w:lang w:val="fr-CH"/>
              </w:rPr>
              <w:t> </w:t>
            </w:r>
            <w:r w:rsidRPr="006764F8">
              <w:rPr>
                <w:lang w:val="fr-CH"/>
              </w:rPr>
              <w:t>16 (Ceintures de sécurité)</w:t>
            </w:r>
            <w:r>
              <w:rPr>
                <w:lang w:val="fr-CH"/>
              </w:rPr>
              <w:t xml:space="preserve"> </w:t>
            </w:r>
            <w:r w:rsidRPr="006764F8">
              <w:rPr>
                <w:lang w:val="fr-CH"/>
              </w:rPr>
              <w:t>(point</w:t>
            </w:r>
            <w:r>
              <w:rPr>
                <w:lang w:val="fr-CH"/>
              </w:rPr>
              <w:t xml:space="preserve"> </w:t>
            </w:r>
            <w:r w:rsidRPr="006764F8">
              <w:rPr>
                <w:lang w:val="fr-CH"/>
              </w:rPr>
              <w:t>7 de l’ordre du jour)</w:t>
            </w:r>
            <w:r>
              <w:rPr>
                <w:spacing w:val="60"/>
                <w:sz w:val="17"/>
                <w:lang w:val="fr-CH"/>
              </w:rPr>
              <w:tab/>
            </w:r>
          </w:p>
        </w:tc>
        <w:tc>
          <w:tcPr>
            <w:tcW w:w="994" w:type="dxa"/>
            <w:shd w:val="clear" w:color="auto" w:fill="auto"/>
            <w:vAlign w:val="bottom"/>
          </w:tcPr>
          <w:p w:rsidR="006764F8" w:rsidRDefault="00C02A72" w:rsidP="00D91077">
            <w:pPr>
              <w:spacing w:after="120"/>
              <w:jc w:val="right"/>
              <w:rPr>
                <w:lang w:val="fr-CH"/>
              </w:rPr>
            </w:pPr>
            <w:r>
              <w:rPr>
                <w:lang w:val="fr-CH"/>
              </w:rPr>
              <w:t>13–18</w:t>
            </w:r>
          </w:p>
        </w:tc>
        <w:tc>
          <w:tcPr>
            <w:tcW w:w="675" w:type="dxa"/>
            <w:shd w:val="clear" w:color="auto" w:fill="auto"/>
            <w:vAlign w:val="bottom"/>
          </w:tcPr>
          <w:p w:rsidR="006764F8" w:rsidRDefault="00761F02" w:rsidP="00D91077">
            <w:pPr>
              <w:spacing w:after="120"/>
              <w:jc w:val="right"/>
              <w:rPr>
                <w:lang w:val="fr-CH"/>
              </w:rPr>
            </w:pPr>
            <w:r>
              <w:rPr>
                <w:lang w:val="fr-CH"/>
              </w:rPr>
              <w:t>7</w:t>
            </w:r>
          </w:p>
        </w:tc>
      </w:tr>
      <w:tr w:rsidR="006764F8" w:rsidRPr="006764F8" w:rsidTr="00D91077">
        <w:tc>
          <w:tcPr>
            <w:tcW w:w="8375" w:type="dxa"/>
            <w:gridSpan w:val="2"/>
            <w:shd w:val="clear" w:color="auto" w:fill="auto"/>
          </w:tcPr>
          <w:p w:rsidR="006764F8" w:rsidRDefault="00D20229" w:rsidP="00D20229">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6764F8">
              <w:rPr>
                <w:lang w:val="fr-CH"/>
              </w:rPr>
              <w:t xml:space="preserve">Règlement </w:t>
            </w:r>
            <w:r>
              <w:rPr>
                <w:lang w:val="fr-FR"/>
              </w:rPr>
              <w:t>n</w:t>
            </w:r>
            <w:r w:rsidRPr="00EF0219">
              <w:rPr>
                <w:vertAlign w:val="superscript"/>
                <w:lang w:val="fr-FR"/>
              </w:rPr>
              <w:t>o</w:t>
            </w:r>
            <w:r>
              <w:rPr>
                <w:lang w:val="fr-FR"/>
              </w:rPr>
              <w:t> </w:t>
            </w:r>
            <w:r w:rsidRPr="006764F8">
              <w:rPr>
                <w:lang w:val="fr-CH"/>
              </w:rPr>
              <w:t>17 (Résistance des sièges)</w:t>
            </w:r>
            <w:r>
              <w:rPr>
                <w:lang w:val="fr-CH"/>
              </w:rPr>
              <w:t xml:space="preserve"> </w:t>
            </w:r>
            <w:r w:rsidRPr="006764F8">
              <w:rPr>
                <w:lang w:val="fr-CH"/>
              </w:rPr>
              <w:t>(point 8 de l’ordre du jour)</w:t>
            </w:r>
            <w:r>
              <w:rPr>
                <w:spacing w:val="60"/>
                <w:sz w:val="17"/>
                <w:lang w:val="fr-CH"/>
              </w:rPr>
              <w:tab/>
            </w:r>
          </w:p>
        </w:tc>
        <w:tc>
          <w:tcPr>
            <w:tcW w:w="994" w:type="dxa"/>
            <w:shd w:val="clear" w:color="auto" w:fill="auto"/>
            <w:vAlign w:val="bottom"/>
          </w:tcPr>
          <w:p w:rsidR="006764F8" w:rsidRDefault="00D20229" w:rsidP="00D91077">
            <w:pPr>
              <w:spacing w:after="120"/>
              <w:jc w:val="right"/>
              <w:rPr>
                <w:lang w:val="fr-CH"/>
              </w:rPr>
            </w:pPr>
            <w:r>
              <w:rPr>
                <w:lang w:val="fr-CH"/>
              </w:rPr>
              <w:t>19–21</w:t>
            </w:r>
          </w:p>
        </w:tc>
        <w:tc>
          <w:tcPr>
            <w:tcW w:w="675" w:type="dxa"/>
            <w:shd w:val="clear" w:color="auto" w:fill="auto"/>
            <w:vAlign w:val="bottom"/>
          </w:tcPr>
          <w:p w:rsidR="006764F8" w:rsidRDefault="00761F02" w:rsidP="00D91077">
            <w:pPr>
              <w:spacing w:after="120"/>
              <w:jc w:val="right"/>
              <w:rPr>
                <w:lang w:val="fr-CH"/>
              </w:rPr>
            </w:pPr>
            <w:r>
              <w:rPr>
                <w:lang w:val="fr-CH"/>
              </w:rPr>
              <w:t>9</w:t>
            </w:r>
          </w:p>
        </w:tc>
      </w:tr>
      <w:tr w:rsidR="006764F8" w:rsidRPr="006764F8" w:rsidTr="00D91077">
        <w:tc>
          <w:tcPr>
            <w:tcW w:w="8375" w:type="dxa"/>
            <w:gridSpan w:val="2"/>
            <w:shd w:val="clear" w:color="auto" w:fill="auto"/>
          </w:tcPr>
          <w:p w:rsidR="006764F8" w:rsidRDefault="00683CF0" w:rsidP="00683CF0">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6764F8">
              <w:rPr>
                <w:lang w:val="fr-CH"/>
              </w:rPr>
              <w:t xml:space="preserve">Règlement </w:t>
            </w:r>
            <w:r>
              <w:rPr>
                <w:lang w:val="fr-FR"/>
              </w:rPr>
              <w:t>n</w:t>
            </w:r>
            <w:r w:rsidRPr="00EF0219">
              <w:rPr>
                <w:vertAlign w:val="superscript"/>
                <w:lang w:val="fr-FR"/>
              </w:rPr>
              <w:t>o</w:t>
            </w:r>
            <w:r>
              <w:rPr>
                <w:lang w:val="fr-FR"/>
              </w:rPr>
              <w:t> </w:t>
            </w:r>
            <w:r w:rsidRPr="006764F8">
              <w:rPr>
                <w:lang w:val="fr-CH"/>
              </w:rPr>
              <w:t>22 (Casques de protection)</w:t>
            </w:r>
            <w:r>
              <w:rPr>
                <w:lang w:val="fr-CH"/>
              </w:rPr>
              <w:t xml:space="preserve"> </w:t>
            </w:r>
            <w:r w:rsidRPr="006764F8">
              <w:rPr>
                <w:lang w:val="fr-CH"/>
              </w:rPr>
              <w:t>(point 9 de l’ordre du jour)</w:t>
            </w:r>
            <w:r>
              <w:rPr>
                <w:spacing w:val="60"/>
                <w:sz w:val="17"/>
                <w:lang w:val="fr-CH"/>
              </w:rPr>
              <w:tab/>
            </w:r>
          </w:p>
        </w:tc>
        <w:tc>
          <w:tcPr>
            <w:tcW w:w="994" w:type="dxa"/>
            <w:shd w:val="clear" w:color="auto" w:fill="auto"/>
            <w:vAlign w:val="bottom"/>
          </w:tcPr>
          <w:p w:rsidR="006764F8" w:rsidRDefault="00683CF0" w:rsidP="00D91077">
            <w:pPr>
              <w:spacing w:after="120"/>
              <w:jc w:val="right"/>
              <w:rPr>
                <w:lang w:val="fr-CH"/>
              </w:rPr>
            </w:pPr>
            <w:r>
              <w:rPr>
                <w:lang w:val="fr-CH"/>
              </w:rPr>
              <w:t>22</w:t>
            </w:r>
          </w:p>
        </w:tc>
        <w:tc>
          <w:tcPr>
            <w:tcW w:w="675" w:type="dxa"/>
            <w:shd w:val="clear" w:color="auto" w:fill="auto"/>
            <w:vAlign w:val="bottom"/>
          </w:tcPr>
          <w:p w:rsidR="006764F8" w:rsidRDefault="00761F02" w:rsidP="00D91077">
            <w:pPr>
              <w:spacing w:after="120"/>
              <w:jc w:val="right"/>
              <w:rPr>
                <w:lang w:val="fr-CH"/>
              </w:rPr>
            </w:pPr>
            <w:r>
              <w:rPr>
                <w:lang w:val="fr-CH"/>
              </w:rPr>
              <w:t>9</w:t>
            </w:r>
          </w:p>
        </w:tc>
      </w:tr>
      <w:tr w:rsidR="006764F8" w:rsidRPr="006764F8" w:rsidTr="00D91077">
        <w:tc>
          <w:tcPr>
            <w:tcW w:w="8375" w:type="dxa"/>
            <w:gridSpan w:val="2"/>
            <w:shd w:val="clear" w:color="auto" w:fill="auto"/>
          </w:tcPr>
          <w:p w:rsidR="006764F8" w:rsidRDefault="00683CF0" w:rsidP="00932D85">
            <w:pPr>
              <w:pStyle w:val="ListParagraph"/>
              <w:keepNext/>
              <w:keepLines/>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EA3D2E">
              <w:rPr>
                <w:lang w:val="fr-CH"/>
              </w:rPr>
              <w:lastRenderedPageBreak/>
              <w:t xml:space="preserve">Règlement </w:t>
            </w:r>
            <w:r w:rsidRPr="00EA3D2E">
              <w:rPr>
                <w:lang w:val="fr-FR"/>
              </w:rPr>
              <w:t>n</w:t>
            </w:r>
            <w:r w:rsidRPr="00EA3D2E">
              <w:rPr>
                <w:vertAlign w:val="superscript"/>
                <w:lang w:val="fr-FR"/>
              </w:rPr>
              <w:t>o</w:t>
            </w:r>
            <w:r w:rsidRPr="00EA3D2E">
              <w:rPr>
                <w:lang w:val="fr-FR"/>
              </w:rPr>
              <w:t> </w:t>
            </w:r>
            <w:r w:rsidRPr="00EA3D2E">
              <w:rPr>
                <w:lang w:val="fr-CH"/>
              </w:rPr>
              <w:t xml:space="preserve">44 (Dispositifs de retenue pour enfants) </w:t>
            </w:r>
            <w:r>
              <w:rPr>
                <w:lang w:val="fr-CH"/>
              </w:rPr>
              <w:br/>
            </w:r>
            <w:r w:rsidRPr="00A97357">
              <w:rPr>
                <w:lang w:val="fr-CH"/>
              </w:rPr>
              <w:t>(</w:t>
            </w:r>
            <w:r w:rsidRPr="00EA3D2E">
              <w:rPr>
                <w:lang w:val="fr-CH"/>
              </w:rPr>
              <w:t>point</w:t>
            </w:r>
            <w:r w:rsidRPr="00A97357">
              <w:rPr>
                <w:lang w:val="fr-CH"/>
              </w:rPr>
              <w:t>10</w:t>
            </w:r>
            <w:r w:rsidRPr="00EA3D2E">
              <w:rPr>
                <w:lang w:val="fr-CH"/>
              </w:rPr>
              <w:t xml:space="preserve"> de l’ordre du jour)</w:t>
            </w:r>
            <w:r>
              <w:rPr>
                <w:spacing w:val="60"/>
                <w:sz w:val="17"/>
                <w:lang w:val="fr-CH"/>
              </w:rPr>
              <w:tab/>
            </w:r>
          </w:p>
        </w:tc>
        <w:tc>
          <w:tcPr>
            <w:tcW w:w="994" w:type="dxa"/>
            <w:shd w:val="clear" w:color="auto" w:fill="auto"/>
            <w:vAlign w:val="bottom"/>
          </w:tcPr>
          <w:p w:rsidR="006764F8" w:rsidRDefault="00683CF0" w:rsidP="00D91077">
            <w:pPr>
              <w:spacing w:after="120"/>
              <w:jc w:val="right"/>
              <w:rPr>
                <w:lang w:val="fr-CH"/>
              </w:rPr>
            </w:pPr>
            <w:r>
              <w:rPr>
                <w:lang w:val="fr-CH"/>
              </w:rPr>
              <w:t>23–24</w:t>
            </w:r>
          </w:p>
        </w:tc>
        <w:tc>
          <w:tcPr>
            <w:tcW w:w="675" w:type="dxa"/>
            <w:shd w:val="clear" w:color="auto" w:fill="auto"/>
            <w:vAlign w:val="bottom"/>
          </w:tcPr>
          <w:p w:rsidR="006764F8" w:rsidRDefault="00761F02" w:rsidP="00D91077">
            <w:pPr>
              <w:spacing w:after="120"/>
              <w:jc w:val="right"/>
              <w:rPr>
                <w:lang w:val="fr-CH"/>
              </w:rPr>
            </w:pPr>
            <w:r>
              <w:rPr>
                <w:lang w:val="fr-CH"/>
              </w:rPr>
              <w:t>10</w:t>
            </w:r>
          </w:p>
        </w:tc>
      </w:tr>
      <w:tr w:rsidR="006764F8" w:rsidRPr="006764F8" w:rsidTr="00D91077">
        <w:tc>
          <w:tcPr>
            <w:tcW w:w="8375" w:type="dxa"/>
            <w:gridSpan w:val="2"/>
            <w:shd w:val="clear" w:color="auto" w:fill="auto"/>
          </w:tcPr>
          <w:p w:rsidR="006764F8" w:rsidRDefault="00C05308" w:rsidP="00C05308">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 xml:space="preserve">Règlement </w:t>
            </w:r>
            <w:r>
              <w:rPr>
                <w:lang w:val="fr-FR"/>
              </w:rPr>
              <w:t>n</w:t>
            </w:r>
            <w:r w:rsidRPr="00EF0219">
              <w:rPr>
                <w:vertAlign w:val="superscript"/>
                <w:lang w:val="fr-FR"/>
              </w:rPr>
              <w:t>o</w:t>
            </w:r>
            <w:r>
              <w:rPr>
                <w:lang w:val="fr-FR"/>
              </w:rPr>
              <w:t> </w:t>
            </w:r>
            <w:r w:rsidR="00C6109F">
              <w:rPr>
                <w:lang w:val="fr-CH"/>
              </w:rPr>
              <w:t>80 [</w:t>
            </w:r>
            <w:r w:rsidRPr="006764F8">
              <w:rPr>
                <w:lang w:val="fr-CH"/>
              </w:rPr>
              <w:t>Résistance des sièges et de leurs ancrages (autobus)</w:t>
            </w:r>
            <w:r w:rsidR="00C6109F">
              <w:rPr>
                <w:lang w:val="fr-CH"/>
              </w:rPr>
              <w:t>]</w:t>
            </w:r>
            <w:r w:rsidRPr="006764F8">
              <w:rPr>
                <w:lang w:val="fr-CH"/>
              </w:rPr>
              <w:t xml:space="preserve"> </w:t>
            </w:r>
            <w:r>
              <w:rPr>
                <w:lang w:val="fr-CH"/>
              </w:rPr>
              <w:br/>
            </w:r>
            <w:r w:rsidRPr="006764F8">
              <w:rPr>
                <w:lang w:val="fr-CH"/>
              </w:rPr>
              <w:t>(point 11 de l’ordre du jour)</w:t>
            </w:r>
            <w:r>
              <w:rPr>
                <w:spacing w:val="60"/>
                <w:sz w:val="17"/>
                <w:lang w:val="fr-CH"/>
              </w:rPr>
              <w:tab/>
            </w:r>
          </w:p>
        </w:tc>
        <w:tc>
          <w:tcPr>
            <w:tcW w:w="994" w:type="dxa"/>
            <w:shd w:val="clear" w:color="auto" w:fill="auto"/>
            <w:vAlign w:val="bottom"/>
          </w:tcPr>
          <w:p w:rsidR="006764F8" w:rsidRDefault="00C05308" w:rsidP="00D91077">
            <w:pPr>
              <w:spacing w:after="120"/>
              <w:jc w:val="right"/>
              <w:rPr>
                <w:lang w:val="fr-CH"/>
              </w:rPr>
            </w:pPr>
            <w:r>
              <w:rPr>
                <w:lang w:val="fr-CH"/>
              </w:rPr>
              <w:t>25</w:t>
            </w:r>
          </w:p>
        </w:tc>
        <w:tc>
          <w:tcPr>
            <w:tcW w:w="675" w:type="dxa"/>
            <w:shd w:val="clear" w:color="auto" w:fill="auto"/>
            <w:vAlign w:val="bottom"/>
          </w:tcPr>
          <w:p w:rsidR="006764F8" w:rsidRDefault="00C05308" w:rsidP="00761F02">
            <w:pPr>
              <w:spacing w:after="120"/>
              <w:jc w:val="right"/>
              <w:rPr>
                <w:lang w:val="fr-CH"/>
              </w:rPr>
            </w:pPr>
            <w:r>
              <w:rPr>
                <w:lang w:val="fr-CH"/>
              </w:rPr>
              <w:t>1</w:t>
            </w:r>
            <w:r w:rsidR="00761F02">
              <w:rPr>
                <w:lang w:val="fr-CH"/>
              </w:rPr>
              <w:t>1</w:t>
            </w:r>
          </w:p>
        </w:tc>
      </w:tr>
      <w:tr w:rsidR="006764F8" w:rsidRPr="006764F8" w:rsidTr="00D91077">
        <w:tc>
          <w:tcPr>
            <w:tcW w:w="8375" w:type="dxa"/>
            <w:gridSpan w:val="2"/>
            <w:shd w:val="clear" w:color="auto" w:fill="auto"/>
          </w:tcPr>
          <w:p w:rsidR="006764F8" w:rsidRDefault="00C05308" w:rsidP="00C05308">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6764F8">
              <w:rPr>
                <w:lang w:val="fr-CH"/>
              </w:rPr>
              <w:t xml:space="preserve">Règlement </w:t>
            </w:r>
            <w:r>
              <w:rPr>
                <w:lang w:val="fr-FR"/>
              </w:rPr>
              <w:t>n</w:t>
            </w:r>
            <w:r w:rsidRPr="00EF0219">
              <w:rPr>
                <w:vertAlign w:val="superscript"/>
                <w:lang w:val="fr-FR"/>
              </w:rPr>
              <w:t>o</w:t>
            </w:r>
            <w:r>
              <w:rPr>
                <w:lang w:val="fr-FR"/>
              </w:rPr>
              <w:t> </w:t>
            </w:r>
            <w:r w:rsidRPr="006764F8">
              <w:rPr>
                <w:lang w:val="fr-CH"/>
              </w:rPr>
              <w:t>94 (Choc avant)</w:t>
            </w:r>
            <w:r>
              <w:rPr>
                <w:lang w:val="fr-CH"/>
              </w:rPr>
              <w:t xml:space="preserve"> </w:t>
            </w:r>
            <w:r w:rsidRPr="006764F8">
              <w:rPr>
                <w:lang w:val="fr-CH"/>
              </w:rPr>
              <w:t>(point 12 de l’ordre du jour)</w:t>
            </w:r>
            <w:r>
              <w:rPr>
                <w:spacing w:val="60"/>
                <w:sz w:val="17"/>
                <w:lang w:val="fr-CH"/>
              </w:rPr>
              <w:tab/>
            </w:r>
          </w:p>
        </w:tc>
        <w:tc>
          <w:tcPr>
            <w:tcW w:w="994" w:type="dxa"/>
            <w:shd w:val="clear" w:color="auto" w:fill="auto"/>
            <w:vAlign w:val="bottom"/>
          </w:tcPr>
          <w:p w:rsidR="006764F8" w:rsidRDefault="00C05308" w:rsidP="00D91077">
            <w:pPr>
              <w:spacing w:after="120"/>
              <w:jc w:val="right"/>
              <w:rPr>
                <w:lang w:val="fr-CH"/>
              </w:rPr>
            </w:pPr>
            <w:r>
              <w:rPr>
                <w:lang w:val="fr-CH"/>
              </w:rPr>
              <w:t>26–27</w:t>
            </w:r>
          </w:p>
        </w:tc>
        <w:tc>
          <w:tcPr>
            <w:tcW w:w="675" w:type="dxa"/>
            <w:shd w:val="clear" w:color="auto" w:fill="auto"/>
            <w:vAlign w:val="bottom"/>
          </w:tcPr>
          <w:p w:rsidR="006764F8" w:rsidRDefault="00C05308" w:rsidP="00761F02">
            <w:pPr>
              <w:spacing w:after="120"/>
              <w:jc w:val="right"/>
              <w:rPr>
                <w:lang w:val="fr-CH"/>
              </w:rPr>
            </w:pPr>
            <w:r>
              <w:rPr>
                <w:lang w:val="fr-CH"/>
              </w:rPr>
              <w:t>1</w:t>
            </w:r>
            <w:r w:rsidR="00761F02">
              <w:rPr>
                <w:lang w:val="fr-CH"/>
              </w:rPr>
              <w:t>1</w:t>
            </w:r>
          </w:p>
        </w:tc>
      </w:tr>
      <w:tr w:rsidR="006764F8" w:rsidRPr="006764F8" w:rsidTr="00D91077">
        <w:tc>
          <w:tcPr>
            <w:tcW w:w="8375" w:type="dxa"/>
            <w:gridSpan w:val="2"/>
            <w:shd w:val="clear" w:color="auto" w:fill="auto"/>
          </w:tcPr>
          <w:p w:rsidR="006764F8" w:rsidRDefault="00474E42" w:rsidP="00474E4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CH"/>
              </w:rPr>
            </w:pPr>
            <w:r w:rsidRPr="006764F8">
              <w:rPr>
                <w:lang w:val="fr-CH"/>
              </w:rPr>
              <w:t xml:space="preserve">Règlement </w:t>
            </w:r>
            <w:r>
              <w:rPr>
                <w:lang w:val="fr-FR"/>
              </w:rPr>
              <w:t>n</w:t>
            </w:r>
            <w:r w:rsidRPr="001C4ECD">
              <w:rPr>
                <w:vertAlign w:val="superscript"/>
                <w:lang w:val="fr-FR"/>
              </w:rPr>
              <w:t>o</w:t>
            </w:r>
            <w:r>
              <w:rPr>
                <w:lang w:val="fr-FR"/>
              </w:rPr>
              <w:t> </w:t>
            </w:r>
            <w:r w:rsidRPr="006764F8">
              <w:rPr>
                <w:lang w:val="fr-CH"/>
              </w:rPr>
              <w:t>127 (Protection des piétons)</w:t>
            </w:r>
            <w:r>
              <w:rPr>
                <w:lang w:val="fr-CH"/>
              </w:rPr>
              <w:t xml:space="preserve"> </w:t>
            </w:r>
            <w:r w:rsidRPr="006764F8">
              <w:rPr>
                <w:lang w:val="fr-CH"/>
              </w:rPr>
              <w:t>(point 13 de l’ordre du jour)</w:t>
            </w:r>
            <w:r>
              <w:rPr>
                <w:spacing w:val="60"/>
                <w:sz w:val="17"/>
                <w:lang w:val="fr-CH"/>
              </w:rPr>
              <w:tab/>
            </w:r>
          </w:p>
        </w:tc>
        <w:tc>
          <w:tcPr>
            <w:tcW w:w="994" w:type="dxa"/>
            <w:shd w:val="clear" w:color="auto" w:fill="auto"/>
            <w:vAlign w:val="bottom"/>
          </w:tcPr>
          <w:p w:rsidR="006764F8" w:rsidRDefault="00474E42" w:rsidP="00D91077">
            <w:pPr>
              <w:spacing w:after="120"/>
              <w:jc w:val="right"/>
              <w:rPr>
                <w:lang w:val="fr-CH"/>
              </w:rPr>
            </w:pPr>
            <w:r>
              <w:rPr>
                <w:lang w:val="fr-CH"/>
              </w:rPr>
              <w:t>28</w:t>
            </w:r>
          </w:p>
        </w:tc>
        <w:tc>
          <w:tcPr>
            <w:tcW w:w="675" w:type="dxa"/>
            <w:shd w:val="clear" w:color="auto" w:fill="auto"/>
            <w:vAlign w:val="bottom"/>
          </w:tcPr>
          <w:p w:rsidR="006764F8" w:rsidRDefault="00474E42" w:rsidP="00761F02">
            <w:pPr>
              <w:spacing w:after="120"/>
              <w:jc w:val="right"/>
              <w:rPr>
                <w:lang w:val="fr-CH"/>
              </w:rPr>
            </w:pPr>
            <w:r>
              <w:rPr>
                <w:lang w:val="fr-CH"/>
              </w:rPr>
              <w:t>1</w:t>
            </w:r>
            <w:r w:rsidR="00761F02">
              <w:rPr>
                <w:lang w:val="fr-CH"/>
              </w:rPr>
              <w:t>1</w:t>
            </w:r>
          </w:p>
        </w:tc>
      </w:tr>
      <w:tr w:rsidR="006764F8" w:rsidRPr="006764F8" w:rsidTr="00D91077">
        <w:tc>
          <w:tcPr>
            <w:tcW w:w="8375" w:type="dxa"/>
            <w:gridSpan w:val="2"/>
            <w:shd w:val="clear" w:color="auto" w:fill="auto"/>
          </w:tcPr>
          <w:p w:rsidR="006764F8" w:rsidRDefault="00DE34D3" w:rsidP="00DE34D3">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 xml:space="preserve">Règlement </w:t>
            </w:r>
            <w:r>
              <w:rPr>
                <w:lang w:val="fr-FR"/>
              </w:rPr>
              <w:t>n</w:t>
            </w:r>
            <w:r w:rsidRPr="001C4ECD">
              <w:rPr>
                <w:vertAlign w:val="superscript"/>
                <w:lang w:val="fr-FR"/>
              </w:rPr>
              <w:t>o</w:t>
            </w:r>
            <w:r>
              <w:rPr>
                <w:lang w:val="fr-FR"/>
              </w:rPr>
              <w:t> </w:t>
            </w:r>
            <w:r w:rsidRPr="006764F8">
              <w:rPr>
                <w:lang w:val="fr-CH"/>
              </w:rPr>
              <w:t>129 (Dispositifs améliorés de retenue pour enfants)</w:t>
            </w:r>
            <w:r>
              <w:rPr>
                <w:lang w:val="fr-CH"/>
              </w:rPr>
              <w:t xml:space="preserve"> </w:t>
            </w:r>
            <w:r>
              <w:rPr>
                <w:lang w:val="fr-CH"/>
              </w:rPr>
              <w:br/>
            </w:r>
            <w:r w:rsidRPr="006764F8">
              <w:rPr>
                <w:lang w:val="fr-CH"/>
              </w:rPr>
              <w:t>(point 14 de l’ordre du jour)</w:t>
            </w:r>
            <w:r>
              <w:rPr>
                <w:spacing w:val="60"/>
                <w:sz w:val="17"/>
                <w:lang w:val="fr-CH"/>
              </w:rPr>
              <w:tab/>
            </w:r>
          </w:p>
        </w:tc>
        <w:tc>
          <w:tcPr>
            <w:tcW w:w="994" w:type="dxa"/>
            <w:shd w:val="clear" w:color="auto" w:fill="auto"/>
            <w:vAlign w:val="bottom"/>
          </w:tcPr>
          <w:p w:rsidR="006764F8" w:rsidRDefault="00DE34D3" w:rsidP="00D91077">
            <w:pPr>
              <w:spacing w:after="120"/>
              <w:jc w:val="right"/>
              <w:rPr>
                <w:lang w:val="fr-CH"/>
              </w:rPr>
            </w:pPr>
            <w:r>
              <w:rPr>
                <w:lang w:val="fr-CH"/>
              </w:rPr>
              <w:t>29–32</w:t>
            </w:r>
          </w:p>
        </w:tc>
        <w:tc>
          <w:tcPr>
            <w:tcW w:w="675" w:type="dxa"/>
            <w:shd w:val="clear" w:color="auto" w:fill="auto"/>
            <w:vAlign w:val="bottom"/>
          </w:tcPr>
          <w:p w:rsidR="006764F8" w:rsidRDefault="00DE34D3" w:rsidP="00155645">
            <w:pPr>
              <w:spacing w:after="120"/>
              <w:jc w:val="right"/>
              <w:rPr>
                <w:lang w:val="fr-CH"/>
              </w:rPr>
            </w:pPr>
            <w:r>
              <w:rPr>
                <w:lang w:val="fr-CH"/>
              </w:rPr>
              <w:t>1</w:t>
            </w:r>
            <w:r w:rsidR="00155645">
              <w:rPr>
                <w:lang w:val="fr-CH"/>
              </w:rPr>
              <w:t>2</w:t>
            </w:r>
          </w:p>
        </w:tc>
      </w:tr>
      <w:tr w:rsidR="006764F8" w:rsidRPr="006764F8" w:rsidTr="00D91077">
        <w:tc>
          <w:tcPr>
            <w:tcW w:w="8375" w:type="dxa"/>
            <w:gridSpan w:val="2"/>
            <w:shd w:val="clear" w:color="auto" w:fill="auto"/>
          </w:tcPr>
          <w:p w:rsidR="006764F8" w:rsidRDefault="00DE34D3" w:rsidP="00DE34D3">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 xml:space="preserve">Proposition de nouveau Règlement sur le choc avant </w:t>
            </w:r>
            <w:r>
              <w:rPr>
                <w:lang w:val="fr-CH"/>
              </w:rPr>
              <w:br/>
            </w:r>
            <w:r w:rsidRPr="006764F8">
              <w:rPr>
                <w:lang w:val="fr-CH"/>
              </w:rPr>
              <w:t>(point 15 de l’ordre du jour)</w:t>
            </w:r>
            <w:r>
              <w:rPr>
                <w:spacing w:val="60"/>
                <w:sz w:val="17"/>
                <w:lang w:val="fr-CH"/>
              </w:rPr>
              <w:tab/>
            </w:r>
          </w:p>
        </w:tc>
        <w:tc>
          <w:tcPr>
            <w:tcW w:w="994" w:type="dxa"/>
            <w:shd w:val="clear" w:color="auto" w:fill="auto"/>
            <w:vAlign w:val="bottom"/>
          </w:tcPr>
          <w:p w:rsidR="006764F8" w:rsidRDefault="00DE34D3" w:rsidP="00D91077">
            <w:pPr>
              <w:spacing w:after="120"/>
              <w:jc w:val="right"/>
              <w:rPr>
                <w:lang w:val="fr-CH"/>
              </w:rPr>
            </w:pPr>
            <w:r>
              <w:rPr>
                <w:lang w:val="fr-CH"/>
              </w:rPr>
              <w:t>33</w:t>
            </w:r>
          </w:p>
        </w:tc>
        <w:tc>
          <w:tcPr>
            <w:tcW w:w="675" w:type="dxa"/>
            <w:shd w:val="clear" w:color="auto" w:fill="auto"/>
            <w:vAlign w:val="bottom"/>
          </w:tcPr>
          <w:p w:rsidR="006764F8" w:rsidRDefault="00DE34D3" w:rsidP="00761F02">
            <w:pPr>
              <w:spacing w:after="120"/>
              <w:jc w:val="right"/>
              <w:rPr>
                <w:lang w:val="fr-CH"/>
              </w:rPr>
            </w:pPr>
            <w:r>
              <w:rPr>
                <w:lang w:val="fr-CH"/>
              </w:rPr>
              <w:t>1</w:t>
            </w:r>
            <w:r w:rsidR="00761F02">
              <w:rPr>
                <w:lang w:val="fr-CH"/>
              </w:rPr>
              <w:t>3</w:t>
            </w:r>
          </w:p>
        </w:tc>
      </w:tr>
      <w:tr w:rsidR="006764F8" w:rsidRPr="006764F8" w:rsidTr="00D91077">
        <w:tc>
          <w:tcPr>
            <w:tcW w:w="8375" w:type="dxa"/>
            <w:gridSpan w:val="2"/>
            <w:shd w:val="clear" w:color="auto" w:fill="auto"/>
          </w:tcPr>
          <w:p w:rsidR="006764F8" w:rsidRDefault="00DE34D3" w:rsidP="00DE34D3">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 xml:space="preserve">Amendements collectifs aux Règlements </w:t>
            </w:r>
            <w:r>
              <w:rPr>
                <w:lang w:val="fr-FR"/>
              </w:rPr>
              <w:t>n</w:t>
            </w:r>
            <w:r w:rsidRPr="001C4ECD">
              <w:rPr>
                <w:vertAlign w:val="superscript"/>
                <w:lang w:val="fr-FR"/>
              </w:rPr>
              <w:t>o</w:t>
            </w:r>
            <w:r>
              <w:rPr>
                <w:vertAlign w:val="superscript"/>
                <w:lang w:val="fr-FR"/>
              </w:rPr>
              <w:t>s</w:t>
            </w:r>
            <w:r>
              <w:rPr>
                <w:lang w:val="fr-FR"/>
              </w:rPr>
              <w:t> </w:t>
            </w:r>
            <w:r w:rsidRPr="006764F8">
              <w:rPr>
                <w:lang w:val="fr-CH"/>
              </w:rPr>
              <w:t xml:space="preserve">14 et 16 </w:t>
            </w:r>
            <w:r>
              <w:rPr>
                <w:lang w:val="fr-CH"/>
              </w:rPr>
              <w:br/>
            </w:r>
            <w:r w:rsidRPr="006764F8">
              <w:rPr>
                <w:lang w:val="fr-CH"/>
              </w:rPr>
              <w:t>(point 16 de l’ordre du jour)</w:t>
            </w:r>
            <w:r>
              <w:rPr>
                <w:spacing w:val="60"/>
                <w:sz w:val="17"/>
                <w:lang w:val="fr-CH"/>
              </w:rPr>
              <w:tab/>
            </w:r>
          </w:p>
        </w:tc>
        <w:tc>
          <w:tcPr>
            <w:tcW w:w="994" w:type="dxa"/>
            <w:shd w:val="clear" w:color="auto" w:fill="auto"/>
            <w:vAlign w:val="bottom"/>
          </w:tcPr>
          <w:p w:rsidR="006764F8" w:rsidRDefault="00DE34D3" w:rsidP="00D91077">
            <w:pPr>
              <w:spacing w:after="120"/>
              <w:jc w:val="right"/>
              <w:rPr>
                <w:lang w:val="fr-CH"/>
              </w:rPr>
            </w:pPr>
            <w:r>
              <w:rPr>
                <w:lang w:val="fr-CH"/>
              </w:rPr>
              <w:t>34</w:t>
            </w:r>
          </w:p>
        </w:tc>
        <w:tc>
          <w:tcPr>
            <w:tcW w:w="675" w:type="dxa"/>
            <w:shd w:val="clear" w:color="auto" w:fill="auto"/>
            <w:vAlign w:val="bottom"/>
          </w:tcPr>
          <w:p w:rsidR="006764F8" w:rsidRDefault="00DE34D3" w:rsidP="00761F02">
            <w:pPr>
              <w:spacing w:after="120"/>
              <w:jc w:val="right"/>
              <w:rPr>
                <w:lang w:val="fr-CH"/>
              </w:rPr>
            </w:pPr>
            <w:r>
              <w:rPr>
                <w:lang w:val="fr-CH"/>
              </w:rPr>
              <w:t>1</w:t>
            </w:r>
            <w:r w:rsidR="00761F02">
              <w:rPr>
                <w:lang w:val="fr-CH"/>
              </w:rPr>
              <w:t>3</w:t>
            </w:r>
          </w:p>
        </w:tc>
      </w:tr>
      <w:tr w:rsidR="006764F8" w:rsidRPr="006764F8" w:rsidTr="00D91077">
        <w:tc>
          <w:tcPr>
            <w:tcW w:w="8375" w:type="dxa"/>
            <w:gridSpan w:val="2"/>
            <w:shd w:val="clear" w:color="auto" w:fill="auto"/>
          </w:tcPr>
          <w:p w:rsidR="006764F8" w:rsidRDefault="00DE34D3" w:rsidP="00DE34D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6764F8">
              <w:rPr>
                <w:lang w:val="fr-CH"/>
              </w:rPr>
              <w:t>Questions diverses (point 17 de l’ordre du jour)</w:t>
            </w:r>
            <w:r>
              <w:rPr>
                <w:spacing w:val="60"/>
                <w:sz w:val="17"/>
                <w:lang w:val="fr-CH"/>
              </w:rPr>
              <w:tab/>
            </w:r>
          </w:p>
        </w:tc>
        <w:tc>
          <w:tcPr>
            <w:tcW w:w="994" w:type="dxa"/>
            <w:shd w:val="clear" w:color="auto" w:fill="auto"/>
            <w:vAlign w:val="bottom"/>
          </w:tcPr>
          <w:p w:rsidR="006764F8" w:rsidRDefault="00DE34D3" w:rsidP="00D91077">
            <w:pPr>
              <w:spacing w:after="120"/>
              <w:jc w:val="right"/>
              <w:rPr>
                <w:lang w:val="fr-CH"/>
              </w:rPr>
            </w:pPr>
            <w:r>
              <w:rPr>
                <w:lang w:val="fr-CH"/>
              </w:rPr>
              <w:t>35–44</w:t>
            </w:r>
          </w:p>
        </w:tc>
        <w:tc>
          <w:tcPr>
            <w:tcW w:w="675" w:type="dxa"/>
            <w:shd w:val="clear" w:color="auto" w:fill="auto"/>
            <w:vAlign w:val="bottom"/>
          </w:tcPr>
          <w:p w:rsidR="006764F8" w:rsidRDefault="00DE34D3" w:rsidP="00155645">
            <w:pPr>
              <w:spacing w:after="120"/>
              <w:jc w:val="right"/>
              <w:rPr>
                <w:lang w:val="fr-CH"/>
              </w:rPr>
            </w:pPr>
            <w:r>
              <w:rPr>
                <w:lang w:val="fr-CH"/>
              </w:rPr>
              <w:t>1</w:t>
            </w:r>
            <w:r w:rsidR="00155645">
              <w:rPr>
                <w:lang w:val="fr-CH"/>
              </w:rPr>
              <w:t>4</w:t>
            </w:r>
          </w:p>
        </w:tc>
      </w:tr>
      <w:tr w:rsidR="006764F8" w:rsidRPr="006764F8" w:rsidTr="00D91077">
        <w:tc>
          <w:tcPr>
            <w:tcW w:w="8375" w:type="dxa"/>
            <w:gridSpan w:val="2"/>
            <w:shd w:val="clear" w:color="auto" w:fill="auto"/>
          </w:tcPr>
          <w:p w:rsidR="006764F8" w:rsidRDefault="00474FDB" w:rsidP="00474FD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6764F8">
              <w:rPr>
                <w:lang w:val="fr-CH"/>
              </w:rPr>
              <w:t xml:space="preserve">Échange d’informations sur les prescriptions nationales </w:t>
            </w:r>
            <w:r>
              <w:rPr>
                <w:lang w:val="fr-CH"/>
              </w:rPr>
              <w:br/>
            </w:r>
            <w:r w:rsidRPr="006764F8">
              <w:rPr>
                <w:lang w:val="fr-CH"/>
              </w:rPr>
              <w:t>et internationales concernant la sécurité passive</w:t>
            </w:r>
            <w:r>
              <w:rPr>
                <w:spacing w:val="60"/>
                <w:sz w:val="17"/>
                <w:lang w:val="fr-CH"/>
              </w:rPr>
              <w:tab/>
            </w:r>
          </w:p>
        </w:tc>
        <w:tc>
          <w:tcPr>
            <w:tcW w:w="994" w:type="dxa"/>
            <w:shd w:val="clear" w:color="auto" w:fill="auto"/>
            <w:vAlign w:val="bottom"/>
          </w:tcPr>
          <w:p w:rsidR="006764F8" w:rsidRDefault="00474FDB" w:rsidP="00D91077">
            <w:pPr>
              <w:spacing w:after="120"/>
              <w:jc w:val="right"/>
              <w:rPr>
                <w:lang w:val="fr-CH"/>
              </w:rPr>
            </w:pPr>
            <w:r>
              <w:rPr>
                <w:lang w:val="fr-CH"/>
              </w:rPr>
              <w:t>35</w:t>
            </w:r>
          </w:p>
        </w:tc>
        <w:tc>
          <w:tcPr>
            <w:tcW w:w="675" w:type="dxa"/>
            <w:shd w:val="clear" w:color="auto" w:fill="auto"/>
            <w:vAlign w:val="bottom"/>
          </w:tcPr>
          <w:p w:rsidR="006764F8" w:rsidRDefault="00474FDB" w:rsidP="00761F02">
            <w:pPr>
              <w:spacing w:after="120"/>
              <w:jc w:val="right"/>
              <w:rPr>
                <w:lang w:val="fr-CH"/>
              </w:rPr>
            </w:pPr>
            <w:r>
              <w:rPr>
                <w:lang w:val="fr-CH"/>
              </w:rPr>
              <w:t>1</w:t>
            </w:r>
            <w:r w:rsidR="00761F02">
              <w:rPr>
                <w:lang w:val="fr-CH"/>
              </w:rPr>
              <w:t>4</w:t>
            </w:r>
          </w:p>
        </w:tc>
      </w:tr>
      <w:tr w:rsidR="006764F8" w:rsidRPr="006764F8" w:rsidTr="00D91077">
        <w:tc>
          <w:tcPr>
            <w:tcW w:w="8375" w:type="dxa"/>
            <w:gridSpan w:val="2"/>
            <w:shd w:val="clear" w:color="auto" w:fill="auto"/>
          </w:tcPr>
          <w:p w:rsidR="006764F8" w:rsidRDefault="00474FDB" w:rsidP="006B42C9">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 xml:space="preserve">Définitions et sigles figurant dans les Règlements </w:t>
            </w:r>
            <w:r w:rsidR="006B42C9">
              <w:rPr>
                <w:lang w:val="fr-CH"/>
              </w:rPr>
              <w:br/>
            </w:r>
            <w:r w:rsidRPr="006764F8">
              <w:rPr>
                <w:lang w:val="fr-CH"/>
              </w:rPr>
              <w:t>qui relèvent du GRSP</w:t>
            </w:r>
            <w:r>
              <w:rPr>
                <w:spacing w:val="60"/>
                <w:sz w:val="17"/>
                <w:lang w:val="fr-CH"/>
              </w:rPr>
              <w:tab/>
            </w:r>
          </w:p>
        </w:tc>
        <w:tc>
          <w:tcPr>
            <w:tcW w:w="994" w:type="dxa"/>
            <w:shd w:val="clear" w:color="auto" w:fill="auto"/>
            <w:vAlign w:val="bottom"/>
          </w:tcPr>
          <w:p w:rsidR="006764F8" w:rsidRDefault="00474FDB" w:rsidP="00D91077">
            <w:pPr>
              <w:spacing w:after="120"/>
              <w:jc w:val="right"/>
              <w:rPr>
                <w:lang w:val="fr-CH"/>
              </w:rPr>
            </w:pPr>
            <w:r>
              <w:rPr>
                <w:lang w:val="fr-CH"/>
              </w:rPr>
              <w:t>36</w:t>
            </w:r>
          </w:p>
        </w:tc>
        <w:tc>
          <w:tcPr>
            <w:tcW w:w="675" w:type="dxa"/>
            <w:shd w:val="clear" w:color="auto" w:fill="auto"/>
            <w:vAlign w:val="bottom"/>
          </w:tcPr>
          <w:p w:rsidR="006764F8" w:rsidRDefault="00474FDB" w:rsidP="00761F02">
            <w:pPr>
              <w:spacing w:after="120"/>
              <w:jc w:val="right"/>
              <w:rPr>
                <w:lang w:val="fr-CH"/>
              </w:rPr>
            </w:pPr>
            <w:r>
              <w:rPr>
                <w:lang w:val="fr-CH"/>
              </w:rPr>
              <w:t>1</w:t>
            </w:r>
            <w:r w:rsidR="00761F02">
              <w:rPr>
                <w:lang w:val="fr-CH"/>
              </w:rPr>
              <w:t>4</w:t>
            </w:r>
          </w:p>
        </w:tc>
      </w:tr>
      <w:tr w:rsidR="006764F8" w:rsidRPr="006764F8" w:rsidTr="00D91077">
        <w:tc>
          <w:tcPr>
            <w:tcW w:w="8375" w:type="dxa"/>
            <w:gridSpan w:val="2"/>
            <w:shd w:val="clear" w:color="auto" w:fill="auto"/>
          </w:tcPr>
          <w:p w:rsidR="006764F8" w:rsidRDefault="00474FDB" w:rsidP="00105076">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Mise au point d’une homologation de type internationale du véhicule complet (IWVTA) et participation des groupes de travail à cette tâche</w:t>
            </w:r>
            <w:r w:rsidR="004E4567">
              <w:rPr>
                <w:spacing w:val="60"/>
                <w:sz w:val="17"/>
                <w:lang w:val="fr-CH"/>
              </w:rPr>
              <w:tab/>
            </w:r>
          </w:p>
        </w:tc>
        <w:tc>
          <w:tcPr>
            <w:tcW w:w="994" w:type="dxa"/>
            <w:shd w:val="clear" w:color="auto" w:fill="auto"/>
            <w:vAlign w:val="bottom"/>
          </w:tcPr>
          <w:p w:rsidR="006764F8" w:rsidRDefault="00474FDB" w:rsidP="00D91077">
            <w:pPr>
              <w:spacing w:after="120"/>
              <w:jc w:val="right"/>
              <w:rPr>
                <w:lang w:val="fr-CH"/>
              </w:rPr>
            </w:pPr>
            <w:r>
              <w:rPr>
                <w:lang w:val="fr-CH"/>
              </w:rPr>
              <w:t>37</w:t>
            </w:r>
          </w:p>
        </w:tc>
        <w:tc>
          <w:tcPr>
            <w:tcW w:w="675" w:type="dxa"/>
            <w:shd w:val="clear" w:color="auto" w:fill="auto"/>
            <w:vAlign w:val="bottom"/>
          </w:tcPr>
          <w:p w:rsidR="006764F8" w:rsidRDefault="00474FDB" w:rsidP="00761F02">
            <w:pPr>
              <w:spacing w:after="120"/>
              <w:jc w:val="right"/>
              <w:rPr>
                <w:lang w:val="fr-CH"/>
              </w:rPr>
            </w:pPr>
            <w:r>
              <w:rPr>
                <w:lang w:val="fr-CH"/>
              </w:rPr>
              <w:t>1</w:t>
            </w:r>
            <w:r w:rsidR="00761F02">
              <w:rPr>
                <w:lang w:val="fr-CH"/>
              </w:rPr>
              <w:t>4</w:t>
            </w:r>
          </w:p>
        </w:tc>
      </w:tr>
      <w:tr w:rsidR="006764F8" w:rsidRPr="006764F8" w:rsidTr="00D91077">
        <w:tc>
          <w:tcPr>
            <w:tcW w:w="8375" w:type="dxa"/>
            <w:gridSpan w:val="2"/>
            <w:shd w:val="clear" w:color="auto" w:fill="auto"/>
          </w:tcPr>
          <w:p w:rsidR="006764F8" w:rsidRDefault="00474FDB" w:rsidP="00474FD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6764F8">
              <w:rPr>
                <w:lang w:val="fr-CH"/>
              </w:rPr>
              <w:t>Faits marquants de la session de mars 2015 du WP.29</w:t>
            </w:r>
            <w:r>
              <w:rPr>
                <w:spacing w:val="60"/>
                <w:sz w:val="17"/>
                <w:lang w:val="fr-CH"/>
              </w:rPr>
              <w:tab/>
            </w:r>
          </w:p>
        </w:tc>
        <w:tc>
          <w:tcPr>
            <w:tcW w:w="994" w:type="dxa"/>
            <w:shd w:val="clear" w:color="auto" w:fill="auto"/>
            <w:vAlign w:val="bottom"/>
          </w:tcPr>
          <w:p w:rsidR="006764F8" w:rsidRDefault="00474FDB" w:rsidP="00D91077">
            <w:pPr>
              <w:spacing w:after="120"/>
              <w:jc w:val="right"/>
              <w:rPr>
                <w:lang w:val="fr-CH"/>
              </w:rPr>
            </w:pPr>
            <w:r>
              <w:rPr>
                <w:lang w:val="fr-CH"/>
              </w:rPr>
              <w:t>38</w:t>
            </w:r>
          </w:p>
        </w:tc>
        <w:tc>
          <w:tcPr>
            <w:tcW w:w="675" w:type="dxa"/>
            <w:shd w:val="clear" w:color="auto" w:fill="auto"/>
            <w:vAlign w:val="bottom"/>
          </w:tcPr>
          <w:p w:rsidR="006764F8" w:rsidRDefault="00474FDB" w:rsidP="00761F02">
            <w:pPr>
              <w:spacing w:after="120"/>
              <w:jc w:val="right"/>
              <w:rPr>
                <w:lang w:val="fr-CH"/>
              </w:rPr>
            </w:pPr>
            <w:r>
              <w:rPr>
                <w:lang w:val="fr-CH"/>
              </w:rPr>
              <w:t>1</w:t>
            </w:r>
            <w:r w:rsidR="00761F02">
              <w:rPr>
                <w:lang w:val="fr-CH"/>
              </w:rPr>
              <w:t>5</w:t>
            </w:r>
          </w:p>
        </w:tc>
      </w:tr>
      <w:tr w:rsidR="00474FDB" w:rsidRPr="006764F8" w:rsidTr="00D91077">
        <w:tc>
          <w:tcPr>
            <w:tcW w:w="8375" w:type="dxa"/>
            <w:gridSpan w:val="2"/>
            <w:shd w:val="clear" w:color="auto" w:fill="auto"/>
          </w:tcPr>
          <w:p w:rsidR="00474FDB" w:rsidRPr="006764F8" w:rsidRDefault="00474FDB" w:rsidP="00474FD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CH"/>
              </w:rPr>
            </w:pPr>
            <w:r w:rsidRPr="006764F8">
              <w:rPr>
                <w:lang w:val="fr-CH"/>
              </w:rPr>
              <w:t>Mannequin tridimensionnel point H</w:t>
            </w:r>
            <w:r>
              <w:rPr>
                <w:spacing w:val="60"/>
                <w:sz w:val="17"/>
                <w:lang w:val="fr-CH"/>
              </w:rPr>
              <w:tab/>
            </w:r>
          </w:p>
        </w:tc>
        <w:tc>
          <w:tcPr>
            <w:tcW w:w="994" w:type="dxa"/>
            <w:shd w:val="clear" w:color="auto" w:fill="auto"/>
            <w:vAlign w:val="bottom"/>
          </w:tcPr>
          <w:p w:rsidR="00474FDB" w:rsidRDefault="00474FDB" w:rsidP="00D91077">
            <w:pPr>
              <w:spacing w:after="120"/>
              <w:jc w:val="right"/>
              <w:rPr>
                <w:lang w:val="fr-CH"/>
              </w:rPr>
            </w:pPr>
            <w:r>
              <w:rPr>
                <w:lang w:val="fr-CH"/>
              </w:rPr>
              <w:t>39</w:t>
            </w:r>
          </w:p>
        </w:tc>
        <w:tc>
          <w:tcPr>
            <w:tcW w:w="675" w:type="dxa"/>
            <w:shd w:val="clear" w:color="auto" w:fill="auto"/>
            <w:vAlign w:val="bottom"/>
          </w:tcPr>
          <w:p w:rsidR="00474FDB" w:rsidRDefault="00474FDB" w:rsidP="00761F02">
            <w:pPr>
              <w:spacing w:after="120"/>
              <w:jc w:val="right"/>
              <w:rPr>
                <w:lang w:val="fr-CH"/>
              </w:rPr>
            </w:pPr>
            <w:r>
              <w:rPr>
                <w:lang w:val="fr-CH"/>
              </w:rPr>
              <w:t>1</w:t>
            </w:r>
            <w:r w:rsidR="00761F02">
              <w:rPr>
                <w:lang w:val="fr-CH"/>
              </w:rPr>
              <w:t>5</w:t>
            </w:r>
          </w:p>
        </w:tc>
      </w:tr>
      <w:tr w:rsidR="00474FDB" w:rsidRPr="006764F8" w:rsidTr="00D91077">
        <w:tc>
          <w:tcPr>
            <w:tcW w:w="8375" w:type="dxa"/>
            <w:gridSpan w:val="2"/>
            <w:shd w:val="clear" w:color="auto" w:fill="auto"/>
          </w:tcPr>
          <w:p w:rsidR="00474FDB" w:rsidRPr="006764F8" w:rsidRDefault="00474FDB" w:rsidP="00474FD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CH"/>
              </w:rPr>
            </w:pPr>
            <w:r w:rsidRPr="006764F8">
              <w:rPr>
                <w:lang w:val="fr-CH"/>
              </w:rPr>
              <w:t>Systèmes de transport intelligents (STI)</w:t>
            </w:r>
            <w:r>
              <w:rPr>
                <w:spacing w:val="60"/>
                <w:sz w:val="17"/>
                <w:lang w:val="fr-CH"/>
              </w:rPr>
              <w:tab/>
            </w:r>
          </w:p>
        </w:tc>
        <w:tc>
          <w:tcPr>
            <w:tcW w:w="994" w:type="dxa"/>
            <w:shd w:val="clear" w:color="auto" w:fill="auto"/>
            <w:vAlign w:val="bottom"/>
          </w:tcPr>
          <w:p w:rsidR="00474FDB" w:rsidRDefault="00474FDB" w:rsidP="00D91077">
            <w:pPr>
              <w:spacing w:after="120"/>
              <w:jc w:val="right"/>
              <w:rPr>
                <w:lang w:val="fr-CH"/>
              </w:rPr>
            </w:pPr>
            <w:r>
              <w:rPr>
                <w:lang w:val="fr-CH"/>
              </w:rPr>
              <w:t>40</w:t>
            </w:r>
          </w:p>
        </w:tc>
        <w:tc>
          <w:tcPr>
            <w:tcW w:w="675" w:type="dxa"/>
            <w:shd w:val="clear" w:color="auto" w:fill="auto"/>
            <w:vAlign w:val="bottom"/>
          </w:tcPr>
          <w:p w:rsidR="00474FDB" w:rsidRDefault="00474FDB" w:rsidP="00761F02">
            <w:pPr>
              <w:spacing w:after="120"/>
              <w:jc w:val="right"/>
              <w:rPr>
                <w:lang w:val="fr-CH"/>
              </w:rPr>
            </w:pPr>
            <w:r>
              <w:rPr>
                <w:lang w:val="fr-CH"/>
              </w:rPr>
              <w:t>1</w:t>
            </w:r>
            <w:r w:rsidR="00761F02">
              <w:rPr>
                <w:lang w:val="fr-CH"/>
              </w:rPr>
              <w:t>5</w:t>
            </w:r>
          </w:p>
        </w:tc>
      </w:tr>
      <w:tr w:rsidR="00474FDB" w:rsidRPr="006764F8" w:rsidTr="00D91077">
        <w:tc>
          <w:tcPr>
            <w:tcW w:w="8375" w:type="dxa"/>
            <w:gridSpan w:val="2"/>
            <w:shd w:val="clear" w:color="auto" w:fill="auto"/>
          </w:tcPr>
          <w:p w:rsidR="00474FDB" w:rsidRPr="006764F8" w:rsidRDefault="00474FDB" w:rsidP="00B71F20">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6764F8">
              <w:rPr>
                <w:lang w:val="fr-CH"/>
              </w:rPr>
              <w:t>Amendem</w:t>
            </w:r>
            <w:r>
              <w:rPr>
                <w:lang w:val="fr-CH"/>
              </w:rPr>
              <w:t xml:space="preserve">ents collectifs aux Règlements </w:t>
            </w:r>
            <w:r>
              <w:rPr>
                <w:lang w:val="fr-FR"/>
              </w:rPr>
              <w:t>n</w:t>
            </w:r>
            <w:r w:rsidRPr="001C4ECD">
              <w:rPr>
                <w:vertAlign w:val="superscript"/>
                <w:lang w:val="fr-FR"/>
              </w:rPr>
              <w:t>o</w:t>
            </w:r>
            <w:r>
              <w:rPr>
                <w:vertAlign w:val="superscript"/>
                <w:lang w:val="fr-FR"/>
              </w:rPr>
              <w:t>s</w:t>
            </w:r>
            <w:r>
              <w:rPr>
                <w:lang w:val="fr-FR"/>
              </w:rPr>
              <w:t> </w:t>
            </w:r>
            <w:r w:rsidRPr="006764F8">
              <w:rPr>
                <w:lang w:val="fr-CH"/>
              </w:rPr>
              <w:t xml:space="preserve">12, 94, 95 et 100, </w:t>
            </w:r>
            <w:r>
              <w:rPr>
                <w:lang w:val="fr-CH"/>
              </w:rPr>
              <w:br/>
            </w:r>
            <w:r w:rsidR="00B71F20">
              <w:rPr>
                <w:spacing w:val="0"/>
                <w:lang w:val="fr-CH"/>
              </w:rPr>
              <w:t>p</w:t>
            </w:r>
            <w:r w:rsidRPr="001F6CBE">
              <w:rPr>
                <w:spacing w:val="0"/>
                <w:lang w:val="fr-CH"/>
              </w:rPr>
              <w:t>rojet de Règlement relatif aux véhicules électriques de la catégorie L</w:t>
            </w:r>
            <w:r w:rsidRPr="006764F8">
              <w:rPr>
                <w:lang w:val="fr-CH"/>
              </w:rPr>
              <w:t xml:space="preserve"> (ECE/TRANS/WP.29/2015/69) et </w:t>
            </w:r>
            <w:r w:rsidR="00B71F20">
              <w:rPr>
                <w:lang w:val="fr-CH"/>
              </w:rPr>
              <w:t>p</w:t>
            </w:r>
            <w:r w:rsidRPr="006764F8">
              <w:rPr>
                <w:lang w:val="fr-CH"/>
              </w:rPr>
              <w:t xml:space="preserve">rojet de nouveau Règlement énonçant des prescriptions uniformes relatives à l’homologation des voitures particulières en ce qui concerne la protection des occupants en cas de choc avant, </w:t>
            </w:r>
            <w:r w:rsidRPr="006764F8">
              <w:rPr>
                <w:lang w:val="fr-FR"/>
              </w:rPr>
              <w:t>en particulier du point de vue du système de retenue</w:t>
            </w:r>
            <w:r>
              <w:rPr>
                <w:spacing w:val="60"/>
                <w:sz w:val="17"/>
                <w:lang w:val="fr-FR"/>
              </w:rPr>
              <w:tab/>
            </w:r>
          </w:p>
        </w:tc>
        <w:tc>
          <w:tcPr>
            <w:tcW w:w="994" w:type="dxa"/>
            <w:shd w:val="clear" w:color="auto" w:fill="auto"/>
            <w:vAlign w:val="bottom"/>
          </w:tcPr>
          <w:p w:rsidR="00474FDB" w:rsidRDefault="00474FDB" w:rsidP="00D91077">
            <w:pPr>
              <w:spacing w:after="120"/>
              <w:jc w:val="right"/>
              <w:rPr>
                <w:lang w:val="fr-CH"/>
              </w:rPr>
            </w:pPr>
            <w:r>
              <w:rPr>
                <w:lang w:val="fr-CH"/>
              </w:rPr>
              <w:t>41</w:t>
            </w:r>
          </w:p>
        </w:tc>
        <w:tc>
          <w:tcPr>
            <w:tcW w:w="675" w:type="dxa"/>
            <w:shd w:val="clear" w:color="auto" w:fill="auto"/>
            <w:vAlign w:val="bottom"/>
          </w:tcPr>
          <w:p w:rsidR="00474FDB" w:rsidRDefault="00474FDB" w:rsidP="00761F02">
            <w:pPr>
              <w:spacing w:after="120"/>
              <w:jc w:val="right"/>
              <w:rPr>
                <w:lang w:val="fr-CH"/>
              </w:rPr>
            </w:pPr>
            <w:r>
              <w:rPr>
                <w:lang w:val="fr-CH"/>
              </w:rPr>
              <w:t>1</w:t>
            </w:r>
            <w:r w:rsidR="00761F02">
              <w:rPr>
                <w:lang w:val="fr-CH"/>
              </w:rPr>
              <w:t>5</w:t>
            </w:r>
          </w:p>
        </w:tc>
      </w:tr>
      <w:tr w:rsidR="00474FDB" w:rsidRPr="006764F8" w:rsidTr="00D91077">
        <w:tc>
          <w:tcPr>
            <w:tcW w:w="8375" w:type="dxa"/>
            <w:gridSpan w:val="2"/>
            <w:shd w:val="clear" w:color="auto" w:fill="auto"/>
          </w:tcPr>
          <w:p w:rsidR="00474FDB" w:rsidRPr="006764F8" w:rsidRDefault="00474FDB" w:rsidP="00474FD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6764F8">
              <w:rPr>
                <w:lang w:val="fr-CH"/>
              </w:rPr>
              <w:t xml:space="preserve">Règlement </w:t>
            </w:r>
            <w:r>
              <w:rPr>
                <w:lang w:val="fr-FR"/>
              </w:rPr>
              <w:t>n</w:t>
            </w:r>
            <w:r w:rsidRPr="001C4ECD">
              <w:rPr>
                <w:vertAlign w:val="superscript"/>
                <w:lang w:val="fr-FR"/>
              </w:rPr>
              <w:t>o</w:t>
            </w:r>
            <w:r>
              <w:rPr>
                <w:lang w:val="fr-FR"/>
              </w:rPr>
              <w:t> </w:t>
            </w:r>
            <w:r w:rsidRPr="006764F8">
              <w:rPr>
                <w:lang w:val="fr-CH"/>
              </w:rPr>
              <w:t>11 (Serrures et charnières des portes)</w:t>
            </w:r>
            <w:r>
              <w:rPr>
                <w:spacing w:val="60"/>
                <w:sz w:val="17"/>
                <w:lang w:val="fr-CH"/>
              </w:rPr>
              <w:tab/>
            </w:r>
          </w:p>
        </w:tc>
        <w:tc>
          <w:tcPr>
            <w:tcW w:w="994" w:type="dxa"/>
            <w:shd w:val="clear" w:color="auto" w:fill="auto"/>
            <w:vAlign w:val="bottom"/>
          </w:tcPr>
          <w:p w:rsidR="00474FDB" w:rsidRDefault="00474FDB" w:rsidP="00D91077">
            <w:pPr>
              <w:spacing w:after="120"/>
              <w:jc w:val="right"/>
              <w:rPr>
                <w:lang w:val="fr-CH"/>
              </w:rPr>
            </w:pPr>
            <w:r>
              <w:rPr>
                <w:lang w:val="fr-CH"/>
              </w:rPr>
              <w:t>42</w:t>
            </w:r>
          </w:p>
        </w:tc>
        <w:tc>
          <w:tcPr>
            <w:tcW w:w="675" w:type="dxa"/>
            <w:shd w:val="clear" w:color="auto" w:fill="auto"/>
            <w:vAlign w:val="bottom"/>
          </w:tcPr>
          <w:p w:rsidR="00474FDB" w:rsidRDefault="00474FDB" w:rsidP="00761F02">
            <w:pPr>
              <w:spacing w:after="120"/>
              <w:jc w:val="right"/>
              <w:rPr>
                <w:lang w:val="fr-CH"/>
              </w:rPr>
            </w:pPr>
            <w:r>
              <w:rPr>
                <w:lang w:val="fr-CH"/>
              </w:rPr>
              <w:t>1</w:t>
            </w:r>
            <w:r w:rsidR="00761F02">
              <w:rPr>
                <w:lang w:val="fr-CH"/>
              </w:rPr>
              <w:t>6</w:t>
            </w:r>
          </w:p>
        </w:tc>
      </w:tr>
      <w:tr w:rsidR="00474FDB" w:rsidRPr="006764F8" w:rsidTr="00D91077">
        <w:tc>
          <w:tcPr>
            <w:tcW w:w="8375" w:type="dxa"/>
            <w:gridSpan w:val="2"/>
            <w:shd w:val="clear" w:color="auto" w:fill="auto"/>
          </w:tcPr>
          <w:p w:rsidR="00474FDB" w:rsidRPr="006764F8" w:rsidRDefault="00474FDB" w:rsidP="00474FD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6764F8">
              <w:rPr>
                <w:lang w:val="fr-CH"/>
              </w:rPr>
              <w:t xml:space="preserve">Amendements collectifs aux Règlements </w:t>
            </w:r>
            <w:r>
              <w:rPr>
                <w:lang w:val="fr-FR"/>
              </w:rPr>
              <w:t>n</w:t>
            </w:r>
            <w:r w:rsidRPr="001C4ECD">
              <w:rPr>
                <w:vertAlign w:val="superscript"/>
                <w:lang w:val="fr-FR"/>
              </w:rPr>
              <w:t>o</w:t>
            </w:r>
            <w:r>
              <w:rPr>
                <w:vertAlign w:val="superscript"/>
                <w:lang w:val="fr-FR"/>
              </w:rPr>
              <w:t>s</w:t>
            </w:r>
            <w:r>
              <w:rPr>
                <w:lang w:val="fr-FR"/>
              </w:rPr>
              <w:t> </w:t>
            </w:r>
            <w:r w:rsidRPr="006764F8">
              <w:rPr>
                <w:lang w:val="fr-CH"/>
              </w:rPr>
              <w:t>16, 44, 94 et 129</w:t>
            </w:r>
            <w:r>
              <w:rPr>
                <w:spacing w:val="60"/>
                <w:sz w:val="17"/>
                <w:lang w:val="fr-CH"/>
              </w:rPr>
              <w:tab/>
            </w:r>
          </w:p>
        </w:tc>
        <w:tc>
          <w:tcPr>
            <w:tcW w:w="994" w:type="dxa"/>
            <w:shd w:val="clear" w:color="auto" w:fill="auto"/>
            <w:vAlign w:val="bottom"/>
          </w:tcPr>
          <w:p w:rsidR="00474FDB" w:rsidRDefault="00474FDB" w:rsidP="00D91077">
            <w:pPr>
              <w:spacing w:after="120"/>
              <w:jc w:val="right"/>
              <w:rPr>
                <w:lang w:val="fr-CH"/>
              </w:rPr>
            </w:pPr>
            <w:r>
              <w:rPr>
                <w:lang w:val="fr-CH"/>
              </w:rPr>
              <w:t>43</w:t>
            </w:r>
          </w:p>
        </w:tc>
        <w:tc>
          <w:tcPr>
            <w:tcW w:w="675" w:type="dxa"/>
            <w:shd w:val="clear" w:color="auto" w:fill="auto"/>
            <w:vAlign w:val="bottom"/>
          </w:tcPr>
          <w:p w:rsidR="00474FDB" w:rsidRDefault="00474FDB" w:rsidP="00761F02">
            <w:pPr>
              <w:spacing w:after="120"/>
              <w:jc w:val="right"/>
              <w:rPr>
                <w:lang w:val="fr-CH"/>
              </w:rPr>
            </w:pPr>
            <w:r>
              <w:rPr>
                <w:lang w:val="fr-CH"/>
              </w:rPr>
              <w:t>1</w:t>
            </w:r>
            <w:r w:rsidR="00761F02">
              <w:rPr>
                <w:lang w:val="fr-CH"/>
              </w:rPr>
              <w:t>6</w:t>
            </w:r>
          </w:p>
        </w:tc>
      </w:tr>
      <w:tr w:rsidR="00474FDB" w:rsidRPr="006764F8" w:rsidTr="00D91077">
        <w:tc>
          <w:tcPr>
            <w:tcW w:w="8375" w:type="dxa"/>
            <w:gridSpan w:val="2"/>
            <w:shd w:val="clear" w:color="auto" w:fill="auto"/>
          </w:tcPr>
          <w:p w:rsidR="00474FDB" w:rsidRPr="006764F8" w:rsidRDefault="00474FDB" w:rsidP="00474FD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6764F8">
              <w:rPr>
                <w:lang w:val="fr-CH"/>
              </w:rPr>
              <w:t>Règlement sur le choc latéral contre un poteau</w:t>
            </w:r>
            <w:r>
              <w:rPr>
                <w:spacing w:val="60"/>
                <w:sz w:val="17"/>
                <w:lang w:val="fr-CH"/>
              </w:rPr>
              <w:tab/>
            </w:r>
          </w:p>
        </w:tc>
        <w:tc>
          <w:tcPr>
            <w:tcW w:w="994" w:type="dxa"/>
            <w:shd w:val="clear" w:color="auto" w:fill="auto"/>
            <w:vAlign w:val="bottom"/>
          </w:tcPr>
          <w:p w:rsidR="00474FDB" w:rsidRDefault="00474FDB" w:rsidP="00D91077">
            <w:pPr>
              <w:spacing w:after="120"/>
              <w:jc w:val="right"/>
              <w:rPr>
                <w:lang w:val="fr-CH"/>
              </w:rPr>
            </w:pPr>
            <w:r>
              <w:rPr>
                <w:lang w:val="fr-CH"/>
              </w:rPr>
              <w:t>44</w:t>
            </w:r>
          </w:p>
        </w:tc>
        <w:tc>
          <w:tcPr>
            <w:tcW w:w="675" w:type="dxa"/>
            <w:shd w:val="clear" w:color="auto" w:fill="auto"/>
            <w:vAlign w:val="bottom"/>
          </w:tcPr>
          <w:p w:rsidR="00474FDB" w:rsidRDefault="00474FDB" w:rsidP="00761F02">
            <w:pPr>
              <w:spacing w:after="120"/>
              <w:jc w:val="right"/>
              <w:rPr>
                <w:lang w:val="fr-CH"/>
              </w:rPr>
            </w:pPr>
            <w:r>
              <w:rPr>
                <w:lang w:val="fr-CH"/>
              </w:rPr>
              <w:t>1</w:t>
            </w:r>
            <w:r w:rsidR="00761F02">
              <w:rPr>
                <w:lang w:val="fr-CH"/>
              </w:rPr>
              <w:t>6</w:t>
            </w:r>
          </w:p>
        </w:tc>
      </w:tr>
      <w:tr w:rsidR="00474FDB" w:rsidRPr="006764F8" w:rsidTr="00D91077">
        <w:tc>
          <w:tcPr>
            <w:tcW w:w="8375" w:type="dxa"/>
            <w:gridSpan w:val="2"/>
            <w:shd w:val="clear" w:color="auto" w:fill="auto"/>
          </w:tcPr>
          <w:p w:rsidR="00474FDB" w:rsidRPr="006764F8" w:rsidRDefault="00474FDB" w:rsidP="006B42C9">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6764F8">
              <w:rPr>
                <w:lang w:val="fr-CH"/>
              </w:rPr>
              <w:t>Ordre du jour provisoire de la prochaine session</w:t>
            </w:r>
            <w:r>
              <w:rPr>
                <w:lang w:val="fr-CH"/>
              </w:rPr>
              <w:t xml:space="preserve"> </w:t>
            </w:r>
            <w:r w:rsidR="006B42C9">
              <w:rPr>
                <w:lang w:val="fr-CH"/>
              </w:rPr>
              <w:br/>
            </w:r>
            <w:r w:rsidRPr="006764F8">
              <w:rPr>
                <w:lang w:val="fr-CH"/>
              </w:rPr>
              <w:t>(point</w:t>
            </w:r>
            <w:r>
              <w:rPr>
                <w:lang w:val="fr-CH"/>
              </w:rPr>
              <w:t xml:space="preserve"> </w:t>
            </w:r>
            <w:r w:rsidRPr="006764F8">
              <w:rPr>
                <w:lang w:val="fr-CH"/>
              </w:rPr>
              <w:t>24 de l’ordre du jour)</w:t>
            </w:r>
            <w:r>
              <w:rPr>
                <w:spacing w:val="60"/>
                <w:sz w:val="17"/>
                <w:lang w:val="fr-CH"/>
              </w:rPr>
              <w:tab/>
            </w:r>
          </w:p>
        </w:tc>
        <w:tc>
          <w:tcPr>
            <w:tcW w:w="994" w:type="dxa"/>
            <w:shd w:val="clear" w:color="auto" w:fill="auto"/>
            <w:vAlign w:val="bottom"/>
          </w:tcPr>
          <w:p w:rsidR="00474FDB" w:rsidRDefault="00474FDB" w:rsidP="00D91077">
            <w:pPr>
              <w:spacing w:after="120"/>
              <w:jc w:val="right"/>
              <w:rPr>
                <w:lang w:val="fr-CH"/>
              </w:rPr>
            </w:pPr>
            <w:r>
              <w:rPr>
                <w:lang w:val="fr-CH"/>
              </w:rPr>
              <w:t>45</w:t>
            </w:r>
          </w:p>
        </w:tc>
        <w:tc>
          <w:tcPr>
            <w:tcW w:w="675" w:type="dxa"/>
            <w:shd w:val="clear" w:color="auto" w:fill="auto"/>
            <w:vAlign w:val="bottom"/>
          </w:tcPr>
          <w:p w:rsidR="00474FDB" w:rsidRDefault="00474FDB" w:rsidP="00761F02">
            <w:pPr>
              <w:spacing w:after="120"/>
              <w:jc w:val="right"/>
              <w:rPr>
                <w:lang w:val="fr-CH"/>
              </w:rPr>
            </w:pPr>
            <w:r>
              <w:rPr>
                <w:lang w:val="fr-CH"/>
              </w:rPr>
              <w:t>1</w:t>
            </w:r>
            <w:r w:rsidR="00761F02">
              <w:rPr>
                <w:lang w:val="fr-CH"/>
              </w:rPr>
              <w:t>6</w:t>
            </w:r>
          </w:p>
        </w:tc>
      </w:tr>
      <w:tr w:rsidR="005A4BCC" w:rsidRPr="006764F8" w:rsidTr="00C94F7B">
        <w:tc>
          <w:tcPr>
            <w:tcW w:w="9369" w:type="dxa"/>
            <w:gridSpan w:val="3"/>
            <w:shd w:val="clear" w:color="auto" w:fill="auto"/>
          </w:tcPr>
          <w:p w:rsidR="005A4BCC" w:rsidRPr="005A4BCC" w:rsidRDefault="005A4BCC" w:rsidP="005A4BCC">
            <w:pPr>
              <w:pStyle w:val="ListParagraph"/>
              <w:tabs>
                <w:tab w:val="right" w:pos="1080"/>
                <w:tab w:val="left" w:pos="1296"/>
                <w:tab w:val="right" w:pos="1714"/>
                <w:tab w:val="left" w:pos="2160"/>
                <w:tab w:val="left" w:pos="2592"/>
                <w:tab w:val="left" w:pos="3024"/>
                <w:tab w:val="left" w:pos="3456"/>
              </w:tabs>
              <w:spacing w:after="120"/>
              <w:ind w:left="0"/>
              <w:rPr>
                <w:lang w:val="fr-CH"/>
              </w:rPr>
            </w:pPr>
            <w:r>
              <w:rPr>
                <w:lang w:val="fr-CH"/>
              </w:rPr>
              <w:t>Annexes</w:t>
            </w:r>
          </w:p>
        </w:tc>
        <w:tc>
          <w:tcPr>
            <w:tcW w:w="675" w:type="dxa"/>
            <w:shd w:val="clear" w:color="auto" w:fill="auto"/>
            <w:vAlign w:val="bottom"/>
          </w:tcPr>
          <w:p w:rsidR="005A4BCC" w:rsidRDefault="005A4BCC" w:rsidP="005A4BCC">
            <w:pPr>
              <w:spacing w:after="120"/>
              <w:jc w:val="right"/>
              <w:rPr>
                <w:lang w:val="fr-CH"/>
              </w:rPr>
            </w:pPr>
          </w:p>
        </w:tc>
      </w:tr>
      <w:tr w:rsidR="005A4BCC" w:rsidRPr="006764F8" w:rsidTr="00C94F7B">
        <w:tc>
          <w:tcPr>
            <w:tcW w:w="9369" w:type="dxa"/>
            <w:gridSpan w:val="3"/>
            <w:shd w:val="clear" w:color="auto" w:fill="auto"/>
          </w:tcPr>
          <w:p w:rsidR="005A4BCC" w:rsidRPr="005A4BCC" w:rsidRDefault="00766E42" w:rsidP="00766E42">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950"/>
              <w:rPr>
                <w:spacing w:val="60"/>
                <w:sz w:val="17"/>
                <w:lang w:val="fr-CH"/>
              </w:rPr>
            </w:pPr>
            <w:r>
              <w:rPr>
                <w:lang w:val="fr-CH"/>
              </w:rPr>
              <w:t>I.</w:t>
            </w:r>
            <w:r>
              <w:rPr>
                <w:lang w:val="fr-CH"/>
              </w:rPr>
              <w:tab/>
            </w:r>
            <w:r w:rsidR="005A4BCC" w:rsidRPr="00087296">
              <w:rPr>
                <w:lang w:val="fr-CH"/>
              </w:rPr>
              <w:t>Liste des documents (GRSP-57-…) distribués sans cote pendant la session</w:t>
            </w:r>
            <w:r w:rsidR="005A4BCC">
              <w:rPr>
                <w:spacing w:val="60"/>
                <w:sz w:val="17"/>
                <w:lang w:val="fr-CH"/>
              </w:rPr>
              <w:tab/>
            </w:r>
          </w:p>
        </w:tc>
        <w:tc>
          <w:tcPr>
            <w:tcW w:w="675" w:type="dxa"/>
            <w:shd w:val="clear" w:color="auto" w:fill="auto"/>
            <w:vAlign w:val="bottom"/>
          </w:tcPr>
          <w:p w:rsidR="005A4BCC" w:rsidRDefault="005A4BCC" w:rsidP="00761F02">
            <w:pPr>
              <w:spacing w:after="120"/>
              <w:jc w:val="right"/>
              <w:rPr>
                <w:lang w:val="fr-CH"/>
              </w:rPr>
            </w:pPr>
            <w:r>
              <w:rPr>
                <w:lang w:val="fr-CH"/>
              </w:rPr>
              <w:t>1</w:t>
            </w:r>
            <w:r w:rsidR="00155645">
              <w:rPr>
                <w:lang w:val="fr-CH"/>
              </w:rPr>
              <w:t>8</w:t>
            </w:r>
          </w:p>
        </w:tc>
      </w:tr>
      <w:tr w:rsidR="005A4BCC" w:rsidRPr="006764F8" w:rsidTr="00C94F7B">
        <w:tc>
          <w:tcPr>
            <w:tcW w:w="9369" w:type="dxa"/>
            <w:gridSpan w:val="3"/>
            <w:shd w:val="clear" w:color="auto" w:fill="auto"/>
          </w:tcPr>
          <w:p w:rsidR="005A4BCC" w:rsidRPr="005A4BCC" w:rsidRDefault="00766E42" w:rsidP="00766E42">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950"/>
              <w:rPr>
                <w:spacing w:val="60"/>
                <w:sz w:val="17"/>
                <w:lang w:val="fr-CH"/>
              </w:rPr>
            </w:pPr>
            <w:r>
              <w:rPr>
                <w:lang w:val="fr-CH"/>
              </w:rPr>
              <w:t>II.</w:t>
            </w:r>
            <w:r>
              <w:rPr>
                <w:lang w:val="fr-CH"/>
              </w:rPr>
              <w:tab/>
            </w:r>
            <w:r w:rsidR="005A4BCC" w:rsidRPr="00FD22D5">
              <w:rPr>
                <w:lang w:val="fr-CH"/>
              </w:rPr>
              <w:t>Projet d’amendements au Règlement n</w:t>
            </w:r>
            <w:r w:rsidR="005A4BCC" w:rsidRPr="00FD22D5">
              <w:rPr>
                <w:vertAlign w:val="superscript"/>
                <w:lang w:val="fr-CH"/>
              </w:rPr>
              <w:t>o</w:t>
            </w:r>
            <w:r w:rsidR="005A4BCC" w:rsidRPr="00FD22D5">
              <w:rPr>
                <w:lang w:val="fr-CH"/>
              </w:rPr>
              <w:t> 16 (Ceintures de sécurité)</w:t>
            </w:r>
            <w:r w:rsidR="005A4BCC">
              <w:rPr>
                <w:spacing w:val="60"/>
                <w:sz w:val="17"/>
                <w:lang w:val="fr-CH"/>
              </w:rPr>
              <w:tab/>
            </w:r>
          </w:p>
        </w:tc>
        <w:tc>
          <w:tcPr>
            <w:tcW w:w="675" w:type="dxa"/>
            <w:shd w:val="clear" w:color="auto" w:fill="auto"/>
            <w:vAlign w:val="bottom"/>
          </w:tcPr>
          <w:p w:rsidR="005A4BCC" w:rsidRDefault="005A4BCC" w:rsidP="00761F02">
            <w:pPr>
              <w:spacing w:after="120"/>
              <w:jc w:val="right"/>
              <w:rPr>
                <w:lang w:val="fr-CH"/>
              </w:rPr>
            </w:pPr>
            <w:r>
              <w:rPr>
                <w:lang w:val="fr-CH"/>
              </w:rPr>
              <w:t>2</w:t>
            </w:r>
            <w:r w:rsidR="00761F02">
              <w:rPr>
                <w:lang w:val="fr-CH"/>
              </w:rPr>
              <w:t>1</w:t>
            </w:r>
          </w:p>
        </w:tc>
      </w:tr>
      <w:tr w:rsidR="005A4BCC" w:rsidRPr="006764F8" w:rsidTr="00C94F7B">
        <w:tc>
          <w:tcPr>
            <w:tcW w:w="9369" w:type="dxa"/>
            <w:gridSpan w:val="3"/>
            <w:shd w:val="clear" w:color="auto" w:fill="auto"/>
          </w:tcPr>
          <w:p w:rsidR="005A4BCC" w:rsidRPr="005A4BCC" w:rsidRDefault="00766E42" w:rsidP="00766E42">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950"/>
              <w:rPr>
                <w:spacing w:val="60"/>
                <w:sz w:val="17"/>
                <w:lang w:val="fr-CH"/>
              </w:rPr>
            </w:pPr>
            <w:r>
              <w:rPr>
                <w:lang w:val="fr-CH"/>
              </w:rPr>
              <w:t>III.</w:t>
            </w:r>
            <w:r>
              <w:rPr>
                <w:lang w:val="fr-CH"/>
              </w:rPr>
              <w:tab/>
            </w:r>
            <w:r w:rsidR="005A4BCC" w:rsidRPr="00321D45">
              <w:rPr>
                <w:lang w:val="fr-CH"/>
              </w:rPr>
              <w:t>Projet d’amendements au Règlement n</w:t>
            </w:r>
            <w:r w:rsidR="005A4BCC" w:rsidRPr="00321D45">
              <w:rPr>
                <w:vertAlign w:val="superscript"/>
                <w:lang w:val="fr-CH"/>
              </w:rPr>
              <w:t>o</w:t>
            </w:r>
            <w:r w:rsidR="005A4BCC" w:rsidRPr="00321D45">
              <w:rPr>
                <w:lang w:val="fr-CH"/>
              </w:rPr>
              <w:t> 94 (Choc avant)</w:t>
            </w:r>
            <w:r w:rsidR="005A4BCC">
              <w:rPr>
                <w:spacing w:val="60"/>
                <w:sz w:val="17"/>
                <w:lang w:val="fr-CH"/>
              </w:rPr>
              <w:tab/>
            </w:r>
          </w:p>
        </w:tc>
        <w:tc>
          <w:tcPr>
            <w:tcW w:w="675" w:type="dxa"/>
            <w:shd w:val="clear" w:color="auto" w:fill="auto"/>
            <w:vAlign w:val="bottom"/>
          </w:tcPr>
          <w:p w:rsidR="005A4BCC" w:rsidRDefault="005A4BCC" w:rsidP="00761F02">
            <w:pPr>
              <w:spacing w:after="120"/>
              <w:jc w:val="right"/>
              <w:rPr>
                <w:lang w:val="fr-CH"/>
              </w:rPr>
            </w:pPr>
            <w:r>
              <w:rPr>
                <w:lang w:val="fr-CH"/>
              </w:rPr>
              <w:t>2</w:t>
            </w:r>
            <w:r w:rsidR="00761F02">
              <w:rPr>
                <w:lang w:val="fr-CH"/>
              </w:rPr>
              <w:t>2</w:t>
            </w:r>
          </w:p>
        </w:tc>
      </w:tr>
      <w:tr w:rsidR="005A4BCC" w:rsidRPr="006764F8" w:rsidTr="00C94F7B">
        <w:tc>
          <w:tcPr>
            <w:tcW w:w="9369" w:type="dxa"/>
            <w:gridSpan w:val="3"/>
            <w:shd w:val="clear" w:color="auto" w:fill="auto"/>
          </w:tcPr>
          <w:p w:rsidR="005A4BCC" w:rsidRPr="005A4BCC" w:rsidRDefault="00766E42" w:rsidP="00766E42">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950"/>
              <w:rPr>
                <w:spacing w:val="60"/>
                <w:sz w:val="17"/>
                <w:lang w:val="fr-CH"/>
              </w:rPr>
            </w:pPr>
            <w:r>
              <w:rPr>
                <w:lang w:val="fr-CH"/>
              </w:rPr>
              <w:t>IV.</w:t>
            </w:r>
            <w:r>
              <w:rPr>
                <w:lang w:val="fr-CH"/>
              </w:rPr>
              <w:tab/>
            </w:r>
            <w:r w:rsidR="005A4BCC" w:rsidRPr="00AF785A">
              <w:rPr>
                <w:lang w:val="fr-CH"/>
              </w:rPr>
              <w:t>Projet d’amendements au Règlement n</w:t>
            </w:r>
            <w:r w:rsidR="005A4BCC" w:rsidRPr="00AF785A">
              <w:rPr>
                <w:vertAlign w:val="superscript"/>
                <w:lang w:val="fr-CH"/>
              </w:rPr>
              <w:t>o</w:t>
            </w:r>
            <w:r w:rsidR="005A4BCC" w:rsidRPr="00AF785A">
              <w:rPr>
                <w:lang w:val="fr-CH"/>
              </w:rPr>
              <w:t> 127 (Protection des piétons)</w:t>
            </w:r>
            <w:r w:rsidR="005A4BCC">
              <w:rPr>
                <w:spacing w:val="60"/>
                <w:sz w:val="17"/>
                <w:lang w:val="fr-CH"/>
              </w:rPr>
              <w:tab/>
            </w:r>
          </w:p>
        </w:tc>
        <w:tc>
          <w:tcPr>
            <w:tcW w:w="675" w:type="dxa"/>
            <w:shd w:val="clear" w:color="auto" w:fill="auto"/>
            <w:vAlign w:val="bottom"/>
          </w:tcPr>
          <w:p w:rsidR="005A4BCC" w:rsidRDefault="005A4BCC" w:rsidP="00761F02">
            <w:pPr>
              <w:spacing w:after="120"/>
              <w:jc w:val="right"/>
              <w:rPr>
                <w:lang w:val="fr-CH"/>
              </w:rPr>
            </w:pPr>
            <w:r>
              <w:rPr>
                <w:lang w:val="fr-CH"/>
              </w:rPr>
              <w:t>2</w:t>
            </w:r>
            <w:r w:rsidR="00761F02">
              <w:rPr>
                <w:lang w:val="fr-CH"/>
              </w:rPr>
              <w:t>3</w:t>
            </w:r>
          </w:p>
        </w:tc>
      </w:tr>
      <w:tr w:rsidR="005A4BCC" w:rsidRPr="006764F8" w:rsidTr="00C94F7B">
        <w:tc>
          <w:tcPr>
            <w:tcW w:w="9369" w:type="dxa"/>
            <w:gridSpan w:val="3"/>
            <w:shd w:val="clear" w:color="auto" w:fill="auto"/>
          </w:tcPr>
          <w:p w:rsidR="005A4BCC" w:rsidRPr="00766E42" w:rsidRDefault="00766E42" w:rsidP="00870B7A">
            <w:pPr>
              <w:pStyle w:val="ListParagraph"/>
              <w:tabs>
                <w:tab w:val="left" w:pos="1296"/>
                <w:tab w:val="left" w:pos="1728"/>
                <w:tab w:val="left" w:pos="2160"/>
                <w:tab w:val="left" w:pos="2592"/>
                <w:tab w:val="left" w:pos="3024"/>
                <w:tab w:val="right" w:leader="dot" w:pos="9360"/>
              </w:tabs>
              <w:spacing w:after="120"/>
              <w:ind w:left="1296" w:hanging="346"/>
              <w:rPr>
                <w:spacing w:val="60"/>
                <w:sz w:val="17"/>
                <w:lang w:val="fr-CH"/>
              </w:rPr>
            </w:pPr>
            <w:r>
              <w:rPr>
                <w:lang w:val="fr-CH"/>
              </w:rPr>
              <w:t>V.</w:t>
            </w:r>
            <w:r>
              <w:rPr>
                <w:lang w:val="fr-CH"/>
              </w:rPr>
              <w:tab/>
            </w:r>
            <w:r w:rsidR="005A4BCC" w:rsidRPr="003C797D">
              <w:rPr>
                <w:lang w:val="fr-CH"/>
              </w:rPr>
              <w:t xml:space="preserve">Projet d’amendements au projet de Règlement sur le choc avant, axé en particulier </w:t>
            </w:r>
            <w:r>
              <w:rPr>
                <w:lang w:val="fr-CH"/>
              </w:rPr>
              <w:br/>
            </w:r>
            <w:r w:rsidR="005A4BCC" w:rsidRPr="003C797D">
              <w:rPr>
                <w:lang w:val="fr-CH"/>
              </w:rPr>
              <w:t>sur le système de retenue</w:t>
            </w:r>
            <w:r>
              <w:rPr>
                <w:spacing w:val="60"/>
                <w:sz w:val="17"/>
                <w:lang w:val="fr-CH"/>
              </w:rPr>
              <w:tab/>
            </w:r>
          </w:p>
        </w:tc>
        <w:tc>
          <w:tcPr>
            <w:tcW w:w="675" w:type="dxa"/>
            <w:shd w:val="clear" w:color="auto" w:fill="auto"/>
            <w:vAlign w:val="bottom"/>
          </w:tcPr>
          <w:p w:rsidR="005A4BCC" w:rsidRDefault="005A4BCC" w:rsidP="00155645">
            <w:pPr>
              <w:spacing w:after="120"/>
              <w:jc w:val="right"/>
              <w:rPr>
                <w:lang w:val="fr-CH"/>
              </w:rPr>
            </w:pPr>
            <w:r>
              <w:rPr>
                <w:lang w:val="fr-CH"/>
              </w:rPr>
              <w:t>2</w:t>
            </w:r>
            <w:r w:rsidR="00155645">
              <w:rPr>
                <w:lang w:val="fr-CH"/>
              </w:rPr>
              <w:t>5</w:t>
            </w:r>
          </w:p>
        </w:tc>
      </w:tr>
      <w:tr w:rsidR="005A4BCC" w:rsidRPr="006764F8" w:rsidTr="00C94F7B">
        <w:tc>
          <w:tcPr>
            <w:tcW w:w="9369" w:type="dxa"/>
            <w:gridSpan w:val="3"/>
            <w:shd w:val="clear" w:color="auto" w:fill="auto"/>
          </w:tcPr>
          <w:p w:rsidR="005A4BCC" w:rsidRPr="005A4BCC" w:rsidRDefault="00766E42" w:rsidP="00B71F20">
            <w:pPr>
              <w:pStyle w:val="ListParagraph"/>
              <w:keepNext/>
              <w:keepLines/>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rPr>
                <w:spacing w:val="60"/>
                <w:sz w:val="17"/>
                <w:lang w:val="fr-CH"/>
              </w:rPr>
            </w:pPr>
            <w:r>
              <w:rPr>
                <w:lang w:val="fr-CH"/>
              </w:rPr>
              <w:lastRenderedPageBreak/>
              <w:t>VI.</w:t>
            </w:r>
            <w:r>
              <w:rPr>
                <w:lang w:val="fr-CH"/>
              </w:rPr>
              <w:tab/>
            </w:r>
            <w:r w:rsidR="005A4BCC" w:rsidRPr="002D79DE">
              <w:rPr>
                <w:lang w:val="fr-CH"/>
              </w:rPr>
              <w:t>Amendements collectifs aux Règlements n</w:t>
            </w:r>
            <w:r w:rsidR="005A4BCC" w:rsidRPr="002D79DE">
              <w:rPr>
                <w:vertAlign w:val="superscript"/>
                <w:lang w:val="fr-CH"/>
              </w:rPr>
              <w:t>os</w:t>
            </w:r>
            <w:r w:rsidR="005A4BCC">
              <w:rPr>
                <w:lang w:val="fr-CH"/>
              </w:rPr>
              <w:t> </w:t>
            </w:r>
            <w:r w:rsidR="005A4BCC" w:rsidRPr="002D79DE">
              <w:rPr>
                <w:lang w:val="fr-CH"/>
              </w:rPr>
              <w:t xml:space="preserve">12, 94, 95 et 100, </w:t>
            </w:r>
            <w:r w:rsidR="00B71F20">
              <w:rPr>
                <w:lang w:val="fr-CH"/>
              </w:rPr>
              <w:t>p</w:t>
            </w:r>
            <w:r w:rsidR="005A4BCC" w:rsidRPr="002D79DE">
              <w:rPr>
                <w:lang w:val="fr-CH"/>
              </w:rPr>
              <w:t xml:space="preserve">rojet de Règlement </w:t>
            </w:r>
            <w:r w:rsidR="005A4BCC">
              <w:rPr>
                <w:lang w:val="fr-CH"/>
              </w:rPr>
              <w:br/>
            </w:r>
            <w:r w:rsidR="005A4BCC" w:rsidRPr="002D79DE">
              <w:rPr>
                <w:lang w:val="fr-CH"/>
              </w:rPr>
              <w:t xml:space="preserve">relatif aux véhicules </w:t>
            </w:r>
            <w:r w:rsidR="005A4BCC" w:rsidRPr="00000273">
              <w:rPr>
                <w:spacing w:val="-4"/>
                <w:lang w:val="fr-CH"/>
              </w:rPr>
              <w:t>électriques de la catégorie L (ECE/TRANS/WP.29/2015/</w:t>
            </w:r>
            <w:r w:rsidR="005A4BCC" w:rsidRPr="002D79DE">
              <w:rPr>
                <w:lang w:val="fr-CH"/>
              </w:rPr>
              <w:t xml:space="preserve">69) </w:t>
            </w:r>
            <w:r w:rsidR="00870B7A">
              <w:rPr>
                <w:lang w:val="fr-CH"/>
              </w:rPr>
              <w:br/>
            </w:r>
            <w:r w:rsidR="005A4BCC" w:rsidRPr="002D79DE">
              <w:rPr>
                <w:lang w:val="fr-CH"/>
              </w:rPr>
              <w:t xml:space="preserve">et </w:t>
            </w:r>
            <w:r w:rsidR="00B71F20">
              <w:rPr>
                <w:lang w:val="fr-CH"/>
              </w:rPr>
              <w:t>p</w:t>
            </w:r>
            <w:r w:rsidR="005A4BCC" w:rsidRPr="002D79DE">
              <w:rPr>
                <w:lang w:val="fr-CH"/>
              </w:rPr>
              <w:t xml:space="preserve">rojet de Règlement énonçant des prescriptions uniformes relatives </w:t>
            </w:r>
            <w:r w:rsidR="00870B7A">
              <w:rPr>
                <w:lang w:val="fr-CH"/>
              </w:rPr>
              <w:br/>
            </w:r>
            <w:r w:rsidR="005A4BCC" w:rsidRPr="002D79DE">
              <w:rPr>
                <w:lang w:val="fr-CH"/>
              </w:rPr>
              <w:t xml:space="preserve">à l’homologation des voitures particulières en ce qui concerne la protection </w:t>
            </w:r>
            <w:r w:rsidR="00870B7A">
              <w:rPr>
                <w:lang w:val="fr-CH"/>
              </w:rPr>
              <w:br/>
            </w:r>
            <w:r w:rsidR="005A4BCC" w:rsidRPr="002D79DE">
              <w:rPr>
                <w:lang w:val="fr-CH"/>
              </w:rPr>
              <w:t xml:space="preserve">des occupants contre le choc avant, axé </w:t>
            </w:r>
            <w:r w:rsidR="005A4BCC" w:rsidRPr="002D79DE">
              <w:rPr>
                <w:lang w:val="fr-FR"/>
              </w:rPr>
              <w:t>en particulier sur le système de retenue</w:t>
            </w:r>
            <w:r w:rsidR="005A4BCC">
              <w:rPr>
                <w:spacing w:val="60"/>
                <w:sz w:val="17"/>
                <w:lang w:val="fr-FR"/>
              </w:rPr>
              <w:tab/>
            </w:r>
          </w:p>
        </w:tc>
        <w:tc>
          <w:tcPr>
            <w:tcW w:w="675" w:type="dxa"/>
            <w:shd w:val="clear" w:color="auto" w:fill="auto"/>
            <w:vAlign w:val="bottom"/>
          </w:tcPr>
          <w:p w:rsidR="005A4BCC" w:rsidRDefault="005A4BCC" w:rsidP="00155645">
            <w:pPr>
              <w:spacing w:after="120"/>
              <w:jc w:val="right"/>
              <w:rPr>
                <w:lang w:val="fr-CH"/>
              </w:rPr>
            </w:pPr>
            <w:r>
              <w:rPr>
                <w:lang w:val="fr-CH"/>
              </w:rPr>
              <w:t>3</w:t>
            </w:r>
            <w:r w:rsidR="00155645">
              <w:rPr>
                <w:lang w:val="fr-CH"/>
              </w:rPr>
              <w:t>1</w:t>
            </w:r>
          </w:p>
        </w:tc>
      </w:tr>
      <w:tr w:rsidR="00735936" w:rsidRPr="006764F8" w:rsidTr="00C94F7B">
        <w:tc>
          <w:tcPr>
            <w:tcW w:w="9369" w:type="dxa"/>
            <w:gridSpan w:val="3"/>
            <w:shd w:val="clear" w:color="auto" w:fill="auto"/>
          </w:tcPr>
          <w:p w:rsidR="00735936" w:rsidRPr="00A97357" w:rsidRDefault="00735936" w:rsidP="004023FC">
            <w:pPr>
              <w:pStyle w:val="ListParagraph"/>
              <w:keepNext/>
              <w:keepLines/>
              <w:tabs>
                <w:tab w:val="left" w:pos="1296"/>
                <w:tab w:val="left" w:pos="1728"/>
                <w:tab w:val="left" w:pos="2160"/>
                <w:tab w:val="left" w:pos="2592"/>
                <w:tab w:val="left" w:pos="3024"/>
                <w:tab w:val="left" w:pos="3456"/>
                <w:tab w:val="left" w:pos="3888"/>
                <w:tab w:val="left" w:pos="4320"/>
                <w:tab w:val="right" w:leader="dot" w:pos="9360"/>
              </w:tabs>
              <w:spacing w:after="120"/>
              <w:ind w:left="1296" w:hanging="346"/>
              <w:rPr>
                <w:spacing w:val="60"/>
                <w:sz w:val="17"/>
                <w:lang w:val="en-GB"/>
              </w:rPr>
            </w:pPr>
            <w:r w:rsidRPr="00A97357">
              <w:rPr>
                <w:lang w:val="en-GB"/>
              </w:rPr>
              <w:t>V</w:t>
            </w:r>
            <w:r w:rsidR="004F0852" w:rsidRPr="00A97357">
              <w:rPr>
                <w:lang w:val="en-GB"/>
              </w:rPr>
              <w:t>II</w:t>
            </w:r>
            <w:r w:rsidR="004F0852" w:rsidRPr="00A97357">
              <w:rPr>
                <w:lang w:val="en-GB"/>
              </w:rPr>
              <w:tab/>
              <w:t>.List of GRSP informal workin</w:t>
            </w:r>
            <w:r w:rsidRPr="00A97357">
              <w:rPr>
                <w:lang w:val="en-GB"/>
              </w:rPr>
              <w:t>g groups</w:t>
            </w:r>
            <w:r w:rsidR="004023FC" w:rsidRPr="00A97357">
              <w:rPr>
                <w:spacing w:val="60"/>
                <w:sz w:val="17"/>
                <w:lang w:val="en-GB"/>
              </w:rPr>
              <w:tab/>
            </w:r>
          </w:p>
        </w:tc>
        <w:tc>
          <w:tcPr>
            <w:tcW w:w="675" w:type="dxa"/>
            <w:shd w:val="clear" w:color="auto" w:fill="auto"/>
            <w:vAlign w:val="bottom"/>
          </w:tcPr>
          <w:p w:rsidR="00735936" w:rsidRDefault="00735936" w:rsidP="00155645">
            <w:pPr>
              <w:spacing w:after="120"/>
              <w:jc w:val="right"/>
              <w:rPr>
                <w:lang w:val="fr-CH"/>
              </w:rPr>
            </w:pPr>
            <w:r>
              <w:rPr>
                <w:lang w:val="fr-CH"/>
              </w:rPr>
              <w:t>3</w:t>
            </w:r>
            <w:r w:rsidR="00155645">
              <w:rPr>
                <w:lang w:val="fr-CH"/>
              </w:rPr>
              <w:t>3</w:t>
            </w:r>
          </w:p>
        </w:tc>
      </w:tr>
    </w:tbl>
    <w:p w:rsidR="006764F8" w:rsidRDefault="006764F8" w:rsidP="00D91077">
      <w:pPr>
        <w:rPr>
          <w:lang w:val="fr-CH"/>
        </w:rPr>
      </w:pPr>
    </w:p>
    <w:p w:rsidR="006764F8" w:rsidRDefault="006764F8">
      <w:pPr>
        <w:spacing w:line="240" w:lineRule="auto"/>
        <w:rPr>
          <w:lang w:val="fr-CH"/>
        </w:rPr>
      </w:pPr>
      <w:r>
        <w:rPr>
          <w:lang w:val="fr-CH"/>
        </w:rPr>
        <w:br w:type="page"/>
      </w:r>
    </w:p>
    <w:p w:rsidR="006764F8" w:rsidRDefault="00BE1A47" w:rsidP="00BE1A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6764F8" w:rsidRPr="006764F8">
        <w:rPr>
          <w:lang w:val="fr-CH"/>
        </w:rPr>
        <w:t>I.</w:t>
      </w:r>
      <w:r w:rsidR="006764F8" w:rsidRPr="006764F8">
        <w:rPr>
          <w:lang w:val="fr-CH"/>
        </w:rPr>
        <w:tab/>
        <w:t>Participation</w:t>
      </w:r>
    </w:p>
    <w:p w:rsidR="00BE1A47" w:rsidRPr="00BE1A47" w:rsidRDefault="00BE1A47" w:rsidP="00BE1A47">
      <w:pPr>
        <w:pStyle w:val="SingleTxt"/>
        <w:spacing w:after="0" w:line="120" w:lineRule="exact"/>
        <w:rPr>
          <w:sz w:val="10"/>
          <w:lang w:val="fr-CH"/>
        </w:rPr>
      </w:pPr>
    </w:p>
    <w:p w:rsidR="00BE1A47" w:rsidRPr="00BE1A47" w:rsidRDefault="00BE1A47" w:rsidP="00BE1A47">
      <w:pPr>
        <w:pStyle w:val="SingleTxt"/>
        <w:spacing w:after="0" w:line="120" w:lineRule="exact"/>
        <w:rPr>
          <w:sz w:val="10"/>
          <w:lang w:val="fr-CH"/>
        </w:rPr>
      </w:pPr>
    </w:p>
    <w:p w:rsidR="006764F8" w:rsidRPr="006764F8" w:rsidRDefault="006764F8" w:rsidP="00BE1A47">
      <w:pPr>
        <w:pStyle w:val="SingleTxt"/>
        <w:numPr>
          <w:ilvl w:val="0"/>
          <w:numId w:val="19"/>
        </w:numPr>
        <w:tabs>
          <w:tab w:val="clear" w:pos="475"/>
          <w:tab w:val="num" w:pos="1742"/>
        </w:tabs>
        <w:ind w:left="1267"/>
        <w:rPr>
          <w:lang w:val="fr-CH"/>
        </w:rPr>
      </w:pPr>
      <w:r w:rsidRPr="006764F8">
        <w:rPr>
          <w:lang w:val="fr-CH"/>
        </w:rPr>
        <w:t>Le Groupe de travail de la sécurité passive (GRSP) a tenu sa cinquante-septième session à Genève, du 18 au 22 mai 2015, sous la présidence de M. Nha Nguyen (États</w:t>
      </w:r>
      <w:r w:rsidR="00BE1A47">
        <w:rPr>
          <w:lang w:val="fr-CH"/>
        </w:rPr>
        <w:t>-</w:t>
      </w:r>
      <w:r w:rsidRPr="006764F8">
        <w:rPr>
          <w:lang w:val="fr-CH"/>
        </w:rPr>
        <w:t>Unis d’Amérique). Des experts des pays dont les noms suivent ont participé à ses travaux, conformément à l’article</w:t>
      </w:r>
      <w:r w:rsidR="00BE1A47">
        <w:rPr>
          <w:lang w:val="fr-CH"/>
        </w:rPr>
        <w:t xml:space="preserve"> </w:t>
      </w:r>
      <w:r w:rsidRPr="006764F8">
        <w:rPr>
          <w:lang w:val="fr-CH"/>
        </w:rPr>
        <w:t>1</w:t>
      </w:r>
      <w:r w:rsidR="00BE1A47">
        <w:rPr>
          <w:lang w:val="fr-CH"/>
        </w:rPr>
        <w:t xml:space="preserve"> </w:t>
      </w:r>
      <w:r w:rsidRPr="006764F8">
        <w:rPr>
          <w:lang w:val="fr-CH"/>
        </w:rPr>
        <w:t>a) du Règlement intérieur du Forum mondial de l’harmonisation des Règlements concernant les véhicules (WP.29) (TRANS/WP.29/690, Amend.1 et Amend.2)</w:t>
      </w:r>
      <w:r w:rsidR="00BE1A47">
        <w:rPr>
          <w:lang w:val="fr-CH"/>
        </w:rPr>
        <w:t> </w:t>
      </w:r>
      <w:r w:rsidRPr="006764F8">
        <w:rPr>
          <w:lang w:val="fr-CH"/>
        </w:rPr>
        <w:t>: Allemagne, Australie, Belgique, Brésil, Canada, Chine, Danemark, Espagne, États-Unis d’Amérique, Fédération de Russie, France, Hongrie, Inde, Italie, Japon, Norvège, Pays-Bas, République de Corée, République tchèque, Roumanie, Suède</w:t>
      </w:r>
      <w:r w:rsidR="00514FF5">
        <w:rPr>
          <w:lang w:val="fr-CH"/>
        </w:rPr>
        <w:t>, S</w:t>
      </w:r>
      <w:r w:rsidRPr="006764F8">
        <w:rPr>
          <w:lang w:val="fr-CH"/>
        </w:rPr>
        <w:t>uisse</w:t>
      </w:r>
      <w:r w:rsidR="00514FF5">
        <w:rPr>
          <w:lang w:val="fr-CH"/>
        </w:rPr>
        <w:t xml:space="preserve"> et Thaïlande</w:t>
      </w:r>
      <w:r w:rsidRPr="006764F8">
        <w:rPr>
          <w:lang w:val="fr-CH"/>
        </w:rPr>
        <w:t>. Un expert de la Commission européenne (CE) était aussi présent ainsi que des experts des organisations non gouvernementales suivantes</w:t>
      </w:r>
      <w:r w:rsidR="005D657E">
        <w:rPr>
          <w:lang w:val="fr-CH"/>
        </w:rPr>
        <w:t> </w:t>
      </w:r>
      <w:r w:rsidRPr="006764F8">
        <w:rPr>
          <w:lang w:val="fr-CH"/>
        </w:rPr>
        <w:t>: Consumers International (CI), Association européenne des fournisseurs de l’automobile (CLEPA), Association internationale des constructeurs de motocycles (IMMA), Fondation pour l’automobile et la société (Fondation FIA), Global</w:t>
      </w:r>
      <w:r w:rsidR="00BE1A47">
        <w:rPr>
          <w:lang w:val="fr-CH"/>
        </w:rPr>
        <w:t xml:space="preserve"> </w:t>
      </w:r>
      <w:r w:rsidRPr="006764F8">
        <w:rPr>
          <w:lang w:val="fr-CH"/>
        </w:rPr>
        <w:t>New Car Assessment Programme (Global NCAP) et Organisation internationale des</w:t>
      </w:r>
      <w:r w:rsidR="00BE1A47">
        <w:rPr>
          <w:lang w:val="fr-CH"/>
        </w:rPr>
        <w:t xml:space="preserve"> </w:t>
      </w:r>
      <w:r w:rsidRPr="006764F8">
        <w:rPr>
          <w:lang w:val="fr-CH"/>
        </w:rPr>
        <w:t>constructeurs de véhicules automobiles (OICA). Sur invitation spéciale du Secrétariat, un expert de l’Association of the European Bicycle Industry (COLIBI) a aussi assisté à la session.</w:t>
      </w:r>
    </w:p>
    <w:p w:rsidR="006764F8" w:rsidRDefault="006764F8" w:rsidP="00BE1A47">
      <w:pPr>
        <w:pStyle w:val="SingleTxt"/>
        <w:numPr>
          <w:ilvl w:val="0"/>
          <w:numId w:val="19"/>
        </w:numPr>
        <w:tabs>
          <w:tab w:val="clear" w:pos="475"/>
          <w:tab w:val="num" w:pos="1742"/>
        </w:tabs>
        <w:ind w:left="1267"/>
        <w:rPr>
          <w:lang w:val="fr-CH"/>
        </w:rPr>
      </w:pPr>
      <w:r w:rsidRPr="006764F8">
        <w:rPr>
          <w:lang w:val="fr-CH"/>
        </w:rPr>
        <w:t>Les documents sans cote distribués pendant la session sont énumérés à l’annexe I du</w:t>
      </w:r>
      <w:r w:rsidR="00BE1A47">
        <w:rPr>
          <w:lang w:val="fr-CH"/>
        </w:rPr>
        <w:t xml:space="preserve"> </w:t>
      </w:r>
      <w:r w:rsidRPr="006764F8">
        <w:rPr>
          <w:lang w:val="fr-CH"/>
        </w:rPr>
        <w:t>présent rapport.</w:t>
      </w:r>
    </w:p>
    <w:p w:rsidR="00BE1A47" w:rsidRPr="00BE1A47" w:rsidRDefault="00BE1A47" w:rsidP="00BE1A47">
      <w:pPr>
        <w:pStyle w:val="SingleTxt"/>
        <w:spacing w:after="0" w:line="120" w:lineRule="exact"/>
        <w:rPr>
          <w:sz w:val="10"/>
          <w:lang w:val="fr-CH"/>
        </w:rPr>
      </w:pPr>
    </w:p>
    <w:p w:rsidR="00BE1A47" w:rsidRPr="00BE1A47" w:rsidRDefault="00BE1A47" w:rsidP="00BE1A47">
      <w:pPr>
        <w:pStyle w:val="SingleTxt"/>
        <w:spacing w:after="0" w:line="120" w:lineRule="exact"/>
        <w:rPr>
          <w:sz w:val="10"/>
          <w:lang w:val="fr-CH"/>
        </w:rPr>
      </w:pPr>
    </w:p>
    <w:p w:rsidR="006764F8" w:rsidRDefault="006764F8" w:rsidP="00BE1A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II.</w:t>
      </w:r>
      <w:r w:rsidRPr="006764F8">
        <w:rPr>
          <w:lang w:val="fr-CH"/>
        </w:rPr>
        <w:tab/>
        <w:t xml:space="preserve">Adoption de l’ordre du jour </w:t>
      </w:r>
      <w:r w:rsidR="00BE1A47">
        <w:rPr>
          <w:lang w:val="fr-CH"/>
        </w:rPr>
        <w:br/>
      </w:r>
      <w:r w:rsidRPr="006764F8">
        <w:rPr>
          <w:lang w:val="fr-CH"/>
        </w:rPr>
        <w:t>(point</w:t>
      </w:r>
      <w:r w:rsidR="00BE1A47">
        <w:rPr>
          <w:lang w:val="fr-CH"/>
        </w:rPr>
        <w:t xml:space="preserve"> </w:t>
      </w:r>
      <w:r w:rsidRPr="006764F8">
        <w:rPr>
          <w:lang w:val="fr-CH"/>
        </w:rPr>
        <w:t>1 de l’ordre du jour)</w:t>
      </w:r>
    </w:p>
    <w:p w:rsidR="00BE1A47" w:rsidRPr="00BE1A47" w:rsidRDefault="00BE1A47" w:rsidP="00BE1A47">
      <w:pPr>
        <w:pStyle w:val="SingleTxt"/>
        <w:spacing w:after="0" w:line="120" w:lineRule="exact"/>
        <w:rPr>
          <w:sz w:val="10"/>
          <w:lang w:val="fr-CH"/>
        </w:rPr>
      </w:pPr>
    </w:p>
    <w:p w:rsidR="00BE1A47" w:rsidRPr="00BE1A47" w:rsidRDefault="00BE1A47" w:rsidP="00BE1A47">
      <w:pPr>
        <w:pStyle w:val="SingleTxt"/>
        <w:spacing w:after="0" w:line="120" w:lineRule="exact"/>
        <w:rPr>
          <w:sz w:val="10"/>
          <w:lang w:val="fr-CH"/>
        </w:rPr>
      </w:pPr>
    </w:p>
    <w:p w:rsidR="006764F8" w:rsidRPr="006764F8" w:rsidRDefault="006764F8" w:rsidP="005D657E">
      <w:pPr>
        <w:pStyle w:val="SingleTxt"/>
        <w:ind w:left="2693" w:hanging="1426"/>
        <w:jc w:val="left"/>
        <w:rPr>
          <w:lang w:val="fr-CH"/>
        </w:rPr>
      </w:pPr>
      <w:r w:rsidRPr="006764F8">
        <w:rPr>
          <w:i/>
          <w:lang w:val="fr-CH"/>
        </w:rPr>
        <w:t>Documents</w:t>
      </w:r>
      <w:r w:rsidR="00BE1A47">
        <w:rPr>
          <w:i/>
          <w:lang w:val="fr-CH"/>
        </w:rPr>
        <w:t> </w:t>
      </w:r>
      <w:r w:rsidRPr="006764F8">
        <w:rPr>
          <w:lang w:val="fr-CH"/>
        </w:rPr>
        <w:t>:</w:t>
      </w:r>
      <w:r w:rsidRPr="006764F8">
        <w:rPr>
          <w:lang w:val="fr-CH"/>
        </w:rPr>
        <w:tab/>
        <w:t>ECE/TRANS/WP.29/GRSP/2015/1 et Add.1</w:t>
      </w:r>
      <w:r w:rsidR="00F500EE">
        <w:rPr>
          <w:lang w:val="fr-CH"/>
        </w:rPr>
        <w:t>;</w:t>
      </w:r>
      <w:r w:rsidR="00BE1A47">
        <w:rPr>
          <w:lang w:val="fr-CH"/>
        </w:rPr>
        <w:t xml:space="preserve"> </w:t>
      </w:r>
      <w:r w:rsidRPr="006764F8">
        <w:rPr>
          <w:lang w:val="fr-CH"/>
        </w:rPr>
        <w:br/>
      </w:r>
      <w:r w:rsidR="00F500EE">
        <w:rPr>
          <w:lang w:val="fr-CH"/>
        </w:rPr>
        <w:t>d</w:t>
      </w:r>
      <w:r w:rsidRPr="006764F8">
        <w:rPr>
          <w:lang w:val="fr-CH"/>
        </w:rPr>
        <w:t>ocument informel</w:t>
      </w:r>
      <w:r w:rsidR="00430C58">
        <w:rPr>
          <w:lang w:val="fr-CH"/>
        </w:rPr>
        <w:t xml:space="preserve"> </w:t>
      </w:r>
      <w:r w:rsidRPr="006764F8">
        <w:rPr>
          <w:lang w:val="fr-CH"/>
        </w:rPr>
        <w:t>GRSP-57-10</w:t>
      </w:r>
      <w:r w:rsidR="005D657E">
        <w:rPr>
          <w:lang w:val="fr-CH"/>
        </w:rPr>
        <w:t>.</w:t>
      </w:r>
    </w:p>
    <w:p w:rsidR="006764F8" w:rsidRDefault="006764F8" w:rsidP="0077078B">
      <w:pPr>
        <w:pStyle w:val="SingleTxt"/>
        <w:numPr>
          <w:ilvl w:val="0"/>
          <w:numId w:val="19"/>
        </w:numPr>
        <w:tabs>
          <w:tab w:val="clear" w:pos="475"/>
          <w:tab w:val="num" w:pos="1742"/>
        </w:tabs>
        <w:ind w:left="1267"/>
        <w:rPr>
          <w:lang w:val="fr-CH"/>
        </w:rPr>
      </w:pPr>
      <w:r w:rsidRPr="006764F8">
        <w:rPr>
          <w:lang w:val="fr-CH"/>
        </w:rPr>
        <w:t>Le Groupe de travail a examiné et adopté l’ordre du jour (ECE/TRANS/WP.29/GRSP/2015/1 et Add.1) proposé pour la cinquante-septième session, auquel étaient ajoutés les points</w:t>
      </w:r>
      <w:r w:rsidR="009D7784">
        <w:rPr>
          <w:lang w:val="fr-CH"/>
        </w:rPr>
        <w:t xml:space="preserve"> </w:t>
      </w:r>
      <w:r w:rsidRPr="006764F8">
        <w:rPr>
          <w:lang w:val="fr-CH"/>
        </w:rPr>
        <w:t>17</w:t>
      </w:r>
      <w:r w:rsidR="009D7784">
        <w:rPr>
          <w:lang w:val="fr-CH"/>
        </w:rPr>
        <w:t xml:space="preserve"> </w:t>
      </w:r>
      <w:r w:rsidRPr="006764F8">
        <w:rPr>
          <w:lang w:val="fr-CH"/>
        </w:rPr>
        <w:t>g) à 17</w:t>
      </w:r>
      <w:r w:rsidR="009D7784">
        <w:rPr>
          <w:lang w:val="fr-CH"/>
        </w:rPr>
        <w:t xml:space="preserve"> </w:t>
      </w:r>
      <w:r w:rsidRPr="006764F8">
        <w:rPr>
          <w:lang w:val="fr-CH"/>
        </w:rPr>
        <w:t>j) et 18 ainsi que l’ordre d’examen des points (GRSP-57-10). On trouvera la liste des groupes de travail informels relevant du</w:t>
      </w:r>
      <w:r w:rsidR="009D7784">
        <w:rPr>
          <w:lang w:val="fr-CH"/>
        </w:rPr>
        <w:t xml:space="preserve"> </w:t>
      </w:r>
      <w:r w:rsidRPr="006764F8">
        <w:rPr>
          <w:lang w:val="fr-CH"/>
        </w:rPr>
        <w:t>GRSP à l’annexe VII du présent rapport.</w:t>
      </w:r>
    </w:p>
    <w:p w:rsidR="00BE1A47" w:rsidRPr="00BE1A47" w:rsidRDefault="00BE1A47" w:rsidP="00BE1A47">
      <w:pPr>
        <w:pStyle w:val="SingleTxt"/>
        <w:spacing w:after="0" w:line="120" w:lineRule="exact"/>
        <w:ind w:left="1134"/>
        <w:rPr>
          <w:sz w:val="10"/>
          <w:lang w:val="fr-CH"/>
        </w:rPr>
      </w:pPr>
    </w:p>
    <w:p w:rsidR="00BE1A47" w:rsidRPr="00BE1A47" w:rsidRDefault="00BE1A47" w:rsidP="00BE1A47">
      <w:pPr>
        <w:pStyle w:val="SingleTxt"/>
        <w:spacing w:after="0" w:line="120" w:lineRule="exact"/>
        <w:ind w:left="1134"/>
        <w:rPr>
          <w:sz w:val="10"/>
          <w:lang w:val="fr-CH"/>
        </w:rPr>
      </w:pPr>
    </w:p>
    <w:p w:rsidR="006764F8" w:rsidRDefault="006764F8" w:rsidP="00BE1A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III.</w:t>
      </w:r>
      <w:r w:rsidRPr="006764F8">
        <w:rPr>
          <w:lang w:val="fr-CH"/>
        </w:rPr>
        <w:tab/>
        <w:t>Règlement technique mondial</w:t>
      </w:r>
      <w:r w:rsidR="00BE1A47">
        <w:rPr>
          <w:lang w:val="fr-CH"/>
        </w:rPr>
        <w:t xml:space="preserve"> n</w:t>
      </w:r>
      <w:r w:rsidR="00BE1A47" w:rsidRPr="00BE1A47">
        <w:rPr>
          <w:vertAlign w:val="superscript"/>
          <w:lang w:val="fr-CH"/>
        </w:rPr>
        <w:t>o</w:t>
      </w:r>
      <w:r w:rsidR="00BE1A47">
        <w:rPr>
          <w:lang w:val="fr-CH"/>
        </w:rPr>
        <w:t> </w:t>
      </w:r>
      <w:r w:rsidRPr="006764F8">
        <w:rPr>
          <w:lang w:val="fr-CH"/>
        </w:rPr>
        <w:t>7 (Appuie-tête)</w:t>
      </w:r>
      <w:r w:rsidR="00BE1A47">
        <w:rPr>
          <w:lang w:val="fr-CH"/>
        </w:rPr>
        <w:t xml:space="preserve"> </w:t>
      </w:r>
      <w:r w:rsidRPr="006764F8">
        <w:rPr>
          <w:lang w:val="fr-CH"/>
        </w:rPr>
        <w:br/>
        <w:t>(point 2 de l’ordre du jour)</w:t>
      </w:r>
    </w:p>
    <w:p w:rsidR="00BE1A47" w:rsidRPr="00BE1A47" w:rsidRDefault="00BE1A47" w:rsidP="00BE1A47">
      <w:pPr>
        <w:pStyle w:val="SingleTxt"/>
        <w:spacing w:after="0" w:line="120" w:lineRule="exact"/>
        <w:rPr>
          <w:sz w:val="10"/>
          <w:lang w:val="fr-CH"/>
        </w:rPr>
      </w:pPr>
    </w:p>
    <w:p w:rsidR="00BE1A47" w:rsidRPr="00BE1A47" w:rsidRDefault="00BE1A47" w:rsidP="00BE1A47">
      <w:pPr>
        <w:pStyle w:val="SingleTxt"/>
        <w:spacing w:after="0" w:line="120" w:lineRule="exact"/>
        <w:rPr>
          <w:sz w:val="10"/>
          <w:lang w:val="fr-CH"/>
        </w:rPr>
      </w:pPr>
    </w:p>
    <w:p w:rsidR="006764F8" w:rsidRPr="006764F8" w:rsidRDefault="006764F8" w:rsidP="005D657E">
      <w:pPr>
        <w:pStyle w:val="SingleTxt"/>
        <w:ind w:left="2693" w:hanging="1426"/>
        <w:jc w:val="left"/>
        <w:rPr>
          <w:lang w:val="fr-CH"/>
        </w:rPr>
      </w:pPr>
      <w:r w:rsidRPr="006764F8">
        <w:rPr>
          <w:i/>
          <w:lang w:val="fr-CH"/>
        </w:rPr>
        <w:t>Documents</w:t>
      </w:r>
      <w:r w:rsidR="009D7784">
        <w:rPr>
          <w:i/>
          <w:lang w:val="fr-CH"/>
        </w:rPr>
        <w:t> </w:t>
      </w:r>
      <w:r w:rsidR="00F500EE">
        <w:rPr>
          <w:lang w:val="fr-CH"/>
        </w:rPr>
        <w:t>:</w:t>
      </w:r>
      <w:r w:rsidR="00F500EE">
        <w:rPr>
          <w:lang w:val="fr-CH"/>
        </w:rPr>
        <w:tab/>
        <w:t>ECE/TRANS/WP.29/GRSP/2013/17;</w:t>
      </w:r>
      <w:r w:rsidRPr="006764F8">
        <w:rPr>
          <w:lang w:val="fr-CH"/>
        </w:rPr>
        <w:t xml:space="preserve"> </w:t>
      </w:r>
      <w:r w:rsidR="00A15DEF">
        <w:rPr>
          <w:lang w:val="fr-CH"/>
        </w:rPr>
        <w:br/>
      </w:r>
      <w:r w:rsidRPr="006764F8">
        <w:rPr>
          <w:lang w:val="fr-CH"/>
        </w:rPr>
        <w:t>ECE/TRANS/WP.29/GRSP/2013/24</w:t>
      </w:r>
      <w:r w:rsidR="005D657E">
        <w:rPr>
          <w:lang w:val="fr-CH"/>
        </w:rPr>
        <w:t>.</w:t>
      </w:r>
    </w:p>
    <w:p w:rsidR="006764F8" w:rsidRPr="006764F8" w:rsidRDefault="006764F8" w:rsidP="009D7784">
      <w:pPr>
        <w:pStyle w:val="SingleTxt"/>
        <w:numPr>
          <w:ilvl w:val="0"/>
          <w:numId w:val="19"/>
        </w:numPr>
        <w:tabs>
          <w:tab w:val="clear" w:pos="475"/>
          <w:tab w:val="num" w:pos="1742"/>
        </w:tabs>
        <w:ind w:left="1267"/>
        <w:rPr>
          <w:lang w:val="fr-CH"/>
        </w:rPr>
      </w:pPr>
      <w:r w:rsidRPr="006764F8">
        <w:rPr>
          <w:lang w:val="fr-FR"/>
        </w:rPr>
        <w:t xml:space="preserve">L’expert de l’Allemagne, au nom du président du Groupe de travail informel (GTI) du Règlement technique mondial de l’ONU (RTM ONU </w:t>
      </w:r>
      <w:r w:rsidR="00F56C72">
        <w:rPr>
          <w:lang w:val="fr-FR"/>
        </w:rPr>
        <w:t>n</w:t>
      </w:r>
      <w:r w:rsidR="00F56C72" w:rsidRPr="00F56C72">
        <w:rPr>
          <w:vertAlign w:val="superscript"/>
          <w:lang w:val="fr-FR"/>
        </w:rPr>
        <w:t>o</w:t>
      </w:r>
      <w:r w:rsidR="00F56C72">
        <w:rPr>
          <w:lang w:val="fr-FR"/>
        </w:rPr>
        <w:t> </w:t>
      </w:r>
      <w:r w:rsidRPr="006764F8">
        <w:rPr>
          <w:lang w:val="fr-FR"/>
        </w:rPr>
        <w:t xml:space="preserve">7 </w:t>
      </w:r>
      <w:r w:rsidR="00F56C72">
        <w:rPr>
          <w:lang w:val="fr-FR"/>
        </w:rPr>
        <w:t>–</w:t>
      </w:r>
      <w:r w:rsidRPr="006764F8">
        <w:rPr>
          <w:lang w:val="fr-FR"/>
        </w:rPr>
        <w:t xml:space="preserve"> Phase 2, a informé le GRSP sur les progrès des travaux du GTI</w:t>
      </w:r>
      <w:r w:rsidR="00B71664">
        <w:rPr>
          <w:lang w:val="fr-FR"/>
        </w:rPr>
        <w:t>.</w:t>
      </w:r>
      <w:r w:rsidRPr="006764F8">
        <w:rPr>
          <w:lang w:val="fr-FR"/>
        </w:rPr>
        <w:t xml:space="preserve"> Il a précisé que le GTI avait progressé sur l’élaboration des procédures d’homologation des mannequin pour corriger les problèmes de variabilité qui avaient été observés sur un petit nombre de canaux de données lors de travaux antérieurs. Il a expliqué que les travaux se poursuivent avec les mannequins améliorés pour établir des corrélations entre les résultats des essais sur </w:t>
      </w:r>
      <w:r w:rsidRPr="006764F8">
        <w:rPr>
          <w:lang w:val="fr-CH"/>
        </w:rPr>
        <w:t xml:space="preserve">cadavre </w:t>
      </w:r>
      <w:r w:rsidRPr="006764F8">
        <w:rPr>
          <w:lang w:val="fr-FR"/>
        </w:rPr>
        <w:t xml:space="preserve">(PMHS) et les réponses du mannequin biomécanique de choc arrière (BioRID) sur les sièges de série. Il a ajouté que le GTI escomptait disposer du résultat de ce travail avant la pause estivale. En outre, il a fait savoir que le GTI allait recevoir les dessins du mannequin envoyés par le fabricant pour qu’ils soient incorporés dans l’additif 1 à la Résolution mutuelle </w:t>
      </w:r>
      <w:r w:rsidR="00F56C72">
        <w:rPr>
          <w:lang w:val="fr-FR"/>
        </w:rPr>
        <w:t>n</w:t>
      </w:r>
      <w:r w:rsidR="00F56C72" w:rsidRPr="00F56C72">
        <w:rPr>
          <w:vertAlign w:val="superscript"/>
          <w:lang w:val="fr-FR"/>
        </w:rPr>
        <w:t>o</w:t>
      </w:r>
      <w:r w:rsidR="00F56C72">
        <w:rPr>
          <w:lang w:val="fr-FR"/>
        </w:rPr>
        <w:t> </w:t>
      </w:r>
      <w:r w:rsidRPr="006764F8">
        <w:rPr>
          <w:lang w:val="fr-FR"/>
        </w:rPr>
        <w:t xml:space="preserve">1 (MR1) et que le GTI devrait être en mesure de présenter un projet de proposition parallèlement au projet </w:t>
      </w:r>
      <w:r w:rsidRPr="006764F8">
        <w:rPr>
          <w:lang w:val="fr-FR"/>
        </w:rPr>
        <w:lastRenderedPageBreak/>
        <w:t xml:space="preserve">d’amendement RTM ONU </w:t>
      </w:r>
      <w:r w:rsidR="000B158A">
        <w:rPr>
          <w:lang w:val="fr-FR"/>
        </w:rPr>
        <w:t>n</w:t>
      </w:r>
      <w:r w:rsidR="000B158A" w:rsidRPr="00F56C72">
        <w:rPr>
          <w:vertAlign w:val="superscript"/>
          <w:lang w:val="fr-FR"/>
        </w:rPr>
        <w:t>o</w:t>
      </w:r>
      <w:r w:rsidR="000B158A">
        <w:rPr>
          <w:lang w:val="fr-FR"/>
        </w:rPr>
        <w:t> </w:t>
      </w:r>
      <w:r w:rsidRPr="006764F8">
        <w:rPr>
          <w:lang w:val="fr-FR"/>
        </w:rPr>
        <w:t>7, on pouvait l’espérer, à la session de décembre 2015 du GRSP. Le GRSP a décidé de demander l’approbation du WP.29 et de son Comité exécutif de l’Accord de 1998 (AC.3) lors de leur session de juin 2015, pour proroger le mandat</w:t>
      </w:r>
      <w:r w:rsidR="000B158A">
        <w:rPr>
          <w:lang w:val="fr-FR"/>
        </w:rPr>
        <w:t xml:space="preserve"> du GTI jusqu’en décembre 2016.</w:t>
      </w:r>
    </w:p>
    <w:p w:rsidR="006764F8" w:rsidRDefault="006764F8" w:rsidP="000B158A">
      <w:pPr>
        <w:pStyle w:val="SingleTxt"/>
        <w:numPr>
          <w:ilvl w:val="0"/>
          <w:numId w:val="19"/>
        </w:numPr>
        <w:tabs>
          <w:tab w:val="clear" w:pos="475"/>
          <w:tab w:val="num" w:pos="1742"/>
        </w:tabs>
        <w:ind w:left="1267"/>
        <w:rPr>
          <w:lang w:val="fr-CH"/>
        </w:rPr>
      </w:pPr>
      <w:r w:rsidRPr="006764F8">
        <w:rPr>
          <w:lang w:val="fr-FR"/>
        </w:rPr>
        <w:t xml:space="preserve">Enfin, le GRSP a décidé de reprendre la discussion sur ce sujet à sa session de </w:t>
      </w:r>
      <w:r w:rsidR="000B158A">
        <w:rPr>
          <w:lang w:val="fr-FR"/>
        </w:rPr>
        <w:t>d</w:t>
      </w:r>
      <w:r w:rsidRPr="006764F8">
        <w:rPr>
          <w:lang w:val="fr-FR"/>
        </w:rPr>
        <w:t>écembre 2015 sur la base des résultats des travaux du GTI</w:t>
      </w:r>
      <w:r w:rsidRPr="006764F8">
        <w:rPr>
          <w:lang w:val="fr-CH"/>
        </w:rPr>
        <w:t>.</w:t>
      </w:r>
    </w:p>
    <w:p w:rsidR="000B158A" w:rsidRPr="000B158A" w:rsidRDefault="000B158A" w:rsidP="000B158A">
      <w:pPr>
        <w:pStyle w:val="SingleTxt"/>
        <w:spacing w:after="0" w:line="120" w:lineRule="exact"/>
        <w:rPr>
          <w:sz w:val="10"/>
          <w:lang w:val="fr-CH"/>
        </w:rPr>
      </w:pPr>
    </w:p>
    <w:p w:rsidR="000B158A" w:rsidRPr="000B158A" w:rsidRDefault="000B158A" w:rsidP="000B158A">
      <w:pPr>
        <w:pStyle w:val="SingleTxt"/>
        <w:spacing w:after="0" w:line="120" w:lineRule="exact"/>
        <w:rPr>
          <w:sz w:val="10"/>
          <w:lang w:val="fr-CH"/>
        </w:rPr>
      </w:pPr>
    </w:p>
    <w:p w:rsidR="006764F8" w:rsidRDefault="006764F8" w:rsidP="000B15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IV.</w:t>
      </w:r>
      <w:r w:rsidRPr="006764F8">
        <w:rPr>
          <w:lang w:val="fr-CH"/>
        </w:rPr>
        <w:tab/>
        <w:t xml:space="preserve">Règlement technique mondial </w:t>
      </w:r>
      <w:r w:rsidR="000B158A">
        <w:rPr>
          <w:lang w:val="fr-FR"/>
        </w:rPr>
        <w:t>n</w:t>
      </w:r>
      <w:r w:rsidR="000B158A" w:rsidRPr="00F56C72">
        <w:rPr>
          <w:vertAlign w:val="superscript"/>
          <w:lang w:val="fr-FR"/>
        </w:rPr>
        <w:t>o</w:t>
      </w:r>
      <w:r w:rsidR="000B158A">
        <w:rPr>
          <w:lang w:val="fr-FR"/>
        </w:rPr>
        <w:t> </w:t>
      </w:r>
      <w:r w:rsidRPr="006764F8">
        <w:rPr>
          <w:lang w:val="fr-CH"/>
        </w:rPr>
        <w:t xml:space="preserve">9 (Sécurité des piétons) </w:t>
      </w:r>
      <w:r w:rsidR="000B158A">
        <w:rPr>
          <w:lang w:val="fr-CH"/>
        </w:rPr>
        <w:br/>
      </w:r>
      <w:r w:rsidRPr="006764F8">
        <w:rPr>
          <w:lang w:val="fr-CH"/>
        </w:rPr>
        <w:t>(point</w:t>
      </w:r>
      <w:r w:rsidR="000B158A">
        <w:rPr>
          <w:lang w:val="fr-CH"/>
        </w:rPr>
        <w:t xml:space="preserve"> </w:t>
      </w:r>
      <w:r w:rsidRPr="006764F8">
        <w:rPr>
          <w:lang w:val="fr-CH"/>
        </w:rPr>
        <w:t>3 de l’ordre du jour)</w:t>
      </w:r>
    </w:p>
    <w:p w:rsidR="000B158A" w:rsidRPr="000B158A" w:rsidRDefault="000B158A" w:rsidP="000B158A">
      <w:pPr>
        <w:pStyle w:val="SingleTxt"/>
        <w:spacing w:after="0" w:line="120" w:lineRule="exact"/>
        <w:rPr>
          <w:sz w:val="10"/>
          <w:lang w:val="fr-CH"/>
        </w:rPr>
      </w:pPr>
    </w:p>
    <w:p w:rsidR="000B158A" w:rsidRPr="000B158A" w:rsidRDefault="000B158A" w:rsidP="000B158A">
      <w:pPr>
        <w:pStyle w:val="SingleTxt"/>
        <w:spacing w:after="0" w:line="120" w:lineRule="exact"/>
        <w:rPr>
          <w:sz w:val="10"/>
          <w:lang w:val="fr-CH"/>
        </w:rPr>
      </w:pPr>
    </w:p>
    <w:p w:rsidR="006764F8" w:rsidRDefault="006764F8" w:rsidP="000B15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A.</w:t>
      </w:r>
      <w:r w:rsidRPr="006764F8">
        <w:rPr>
          <w:lang w:val="fr-CH"/>
        </w:rPr>
        <w:tab/>
        <w:t>Proposition de phase</w:t>
      </w:r>
      <w:r w:rsidR="000B158A">
        <w:rPr>
          <w:lang w:val="fr-CH"/>
        </w:rPr>
        <w:t xml:space="preserve"> </w:t>
      </w:r>
      <w:r w:rsidRPr="006764F8">
        <w:rPr>
          <w:lang w:val="fr-CH"/>
        </w:rPr>
        <w:t>2 du Règlement technique mondial</w:t>
      </w:r>
    </w:p>
    <w:p w:rsidR="000B158A" w:rsidRPr="000B158A" w:rsidRDefault="000B158A" w:rsidP="000B158A">
      <w:pPr>
        <w:pStyle w:val="SingleTxt"/>
        <w:spacing w:after="0" w:line="120" w:lineRule="exact"/>
        <w:rPr>
          <w:sz w:val="10"/>
          <w:lang w:val="fr-CH"/>
        </w:rPr>
      </w:pPr>
    </w:p>
    <w:p w:rsidR="000B158A" w:rsidRPr="000B158A" w:rsidRDefault="000B158A" w:rsidP="000B158A">
      <w:pPr>
        <w:pStyle w:val="SingleTxt"/>
        <w:spacing w:after="0" w:line="120" w:lineRule="exact"/>
        <w:rPr>
          <w:sz w:val="10"/>
          <w:lang w:val="fr-CH"/>
        </w:rPr>
      </w:pPr>
    </w:p>
    <w:p w:rsidR="006764F8" w:rsidRPr="006764F8" w:rsidRDefault="006764F8" w:rsidP="007D0E81">
      <w:pPr>
        <w:pStyle w:val="SingleTxt"/>
        <w:ind w:left="2693" w:hanging="1426"/>
        <w:jc w:val="left"/>
        <w:rPr>
          <w:lang w:val="fr-CH"/>
        </w:rPr>
      </w:pPr>
      <w:r w:rsidRPr="006764F8">
        <w:rPr>
          <w:i/>
          <w:lang w:val="fr-CH"/>
        </w:rPr>
        <w:t>Documents</w:t>
      </w:r>
      <w:r w:rsidR="000B158A">
        <w:rPr>
          <w:i/>
          <w:lang w:val="fr-CH"/>
        </w:rPr>
        <w:t> </w:t>
      </w:r>
      <w:r w:rsidRPr="006764F8">
        <w:rPr>
          <w:lang w:val="fr-CH"/>
        </w:rPr>
        <w:t>:</w:t>
      </w:r>
      <w:r w:rsidRPr="006764F8">
        <w:rPr>
          <w:lang w:val="fr-CH"/>
        </w:rPr>
        <w:tab/>
        <w:t>ECE/TRANS/WP.29/GRSP/2014/15</w:t>
      </w:r>
      <w:r w:rsidR="00F500EE">
        <w:rPr>
          <w:lang w:val="fr-CH"/>
        </w:rPr>
        <w:t>;</w:t>
      </w:r>
      <w:r w:rsidR="000B158A">
        <w:rPr>
          <w:lang w:val="fr-CH"/>
        </w:rPr>
        <w:t xml:space="preserve"> </w:t>
      </w:r>
      <w:r w:rsidRPr="006764F8">
        <w:rPr>
          <w:lang w:val="fr-CH"/>
        </w:rPr>
        <w:br/>
        <w:t>ECE/TRANS/WP.29/GRSP/2014/16</w:t>
      </w:r>
      <w:r w:rsidR="00F500EE">
        <w:rPr>
          <w:lang w:val="fr-CH"/>
        </w:rPr>
        <w:t>;</w:t>
      </w:r>
      <w:r w:rsidR="000B158A">
        <w:rPr>
          <w:lang w:val="fr-CH"/>
        </w:rPr>
        <w:t xml:space="preserve"> </w:t>
      </w:r>
      <w:r w:rsidRPr="006764F8">
        <w:rPr>
          <w:lang w:val="fr-CH"/>
        </w:rPr>
        <w:br/>
        <w:t>ECE/TRANS/WP.29/GRSP/2015/2</w:t>
      </w:r>
      <w:r w:rsidR="00F500EE">
        <w:rPr>
          <w:lang w:val="fr-CH"/>
        </w:rPr>
        <w:t>;</w:t>
      </w:r>
      <w:r w:rsidR="000B158A">
        <w:rPr>
          <w:lang w:val="fr-CH"/>
        </w:rPr>
        <w:t xml:space="preserve"> </w:t>
      </w:r>
      <w:r w:rsidRPr="006764F8">
        <w:rPr>
          <w:lang w:val="fr-CH"/>
        </w:rPr>
        <w:br/>
      </w:r>
      <w:r w:rsidR="00F500EE">
        <w:rPr>
          <w:lang w:val="fr-CH"/>
        </w:rPr>
        <w:t>d</w:t>
      </w:r>
      <w:r w:rsidRPr="006764F8">
        <w:rPr>
          <w:lang w:val="fr-CH"/>
        </w:rPr>
        <w:t>ocuments informels GRSP-57-12 et GRSP-57-15-Rev.1</w:t>
      </w:r>
      <w:r w:rsidR="007D0E81">
        <w:rPr>
          <w:lang w:val="fr-CH"/>
        </w:rPr>
        <w:t>.</w:t>
      </w:r>
    </w:p>
    <w:p w:rsidR="006764F8" w:rsidRPr="006764F8" w:rsidRDefault="006764F8" w:rsidP="000B158A">
      <w:pPr>
        <w:pStyle w:val="SingleTxt"/>
        <w:numPr>
          <w:ilvl w:val="0"/>
          <w:numId w:val="19"/>
        </w:numPr>
        <w:tabs>
          <w:tab w:val="clear" w:pos="475"/>
          <w:tab w:val="num" w:pos="1742"/>
        </w:tabs>
        <w:ind w:left="1267"/>
        <w:rPr>
          <w:lang w:val="fr-CH"/>
        </w:rPr>
      </w:pPr>
      <w:r w:rsidRPr="006764F8">
        <w:rPr>
          <w:lang w:val="fr-FR"/>
        </w:rPr>
        <w:t>L’expert de la CE a présenté le document GRSP-57-15-Re</w:t>
      </w:r>
      <w:r w:rsidR="000B158A">
        <w:rPr>
          <w:lang w:val="fr-FR"/>
        </w:rPr>
        <w:t>v.1, remplaçant le document ECE/TRANS/</w:t>
      </w:r>
      <w:r w:rsidRPr="006764F8">
        <w:rPr>
          <w:lang w:val="fr-FR"/>
        </w:rPr>
        <w:t>WP.29</w:t>
      </w:r>
      <w:r w:rsidR="000B158A">
        <w:rPr>
          <w:lang w:val="fr-FR"/>
        </w:rPr>
        <w:t>/GRSP</w:t>
      </w:r>
      <w:r w:rsidRPr="006764F8">
        <w:rPr>
          <w:lang w:val="fr-FR"/>
        </w:rPr>
        <w:t xml:space="preserve">/2015/2, et proposant l’introduction de la définition de la traverse rigide de pare-chocs dans la zone d’essai, en plus de la méthode proposée d’essai contre pare-chocs avec jambe d’essai </w:t>
      </w:r>
      <w:r w:rsidR="000B158A">
        <w:rPr>
          <w:lang w:val="fr-FR"/>
        </w:rPr>
        <w:t>« </w:t>
      </w:r>
      <w:r w:rsidRPr="006764F8">
        <w:rPr>
          <w:lang w:val="fr-FR"/>
        </w:rPr>
        <w:t>piéton</w:t>
      </w:r>
      <w:r w:rsidR="000B158A">
        <w:rPr>
          <w:lang w:val="fr-FR"/>
        </w:rPr>
        <w:t> »</w:t>
      </w:r>
      <w:r w:rsidRPr="006764F8">
        <w:rPr>
          <w:lang w:val="fr-FR"/>
        </w:rPr>
        <w:t xml:space="preserve"> souple (jambe d’essai FlexPLI). L’expert de l’OICA a présenté le document GRSP-57-12, expliquant que la nouvelle définition de la zone d’essai aboutit à exécuter l’essai sur des surfaces présentant un angle supéri</w:t>
      </w:r>
      <w:r w:rsidR="000B158A">
        <w:rPr>
          <w:lang w:val="fr-FR"/>
        </w:rPr>
        <w:t>eur à la valeur justifiée de 30</w:t>
      </w:r>
      <w:r w:rsidRPr="006764F8">
        <w:rPr>
          <w:lang w:val="fr-FR"/>
        </w:rPr>
        <w:t xml:space="preserve">°. Il a ajouté que cette condition pourrait causer un effet de rotation totale et relative de la jambe ainsi qu’un glissement le long de la surface et de produire ainsi des résultats non-répétables. </w:t>
      </w:r>
      <w:r w:rsidRPr="0054622F">
        <w:rPr>
          <w:spacing w:val="0"/>
          <w:lang w:val="fr-FR"/>
        </w:rPr>
        <w:t>L’experte des États-Unis d’Amérique a formulé une réserve pour étude sur cette proposition sur la base des préoccupations exprimées ci-dessus concernant la répétabilité des résultats obtenus avec l’instrument d’</w:t>
      </w:r>
      <w:r w:rsidR="000B158A" w:rsidRPr="0054622F">
        <w:rPr>
          <w:spacing w:val="0"/>
          <w:lang w:val="fr-FR"/>
        </w:rPr>
        <w:t>essai sous un angle d’impact de</w:t>
      </w:r>
      <w:r w:rsidR="0054622F">
        <w:rPr>
          <w:spacing w:val="0"/>
          <w:lang w:val="fr-FR"/>
        </w:rPr>
        <w:t xml:space="preserve"> </w:t>
      </w:r>
      <w:r w:rsidRPr="0054622F">
        <w:rPr>
          <w:spacing w:val="0"/>
          <w:lang w:val="fr-FR"/>
        </w:rPr>
        <w:t>30 degrés ou plus. Elle a annoncé que les résultats de cette recherche seraient disponibles lors de la session de décembre 2015 du GRSP. L’expert du Japon a proposé de partager les données de son pays pour qu’elles soient prises en compte dans l’analyse coûts-avantages. Le GRSP a décidé de reprendre la discussion sur ce sujet et sur les points en suspens de la propositio</w:t>
      </w:r>
      <w:r w:rsidR="000B158A" w:rsidRPr="0054622F">
        <w:rPr>
          <w:spacing w:val="0"/>
          <w:lang w:val="fr-FR"/>
        </w:rPr>
        <w:t>n d’amendements au RTM ONU (ECE/</w:t>
      </w:r>
      <w:r w:rsidRPr="0054622F">
        <w:rPr>
          <w:spacing w:val="0"/>
          <w:lang w:val="fr-FR"/>
        </w:rPr>
        <w:t>TRANS</w:t>
      </w:r>
      <w:r w:rsidR="000B158A" w:rsidRPr="0054622F">
        <w:rPr>
          <w:spacing w:val="0"/>
          <w:lang w:val="fr-FR"/>
        </w:rPr>
        <w:t>/</w:t>
      </w:r>
      <w:r w:rsidRPr="0054622F">
        <w:rPr>
          <w:spacing w:val="0"/>
          <w:lang w:val="fr-FR"/>
        </w:rPr>
        <w:t>WP.29</w:t>
      </w:r>
      <w:r w:rsidR="000B158A" w:rsidRPr="0054622F">
        <w:rPr>
          <w:spacing w:val="0"/>
          <w:lang w:val="fr-FR"/>
        </w:rPr>
        <w:t>/GRSP</w:t>
      </w:r>
      <w:r w:rsidRPr="0054622F">
        <w:rPr>
          <w:spacing w:val="0"/>
          <w:lang w:val="fr-FR"/>
        </w:rPr>
        <w:t>/</w:t>
      </w:r>
      <w:r w:rsidR="000B158A" w:rsidRPr="0054622F">
        <w:rPr>
          <w:spacing w:val="0"/>
          <w:lang w:val="fr-FR"/>
        </w:rPr>
        <w:t>2014/15, ECE/</w:t>
      </w:r>
      <w:r w:rsidRPr="0054622F">
        <w:rPr>
          <w:spacing w:val="0"/>
          <w:lang w:val="fr-FR"/>
        </w:rPr>
        <w:t>TRANS</w:t>
      </w:r>
      <w:r w:rsidR="000B158A" w:rsidRPr="0054622F">
        <w:rPr>
          <w:spacing w:val="0"/>
          <w:lang w:val="fr-FR"/>
        </w:rPr>
        <w:t>/</w:t>
      </w:r>
      <w:r w:rsidRPr="0054622F">
        <w:rPr>
          <w:spacing w:val="0"/>
          <w:lang w:val="fr-FR"/>
        </w:rPr>
        <w:t>WP.29</w:t>
      </w:r>
      <w:r w:rsidR="000B158A" w:rsidRPr="0054622F">
        <w:rPr>
          <w:spacing w:val="0"/>
          <w:lang w:val="fr-FR"/>
        </w:rPr>
        <w:t>/</w:t>
      </w:r>
      <w:r w:rsidRPr="0054622F">
        <w:rPr>
          <w:spacing w:val="0"/>
          <w:lang w:val="fr-FR"/>
        </w:rPr>
        <w:t>GRSP</w:t>
      </w:r>
      <w:r w:rsidR="000B158A" w:rsidRPr="0054622F">
        <w:rPr>
          <w:spacing w:val="0"/>
          <w:lang w:val="fr-FR"/>
        </w:rPr>
        <w:t>/</w:t>
      </w:r>
      <w:r w:rsidRPr="0054622F">
        <w:rPr>
          <w:spacing w:val="0"/>
          <w:lang w:val="fr-FR"/>
        </w:rPr>
        <w:t>2014/16 et ECE/</w:t>
      </w:r>
      <w:r w:rsidR="000B158A" w:rsidRPr="0054622F">
        <w:rPr>
          <w:spacing w:val="0"/>
          <w:lang w:val="fr-FR"/>
        </w:rPr>
        <w:t>TRANS/WP.29</w:t>
      </w:r>
      <w:r w:rsidRPr="0054622F">
        <w:rPr>
          <w:spacing w:val="0"/>
          <w:lang w:val="fr-FR"/>
        </w:rPr>
        <w:t>/</w:t>
      </w:r>
      <w:r w:rsidR="000B158A" w:rsidRPr="0054622F">
        <w:rPr>
          <w:spacing w:val="0"/>
          <w:lang w:val="fr-FR"/>
        </w:rPr>
        <w:t>GRSP</w:t>
      </w:r>
      <w:r w:rsidRPr="0054622F">
        <w:rPr>
          <w:spacing w:val="0"/>
          <w:lang w:val="fr-FR"/>
        </w:rPr>
        <w:t xml:space="preserve">/2015/2), lors </w:t>
      </w:r>
      <w:r w:rsidR="00EF0219" w:rsidRPr="0054622F">
        <w:rPr>
          <w:spacing w:val="0"/>
          <w:lang w:val="fr-FR"/>
        </w:rPr>
        <w:t>de sa session de décembre 2015.</w:t>
      </w:r>
    </w:p>
    <w:p w:rsidR="006764F8" w:rsidRPr="006764F8" w:rsidRDefault="006764F8" w:rsidP="00EF0219">
      <w:pPr>
        <w:pStyle w:val="SingleTxt"/>
        <w:numPr>
          <w:ilvl w:val="0"/>
          <w:numId w:val="19"/>
        </w:numPr>
        <w:tabs>
          <w:tab w:val="clear" w:pos="475"/>
          <w:tab w:val="num" w:pos="1742"/>
        </w:tabs>
        <w:ind w:left="1267"/>
        <w:rPr>
          <w:lang w:val="fr-CH"/>
        </w:rPr>
      </w:pPr>
      <w:r w:rsidRPr="006764F8">
        <w:rPr>
          <w:lang w:val="fr-FR"/>
        </w:rPr>
        <w:t>Se référant à sa présentation (document GRSP-56-21) faite lors de la session de décembre 2014 du GRSP, l’expert de la République de Corée est revenu sur la question de l’absence de dispositions concernant les essais de dispositifs actifs visant à améliorer encore les caractéristiques de sécurité du véhicule. L’expert de l’OICA a informé le GRSP que des recommandations et des lignes directrices s’adressant aux services techniques pour les essais des capots de sécurité actifs ont été soumis dans un document (INF GR</w:t>
      </w:r>
      <w:r w:rsidR="004A66DE">
        <w:rPr>
          <w:lang w:val="fr-FR"/>
        </w:rPr>
        <w:t>/PS/</w:t>
      </w:r>
      <w:r w:rsidRPr="006764F8">
        <w:rPr>
          <w:lang w:val="fr-FR"/>
        </w:rPr>
        <w:t xml:space="preserve">141 Rev.1) à l’ancien GTI, qui était disponible </w:t>
      </w:r>
      <w:r w:rsidRPr="006764F8">
        <w:rPr>
          <w:lang w:val="fr-CH"/>
        </w:rPr>
        <w:t>sur le site web</w:t>
      </w:r>
      <w:r w:rsidR="00EF0219">
        <w:rPr>
          <w:lang w:val="fr-CH"/>
        </w:rPr>
        <w:t> </w:t>
      </w:r>
      <w:r w:rsidRPr="006764F8">
        <w:rPr>
          <w:lang w:val="fr-CH"/>
        </w:rPr>
        <w:t>:</w:t>
      </w:r>
      <w:r w:rsidR="00EF0219">
        <w:rPr>
          <w:lang w:val="fr-CH"/>
        </w:rPr>
        <w:t xml:space="preserve"> </w:t>
      </w:r>
      <w:hyperlink r:id="rId16" w:history="1">
        <w:r w:rsidRPr="006764F8">
          <w:rPr>
            <w:rStyle w:val="Hyperlink"/>
            <w:lang w:val="fr-CH"/>
          </w:rPr>
          <w:t>www.unece.org/trans/main/wp29/wp29wgs/wp29grsp/pedestrian_8.html</w:t>
        </w:r>
      </w:hyperlink>
      <w:r w:rsidR="00EF0219">
        <w:rPr>
          <w:lang w:val="fr-CH"/>
        </w:rPr>
        <w:t>.</w:t>
      </w:r>
    </w:p>
    <w:p w:rsidR="006764F8" w:rsidRDefault="006764F8" w:rsidP="00EF0219">
      <w:pPr>
        <w:pStyle w:val="SingleTxt"/>
        <w:numPr>
          <w:ilvl w:val="0"/>
          <w:numId w:val="19"/>
        </w:numPr>
        <w:tabs>
          <w:tab w:val="clear" w:pos="475"/>
          <w:tab w:val="num" w:pos="1742"/>
        </w:tabs>
        <w:ind w:left="1267"/>
        <w:rPr>
          <w:lang w:val="fr-FR"/>
        </w:rPr>
      </w:pPr>
      <w:r w:rsidRPr="006764F8">
        <w:rPr>
          <w:lang w:val="fr-FR"/>
        </w:rPr>
        <w:t>Le GRSP a décidé de reprendre la discussion sur ce sujet à sa session de décembre 2015 et a invité les experts de la Corée et de l’OICA à poursuivre leur échange de vues sur la possibilité d’élaborer un projet de modification du RTM ONU et sur un projet de demande d’autorisation adressée à l’AC.3 pour le faire. Enfin, le GRSP a décidé de demander l’approbation du WP.29 et l’AC.3 à leurs sessions de juin 2015 de proroger le mandat du GTI jusqu’à décembre 2016.</w:t>
      </w:r>
    </w:p>
    <w:p w:rsidR="00EF0219" w:rsidRPr="00EF0219" w:rsidRDefault="00EF0219" w:rsidP="00EF0219">
      <w:pPr>
        <w:pStyle w:val="SingleTxt"/>
        <w:spacing w:after="0" w:line="120" w:lineRule="exact"/>
        <w:rPr>
          <w:sz w:val="10"/>
          <w:lang w:val="fr-FR"/>
        </w:rPr>
      </w:pPr>
    </w:p>
    <w:p w:rsidR="00EF0219" w:rsidRPr="00EF0219" w:rsidRDefault="00EF0219" w:rsidP="00EF0219">
      <w:pPr>
        <w:pStyle w:val="SingleTxt"/>
        <w:spacing w:after="0" w:line="120" w:lineRule="exact"/>
        <w:rPr>
          <w:sz w:val="10"/>
          <w:lang w:val="fr-CH"/>
        </w:rPr>
      </w:pPr>
    </w:p>
    <w:p w:rsidR="006764F8" w:rsidRDefault="006764F8" w:rsidP="00EF02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lastRenderedPageBreak/>
        <w:tab/>
        <w:t>B.</w:t>
      </w:r>
      <w:r w:rsidRPr="006764F8">
        <w:rPr>
          <w:lang w:val="fr-CH"/>
        </w:rPr>
        <w:tab/>
        <w:t>Proposition d’amendement</w:t>
      </w:r>
      <w:r w:rsidR="00EF0219">
        <w:rPr>
          <w:lang w:val="fr-CH"/>
        </w:rPr>
        <w:t xml:space="preserve"> </w:t>
      </w:r>
      <w:r w:rsidRPr="006764F8">
        <w:rPr>
          <w:lang w:val="fr-CH"/>
        </w:rPr>
        <w:t>2</w:t>
      </w:r>
    </w:p>
    <w:p w:rsidR="00EF0219" w:rsidRPr="00EF0219" w:rsidRDefault="00EF0219" w:rsidP="00EF0219">
      <w:pPr>
        <w:pStyle w:val="SingleTxt"/>
        <w:spacing w:after="0" w:line="120" w:lineRule="exact"/>
        <w:rPr>
          <w:sz w:val="10"/>
          <w:lang w:val="fr-CH"/>
        </w:rPr>
      </w:pPr>
    </w:p>
    <w:p w:rsidR="00EF0219" w:rsidRPr="00EF0219" w:rsidRDefault="00EF0219" w:rsidP="00EF0219">
      <w:pPr>
        <w:pStyle w:val="SingleTxt"/>
        <w:spacing w:after="0" w:line="120" w:lineRule="exact"/>
        <w:rPr>
          <w:sz w:val="10"/>
          <w:lang w:val="fr-CH"/>
        </w:rPr>
      </w:pPr>
    </w:p>
    <w:p w:rsidR="006764F8" w:rsidRPr="006764F8" w:rsidRDefault="006764F8" w:rsidP="00BF78F9">
      <w:pPr>
        <w:pStyle w:val="SingleTxt"/>
        <w:ind w:left="2693" w:hanging="1426"/>
        <w:jc w:val="left"/>
        <w:rPr>
          <w:lang w:val="fr-CH"/>
        </w:rPr>
      </w:pPr>
      <w:r w:rsidRPr="006764F8">
        <w:rPr>
          <w:i/>
          <w:lang w:val="fr-CH"/>
        </w:rPr>
        <w:t>Documents</w:t>
      </w:r>
      <w:r w:rsidR="00EF0219">
        <w:rPr>
          <w:i/>
          <w:lang w:val="fr-CH"/>
        </w:rPr>
        <w:t> </w:t>
      </w:r>
      <w:r w:rsidR="00BF78F9">
        <w:rPr>
          <w:lang w:val="fr-CH"/>
        </w:rPr>
        <w:t>:</w:t>
      </w:r>
      <w:r w:rsidRPr="006764F8">
        <w:rPr>
          <w:lang w:val="fr-CH"/>
        </w:rPr>
        <w:tab/>
        <w:t>ECE/TRANS/WP.29/GRSP/2012/2</w:t>
      </w:r>
      <w:r w:rsidR="00DD1809">
        <w:rPr>
          <w:lang w:val="fr-CH"/>
        </w:rPr>
        <w:t>;</w:t>
      </w:r>
      <w:r w:rsidR="00EF0219">
        <w:rPr>
          <w:lang w:val="fr-CH"/>
        </w:rPr>
        <w:t xml:space="preserve"> </w:t>
      </w:r>
      <w:r w:rsidRPr="006764F8">
        <w:rPr>
          <w:lang w:val="fr-CH"/>
        </w:rPr>
        <w:br/>
        <w:t>ECE/TRANS/WP.29/GRSP/2014/2</w:t>
      </w:r>
      <w:r w:rsidR="00DD1809">
        <w:rPr>
          <w:lang w:val="fr-CH"/>
        </w:rPr>
        <w:t>;</w:t>
      </w:r>
      <w:r w:rsidR="00EF0219">
        <w:rPr>
          <w:lang w:val="fr-CH"/>
        </w:rPr>
        <w:t xml:space="preserve"> </w:t>
      </w:r>
      <w:r w:rsidRPr="006764F8">
        <w:rPr>
          <w:lang w:val="fr-CH"/>
        </w:rPr>
        <w:br/>
        <w:t>ECE/TRANS/WP.29/GRSP/2014/5.</w:t>
      </w:r>
    </w:p>
    <w:p w:rsidR="006764F8" w:rsidRDefault="006764F8" w:rsidP="000B238B">
      <w:pPr>
        <w:pStyle w:val="SingleTxt"/>
        <w:numPr>
          <w:ilvl w:val="0"/>
          <w:numId w:val="19"/>
        </w:numPr>
        <w:tabs>
          <w:tab w:val="clear" w:pos="475"/>
          <w:tab w:val="num" w:pos="1742"/>
        </w:tabs>
        <w:ind w:left="1267"/>
        <w:rPr>
          <w:lang w:val="fr-CH"/>
        </w:rPr>
      </w:pPr>
      <w:r w:rsidRPr="006764F8">
        <w:rPr>
          <w:lang w:val="fr-CH"/>
        </w:rPr>
        <w:t>Le Groupe de travail a décidé de reporter l’examen de ce point de l’ordre du jour à ses prochaines sessions en attendant les résultats de l’analyse coûts-avantages et la</w:t>
      </w:r>
      <w:r w:rsidR="00EF0219">
        <w:rPr>
          <w:lang w:val="fr-CH"/>
        </w:rPr>
        <w:t xml:space="preserve"> </w:t>
      </w:r>
      <w:r w:rsidRPr="006764F8">
        <w:rPr>
          <w:lang w:val="fr-CH"/>
        </w:rPr>
        <w:t>transposition de la phase</w:t>
      </w:r>
      <w:r w:rsidR="00EF0219">
        <w:rPr>
          <w:lang w:val="fr-CH"/>
        </w:rPr>
        <w:t xml:space="preserve"> </w:t>
      </w:r>
      <w:r w:rsidRPr="006764F8">
        <w:rPr>
          <w:lang w:val="fr-CH"/>
        </w:rPr>
        <w:t>1 du RTM dans la législation des États-Unis d’Amérique.</w:t>
      </w:r>
    </w:p>
    <w:p w:rsidR="00EF0219" w:rsidRPr="00EF0219" w:rsidRDefault="00EF0219" w:rsidP="00EF0219">
      <w:pPr>
        <w:pStyle w:val="SingleTxt"/>
        <w:spacing w:after="0" w:line="120" w:lineRule="exact"/>
        <w:rPr>
          <w:sz w:val="10"/>
          <w:lang w:val="fr-CH"/>
        </w:rPr>
      </w:pPr>
    </w:p>
    <w:p w:rsidR="00EF0219" w:rsidRPr="00EF0219" w:rsidRDefault="00EF0219" w:rsidP="00EF0219">
      <w:pPr>
        <w:pStyle w:val="SingleTxt"/>
        <w:spacing w:after="0" w:line="120" w:lineRule="exact"/>
        <w:rPr>
          <w:sz w:val="10"/>
          <w:lang w:val="fr-CH"/>
        </w:rPr>
      </w:pPr>
    </w:p>
    <w:p w:rsidR="006764F8" w:rsidRDefault="006764F8" w:rsidP="00EF02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V.</w:t>
      </w:r>
      <w:r w:rsidRPr="006764F8">
        <w:rPr>
          <w:lang w:val="fr-CH"/>
        </w:rPr>
        <w:tab/>
        <w:t xml:space="preserve">Harmonisation des mannequins utilisés pour </w:t>
      </w:r>
      <w:r w:rsidR="009C1180">
        <w:rPr>
          <w:lang w:val="fr-CH"/>
        </w:rPr>
        <w:br/>
      </w:r>
      <w:r w:rsidRPr="006764F8">
        <w:rPr>
          <w:lang w:val="fr-CH"/>
        </w:rPr>
        <w:t>les essais de</w:t>
      </w:r>
      <w:r w:rsidR="00EF0219">
        <w:rPr>
          <w:lang w:val="fr-CH"/>
        </w:rPr>
        <w:t xml:space="preserve"> </w:t>
      </w:r>
      <w:r w:rsidRPr="006764F8">
        <w:rPr>
          <w:lang w:val="fr-CH"/>
        </w:rPr>
        <w:t>choc latéral (point 4 de l’ordre du jour)</w:t>
      </w:r>
    </w:p>
    <w:p w:rsidR="00EF0219" w:rsidRPr="00EF0219" w:rsidRDefault="00EF0219" w:rsidP="00EF0219">
      <w:pPr>
        <w:pStyle w:val="SingleTxt"/>
        <w:spacing w:after="0" w:line="120" w:lineRule="exact"/>
        <w:rPr>
          <w:sz w:val="10"/>
          <w:lang w:val="fr-CH"/>
        </w:rPr>
      </w:pPr>
    </w:p>
    <w:p w:rsidR="00EF0219" w:rsidRPr="00EF0219" w:rsidRDefault="00EF0219" w:rsidP="00EF0219">
      <w:pPr>
        <w:pStyle w:val="SingleTxt"/>
        <w:spacing w:after="0" w:line="120" w:lineRule="exact"/>
        <w:rPr>
          <w:sz w:val="10"/>
          <w:lang w:val="fr-CH"/>
        </w:rPr>
      </w:pPr>
    </w:p>
    <w:p w:rsidR="006764F8" w:rsidRDefault="006764F8" w:rsidP="000B238B">
      <w:pPr>
        <w:pStyle w:val="SingleTxt"/>
        <w:numPr>
          <w:ilvl w:val="0"/>
          <w:numId w:val="19"/>
        </w:numPr>
        <w:tabs>
          <w:tab w:val="clear" w:pos="475"/>
          <w:tab w:val="num" w:pos="1742"/>
        </w:tabs>
        <w:ind w:left="1267"/>
        <w:rPr>
          <w:lang w:val="fr-FR"/>
        </w:rPr>
      </w:pPr>
      <w:r w:rsidRPr="006764F8">
        <w:rPr>
          <w:lang w:val="fr-FR"/>
        </w:rPr>
        <w:t>L’experte des États-Unis d’Amérique, présidente du GTI de l’harmonisation des mannequins d’essai de choc latéral, a informé le GRSP de l’avancement des travaux du groupe. Elle a précisé que le GTI axait ses travaux sur la rédaction du texte de l’</w:t>
      </w:r>
      <w:r w:rsidR="00CB59F2">
        <w:rPr>
          <w:lang w:val="fr-FR"/>
        </w:rPr>
        <w:t>a</w:t>
      </w:r>
      <w:r w:rsidRPr="006764F8">
        <w:rPr>
          <w:lang w:val="fr-FR"/>
        </w:rPr>
        <w:t>dditif 2 de la M</w:t>
      </w:r>
      <w:r w:rsidR="00CB59F2">
        <w:rPr>
          <w:lang w:val="fr-FR"/>
        </w:rPr>
        <w:t>.</w:t>
      </w:r>
      <w:r w:rsidRPr="006764F8">
        <w:rPr>
          <w:lang w:val="fr-FR"/>
        </w:rPr>
        <w:t>R</w:t>
      </w:r>
      <w:r w:rsidR="00CB59F2">
        <w:rPr>
          <w:lang w:val="fr-FR"/>
        </w:rPr>
        <w:t>.</w:t>
      </w:r>
      <w:r w:rsidRPr="006764F8">
        <w:rPr>
          <w:lang w:val="fr-FR"/>
        </w:rPr>
        <w:t>1 et les questions à résoudre pour inclure le palier de développement le plus récent du mannequin masculin du 50</w:t>
      </w:r>
      <w:r w:rsidRPr="00EF0219">
        <w:rPr>
          <w:vertAlign w:val="superscript"/>
          <w:lang w:val="fr-FR"/>
        </w:rPr>
        <w:t>e</w:t>
      </w:r>
      <w:r w:rsidRPr="006764F8">
        <w:rPr>
          <w:lang w:val="fr-FR"/>
        </w:rPr>
        <w:t xml:space="preserve"> percentile (WorldSID) dans l’additif. Elle a ajouté que les spécifications techniques du mannequin avaient été pu</w:t>
      </w:r>
      <w:r w:rsidR="00BF78F9">
        <w:rPr>
          <w:lang w:val="fr-FR"/>
        </w:rPr>
        <w:t>bliées dans la norme ISO 15830:</w:t>
      </w:r>
      <w:r w:rsidRPr="006764F8">
        <w:rPr>
          <w:lang w:val="fr-FR"/>
        </w:rPr>
        <w:t xml:space="preserve">2013 et que l’ISO avait accepté jusqu’à présent de permettre la reproduction de certaines parties de la norme dans l’additif et l’introduction de références renvoyant à certaines parties. Toutefois, elle a signalé que le palier de développement du mannequin masculin dans la norme ISO n’était pas le dernier et que l’ISO était en train de finaliser un complément à la norme ISO 15830 </w:t>
      </w:r>
      <w:r w:rsidR="00EF0219">
        <w:rPr>
          <w:lang w:val="fr-FR"/>
        </w:rPr>
        <w:t>« </w:t>
      </w:r>
      <w:r w:rsidRPr="006764F8">
        <w:rPr>
          <w:lang w:val="fr-FR"/>
        </w:rPr>
        <w:t>WorldSID Spécifications Techniques ISO</w:t>
      </w:r>
      <w:r w:rsidR="00EF0219">
        <w:rPr>
          <w:lang w:val="fr-FR"/>
        </w:rPr>
        <w:t> »</w:t>
      </w:r>
      <w:r w:rsidRPr="006764F8">
        <w:rPr>
          <w:lang w:val="fr-FR"/>
        </w:rPr>
        <w:t xml:space="preserve"> incluant les plus récentes améliorations. Elle a enfin déclaré que le GTI poursuivrait ses discussions avec l’ISO pour intégrer les améliorations comprises dans la mise à jour de la norme ISO dans le projet d’</w:t>
      </w:r>
      <w:r w:rsidR="00CB59F2">
        <w:rPr>
          <w:lang w:val="fr-FR"/>
        </w:rPr>
        <w:t>a</w:t>
      </w:r>
      <w:r w:rsidRPr="006764F8">
        <w:rPr>
          <w:lang w:val="fr-FR"/>
        </w:rPr>
        <w:t>dditif 2. Enfin, le GRSP a décidé de demander l’approbation du WP.29 et de l’AC.3 à leurs sessions de juin 2015 de proroger le mandat du GTI jusqu’à décembre 2016.</w:t>
      </w:r>
    </w:p>
    <w:p w:rsidR="00EF0219" w:rsidRPr="00EF0219" w:rsidRDefault="00EF0219" w:rsidP="00EF0219">
      <w:pPr>
        <w:pStyle w:val="SingleTxt"/>
        <w:spacing w:after="0" w:line="120" w:lineRule="exact"/>
        <w:rPr>
          <w:sz w:val="10"/>
          <w:lang w:val="fr-FR"/>
        </w:rPr>
      </w:pPr>
    </w:p>
    <w:p w:rsidR="00EF0219" w:rsidRPr="00EF0219" w:rsidRDefault="00EF0219" w:rsidP="00EF0219">
      <w:pPr>
        <w:pStyle w:val="SingleTxt"/>
        <w:spacing w:after="0" w:line="120" w:lineRule="exact"/>
        <w:rPr>
          <w:sz w:val="10"/>
          <w:lang w:val="fr-CH"/>
        </w:rPr>
      </w:pPr>
    </w:p>
    <w:p w:rsidR="006764F8" w:rsidRDefault="006764F8" w:rsidP="009C11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VI.</w:t>
      </w:r>
      <w:r w:rsidRPr="006764F8">
        <w:rPr>
          <w:lang w:val="fr-CH"/>
        </w:rPr>
        <w:tab/>
        <w:t xml:space="preserve">Règlement technique mondial sur les véhicules </w:t>
      </w:r>
      <w:r w:rsidR="009C1180">
        <w:rPr>
          <w:lang w:val="fr-CH"/>
        </w:rPr>
        <w:br/>
      </w:r>
      <w:r w:rsidRPr="006764F8">
        <w:rPr>
          <w:lang w:val="fr-CH"/>
        </w:rPr>
        <w:t>électriques (point</w:t>
      </w:r>
      <w:r w:rsidR="00EF0219">
        <w:rPr>
          <w:lang w:val="fr-CH"/>
        </w:rPr>
        <w:t xml:space="preserve"> </w:t>
      </w:r>
      <w:r w:rsidRPr="006764F8">
        <w:rPr>
          <w:lang w:val="fr-CH"/>
        </w:rPr>
        <w:t>5 de l’ordre du jour)</w:t>
      </w:r>
    </w:p>
    <w:p w:rsidR="00EF0219" w:rsidRPr="00EF0219" w:rsidRDefault="00EF0219" w:rsidP="00EF0219">
      <w:pPr>
        <w:pStyle w:val="SingleTxt"/>
        <w:spacing w:after="0" w:line="120" w:lineRule="exact"/>
        <w:rPr>
          <w:sz w:val="10"/>
          <w:lang w:val="fr-CH"/>
        </w:rPr>
      </w:pPr>
    </w:p>
    <w:p w:rsidR="00EF0219" w:rsidRPr="00EF0219" w:rsidRDefault="00EF0219" w:rsidP="00EF0219">
      <w:pPr>
        <w:pStyle w:val="SingleTxt"/>
        <w:spacing w:after="0" w:line="120" w:lineRule="exact"/>
        <w:rPr>
          <w:sz w:val="10"/>
          <w:lang w:val="fr-CH"/>
        </w:rPr>
      </w:pPr>
    </w:p>
    <w:p w:rsidR="006764F8" w:rsidRPr="006764F8" w:rsidRDefault="009C1180" w:rsidP="00BF78F9">
      <w:pPr>
        <w:pStyle w:val="SingleTxt"/>
        <w:jc w:val="left"/>
        <w:rPr>
          <w:lang w:val="en-US"/>
        </w:rPr>
      </w:pPr>
      <w:r>
        <w:rPr>
          <w:i/>
          <w:lang w:val="en-US"/>
        </w:rPr>
        <w:t>Document</w:t>
      </w:r>
      <w:r w:rsidR="00EF0219">
        <w:rPr>
          <w:i/>
          <w:lang w:val="en-US"/>
        </w:rPr>
        <w:t> </w:t>
      </w:r>
      <w:r w:rsidR="006764F8" w:rsidRPr="006764F8">
        <w:rPr>
          <w:lang w:val="en-US"/>
        </w:rPr>
        <w:t>:</w:t>
      </w:r>
      <w:r w:rsidR="006764F8" w:rsidRPr="006764F8">
        <w:rPr>
          <w:lang w:val="en-US"/>
        </w:rPr>
        <w:tab/>
        <w:t>Document informel GRSP-57-19</w:t>
      </w:r>
      <w:r w:rsidR="00BF78F9">
        <w:rPr>
          <w:lang w:val="en-US"/>
        </w:rPr>
        <w:t>.</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 xml:space="preserve">Le président du GRSP, co-président du GTI de la sécurité des véhicules électriques (SVE), a rendu compte de l’avancement des travaux du GTI (GRSP-57-19). Il a informé le GRSP que la plus récente réunion du GTI avait eu lieu à Paris en mars 2015. Il a ajouté que malgré les progrès réalisés par l’équipe spéciale des neuf, l’expert des États-Unis d’Amérique participant au GTI était d’avis que de plus amples données étaient encore nécessaires et qu’en </w:t>
      </w:r>
      <w:r w:rsidR="006914B9" w:rsidRPr="006764F8">
        <w:rPr>
          <w:lang w:val="fr-FR"/>
        </w:rPr>
        <w:t>elle-même</w:t>
      </w:r>
      <w:r w:rsidRPr="006764F8">
        <w:rPr>
          <w:lang w:val="fr-FR"/>
        </w:rPr>
        <w:t xml:space="preserve"> la date limite (décembre 2015) du mandat du GTI était d’une importance secondaire s’agissant d’élaborer un RTM ONU qui soit viable et acceptable pour toutes les Parties contractantes. L’expert du Japon, quant à lui, a vivement recommandé que la date limite soit respectée et qu’un projet de </w:t>
      </w:r>
      <w:r w:rsidR="003212F8">
        <w:rPr>
          <w:lang w:val="fr-FR"/>
        </w:rPr>
        <w:t>RTM</w:t>
      </w:r>
      <w:r w:rsidRPr="006764F8">
        <w:rPr>
          <w:lang w:val="fr-FR"/>
        </w:rPr>
        <w:t xml:space="preserve"> ONU soit présenté à la session de décembre 2015 du GRSP. L’expert de l’Allemagne a fait une dé</w:t>
      </w:r>
      <w:r w:rsidR="003212F8">
        <w:rPr>
          <w:lang w:val="fr-FR"/>
        </w:rPr>
        <w:t>claration de même nature. Le co</w:t>
      </w:r>
      <w:r w:rsidRPr="006764F8">
        <w:rPr>
          <w:lang w:val="fr-FR"/>
        </w:rPr>
        <w:t>président du GTI a exprimé qu’une solution pourrait être une approche en 2 phases avec une prolongation d’un an du mandat, de manière à pouvoir</w:t>
      </w:r>
      <w:r w:rsidR="00EF0219">
        <w:rPr>
          <w:lang w:val="fr-FR"/>
        </w:rPr>
        <w:t> </w:t>
      </w:r>
      <w:r w:rsidR="00BF78F9">
        <w:rPr>
          <w:lang w:val="fr-FR"/>
        </w:rPr>
        <w:t>: i) </w:t>
      </w:r>
      <w:r w:rsidRPr="006764F8">
        <w:rPr>
          <w:lang w:val="fr-FR"/>
        </w:rPr>
        <w:t>présenter un projet de RTM ONU en décembre 2016 à la session du GRSP, traitant 90</w:t>
      </w:r>
      <w:r w:rsidR="001F4BD8">
        <w:rPr>
          <w:lang w:val="fr-FR"/>
        </w:rPr>
        <w:t> %</w:t>
      </w:r>
      <w:r w:rsidR="00BF78F9">
        <w:rPr>
          <w:lang w:val="fr-FR"/>
        </w:rPr>
        <w:t xml:space="preserve"> des points, puis ii) </w:t>
      </w:r>
      <w:r w:rsidRPr="006764F8">
        <w:rPr>
          <w:lang w:val="fr-FR"/>
        </w:rPr>
        <w:t>dans une deuxième phase, prendre en compte les éléments de recherche à long terme. Les experts du Japon et l’Allemagne ont exprimé leur soutien pour l’approche proposée en deux étapes ci-dessus. Il a été annoncé que les prochaines réunions étaient planifiées comme suit</w:t>
      </w:r>
      <w:r w:rsidR="00EF0219">
        <w:rPr>
          <w:lang w:val="fr-FR"/>
        </w:rPr>
        <w:t xml:space="preserve"> : </w:t>
      </w:r>
      <w:r w:rsidR="00BF78F9">
        <w:rPr>
          <w:lang w:val="fr-FR"/>
        </w:rPr>
        <w:t>i) </w:t>
      </w:r>
      <w:r w:rsidRPr="006764F8">
        <w:rPr>
          <w:lang w:val="fr-FR"/>
        </w:rPr>
        <w:t>huitième réunion le 15</w:t>
      </w:r>
      <w:r w:rsidR="00EF0219">
        <w:rPr>
          <w:lang w:val="fr-FR"/>
        </w:rPr>
        <w:t> j</w:t>
      </w:r>
      <w:r w:rsidRPr="006764F8">
        <w:rPr>
          <w:lang w:val="fr-FR"/>
        </w:rPr>
        <w:t>uin 2015 à Washington D</w:t>
      </w:r>
      <w:r w:rsidR="00BF78F9">
        <w:rPr>
          <w:lang w:val="fr-FR"/>
        </w:rPr>
        <w:t>C; </w:t>
      </w:r>
      <w:r w:rsidR="00EF0219">
        <w:rPr>
          <w:lang w:val="fr-FR"/>
        </w:rPr>
        <w:t xml:space="preserve">ii) neuvième </w:t>
      </w:r>
      <w:r w:rsidR="00EF0219">
        <w:rPr>
          <w:lang w:val="fr-FR"/>
        </w:rPr>
        <w:lastRenderedPageBreak/>
        <w:t>réunion, 14-18 </w:t>
      </w:r>
      <w:r w:rsidRPr="006764F8">
        <w:rPr>
          <w:lang w:val="fr-FR"/>
        </w:rPr>
        <w:t>sep</w:t>
      </w:r>
      <w:r w:rsidR="00052744">
        <w:rPr>
          <w:lang w:val="fr-FR"/>
        </w:rPr>
        <w:t>tembre 2015, à Changchun, Chine</w:t>
      </w:r>
      <w:r w:rsidR="00BF78F9">
        <w:rPr>
          <w:lang w:val="fr-FR"/>
        </w:rPr>
        <w:t>;</w:t>
      </w:r>
      <w:r w:rsidRPr="006764F8">
        <w:rPr>
          <w:lang w:val="fr-FR"/>
        </w:rPr>
        <w:t xml:space="preserve"> et iii)</w:t>
      </w:r>
      <w:r w:rsidR="00BF78F9">
        <w:rPr>
          <w:lang w:val="fr-FR"/>
        </w:rPr>
        <w:t> </w:t>
      </w:r>
      <w:r w:rsidRPr="006764F8">
        <w:rPr>
          <w:lang w:val="fr-FR"/>
        </w:rPr>
        <w:t>dixième réunion, date et lieu à déterminer.</w:t>
      </w:r>
    </w:p>
    <w:p w:rsidR="00EF0219" w:rsidRPr="00EF0219" w:rsidRDefault="00EF0219" w:rsidP="00EF0219">
      <w:pPr>
        <w:pStyle w:val="SingleTxt"/>
        <w:spacing w:after="0" w:line="120" w:lineRule="exact"/>
        <w:rPr>
          <w:sz w:val="10"/>
          <w:lang w:val="fr-FR"/>
        </w:rPr>
      </w:pPr>
    </w:p>
    <w:p w:rsidR="00EF0219" w:rsidRPr="00EF0219" w:rsidRDefault="00EF0219" w:rsidP="00EF0219">
      <w:pPr>
        <w:pStyle w:val="SingleTxt"/>
        <w:spacing w:after="0" w:line="120" w:lineRule="exact"/>
        <w:rPr>
          <w:sz w:val="10"/>
          <w:lang w:val="fr-FR"/>
        </w:rPr>
      </w:pPr>
    </w:p>
    <w:p w:rsidR="006764F8" w:rsidRDefault="006764F8" w:rsidP="00EF02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VII.</w:t>
      </w:r>
      <w:r w:rsidRPr="006764F8">
        <w:rPr>
          <w:lang w:val="fr-CH"/>
        </w:rPr>
        <w:tab/>
        <w:t>Règlement</w:t>
      </w:r>
      <w:r w:rsidR="00EF0219">
        <w:rPr>
          <w:lang w:val="fr-CH"/>
        </w:rPr>
        <w:t xml:space="preserve"> n</w:t>
      </w:r>
      <w:r w:rsidR="00EF0219" w:rsidRPr="00EF0219">
        <w:rPr>
          <w:vertAlign w:val="superscript"/>
          <w:lang w:val="fr-CH"/>
        </w:rPr>
        <w:t>o</w:t>
      </w:r>
      <w:r w:rsidR="00EF0219">
        <w:rPr>
          <w:lang w:val="fr-CH"/>
        </w:rPr>
        <w:t> </w:t>
      </w:r>
      <w:r w:rsidRPr="006764F8">
        <w:rPr>
          <w:lang w:val="fr-CH"/>
        </w:rPr>
        <w:t>14 (Ancrages des ceintures de sécurité)</w:t>
      </w:r>
      <w:r w:rsidR="00EF0219">
        <w:rPr>
          <w:lang w:val="fr-CH"/>
        </w:rPr>
        <w:t xml:space="preserve"> </w:t>
      </w:r>
      <w:r w:rsidRPr="006764F8">
        <w:rPr>
          <w:lang w:val="fr-CH"/>
        </w:rPr>
        <w:br/>
        <w:t>(point 6 de l’ordre du jour)</w:t>
      </w:r>
    </w:p>
    <w:p w:rsidR="00EF0219" w:rsidRPr="00EF0219" w:rsidRDefault="00EF0219" w:rsidP="00EF0219">
      <w:pPr>
        <w:pStyle w:val="SingleTxt"/>
        <w:spacing w:after="0" w:line="120" w:lineRule="exact"/>
        <w:rPr>
          <w:sz w:val="10"/>
          <w:lang w:val="fr-CH"/>
        </w:rPr>
      </w:pPr>
    </w:p>
    <w:p w:rsidR="00EF0219" w:rsidRPr="00EF0219" w:rsidRDefault="00EF0219" w:rsidP="00EF0219">
      <w:pPr>
        <w:pStyle w:val="SingleTxt"/>
        <w:spacing w:after="0" w:line="120" w:lineRule="exact"/>
        <w:rPr>
          <w:sz w:val="10"/>
          <w:lang w:val="fr-CH"/>
        </w:rPr>
      </w:pPr>
    </w:p>
    <w:p w:rsidR="006764F8" w:rsidRPr="006764F8" w:rsidRDefault="006764F8" w:rsidP="00BF78F9">
      <w:pPr>
        <w:pStyle w:val="SingleTxt"/>
        <w:ind w:left="2693" w:hanging="1426"/>
        <w:jc w:val="left"/>
        <w:rPr>
          <w:lang w:val="en-US"/>
        </w:rPr>
      </w:pPr>
      <w:r w:rsidRPr="006764F8">
        <w:rPr>
          <w:i/>
          <w:lang w:val="en-US"/>
        </w:rPr>
        <w:t>Documents</w:t>
      </w:r>
      <w:r w:rsidR="00EF0219">
        <w:rPr>
          <w:i/>
          <w:lang w:val="en-US"/>
        </w:rPr>
        <w:t> </w:t>
      </w:r>
      <w:r w:rsidRPr="006764F8">
        <w:rPr>
          <w:lang w:val="en-US"/>
        </w:rPr>
        <w:t>:</w:t>
      </w:r>
      <w:r w:rsidRPr="006764F8">
        <w:rPr>
          <w:lang w:val="en-US"/>
        </w:rPr>
        <w:tab/>
        <w:t>ECE/TRANS/WP.29/2015/46</w:t>
      </w:r>
      <w:r w:rsidR="008474E1">
        <w:rPr>
          <w:lang w:val="en-US"/>
        </w:rPr>
        <w:t>;</w:t>
      </w:r>
      <w:r w:rsidR="00EF0219">
        <w:rPr>
          <w:lang w:val="en-US"/>
        </w:rPr>
        <w:t xml:space="preserve"> </w:t>
      </w:r>
      <w:r w:rsidRPr="006764F8">
        <w:rPr>
          <w:lang w:val="en-US"/>
        </w:rPr>
        <w:br/>
        <w:t>ECE/TRANS/WP.29/GRSP/2015/3</w:t>
      </w:r>
      <w:r w:rsidR="00BF78F9">
        <w:rPr>
          <w:lang w:val="en-US"/>
        </w:rPr>
        <w:t>.</w:t>
      </w:r>
    </w:p>
    <w:p w:rsidR="006764F8" w:rsidRPr="00A97357" w:rsidRDefault="006764F8" w:rsidP="000B238B">
      <w:pPr>
        <w:pStyle w:val="SingleTxt"/>
        <w:numPr>
          <w:ilvl w:val="0"/>
          <w:numId w:val="19"/>
        </w:numPr>
        <w:tabs>
          <w:tab w:val="clear" w:pos="475"/>
          <w:tab w:val="num" w:pos="1742"/>
        </w:tabs>
        <w:ind w:left="1267"/>
        <w:rPr>
          <w:lang w:val="fr-CH"/>
        </w:rPr>
      </w:pPr>
      <w:r w:rsidRPr="006764F8">
        <w:rPr>
          <w:lang w:val="fr-FR"/>
        </w:rPr>
        <w:t>L’expert de l’OICA a présenté le document ECE</w:t>
      </w:r>
      <w:r w:rsidR="00EF0219">
        <w:rPr>
          <w:lang w:val="fr-FR"/>
        </w:rPr>
        <w:t>/</w:t>
      </w:r>
      <w:r w:rsidRPr="006764F8">
        <w:rPr>
          <w:lang w:val="fr-FR"/>
        </w:rPr>
        <w:t>TRANS</w:t>
      </w:r>
      <w:r w:rsidR="00EF0219">
        <w:rPr>
          <w:lang w:val="fr-FR"/>
        </w:rPr>
        <w:t>/</w:t>
      </w:r>
      <w:r w:rsidRPr="006764F8">
        <w:rPr>
          <w:lang w:val="fr-FR"/>
        </w:rPr>
        <w:t>WP.29</w:t>
      </w:r>
      <w:r w:rsidR="00EF0219">
        <w:rPr>
          <w:lang w:val="fr-FR"/>
        </w:rPr>
        <w:t>/GRSP</w:t>
      </w:r>
      <w:r w:rsidRPr="006764F8">
        <w:rPr>
          <w:lang w:val="fr-FR"/>
        </w:rPr>
        <w:t>/2015/3, visant à améliorer les dispositions relatives aux véhicules de la catégorie M</w:t>
      </w:r>
      <w:r w:rsidRPr="007C39CD">
        <w:rPr>
          <w:vertAlign w:val="subscript"/>
          <w:lang w:val="fr-FR"/>
        </w:rPr>
        <w:t>1</w:t>
      </w:r>
      <w:r w:rsidRPr="006764F8">
        <w:rPr>
          <w:lang w:val="fr-FR"/>
        </w:rPr>
        <w:t xml:space="preserve"> ayant une seule rangée de sièges à introduire un</w:t>
      </w:r>
      <w:r w:rsidR="006914B9">
        <w:rPr>
          <w:lang w:val="fr-FR"/>
        </w:rPr>
        <w:t>e</w:t>
      </w:r>
      <w:r w:rsidRPr="006764F8">
        <w:rPr>
          <w:lang w:val="fr-FR"/>
        </w:rPr>
        <w:t xml:space="preserve"> nouvelle définition de </w:t>
      </w:r>
      <w:r w:rsidR="00EF0219">
        <w:rPr>
          <w:lang w:val="fr-FR"/>
        </w:rPr>
        <w:t>« </w:t>
      </w:r>
      <w:r w:rsidRPr="006764F8">
        <w:rPr>
          <w:lang w:val="fr-FR"/>
        </w:rPr>
        <w:t>siège baquet</w:t>
      </w:r>
      <w:r w:rsidR="00EF0219">
        <w:rPr>
          <w:lang w:val="fr-FR"/>
        </w:rPr>
        <w:t> »</w:t>
      </w:r>
      <w:r w:rsidRPr="006764F8">
        <w:rPr>
          <w:lang w:val="fr-FR"/>
        </w:rPr>
        <w:t xml:space="preserve">. L’expert des Pays-Bas a noté que le document ECE/TRANS/WP.29/2015/46, soumis à l’examen et au vote à la session de juin 2015 du WP.29 avait pour objet de modifier les mêmes dispositions et que la poursuite de l’examen de la proposition d’amendements serait une source de confusion. L’expert de </w:t>
      </w:r>
      <w:r w:rsidR="00EF0219">
        <w:rPr>
          <w:lang w:val="fr-FR"/>
        </w:rPr>
        <w:t>l’OICA a retiré le document ECE</w:t>
      </w:r>
      <w:r w:rsidRPr="006764F8">
        <w:rPr>
          <w:lang w:val="fr-FR"/>
        </w:rPr>
        <w:t>/TRANS/WP.29/GRSP/2015/3. Enfin, le GRSP a décidé de reprendre la discussion sur ce sujet à sa session de décembre 2015 et a prié le secrétariat de maintenir le document ECE/TRANS/WP.29/GRSP/2015/3 comme référence dans l’ordre du jour de cette session.</w:t>
      </w:r>
    </w:p>
    <w:p w:rsidR="00EF0219" w:rsidRPr="00A97357" w:rsidRDefault="00EF0219" w:rsidP="00EF0219">
      <w:pPr>
        <w:pStyle w:val="SingleTxt"/>
        <w:spacing w:after="0" w:line="120" w:lineRule="exact"/>
        <w:rPr>
          <w:sz w:val="10"/>
          <w:lang w:val="fr-CH"/>
        </w:rPr>
      </w:pPr>
    </w:p>
    <w:p w:rsidR="00EF0219" w:rsidRPr="00A97357" w:rsidRDefault="00EF0219" w:rsidP="00EF0219">
      <w:pPr>
        <w:pStyle w:val="SingleTxt"/>
        <w:spacing w:after="0" w:line="120" w:lineRule="exact"/>
        <w:rPr>
          <w:sz w:val="10"/>
          <w:lang w:val="fr-CH"/>
        </w:rPr>
      </w:pPr>
    </w:p>
    <w:p w:rsidR="006764F8" w:rsidRDefault="006764F8" w:rsidP="00EF02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7357">
        <w:rPr>
          <w:lang w:val="fr-CH"/>
        </w:rPr>
        <w:tab/>
      </w:r>
      <w:r w:rsidRPr="006764F8">
        <w:rPr>
          <w:lang w:val="fr-CH"/>
        </w:rPr>
        <w:t>VIII.</w:t>
      </w:r>
      <w:r w:rsidRPr="006764F8">
        <w:rPr>
          <w:lang w:val="fr-CH"/>
        </w:rPr>
        <w:tab/>
        <w:t>Règlement</w:t>
      </w:r>
      <w:r w:rsidR="00EF0219">
        <w:rPr>
          <w:lang w:val="fr-CH"/>
        </w:rPr>
        <w:t xml:space="preserve"> n</w:t>
      </w:r>
      <w:r w:rsidR="00EF0219" w:rsidRPr="00EF0219">
        <w:rPr>
          <w:vertAlign w:val="superscript"/>
          <w:lang w:val="fr-CH"/>
        </w:rPr>
        <w:t>o</w:t>
      </w:r>
      <w:r w:rsidR="00EF0219">
        <w:rPr>
          <w:lang w:val="fr-CH"/>
        </w:rPr>
        <w:t> </w:t>
      </w:r>
      <w:r w:rsidRPr="006764F8">
        <w:rPr>
          <w:lang w:val="fr-CH"/>
        </w:rPr>
        <w:t>16 (Ceintures de sécurité)</w:t>
      </w:r>
      <w:r w:rsidR="00EF0219">
        <w:rPr>
          <w:lang w:val="fr-CH"/>
        </w:rPr>
        <w:t xml:space="preserve"> </w:t>
      </w:r>
      <w:r w:rsidRPr="006764F8">
        <w:rPr>
          <w:lang w:val="fr-CH"/>
        </w:rPr>
        <w:br/>
        <w:t>(point</w:t>
      </w:r>
      <w:r w:rsidR="00EF0219">
        <w:rPr>
          <w:lang w:val="fr-CH"/>
        </w:rPr>
        <w:t xml:space="preserve"> </w:t>
      </w:r>
      <w:r w:rsidRPr="006764F8">
        <w:rPr>
          <w:lang w:val="fr-CH"/>
        </w:rPr>
        <w:t>7 de l’ordre du jour)</w:t>
      </w:r>
    </w:p>
    <w:p w:rsidR="00EF0219" w:rsidRPr="00EF0219" w:rsidRDefault="00EF0219" w:rsidP="00EF0219">
      <w:pPr>
        <w:pStyle w:val="SingleTxt"/>
        <w:spacing w:after="0" w:line="120" w:lineRule="exact"/>
        <w:rPr>
          <w:sz w:val="10"/>
          <w:lang w:val="fr-CH"/>
        </w:rPr>
      </w:pPr>
    </w:p>
    <w:p w:rsidR="00EF0219" w:rsidRPr="00EF0219" w:rsidRDefault="00EF0219" w:rsidP="00EF0219">
      <w:pPr>
        <w:pStyle w:val="SingleTxt"/>
        <w:spacing w:after="0" w:line="120" w:lineRule="exact"/>
        <w:rPr>
          <w:sz w:val="10"/>
          <w:lang w:val="fr-CH"/>
        </w:rPr>
      </w:pPr>
    </w:p>
    <w:p w:rsidR="006764F8" w:rsidRPr="00A97357" w:rsidRDefault="006764F8" w:rsidP="00EF0219">
      <w:pPr>
        <w:pStyle w:val="SingleTxt"/>
        <w:ind w:left="2693" w:hanging="1426"/>
        <w:jc w:val="left"/>
        <w:rPr>
          <w:lang w:val="fr-CH"/>
        </w:rPr>
      </w:pPr>
      <w:r w:rsidRPr="00A97357">
        <w:rPr>
          <w:i/>
          <w:lang w:val="fr-CH"/>
        </w:rPr>
        <w:t>Documents</w:t>
      </w:r>
      <w:r w:rsidR="00EF0219" w:rsidRPr="00A97357">
        <w:rPr>
          <w:i/>
          <w:lang w:val="fr-CH"/>
        </w:rPr>
        <w:t> </w:t>
      </w:r>
      <w:r w:rsidRPr="00A97357">
        <w:rPr>
          <w:lang w:val="fr-CH"/>
        </w:rPr>
        <w:t>:</w:t>
      </w:r>
      <w:r w:rsidRPr="00A97357">
        <w:rPr>
          <w:lang w:val="fr-CH"/>
        </w:rPr>
        <w:tab/>
        <w:t>ECE/TRANS/WP.29/GRSP/2012/25</w:t>
      </w:r>
      <w:r w:rsidR="00DC21B2" w:rsidRPr="00A97357">
        <w:rPr>
          <w:lang w:val="fr-CH"/>
        </w:rPr>
        <w:t>;</w:t>
      </w:r>
      <w:r w:rsidR="00EF0219" w:rsidRPr="00A97357">
        <w:rPr>
          <w:lang w:val="fr-CH"/>
        </w:rPr>
        <w:t xml:space="preserve"> </w:t>
      </w:r>
      <w:r w:rsidRPr="00A97357">
        <w:rPr>
          <w:lang w:val="fr-CH"/>
        </w:rPr>
        <w:br/>
        <w:t>ECE/TRANS/WP.29/GRSP/2015/4</w:t>
      </w:r>
      <w:r w:rsidR="00DC21B2" w:rsidRPr="00A97357">
        <w:rPr>
          <w:lang w:val="fr-CH"/>
        </w:rPr>
        <w:t>;</w:t>
      </w:r>
      <w:r w:rsidR="00EF0219" w:rsidRPr="00A97357">
        <w:rPr>
          <w:lang w:val="fr-CH"/>
        </w:rPr>
        <w:t xml:space="preserve"> </w:t>
      </w:r>
      <w:r w:rsidRPr="00A97357">
        <w:rPr>
          <w:lang w:val="fr-CH"/>
        </w:rPr>
        <w:br/>
        <w:t>ECE/TRANS/WP.29/GRSP/2015/13</w:t>
      </w:r>
      <w:r w:rsidR="00DC21B2" w:rsidRPr="00A97357">
        <w:rPr>
          <w:lang w:val="fr-CH"/>
        </w:rPr>
        <w:t>;</w:t>
      </w:r>
      <w:r w:rsidR="00EF0219" w:rsidRPr="00A97357">
        <w:rPr>
          <w:lang w:val="fr-CH"/>
        </w:rPr>
        <w:t xml:space="preserve"> </w:t>
      </w:r>
      <w:r w:rsidRPr="00A97357">
        <w:rPr>
          <w:lang w:val="fr-CH"/>
        </w:rPr>
        <w:br/>
        <w:t>ECE/TRANS/WP.29/GRSP/2015/15</w:t>
      </w:r>
      <w:r w:rsidR="00DC21B2" w:rsidRPr="00A97357">
        <w:rPr>
          <w:lang w:val="fr-CH"/>
        </w:rPr>
        <w:t>;</w:t>
      </w:r>
      <w:r w:rsidR="00EF0219" w:rsidRPr="00A97357">
        <w:rPr>
          <w:lang w:val="fr-CH"/>
        </w:rPr>
        <w:t xml:space="preserve"> </w:t>
      </w:r>
      <w:r w:rsidRPr="00A97357">
        <w:rPr>
          <w:lang w:val="fr-CH"/>
        </w:rPr>
        <w:br/>
        <w:t>ECE/TRANS/WP.29/GRSP/2015/16</w:t>
      </w:r>
      <w:r w:rsidR="00DC21B2" w:rsidRPr="00A97357">
        <w:rPr>
          <w:lang w:val="fr-CH"/>
        </w:rPr>
        <w:t>;</w:t>
      </w:r>
      <w:r w:rsidR="00BF78F9" w:rsidRPr="00A97357">
        <w:rPr>
          <w:lang w:val="fr-CH"/>
        </w:rPr>
        <w:t xml:space="preserve"> </w:t>
      </w:r>
      <w:r w:rsidR="00BF78F9" w:rsidRPr="00A97357">
        <w:rPr>
          <w:lang w:val="fr-CH"/>
        </w:rPr>
        <w:br/>
      </w:r>
      <w:r w:rsidR="00DC21B2">
        <w:rPr>
          <w:lang w:val="fr-CH"/>
        </w:rPr>
        <w:t>d</w:t>
      </w:r>
      <w:r w:rsidRPr="006764F8">
        <w:rPr>
          <w:lang w:val="fr-CH"/>
        </w:rPr>
        <w:t>ocuments informels GRSP-57-03, GRSP-57-07-Rev.1, GRSP-57-09, GRSP-57-14-Rev.1, GRSP-57-17-Rev.2, GRSP-57-18, GRSP-57-24, GRSP-57-25 et GRSP-57-28</w:t>
      </w:r>
      <w:r w:rsidR="00BF78F9">
        <w:rPr>
          <w:lang w:val="fr-CH"/>
        </w:rPr>
        <w:t>.</w:t>
      </w:r>
    </w:p>
    <w:p w:rsidR="006764F8" w:rsidRPr="006764F8" w:rsidRDefault="006764F8" w:rsidP="000B238B">
      <w:pPr>
        <w:pStyle w:val="SingleTxt"/>
        <w:numPr>
          <w:ilvl w:val="0"/>
          <w:numId w:val="19"/>
        </w:numPr>
        <w:tabs>
          <w:tab w:val="clear" w:pos="475"/>
          <w:tab w:val="num" w:pos="1742"/>
        </w:tabs>
        <w:ind w:left="1267"/>
        <w:rPr>
          <w:lang w:val="fr-FR"/>
        </w:rPr>
      </w:pPr>
      <w:r w:rsidRPr="006764F8">
        <w:rPr>
          <w:lang w:val="fr-FR"/>
        </w:rPr>
        <w:t>L’expert du CLEPA a présenté un exposé (GRSP-57-25) pour commenter les documents ECE</w:t>
      </w:r>
      <w:r w:rsidR="00EF0219">
        <w:rPr>
          <w:lang w:val="fr-FR"/>
        </w:rPr>
        <w:t>/</w:t>
      </w:r>
      <w:r w:rsidRPr="006764F8">
        <w:rPr>
          <w:lang w:val="fr-FR"/>
        </w:rPr>
        <w:t>TRANS</w:t>
      </w:r>
      <w:r w:rsidR="00EF0219">
        <w:rPr>
          <w:lang w:val="fr-FR"/>
        </w:rPr>
        <w:t>/</w:t>
      </w:r>
      <w:r w:rsidRPr="006764F8">
        <w:rPr>
          <w:lang w:val="fr-FR"/>
        </w:rPr>
        <w:t>WP.29/GRSP</w:t>
      </w:r>
      <w:r w:rsidR="00EF0219">
        <w:rPr>
          <w:lang w:val="fr-FR"/>
        </w:rPr>
        <w:t>/</w:t>
      </w:r>
      <w:r w:rsidRPr="006764F8">
        <w:rPr>
          <w:lang w:val="fr-FR"/>
        </w:rPr>
        <w:t>2015/16 et GRSP-57-</w:t>
      </w:r>
      <w:r w:rsidR="00EF0219">
        <w:rPr>
          <w:lang w:val="fr-FR"/>
        </w:rPr>
        <w:t>03 (remplaçant le document ECE/TRANS/</w:t>
      </w:r>
      <w:r w:rsidRPr="006764F8">
        <w:rPr>
          <w:lang w:val="fr-FR"/>
        </w:rPr>
        <w:t>WP.29</w:t>
      </w:r>
      <w:r w:rsidR="00EF0219">
        <w:rPr>
          <w:lang w:val="fr-FR"/>
        </w:rPr>
        <w:t>/</w:t>
      </w:r>
      <w:r w:rsidRPr="006764F8">
        <w:rPr>
          <w:lang w:val="fr-FR"/>
        </w:rPr>
        <w:t>GRSP</w:t>
      </w:r>
      <w:r w:rsidR="00EF0219">
        <w:rPr>
          <w:lang w:val="fr-FR"/>
        </w:rPr>
        <w:t>/2015/4</w:t>
      </w:r>
      <w:r w:rsidRPr="006764F8">
        <w:rPr>
          <w:lang w:val="fr-FR"/>
        </w:rPr>
        <w:t>), qui visaient à clarifier les dispositions pour l’essai dynamique des systèmes de siège arrière et l’homologation des système</w:t>
      </w:r>
      <w:r w:rsidR="006914B9">
        <w:rPr>
          <w:lang w:val="fr-FR"/>
        </w:rPr>
        <w:t>s</w:t>
      </w:r>
      <w:r w:rsidRPr="006764F8">
        <w:rPr>
          <w:lang w:val="fr-FR"/>
        </w:rPr>
        <w:t xml:space="preserve"> de retenue améliorés. L’expert du Japon a fait valoir que la proposition n’avait pas pour but d’évaluer l’efficacité du coussin gonflable par le biais du Règlement</w:t>
      </w:r>
      <w:r w:rsidR="00EF0219">
        <w:rPr>
          <w:lang w:val="fr-FR"/>
        </w:rPr>
        <w:t xml:space="preserve"> n</w:t>
      </w:r>
      <w:r w:rsidR="00EF0219" w:rsidRPr="00EF0219">
        <w:rPr>
          <w:vertAlign w:val="superscript"/>
          <w:lang w:val="fr-FR"/>
        </w:rPr>
        <w:t>o</w:t>
      </w:r>
      <w:r w:rsidR="00EF0219">
        <w:rPr>
          <w:lang w:val="fr-FR"/>
        </w:rPr>
        <w:t> </w:t>
      </w:r>
      <w:r w:rsidRPr="006764F8">
        <w:rPr>
          <w:lang w:val="fr-FR"/>
        </w:rPr>
        <w:t xml:space="preserve">94 de l’ONU parce que ce dernier traitait d’autres occupants que ceux des sièges situés dans les positions latérales avant. L’expert de la France a précisé que la proposition traitait effectivement du concept des systèmes de retenue pour les autres sièges que les places latérales avant. L’expert de la CE a suggéré d’aligner les dispositions proposées avec celles du Règlement </w:t>
      </w:r>
      <w:r w:rsidR="00EF0219">
        <w:rPr>
          <w:lang w:val="fr-FR"/>
        </w:rPr>
        <w:t>n</w:t>
      </w:r>
      <w:r w:rsidR="00EF0219" w:rsidRPr="00EF0219">
        <w:rPr>
          <w:vertAlign w:val="superscript"/>
          <w:lang w:val="fr-FR"/>
        </w:rPr>
        <w:t>o</w:t>
      </w:r>
      <w:r w:rsidR="00EF0219">
        <w:rPr>
          <w:lang w:val="fr-FR"/>
        </w:rPr>
        <w:t> </w:t>
      </w:r>
      <w:r w:rsidRPr="006764F8">
        <w:rPr>
          <w:lang w:val="fr-FR"/>
        </w:rPr>
        <w:t xml:space="preserve">21 de l’ONU, concernant la vitesse d’impact pour les places assises protégées par un coussin gonflable. En conséquence, l’expert du CLEPA a présenté le document GRSP-57-28 intégrant les observations reçues au cours de la discussion. Les experts de la France et le Japon ont formulé des réserves pour études sur la proposition. En outre, l’expert des Pays-Bas a noté que la proposition aurait une incidence non seulement sur l’élément ceinture de sécurité, mais aussi sur le véhicule. Les experts de la CE et de l’OICA ont déclaré que la proposition devrait être discutée en tant que faisant un tout avec la modification correspondante du Règlement </w:t>
      </w:r>
      <w:r w:rsidR="00EF0219">
        <w:rPr>
          <w:lang w:val="fr-FR"/>
        </w:rPr>
        <w:t>n</w:t>
      </w:r>
      <w:r w:rsidR="00EF0219" w:rsidRPr="00EF0219">
        <w:rPr>
          <w:vertAlign w:val="superscript"/>
          <w:lang w:val="fr-FR"/>
        </w:rPr>
        <w:t>o</w:t>
      </w:r>
      <w:r w:rsidR="00EF0219">
        <w:rPr>
          <w:lang w:val="fr-FR"/>
        </w:rPr>
        <w:t> </w:t>
      </w:r>
      <w:r w:rsidRPr="006764F8">
        <w:rPr>
          <w:lang w:val="fr-FR"/>
        </w:rPr>
        <w:t>17 de l’ONU, comme</w:t>
      </w:r>
      <w:r w:rsidR="00EF0219">
        <w:rPr>
          <w:lang w:val="fr-FR"/>
        </w:rPr>
        <w:t xml:space="preserve"> présentée dans le document ECE</w:t>
      </w:r>
      <w:r w:rsidRPr="006764F8">
        <w:rPr>
          <w:lang w:val="fr-FR"/>
        </w:rPr>
        <w:t>/</w:t>
      </w:r>
      <w:r w:rsidR="00EF0219">
        <w:rPr>
          <w:lang w:val="fr-FR"/>
        </w:rPr>
        <w:t>TRANS</w:t>
      </w:r>
      <w:r w:rsidRPr="006764F8">
        <w:rPr>
          <w:lang w:val="fr-FR"/>
        </w:rPr>
        <w:t>/WP.29/GRSP/</w:t>
      </w:r>
      <w:r w:rsidR="00EF0219">
        <w:rPr>
          <w:lang w:val="fr-FR"/>
        </w:rPr>
        <w:t>2015/14 (voir par. </w:t>
      </w:r>
      <w:r w:rsidRPr="006764F8">
        <w:rPr>
          <w:lang w:val="fr-FR"/>
        </w:rPr>
        <w:t xml:space="preserve">19 ci-dessous). Le GRSP a décidé de reprendre la discussion sur ce sujet à sa </w:t>
      </w:r>
      <w:r w:rsidRPr="006764F8">
        <w:rPr>
          <w:lang w:val="fr-FR"/>
        </w:rPr>
        <w:lastRenderedPageBreak/>
        <w:t>session de décembre 2015 et a prié le secrétariat de distribuer le document GRSP-57-28 sous une cote officielle.</w:t>
      </w:r>
    </w:p>
    <w:p w:rsidR="006764F8" w:rsidRPr="006764F8" w:rsidRDefault="006764F8" w:rsidP="000B238B">
      <w:pPr>
        <w:pStyle w:val="SingleTxt"/>
        <w:numPr>
          <w:ilvl w:val="0"/>
          <w:numId w:val="19"/>
        </w:numPr>
        <w:tabs>
          <w:tab w:val="clear" w:pos="475"/>
          <w:tab w:val="num" w:pos="1742"/>
        </w:tabs>
        <w:ind w:left="1267"/>
        <w:rPr>
          <w:bCs/>
          <w:lang w:val="fr-CH"/>
        </w:rPr>
      </w:pPr>
      <w:r w:rsidRPr="006764F8">
        <w:rPr>
          <w:lang w:val="fr-FR"/>
        </w:rPr>
        <w:t>Le GRSP a examiné le document ECE/</w:t>
      </w:r>
      <w:r w:rsidR="00EF0219">
        <w:rPr>
          <w:lang w:val="fr-FR"/>
        </w:rPr>
        <w:t>TRANS</w:t>
      </w:r>
      <w:r w:rsidRPr="006764F8">
        <w:rPr>
          <w:lang w:val="fr-FR"/>
        </w:rPr>
        <w:t>/WP.29/GRSP</w:t>
      </w:r>
      <w:r w:rsidR="00EF0219">
        <w:rPr>
          <w:lang w:val="fr-FR"/>
        </w:rPr>
        <w:t>/</w:t>
      </w:r>
      <w:r w:rsidRPr="006764F8">
        <w:rPr>
          <w:lang w:val="fr-FR"/>
        </w:rPr>
        <w:t xml:space="preserve">2015/13, visant à clarifier les dispositions relatives à l’homologation des ceintures de sécurité à </w:t>
      </w:r>
      <w:r w:rsidR="00EF0219">
        <w:rPr>
          <w:lang w:val="fr-FR"/>
        </w:rPr>
        <w:t>« </w:t>
      </w:r>
      <w:r w:rsidRPr="006764F8">
        <w:rPr>
          <w:lang w:val="fr-FR"/>
        </w:rPr>
        <w:t>usage général</w:t>
      </w:r>
      <w:r w:rsidR="00EF0219">
        <w:rPr>
          <w:lang w:val="fr-FR"/>
        </w:rPr>
        <w:t> »</w:t>
      </w:r>
      <w:r w:rsidRPr="006764F8">
        <w:rPr>
          <w:lang w:val="fr-FR"/>
        </w:rPr>
        <w:t xml:space="preserve">. Le GRSP a adopté la proposition telle que modifiée par l’annexe II du présent rapport. Le secrétariat a été prié de soumettre le document ECE/TRANS/WP.29/GRSP/2015/13 au WP.29 et à l’AC.1 pour examen et vote à leurs sessions de novembre 2015 comme projet de complément 6 à la série 06 d’amendements au Règlement ONU </w:t>
      </w:r>
      <w:r w:rsidR="00EF0219">
        <w:rPr>
          <w:lang w:val="fr-FR"/>
        </w:rPr>
        <w:t>n</w:t>
      </w:r>
      <w:r w:rsidR="00EF0219" w:rsidRPr="00EF0219">
        <w:rPr>
          <w:vertAlign w:val="superscript"/>
          <w:lang w:val="fr-FR"/>
        </w:rPr>
        <w:t>o</w:t>
      </w:r>
      <w:r w:rsidR="00EF0219">
        <w:rPr>
          <w:lang w:val="fr-FR"/>
        </w:rPr>
        <w:t> </w:t>
      </w:r>
      <w:r w:rsidRPr="006764F8">
        <w:rPr>
          <w:lang w:val="fr-FR"/>
        </w:rPr>
        <w:t>16.</w:t>
      </w:r>
    </w:p>
    <w:p w:rsidR="006764F8" w:rsidRPr="00A97357" w:rsidRDefault="006764F8" w:rsidP="000B238B">
      <w:pPr>
        <w:pStyle w:val="SingleTxt"/>
        <w:numPr>
          <w:ilvl w:val="0"/>
          <w:numId w:val="19"/>
        </w:numPr>
        <w:tabs>
          <w:tab w:val="clear" w:pos="475"/>
          <w:tab w:val="num" w:pos="1742"/>
        </w:tabs>
        <w:ind w:left="1267"/>
        <w:rPr>
          <w:lang w:val="fr-CH"/>
        </w:rPr>
      </w:pPr>
      <w:r w:rsidRPr="00A97357">
        <w:rPr>
          <w:lang w:val="fr-CH"/>
        </w:rPr>
        <w:t xml:space="preserve">Le </w:t>
      </w:r>
      <w:r w:rsidRPr="006764F8">
        <w:rPr>
          <w:lang w:val="fr-FR"/>
        </w:rPr>
        <w:t>GRSP a pris note du document GRSP-57-14-Re</w:t>
      </w:r>
      <w:r w:rsidR="005B3B0A">
        <w:rPr>
          <w:lang w:val="fr-FR"/>
        </w:rPr>
        <w:t>v.1, remplaçant le document ECE</w:t>
      </w:r>
      <w:r w:rsidRPr="006764F8">
        <w:rPr>
          <w:lang w:val="fr-FR"/>
        </w:rPr>
        <w:t>/TRANS</w:t>
      </w:r>
      <w:r w:rsidR="005B3B0A">
        <w:rPr>
          <w:lang w:val="fr-FR"/>
        </w:rPr>
        <w:t>/WP.29/</w:t>
      </w:r>
      <w:r w:rsidR="00BF78F9">
        <w:rPr>
          <w:lang w:val="fr-FR"/>
        </w:rPr>
        <w:t>GRSP/</w:t>
      </w:r>
      <w:r w:rsidRPr="006764F8">
        <w:rPr>
          <w:lang w:val="fr-FR"/>
        </w:rPr>
        <w:t xml:space="preserve">2015/15, ayant pour objet de clarifier </w:t>
      </w:r>
      <w:r w:rsidR="00372649">
        <w:rPr>
          <w:lang w:val="fr-FR"/>
        </w:rPr>
        <w:t xml:space="preserve">les </w:t>
      </w:r>
      <w:r w:rsidRPr="006764F8">
        <w:rPr>
          <w:lang w:val="fr-FR"/>
        </w:rPr>
        <w:t xml:space="preserve">conditions </w:t>
      </w:r>
      <w:r w:rsidR="00372649">
        <w:rPr>
          <w:lang w:val="fr-FR"/>
        </w:rPr>
        <w:t>d</w:t>
      </w:r>
      <w:r w:rsidRPr="006764F8">
        <w:rPr>
          <w:lang w:val="fr-FR"/>
        </w:rPr>
        <w:t xml:space="preserve">’utilisation de lumières de couleurs différentes sur la boucle et </w:t>
      </w:r>
      <w:r w:rsidR="00372649">
        <w:rPr>
          <w:lang w:val="fr-FR"/>
        </w:rPr>
        <w:t xml:space="preserve">ainsi </w:t>
      </w:r>
      <w:r w:rsidRPr="006764F8">
        <w:rPr>
          <w:lang w:val="fr-FR"/>
        </w:rPr>
        <w:t>d’améliorer sa visibilité dans la pénombre pour l’utilisateur et faciliter les secours aux occupants. L’expert de la CE a souligné que la proposition ne visait pas à introduire un témoin d’utilisation, mais plutôt un dispositif de confort. Enfin, l</w:t>
      </w:r>
      <w:r w:rsidR="005B3B0A">
        <w:rPr>
          <w:lang w:val="fr-FR"/>
        </w:rPr>
        <w:t>e GRSP a adopté le document ECE</w:t>
      </w:r>
      <w:r w:rsidRPr="006764F8">
        <w:rPr>
          <w:lang w:val="fr-FR"/>
        </w:rPr>
        <w:t>/TRANS</w:t>
      </w:r>
      <w:r w:rsidR="005B3B0A">
        <w:rPr>
          <w:lang w:val="fr-FR"/>
        </w:rPr>
        <w:t>/WP.29/GRSP/</w:t>
      </w:r>
      <w:r w:rsidRPr="006764F8">
        <w:rPr>
          <w:lang w:val="fr-FR"/>
        </w:rPr>
        <w:t>2015/15, tel que modifié par l’annexe II du présent rapport (y compris le document GRSP-57-14-Rev.1). Le secrétariat a été prié de soumettre le document ECE</w:t>
      </w:r>
      <w:r w:rsidR="005B3B0A">
        <w:rPr>
          <w:lang w:val="fr-FR"/>
        </w:rPr>
        <w:t>/</w:t>
      </w:r>
      <w:r w:rsidRPr="006764F8">
        <w:rPr>
          <w:lang w:val="fr-FR"/>
        </w:rPr>
        <w:t>TRANS</w:t>
      </w:r>
      <w:r w:rsidR="005B3B0A">
        <w:rPr>
          <w:lang w:val="fr-FR"/>
        </w:rPr>
        <w:t>/</w:t>
      </w:r>
      <w:r w:rsidRPr="006764F8">
        <w:rPr>
          <w:lang w:val="fr-FR"/>
        </w:rPr>
        <w:t>WP.29/GRSP 2015/15 au WP.29 et à l’AC.1, pour examen et vote à leurs sessions de novemb</w:t>
      </w:r>
      <w:r w:rsidR="005B3B0A">
        <w:rPr>
          <w:lang w:val="fr-FR"/>
        </w:rPr>
        <w:t>re 2015 comme partie (voir par. </w:t>
      </w:r>
      <w:r w:rsidRPr="006764F8">
        <w:rPr>
          <w:lang w:val="fr-FR"/>
        </w:rPr>
        <w:t xml:space="preserve">14 ci-dessus) du projet de complément 6 à la série 06 d’amendements au Règlement </w:t>
      </w:r>
      <w:r w:rsidR="005B3B0A">
        <w:rPr>
          <w:lang w:val="fr-FR"/>
        </w:rPr>
        <w:t>n</w:t>
      </w:r>
      <w:r w:rsidR="005B3B0A" w:rsidRPr="00EF0219">
        <w:rPr>
          <w:vertAlign w:val="superscript"/>
          <w:lang w:val="fr-FR"/>
        </w:rPr>
        <w:t>o</w:t>
      </w:r>
      <w:r w:rsidR="005B3B0A">
        <w:rPr>
          <w:lang w:val="fr-FR"/>
        </w:rPr>
        <w:t> </w:t>
      </w:r>
      <w:r w:rsidRPr="006764F8">
        <w:rPr>
          <w:lang w:val="fr-FR"/>
        </w:rPr>
        <w:t>16 de l’ONU.</w:t>
      </w:r>
    </w:p>
    <w:p w:rsidR="006764F8" w:rsidRPr="00A97357" w:rsidRDefault="006764F8" w:rsidP="000B238B">
      <w:pPr>
        <w:pStyle w:val="SingleTxt"/>
        <w:numPr>
          <w:ilvl w:val="0"/>
          <w:numId w:val="19"/>
        </w:numPr>
        <w:tabs>
          <w:tab w:val="clear" w:pos="475"/>
          <w:tab w:val="num" w:pos="1742"/>
        </w:tabs>
        <w:ind w:left="1267"/>
        <w:rPr>
          <w:lang w:val="fr-CH"/>
        </w:rPr>
      </w:pPr>
      <w:r w:rsidRPr="006764F8">
        <w:rPr>
          <w:lang w:val="fr-FR"/>
        </w:rPr>
        <w:t xml:space="preserve">L’expert de la Corée a présenté le document sur la question (GRSP-57-24) de l’extension de l’installation obligatoire de dispositifs de rappel sur les ceinture de sécurité (SBR) aux places arrière comme moyen d’augmenter le faible taux de port de ceintures de sécurité sur les sièges arrière dans les pays d’Asie. Se référant au document GRSP-57-24, l’expert du Japon a présenté le document GRSP-57-17-Rev.2, élaboré conjointement avec les experts de la CE et de la Corée, qui devait servir de base pour une proposition d’amendements au Règlement ONU visant à introduire les systèmes SBR pour les sièges arrière. Le GRSP a noté que les </w:t>
      </w:r>
      <w:r w:rsidR="006914B9">
        <w:rPr>
          <w:lang w:val="fr-FR"/>
        </w:rPr>
        <w:t>É</w:t>
      </w:r>
      <w:r w:rsidRPr="006764F8">
        <w:rPr>
          <w:lang w:val="fr-FR"/>
        </w:rPr>
        <w:t>tats-Unis d’Amérique avaient émis un avis de projet de réglementation (NPRM) sur cette même question qui serait probablement rendu public d’ici la fin de 2015. L’expert de l’OICA a fait valoir que la question des taux de port devait être traitée par une approche multidisciplinaire incluant l’éducation et qu’une solution uniquement technologique ne résoudrait pas la question, mais ajouter simplement un surcroît de coût pour les consommateurs.</w:t>
      </w:r>
      <w:r w:rsidRPr="00A97357">
        <w:rPr>
          <w:lang w:val="fr-CH"/>
        </w:rPr>
        <w:t xml:space="preserve"> </w:t>
      </w:r>
      <w:r w:rsidRPr="006764F8">
        <w:rPr>
          <w:lang w:val="fr-FR"/>
        </w:rPr>
        <w:t>L’expert de l’Allemagne a ajouté que taux de port élevé des ceintures de sécurité dans son pays avait été obtenu grâce à un contrôle rigoureux de la police. L’expert des Pays-Bas a fait une déclaration de même nature. L’expert de la France a soutenu la validité de la demande. Toutefois, il a émis une réserve pour études et a confirmé la nécessité d’une sérieuse analyse coûts-avantages et de justification de la proposition. L’expert du Danemark appuyait la proposition, mais il s’interrogeait sur le délai de désactivation proposé des SBR et l’exclusion des véhicules à usages multiples du champ d’application de la proposition. Enfin, le GRSP a décidé de reprendre la discussion sur cette question lors de sa session de décembre 2015 et a prié le secrétariat de distribuer le document GRSP-57-17-Rev.2 sous une cote officielle.</w:t>
      </w:r>
    </w:p>
    <w:p w:rsidR="006764F8" w:rsidRPr="006764F8" w:rsidRDefault="006764F8" w:rsidP="000B238B">
      <w:pPr>
        <w:pStyle w:val="SingleTxt"/>
        <w:numPr>
          <w:ilvl w:val="0"/>
          <w:numId w:val="19"/>
        </w:numPr>
        <w:tabs>
          <w:tab w:val="clear" w:pos="475"/>
          <w:tab w:val="num" w:pos="1742"/>
        </w:tabs>
        <w:ind w:left="1267"/>
        <w:rPr>
          <w:lang w:val="fr-CH"/>
        </w:rPr>
      </w:pPr>
      <w:r w:rsidRPr="006764F8">
        <w:rPr>
          <w:lang w:val="fr-FR"/>
        </w:rPr>
        <w:t xml:space="preserve">L’expert du CLEPA a présenté le document GRSP-57-09 proposant d’introduire un nouveau gabarit pour vérifier la disponibilité de l’espace nécessaire pour les dispositifs de retenue pour enfant universels orientés vers le côté de type </w:t>
      </w:r>
      <w:r w:rsidR="005B3B0A">
        <w:rPr>
          <w:lang w:val="fr-FR"/>
        </w:rPr>
        <w:t>« fauteuils-lits »</w:t>
      </w:r>
      <w:r w:rsidRPr="006764F8">
        <w:rPr>
          <w:lang w:val="fr-FR"/>
        </w:rPr>
        <w:t xml:space="preserve"> (GRSP-57-07-Rev.1). Il a demandé instamment l’introduction de cette enveloppe pour permettre l’installation de ces dispositifs </w:t>
      </w:r>
      <w:r w:rsidR="005B3B0A">
        <w:rPr>
          <w:lang w:val="fr-FR"/>
        </w:rPr>
        <w:t>« </w:t>
      </w:r>
      <w:r w:rsidRPr="006764F8">
        <w:rPr>
          <w:lang w:val="fr-FR"/>
        </w:rPr>
        <w:t>fauteuils-lits</w:t>
      </w:r>
      <w:r w:rsidR="005B3B0A">
        <w:rPr>
          <w:lang w:val="fr-FR"/>
        </w:rPr>
        <w:t> »</w:t>
      </w:r>
      <w:r w:rsidRPr="006764F8">
        <w:rPr>
          <w:lang w:val="fr-FR"/>
        </w:rPr>
        <w:t xml:space="preserve"> pour répondre aux besoins médicaux spéciaux tels que le transport d’enfants nés prématurés ayant une incapacité à soutenir la tête. Il a souligné que la fixation ISOFIX actuelle selon le Règlement </w:t>
      </w:r>
      <w:r w:rsidR="005B3B0A">
        <w:rPr>
          <w:lang w:val="fr-FR"/>
        </w:rPr>
        <w:t>n</w:t>
      </w:r>
      <w:r w:rsidR="005B3B0A" w:rsidRPr="00EF0219">
        <w:rPr>
          <w:vertAlign w:val="superscript"/>
          <w:lang w:val="fr-FR"/>
        </w:rPr>
        <w:t>o</w:t>
      </w:r>
      <w:r w:rsidR="005B3B0A">
        <w:rPr>
          <w:lang w:val="fr-FR"/>
        </w:rPr>
        <w:t> </w:t>
      </w:r>
      <w:r w:rsidRPr="006764F8">
        <w:rPr>
          <w:lang w:val="fr-FR"/>
        </w:rPr>
        <w:t xml:space="preserve">44 de l’ONU était de trop grandes dimensions et a suggéré d’introduire </w:t>
      </w:r>
      <w:r w:rsidRPr="006764F8">
        <w:rPr>
          <w:lang w:val="fr-FR"/>
        </w:rPr>
        <w:lastRenderedPageBreak/>
        <w:t xml:space="preserve">par le biais de sa proposition un gabarit se situant en volume à l’intérieur des limites de ceux représentant les dispositifs orientés vers l’arrière et ceux orientés vers l’avant (à l’exclusion des volumes secondaires). L’expert de l’OICA a fait valoir que le dispositif proposé ne devrait pas être utilisé pour identifier une position i-size, car cela </w:t>
      </w:r>
      <w:r w:rsidRPr="004864B7">
        <w:rPr>
          <w:spacing w:val="2"/>
          <w:lang w:val="fr-FR"/>
        </w:rPr>
        <w:t>aurait pour effet de réduire la disponibilité des positions i-size dans le véhicule. En outre, il a suggéré que la proposition fasse référence à une position spécifique dans le véhicule. Les propositions de l’expert de l’OICA ont généralement été appuyées par les experts de la France, de l’Allemagne, de la CE et des Pays-Bas. Enfin, le GRSP a décidé de renvoyer le document GRSP-57-07-Rev.1 devant le GTI, pour qu’il en soit discuté en bloc avec les dispositions du Règlem</w:t>
      </w:r>
      <w:r w:rsidR="005B3B0A" w:rsidRPr="004864B7">
        <w:rPr>
          <w:spacing w:val="2"/>
          <w:lang w:val="fr-FR"/>
        </w:rPr>
        <w:t>ent n</w:t>
      </w:r>
      <w:r w:rsidR="005B3B0A" w:rsidRPr="004864B7">
        <w:rPr>
          <w:spacing w:val="2"/>
          <w:vertAlign w:val="superscript"/>
          <w:lang w:val="fr-FR"/>
        </w:rPr>
        <w:t>o</w:t>
      </w:r>
      <w:r w:rsidR="005B3B0A" w:rsidRPr="004864B7">
        <w:rPr>
          <w:spacing w:val="2"/>
          <w:lang w:val="fr-FR"/>
        </w:rPr>
        <w:t> 129 de l’ONU (voir par. </w:t>
      </w:r>
      <w:r w:rsidRPr="004864B7">
        <w:rPr>
          <w:spacing w:val="2"/>
          <w:lang w:val="fr-FR"/>
        </w:rPr>
        <w:t>30 ci-dessous).</w:t>
      </w:r>
    </w:p>
    <w:p w:rsidR="006764F8" w:rsidRPr="004864B7" w:rsidRDefault="006764F8" w:rsidP="000B238B">
      <w:pPr>
        <w:pStyle w:val="SingleTxt"/>
        <w:numPr>
          <w:ilvl w:val="0"/>
          <w:numId w:val="19"/>
        </w:numPr>
        <w:tabs>
          <w:tab w:val="clear" w:pos="475"/>
          <w:tab w:val="num" w:pos="1742"/>
        </w:tabs>
        <w:ind w:left="1267"/>
        <w:rPr>
          <w:spacing w:val="2"/>
          <w:lang w:val="fr-FR"/>
        </w:rPr>
      </w:pPr>
      <w:r w:rsidRPr="004864B7">
        <w:rPr>
          <w:spacing w:val="2"/>
          <w:lang w:val="fr-FR"/>
        </w:rPr>
        <w:t>L’expert des Pays-Bas a présenté le document GRSP-57-18 visant à garantir que l’enrouleur de sécurité fonctionne correctement dans les positions de réglage les plus basses et les plus hautes et à traiter d’autres questions relatives aux essais de compatibilité des DRE avec les différentes places assises du véhicule. Le GRSP a décidé de reprendre la discussion sur cette question lors de sa session de décembre 2015 et a prié le secrétariat de distribuer le document GRSP-57-18 sous une cote officielle.</w:t>
      </w:r>
    </w:p>
    <w:p w:rsidR="005B3B0A" w:rsidRPr="005B3B0A" w:rsidRDefault="005B3B0A" w:rsidP="005B3B0A">
      <w:pPr>
        <w:pStyle w:val="SingleTxt"/>
        <w:spacing w:after="0" w:line="120" w:lineRule="exact"/>
        <w:rPr>
          <w:sz w:val="10"/>
          <w:lang w:val="fr-FR"/>
        </w:rPr>
      </w:pPr>
    </w:p>
    <w:p w:rsidR="005B3B0A" w:rsidRPr="005B3B0A" w:rsidRDefault="005B3B0A" w:rsidP="005B3B0A">
      <w:pPr>
        <w:pStyle w:val="SingleTxt"/>
        <w:spacing w:after="0" w:line="120" w:lineRule="exact"/>
        <w:rPr>
          <w:sz w:val="10"/>
          <w:lang w:val="fr-CH"/>
        </w:rPr>
      </w:pPr>
    </w:p>
    <w:p w:rsidR="006764F8" w:rsidRDefault="006764F8" w:rsidP="005B3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7357">
        <w:rPr>
          <w:lang w:val="fr-CH"/>
        </w:rPr>
        <w:tab/>
        <w:t>I</w:t>
      </w:r>
      <w:r w:rsidRPr="006764F8">
        <w:rPr>
          <w:lang w:val="fr-CH"/>
        </w:rPr>
        <w:t>X.</w:t>
      </w:r>
      <w:r w:rsidRPr="006764F8">
        <w:rPr>
          <w:lang w:val="fr-CH"/>
        </w:rPr>
        <w:tab/>
        <w:t xml:space="preserve">Règlement </w:t>
      </w:r>
      <w:r w:rsidR="005B3B0A">
        <w:rPr>
          <w:lang w:val="fr-FR"/>
        </w:rPr>
        <w:t>n</w:t>
      </w:r>
      <w:r w:rsidR="005B3B0A" w:rsidRPr="00EF0219">
        <w:rPr>
          <w:vertAlign w:val="superscript"/>
          <w:lang w:val="fr-FR"/>
        </w:rPr>
        <w:t>o</w:t>
      </w:r>
      <w:r w:rsidR="005B3B0A">
        <w:rPr>
          <w:lang w:val="fr-FR"/>
        </w:rPr>
        <w:t> </w:t>
      </w:r>
      <w:r w:rsidRPr="006764F8">
        <w:rPr>
          <w:lang w:val="fr-CH"/>
        </w:rPr>
        <w:t>17 (Résistance des sièges)</w:t>
      </w:r>
      <w:r w:rsidR="005B3B0A">
        <w:rPr>
          <w:lang w:val="fr-CH"/>
        </w:rPr>
        <w:t xml:space="preserve"> </w:t>
      </w:r>
      <w:r w:rsidR="005B3B0A">
        <w:rPr>
          <w:lang w:val="fr-CH"/>
        </w:rPr>
        <w:br/>
      </w:r>
      <w:r w:rsidRPr="006764F8">
        <w:rPr>
          <w:lang w:val="fr-CH"/>
        </w:rPr>
        <w:t>(point 8 de l’ordre du jour)</w:t>
      </w:r>
    </w:p>
    <w:p w:rsidR="005B3B0A" w:rsidRPr="005B3B0A" w:rsidRDefault="005B3B0A" w:rsidP="005B3B0A">
      <w:pPr>
        <w:pStyle w:val="SingleTxt"/>
        <w:spacing w:after="0" w:line="120" w:lineRule="exact"/>
        <w:rPr>
          <w:sz w:val="10"/>
          <w:lang w:val="fr-CH"/>
        </w:rPr>
      </w:pPr>
    </w:p>
    <w:p w:rsidR="005B3B0A" w:rsidRPr="005B3B0A" w:rsidRDefault="005B3B0A" w:rsidP="005B3B0A">
      <w:pPr>
        <w:pStyle w:val="SingleTxt"/>
        <w:spacing w:after="0" w:line="120" w:lineRule="exact"/>
        <w:rPr>
          <w:sz w:val="10"/>
          <w:lang w:val="fr-CH"/>
        </w:rPr>
      </w:pPr>
    </w:p>
    <w:p w:rsidR="006764F8" w:rsidRPr="005B3393" w:rsidRDefault="006764F8" w:rsidP="00C9013D">
      <w:pPr>
        <w:pStyle w:val="SingleTxt"/>
        <w:ind w:left="2693" w:hanging="1426"/>
        <w:jc w:val="left"/>
        <w:rPr>
          <w:lang w:val="fr-CH"/>
        </w:rPr>
      </w:pPr>
      <w:r w:rsidRPr="006764F8">
        <w:rPr>
          <w:i/>
          <w:lang w:val="fr-CH"/>
        </w:rPr>
        <w:t>Documents</w:t>
      </w:r>
      <w:r w:rsidR="005B3B0A">
        <w:rPr>
          <w:i/>
          <w:lang w:val="fr-CH"/>
        </w:rPr>
        <w:t> </w:t>
      </w:r>
      <w:r w:rsidRPr="006764F8">
        <w:rPr>
          <w:lang w:val="fr-CH"/>
        </w:rPr>
        <w:t>:</w:t>
      </w:r>
      <w:r w:rsidRPr="006764F8">
        <w:rPr>
          <w:lang w:val="fr-CH"/>
        </w:rPr>
        <w:tab/>
        <w:t>ECE/TRANS/WP.29/GRSP/2015/14</w:t>
      </w:r>
      <w:r w:rsidR="00035F0B">
        <w:rPr>
          <w:lang w:val="fr-CH"/>
        </w:rPr>
        <w:t>;</w:t>
      </w:r>
      <w:r w:rsidR="005B3B0A">
        <w:rPr>
          <w:lang w:val="fr-CH"/>
        </w:rPr>
        <w:t xml:space="preserve"> </w:t>
      </w:r>
      <w:r w:rsidRPr="006764F8">
        <w:rPr>
          <w:lang w:val="fr-CH"/>
        </w:rPr>
        <w:br/>
      </w:r>
      <w:r w:rsidR="00035F0B" w:rsidRPr="005B3393">
        <w:rPr>
          <w:lang w:val="fr-CH"/>
        </w:rPr>
        <w:t>d</w:t>
      </w:r>
      <w:r w:rsidRPr="005B3393">
        <w:rPr>
          <w:lang w:val="fr-CH"/>
        </w:rPr>
        <w:t>ocument informel GRSP-57-23</w:t>
      </w:r>
      <w:r w:rsidR="00C9013D" w:rsidRPr="005B3393">
        <w:rPr>
          <w:lang w:val="fr-CH"/>
        </w:rPr>
        <w:t>.</w:t>
      </w:r>
    </w:p>
    <w:p w:rsidR="006764F8" w:rsidRPr="00A97357" w:rsidRDefault="006764F8" w:rsidP="000B238B">
      <w:pPr>
        <w:pStyle w:val="SingleTxt"/>
        <w:numPr>
          <w:ilvl w:val="0"/>
          <w:numId w:val="19"/>
        </w:numPr>
        <w:tabs>
          <w:tab w:val="clear" w:pos="475"/>
          <w:tab w:val="num" w:pos="1742"/>
        </w:tabs>
        <w:ind w:left="1267"/>
        <w:rPr>
          <w:lang w:val="fr-CH"/>
        </w:rPr>
      </w:pPr>
      <w:r w:rsidRPr="005B3393">
        <w:rPr>
          <w:lang w:val="fr-FR"/>
        </w:rPr>
        <w:t xml:space="preserve">Se référant à la discussion tenue au titre du point </w:t>
      </w:r>
      <w:r w:rsidR="005B3B0A" w:rsidRPr="005B3393">
        <w:rPr>
          <w:lang w:val="fr-FR"/>
        </w:rPr>
        <w:t>7 de l’ordre du jour (voir par. </w:t>
      </w:r>
      <w:r w:rsidRPr="005B3393">
        <w:rPr>
          <w:lang w:val="fr-FR"/>
        </w:rPr>
        <w:t>13 ci-dessus), l’expert des Pays-Bas a présenté le document ECE/TRANS/WP.29/GRSP</w:t>
      </w:r>
      <w:r w:rsidR="005B3B0A" w:rsidRPr="005B3393">
        <w:rPr>
          <w:lang w:val="fr-FR"/>
        </w:rPr>
        <w:t>/</w:t>
      </w:r>
      <w:r w:rsidRPr="005B3393">
        <w:rPr>
          <w:lang w:val="fr-FR"/>
        </w:rPr>
        <w:t xml:space="preserve">2015/14, préconisant une augmentation des capacités d’absorption d’énergie sur la partie arrière des dossiers des sièges, pour tenir compte du déplacement vers l’avant accru des occupants arrière lorsqu’ils sont retenus par de nouvelles ceintures de sécurité équipées de dispositifs améliorés de limiteurs de charge. Toutefois, il a proposé de reporter la discussion à la session de décembre 2015 du GRSP, dans la mesure où la proposition impliquerait un amendement parallèle au Règlement </w:t>
      </w:r>
      <w:r w:rsidR="005B3B0A" w:rsidRPr="005B3393">
        <w:rPr>
          <w:lang w:val="fr-FR"/>
        </w:rPr>
        <w:t>n</w:t>
      </w:r>
      <w:r w:rsidR="005B3B0A" w:rsidRPr="005B3393">
        <w:rPr>
          <w:vertAlign w:val="superscript"/>
          <w:lang w:val="fr-FR"/>
        </w:rPr>
        <w:t>o</w:t>
      </w:r>
      <w:r w:rsidR="005B3B0A" w:rsidRPr="005B3393">
        <w:rPr>
          <w:lang w:val="fr-FR"/>
        </w:rPr>
        <w:t> </w:t>
      </w:r>
      <w:r w:rsidRPr="005B3393">
        <w:rPr>
          <w:lang w:val="fr-FR"/>
        </w:rPr>
        <w:t>16 de l’ONU pour étendre les prescriptions en ce qui concerne le contact des occupants contre le dossier arrière des sièges. Le GRSP a décidé de reprendre la discussion à sa prochaine session sur la base d’une nouvelle proposition à l’issue d’un échange de vues entre les experts des Pays-Bas, l</w:t>
      </w:r>
      <w:r w:rsidR="005B3393">
        <w:rPr>
          <w:lang w:val="fr-FR"/>
        </w:rPr>
        <w:t>e</w:t>
      </w:r>
      <w:r w:rsidRPr="005B3393">
        <w:rPr>
          <w:lang w:val="fr-FR"/>
        </w:rPr>
        <w:t xml:space="preserve"> CLEPA, l’OICA et d’autres parties intéressées.</w:t>
      </w:r>
    </w:p>
    <w:p w:rsidR="006764F8" w:rsidRPr="00A97357" w:rsidRDefault="006764F8" w:rsidP="000B238B">
      <w:pPr>
        <w:pStyle w:val="SingleTxt"/>
        <w:numPr>
          <w:ilvl w:val="0"/>
          <w:numId w:val="19"/>
        </w:numPr>
        <w:tabs>
          <w:tab w:val="clear" w:pos="475"/>
          <w:tab w:val="num" w:pos="1742"/>
        </w:tabs>
        <w:ind w:left="1267"/>
        <w:rPr>
          <w:lang w:val="fr-CH"/>
        </w:rPr>
      </w:pPr>
      <w:r w:rsidRPr="006764F8">
        <w:rPr>
          <w:lang w:val="fr-FR"/>
        </w:rPr>
        <w:t xml:space="preserve">Le GRSP </w:t>
      </w:r>
      <w:r w:rsidR="005B3393">
        <w:rPr>
          <w:lang w:val="fr-FR"/>
        </w:rPr>
        <w:t xml:space="preserve">a </w:t>
      </w:r>
      <w:r w:rsidRPr="006764F8">
        <w:rPr>
          <w:lang w:val="fr-FR"/>
        </w:rPr>
        <w:t>accueilli favorablement le document GRSP-57-23, présenté par l’expert du CLEPA et pré</w:t>
      </w:r>
      <w:r w:rsidR="006914B9">
        <w:rPr>
          <w:lang w:val="fr-FR"/>
        </w:rPr>
        <w:t>sentant différents scénarios d’</w:t>
      </w:r>
      <w:r w:rsidRPr="006764F8">
        <w:rPr>
          <w:lang w:val="fr-FR"/>
        </w:rPr>
        <w:t>essais de résistance des sièges résultant du manque de clarté des dispositions actuelles.</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Le GRSP a décidé de reprendre la discussion sur ce sujet à sa session de décembre 2015 et a prié le secrétariat de maintenir le document GRSP-57-23 en tant que document de référence.</w:t>
      </w:r>
    </w:p>
    <w:p w:rsidR="005B3B0A" w:rsidRPr="005B3B0A" w:rsidRDefault="005B3B0A" w:rsidP="005B3B0A">
      <w:pPr>
        <w:pStyle w:val="SingleTxt"/>
        <w:spacing w:after="0" w:line="120" w:lineRule="exact"/>
        <w:rPr>
          <w:sz w:val="10"/>
          <w:lang w:val="fr-FR"/>
        </w:rPr>
      </w:pPr>
    </w:p>
    <w:p w:rsidR="005B3B0A" w:rsidRPr="00A97357" w:rsidRDefault="005B3B0A" w:rsidP="005B3B0A">
      <w:pPr>
        <w:pStyle w:val="SingleTxt"/>
        <w:spacing w:after="0" w:line="120" w:lineRule="exact"/>
        <w:rPr>
          <w:sz w:val="10"/>
          <w:lang w:val="fr-CH"/>
        </w:rPr>
      </w:pPr>
    </w:p>
    <w:p w:rsidR="006764F8" w:rsidRDefault="006764F8" w:rsidP="005B3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7357">
        <w:rPr>
          <w:lang w:val="fr-CH"/>
        </w:rPr>
        <w:tab/>
      </w:r>
      <w:r w:rsidRPr="006764F8">
        <w:rPr>
          <w:lang w:val="fr-CH"/>
        </w:rPr>
        <w:t>X.</w:t>
      </w:r>
      <w:r w:rsidRPr="006764F8">
        <w:rPr>
          <w:lang w:val="fr-CH"/>
        </w:rPr>
        <w:tab/>
        <w:t xml:space="preserve">Règlement </w:t>
      </w:r>
      <w:r w:rsidR="005B3B0A">
        <w:rPr>
          <w:lang w:val="fr-FR"/>
        </w:rPr>
        <w:t>n</w:t>
      </w:r>
      <w:r w:rsidR="005B3B0A" w:rsidRPr="00EF0219">
        <w:rPr>
          <w:vertAlign w:val="superscript"/>
          <w:lang w:val="fr-FR"/>
        </w:rPr>
        <w:t>o</w:t>
      </w:r>
      <w:r w:rsidR="005B3B0A">
        <w:rPr>
          <w:lang w:val="fr-FR"/>
        </w:rPr>
        <w:t> </w:t>
      </w:r>
      <w:r w:rsidRPr="006764F8">
        <w:rPr>
          <w:lang w:val="fr-CH"/>
        </w:rPr>
        <w:t>22 (Casques de protection)</w:t>
      </w:r>
      <w:r w:rsidR="005B3B0A">
        <w:rPr>
          <w:lang w:val="fr-CH"/>
        </w:rPr>
        <w:t xml:space="preserve"> </w:t>
      </w:r>
      <w:r w:rsidR="005B3B0A">
        <w:rPr>
          <w:lang w:val="fr-CH"/>
        </w:rPr>
        <w:br/>
      </w:r>
      <w:r w:rsidRPr="006764F8">
        <w:rPr>
          <w:lang w:val="fr-CH"/>
        </w:rPr>
        <w:t>(point 9 de l’ordre du jour)</w:t>
      </w:r>
    </w:p>
    <w:p w:rsidR="009F349E" w:rsidRPr="009F349E" w:rsidRDefault="009F349E" w:rsidP="009F349E">
      <w:pPr>
        <w:pStyle w:val="SingleTxt"/>
        <w:spacing w:after="0" w:line="120" w:lineRule="exact"/>
        <w:rPr>
          <w:sz w:val="10"/>
          <w:lang w:val="fr-CH"/>
        </w:rPr>
      </w:pPr>
    </w:p>
    <w:p w:rsidR="009F349E" w:rsidRPr="009F349E" w:rsidRDefault="009F349E" w:rsidP="009F349E">
      <w:pPr>
        <w:pStyle w:val="SingleTxt"/>
        <w:spacing w:after="0" w:line="120" w:lineRule="exact"/>
        <w:rPr>
          <w:sz w:val="10"/>
          <w:lang w:val="fr-CH"/>
        </w:rPr>
      </w:pPr>
    </w:p>
    <w:p w:rsidR="006764F8" w:rsidRPr="006764F8" w:rsidRDefault="006764F8" w:rsidP="009F349E">
      <w:pPr>
        <w:pStyle w:val="SingleTxt"/>
        <w:jc w:val="left"/>
        <w:rPr>
          <w:lang w:val="fr-CH"/>
        </w:rPr>
      </w:pPr>
      <w:r w:rsidRPr="006764F8">
        <w:rPr>
          <w:i/>
          <w:lang w:val="fr-CH"/>
        </w:rPr>
        <w:t>Documents</w:t>
      </w:r>
      <w:r w:rsidR="009F349E">
        <w:rPr>
          <w:i/>
          <w:lang w:val="fr-CH"/>
        </w:rPr>
        <w:t> </w:t>
      </w:r>
      <w:r w:rsidRPr="006764F8">
        <w:rPr>
          <w:lang w:val="fr-CH"/>
        </w:rPr>
        <w:t>:</w:t>
      </w:r>
      <w:r w:rsidRPr="006764F8">
        <w:rPr>
          <w:lang w:val="fr-CH"/>
        </w:rPr>
        <w:tab/>
        <w:t>Documents informels GRSP-57-06 et GRSP-57-27</w:t>
      </w:r>
      <w:r w:rsidR="00C9013D">
        <w:rPr>
          <w:lang w:val="fr-CH"/>
        </w:rPr>
        <w:t>.</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 xml:space="preserve">Le GRSP a pris note du document GRSP-57-06, qui vise à l’élaboration éventuelle d’une définition des vélos à assistance électrique (VAE), ce qui impliquerait l’obligation du port de casques de type homologué conformément au Règlement </w:t>
      </w:r>
      <w:r w:rsidR="009F349E">
        <w:rPr>
          <w:lang w:val="fr-FR"/>
        </w:rPr>
        <w:t>n</w:t>
      </w:r>
      <w:r w:rsidR="009F349E" w:rsidRPr="00EF0219">
        <w:rPr>
          <w:vertAlign w:val="superscript"/>
          <w:lang w:val="fr-FR"/>
        </w:rPr>
        <w:t>o</w:t>
      </w:r>
      <w:r w:rsidR="009F349E">
        <w:rPr>
          <w:lang w:val="fr-FR"/>
        </w:rPr>
        <w:t> </w:t>
      </w:r>
      <w:r w:rsidRPr="006764F8">
        <w:rPr>
          <w:lang w:val="fr-FR"/>
        </w:rPr>
        <w:t xml:space="preserve">22. L’expert de la CE a déclaré que les vélos VAE étaient une initiative </w:t>
      </w:r>
      <w:r w:rsidRPr="006764F8">
        <w:rPr>
          <w:lang w:val="fr-FR"/>
        </w:rPr>
        <w:lastRenderedPageBreak/>
        <w:t xml:space="preserve">écologique qu’il conviendrait d’encourager et non pas d’entraver par l’utilisation obligatoire de casques encombrants. Par conséquent, il a proposé de créer une nouvelle catégorie de casques dans le Règlement </w:t>
      </w:r>
      <w:r w:rsidR="009F349E">
        <w:rPr>
          <w:lang w:val="fr-FR"/>
        </w:rPr>
        <w:t>n</w:t>
      </w:r>
      <w:r w:rsidR="009F349E" w:rsidRPr="00EF0219">
        <w:rPr>
          <w:vertAlign w:val="superscript"/>
          <w:lang w:val="fr-FR"/>
        </w:rPr>
        <w:t>o</w:t>
      </w:r>
      <w:r w:rsidR="009F349E">
        <w:rPr>
          <w:lang w:val="fr-FR"/>
        </w:rPr>
        <w:t> </w:t>
      </w:r>
      <w:r w:rsidRPr="006764F8">
        <w:rPr>
          <w:lang w:val="fr-FR"/>
        </w:rPr>
        <w:t xml:space="preserve">22 de l’ONU s’appliquant aux utilisateurs de ces vélos. L’expert des Pays-Bas a déclaré que pour le moment il n’avait pas été possible de mettre au point des casques ventilés efficaces conformes au Règlement ONU </w:t>
      </w:r>
      <w:r w:rsidR="00C9013D">
        <w:rPr>
          <w:lang w:val="fr-FR"/>
        </w:rPr>
        <w:t>n</w:t>
      </w:r>
      <w:r w:rsidR="00C9013D" w:rsidRPr="00C9013D">
        <w:rPr>
          <w:vertAlign w:val="superscript"/>
          <w:lang w:val="fr-FR"/>
        </w:rPr>
        <w:t>o</w:t>
      </w:r>
      <w:r w:rsidR="00C9013D">
        <w:rPr>
          <w:lang w:val="fr-FR"/>
        </w:rPr>
        <w:t> </w:t>
      </w:r>
      <w:r w:rsidRPr="006764F8">
        <w:rPr>
          <w:lang w:val="fr-FR"/>
        </w:rPr>
        <w:t>22. Il a ajouté qu’il n’existait pas un marché suffisant et ni des perspectives commerciales intéressantes en faveur de la mise au point des casques ventilés et que des recherches supplémentaires seraient nécessaires. Il a souligné les limites de l’action que pouvaient mener les experts du GRSP pour résoudre cette question et a encouragé la poursuite de la recherche. L’expert de la France s’est déclaré opposé à la création d’une sous-classe de casques dans le Règlement N</w:t>
      </w:r>
      <w:r w:rsidR="009F349E" w:rsidRPr="00C9013D">
        <w:rPr>
          <w:lang w:val="fr-FR"/>
        </w:rPr>
        <w:t>o </w:t>
      </w:r>
      <w:r w:rsidR="009F349E">
        <w:rPr>
          <w:lang w:val="fr-FR"/>
        </w:rPr>
        <w:t>ONU </w:t>
      </w:r>
      <w:r w:rsidRPr="006764F8">
        <w:rPr>
          <w:lang w:val="fr-FR"/>
        </w:rPr>
        <w:t xml:space="preserve">22. Il a ajouté que le règlement de l’ONU énonçait tous les principes de construction nécessaires pour la conception de casques pour les vélos à grande vitesse. L’expert de l’Italie a fait une déclaration similaire s’opposant à la création d’une nouvelle classe de casques dans le Règlement ONU. Il a souligné la nécessité de protéger les coureurs de vélos de grande vitesse, lesquels devraient être considérés comme des motos compte tenu du niveau de risque qu’ils impliquent. Il a enfin déclaré que le Règlement ONU </w:t>
      </w:r>
      <w:r w:rsidR="009F349E">
        <w:rPr>
          <w:lang w:val="fr-FR"/>
        </w:rPr>
        <w:t>n</w:t>
      </w:r>
      <w:r w:rsidR="009F349E" w:rsidRPr="00EF0219">
        <w:rPr>
          <w:vertAlign w:val="superscript"/>
          <w:lang w:val="fr-FR"/>
        </w:rPr>
        <w:t>o</w:t>
      </w:r>
      <w:r w:rsidR="009F349E">
        <w:rPr>
          <w:lang w:val="fr-FR"/>
        </w:rPr>
        <w:t> </w:t>
      </w:r>
      <w:r w:rsidRPr="006764F8">
        <w:rPr>
          <w:lang w:val="fr-FR"/>
        </w:rPr>
        <w:t xml:space="preserve">22 offrait la base de conception appropriée pour ce genre de véhicules. L’expert de la Corée pour sa part a fait écho à la déclaration des experts de la CE et aux Pays-Bas et a informé le GRSP que le manque de succès du Règlement ONU </w:t>
      </w:r>
      <w:r w:rsidR="009F349E">
        <w:rPr>
          <w:lang w:val="fr-FR"/>
        </w:rPr>
        <w:t>n</w:t>
      </w:r>
      <w:r w:rsidR="009F349E" w:rsidRPr="00EF0219">
        <w:rPr>
          <w:vertAlign w:val="superscript"/>
          <w:lang w:val="fr-FR"/>
        </w:rPr>
        <w:t>o</w:t>
      </w:r>
      <w:r w:rsidR="009F349E">
        <w:rPr>
          <w:lang w:val="fr-FR"/>
        </w:rPr>
        <w:t> </w:t>
      </w:r>
      <w:r w:rsidRPr="006764F8">
        <w:rPr>
          <w:lang w:val="fr-FR"/>
        </w:rPr>
        <w:t>22 dans les pays d’Asie du Sud-Est était d</w:t>
      </w:r>
      <w:r w:rsidR="003B4657">
        <w:rPr>
          <w:lang w:val="fr-FR"/>
        </w:rPr>
        <w:t>û</w:t>
      </w:r>
      <w:r w:rsidRPr="006764F8">
        <w:rPr>
          <w:lang w:val="fr-FR"/>
        </w:rPr>
        <w:t xml:space="preserve"> à l’absence de dispositions adéquates pour répondre aux besoins de mobilité des pays de la zone tropicale. L’expert des États-Unis d’A</w:t>
      </w:r>
      <w:r w:rsidR="006914B9">
        <w:rPr>
          <w:lang w:val="fr-FR"/>
        </w:rPr>
        <w:t>mérique a informé le GRSP qu’un</w:t>
      </w:r>
      <w:r w:rsidRPr="006764F8">
        <w:rPr>
          <w:lang w:val="fr-FR"/>
        </w:rPr>
        <w:t xml:space="preserve"> nouvel avis de procédure législative (NPRM) avait été récemment émis en vue de modifier la norme fédérale de sécurité des véhicules automobiles actuelle (FMVSS 218) pour favoriser le port du casque. Le GRSP a pris note d’un projet de publication (GRSP-57-27), présenté par le secrétariat de la CEE, ayant pour objet de développer la sensibilisation du public au Règlement </w:t>
      </w:r>
      <w:r w:rsidR="009F349E">
        <w:rPr>
          <w:lang w:val="fr-FR"/>
        </w:rPr>
        <w:t>n</w:t>
      </w:r>
      <w:r w:rsidR="009F349E" w:rsidRPr="00EF0219">
        <w:rPr>
          <w:vertAlign w:val="superscript"/>
          <w:lang w:val="fr-FR"/>
        </w:rPr>
        <w:t>o</w:t>
      </w:r>
      <w:r w:rsidR="009F349E">
        <w:rPr>
          <w:lang w:val="fr-FR"/>
        </w:rPr>
        <w:t> </w:t>
      </w:r>
      <w:r w:rsidRPr="006764F8">
        <w:rPr>
          <w:lang w:val="fr-FR"/>
        </w:rPr>
        <w:t>22 de l’ONU dans le monde entier. Le GRSP a demandé à ses experts de communiquer au secrétariat d’ici le 1</w:t>
      </w:r>
      <w:r w:rsidRPr="009F349E">
        <w:rPr>
          <w:vertAlign w:val="superscript"/>
          <w:lang w:val="fr-FR"/>
        </w:rPr>
        <w:t>er</w:t>
      </w:r>
      <w:r w:rsidR="009F349E">
        <w:rPr>
          <w:lang w:val="fr-FR"/>
        </w:rPr>
        <w:t> </w:t>
      </w:r>
      <w:r w:rsidRPr="006764F8">
        <w:rPr>
          <w:lang w:val="fr-FR"/>
        </w:rPr>
        <w:t>juin 2015 (date limite) leurs informations et o</w:t>
      </w:r>
      <w:r w:rsidR="003B4657">
        <w:rPr>
          <w:lang w:val="fr-FR"/>
        </w:rPr>
        <w:t>b</w:t>
      </w:r>
      <w:r w:rsidRPr="006764F8">
        <w:rPr>
          <w:lang w:val="fr-FR"/>
        </w:rPr>
        <w:t>servations pour améliorer le projet de publication.</w:t>
      </w:r>
    </w:p>
    <w:p w:rsidR="009F349E" w:rsidRPr="009F349E" w:rsidRDefault="009F349E" w:rsidP="009F349E">
      <w:pPr>
        <w:pStyle w:val="SingleTxt"/>
        <w:spacing w:after="0" w:line="120" w:lineRule="exact"/>
        <w:rPr>
          <w:sz w:val="10"/>
          <w:lang w:val="fr-FR"/>
        </w:rPr>
      </w:pPr>
    </w:p>
    <w:p w:rsidR="009F349E" w:rsidRPr="009F349E" w:rsidRDefault="009F349E" w:rsidP="009F349E">
      <w:pPr>
        <w:pStyle w:val="SingleTxt"/>
        <w:spacing w:after="0" w:line="120" w:lineRule="exact"/>
        <w:rPr>
          <w:sz w:val="10"/>
          <w:lang w:val="fr-CH"/>
        </w:rPr>
      </w:pPr>
    </w:p>
    <w:p w:rsidR="006764F8" w:rsidRPr="00EA3D2E" w:rsidRDefault="006764F8" w:rsidP="009F34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7357">
        <w:rPr>
          <w:lang w:val="fr-CH"/>
        </w:rPr>
        <w:tab/>
        <w:t>XI.</w:t>
      </w:r>
      <w:r w:rsidRPr="00A97357">
        <w:rPr>
          <w:lang w:val="fr-CH"/>
        </w:rPr>
        <w:tab/>
      </w:r>
      <w:r w:rsidRPr="00EA3D2E">
        <w:rPr>
          <w:lang w:val="fr-CH"/>
        </w:rPr>
        <w:t xml:space="preserve">Règlement </w:t>
      </w:r>
      <w:r w:rsidR="009F349E" w:rsidRPr="00EA3D2E">
        <w:rPr>
          <w:lang w:val="fr-FR"/>
        </w:rPr>
        <w:t>n</w:t>
      </w:r>
      <w:r w:rsidR="009F349E" w:rsidRPr="00EA3D2E">
        <w:rPr>
          <w:vertAlign w:val="superscript"/>
          <w:lang w:val="fr-FR"/>
        </w:rPr>
        <w:t>o</w:t>
      </w:r>
      <w:r w:rsidR="009F349E" w:rsidRPr="00EA3D2E">
        <w:rPr>
          <w:lang w:val="fr-FR"/>
        </w:rPr>
        <w:t> </w:t>
      </w:r>
      <w:r w:rsidRPr="00EA3D2E">
        <w:rPr>
          <w:lang w:val="fr-CH"/>
        </w:rPr>
        <w:t>44 (Dispositifs de retenue pour enfants)</w:t>
      </w:r>
      <w:r w:rsidR="009F349E" w:rsidRPr="00EA3D2E">
        <w:rPr>
          <w:lang w:val="fr-CH"/>
        </w:rPr>
        <w:t xml:space="preserve"> </w:t>
      </w:r>
      <w:r w:rsidR="009F349E" w:rsidRPr="00EA3D2E">
        <w:rPr>
          <w:lang w:val="fr-CH"/>
        </w:rPr>
        <w:br/>
      </w:r>
      <w:r w:rsidRPr="00A97357">
        <w:rPr>
          <w:lang w:val="fr-CH"/>
        </w:rPr>
        <w:t>(</w:t>
      </w:r>
      <w:r w:rsidRPr="00EA3D2E">
        <w:rPr>
          <w:lang w:val="fr-CH"/>
        </w:rPr>
        <w:t>point</w:t>
      </w:r>
      <w:r w:rsidR="000A6EB1">
        <w:rPr>
          <w:lang w:val="fr-CH"/>
        </w:rPr>
        <w:t xml:space="preserve"> </w:t>
      </w:r>
      <w:r w:rsidRPr="00A97357">
        <w:rPr>
          <w:lang w:val="fr-CH"/>
        </w:rPr>
        <w:t>10</w:t>
      </w:r>
      <w:r w:rsidRPr="00EA3D2E">
        <w:rPr>
          <w:lang w:val="fr-CH"/>
        </w:rPr>
        <w:t xml:space="preserve"> de l’ordre du jour)</w:t>
      </w:r>
    </w:p>
    <w:p w:rsidR="009F349E" w:rsidRPr="00EA3D2E" w:rsidRDefault="009F349E" w:rsidP="009F349E">
      <w:pPr>
        <w:pStyle w:val="SingleTxt"/>
        <w:spacing w:after="0" w:line="120" w:lineRule="exact"/>
        <w:rPr>
          <w:sz w:val="10"/>
          <w:lang w:val="fr-CH"/>
        </w:rPr>
      </w:pPr>
    </w:p>
    <w:p w:rsidR="009F349E" w:rsidRPr="00EA3D2E" w:rsidRDefault="009F349E" w:rsidP="009F349E">
      <w:pPr>
        <w:pStyle w:val="SingleTxt"/>
        <w:spacing w:after="0" w:line="120" w:lineRule="exact"/>
        <w:rPr>
          <w:sz w:val="10"/>
          <w:lang w:val="fr-CH"/>
        </w:rPr>
      </w:pPr>
    </w:p>
    <w:p w:rsidR="006764F8" w:rsidRPr="00EA3D2E" w:rsidRDefault="006764F8" w:rsidP="00832854">
      <w:pPr>
        <w:pStyle w:val="SingleTxt"/>
        <w:ind w:left="2693" w:hanging="1426"/>
        <w:jc w:val="left"/>
        <w:rPr>
          <w:lang w:val="fr-CH"/>
        </w:rPr>
      </w:pPr>
      <w:r w:rsidRPr="00EA3D2E">
        <w:rPr>
          <w:i/>
          <w:lang w:val="fr-CH"/>
        </w:rPr>
        <w:t>Documents</w:t>
      </w:r>
      <w:r w:rsidR="009F349E" w:rsidRPr="00EA3D2E">
        <w:rPr>
          <w:i/>
          <w:lang w:val="fr-CH"/>
        </w:rPr>
        <w:t> </w:t>
      </w:r>
      <w:r w:rsidRPr="00EA3D2E">
        <w:rPr>
          <w:lang w:val="fr-CH"/>
        </w:rPr>
        <w:t>:</w:t>
      </w:r>
      <w:r w:rsidRPr="00EA3D2E">
        <w:rPr>
          <w:lang w:val="fr-CH"/>
        </w:rPr>
        <w:tab/>
        <w:t>ECE/TRANS/WP.29/GRSP/2015/5</w:t>
      </w:r>
      <w:r w:rsidR="000A6EB1">
        <w:rPr>
          <w:lang w:val="fr-CH"/>
        </w:rPr>
        <w:t>;</w:t>
      </w:r>
      <w:r w:rsidRPr="00EA3D2E">
        <w:rPr>
          <w:lang w:val="fr-CH"/>
        </w:rPr>
        <w:t xml:space="preserve"> </w:t>
      </w:r>
      <w:r w:rsidR="009F349E" w:rsidRPr="00EA3D2E">
        <w:rPr>
          <w:lang w:val="fr-CH"/>
        </w:rPr>
        <w:br/>
      </w:r>
      <w:r w:rsidRPr="00EA3D2E">
        <w:rPr>
          <w:lang w:val="fr-CH"/>
        </w:rPr>
        <w:t>ECE/TRANS/WP.29/GRSP/2015/6</w:t>
      </w:r>
      <w:r w:rsidR="000A6EB1">
        <w:rPr>
          <w:lang w:val="fr-CH"/>
        </w:rPr>
        <w:t>;</w:t>
      </w:r>
      <w:r w:rsidR="009F349E" w:rsidRPr="00EA3D2E">
        <w:rPr>
          <w:lang w:val="fr-CH"/>
        </w:rPr>
        <w:t xml:space="preserve"> </w:t>
      </w:r>
      <w:r w:rsidRPr="00EA3D2E">
        <w:rPr>
          <w:lang w:val="fr-CH"/>
        </w:rPr>
        <w:br/>
      </w:r>
      <w:r w:rsidR="000A6EB1">
        <w:rPr>
          <w:lang w:val="fr-CH"/>
        </w:rPr>
        <w:t>d</w:t>
      </w:r>
      <w:r w:rsidRPr="00EA3D2E">
        <w:rPr>
          <w:lang w:val="fr-CH"/>
        </w:rPr>
        <w:t>ocument informel GRSP-57-26</w:t>
      </w:r>
      <w:r w:rsidR="00832854">
        <w:rPr>
          <w:lang w:val="fr-CH"/>
        </w:rPr>
        <w:t>.</w:t>
      </w:r>
    </w:p>
    <w:p w:rsidR="006764F8" w:rsidRPr="00A97357" w:rsidRDefault="006764F8" w:rsidP="000B238B">
      <w:pPr>
        <w:pStyle w:val="SingleTxt"/>
        <w:numPr>
          <w:ilvl w:val="0"/>
          <w:numId w:val="19"/>
        </w:numPr>
        <w:tabs>
          <w:tab w:val="clear" w:pos="475"/>
          <w:tab w:val="num" w:pos="1742"/>
        </w:tabs>
        <w:ind w:left="1267"/>
        <w:rPr>
          <w:lang w:val="fr-CH"/>
        </w:rPr>
      </w:pPr>
      <w:r w:rsidRPr="00EA3D2E">
        <w:rPr>
          <w:spacing w:val="2"/>
          <w:lang w:val="fr-FR"/>
        </w:rPr>
        <w:t xml:space="preserve">L’expert de l’Espagne </w:t>
      </w:r>
      <w:r w:rsidR="00EA3D2E" w:rsidRPr="00EA3D2E">
        <w:rPr>
          <w:spacing w:val="2"/>
          <w:lang w:val="fr-FR"/>
        </w:rPr>
        <w:t xml:space="preserve">a </w:t>
      </w:r>
      <w:r w:rsidRPr="00EA3D2E">
        <w:rPr>
          <w:spacing w:val="2"/>
          <w:lang w:val="fr-FR"/>
        </w:rPr>
        <w:t>présenté le document ECE</w:t>
      </w:r>
      <w:r w:rsidR="00EC1C2D" w:rsidRPr="00EA3D2E">
        <w:rPr>
          <w:spacing w:val="2"/>
          <w:lang w:val="fr-FR"/>
        </w:rPr>
        <w:t>/</w:t>
      </w:r>
      <w:r w:rsidRPr="00EA3D2E">
        <w:rPr>
          <w:spacing w:val="2"/>
          <w:lang w:val="fr-FR"/>
        </w:rPr>
        <w:t>TRANS/WP.29/GRSP/2015/5,</w:t>
      </w:r>
      <w:r w:rsidRPr="00EA3D2E">
        <w:rPr>
          <w:lang w:val="fr-FR"/>
        </w:rPr>
        <w:t xml:space="preserve"> ayant pour objet d’améliorer les dispositions de l’essai dynamique des DRE et de tenir compte de la présence de limiteurs de charge sur les ceintures de sécurité utilisées pour fixer les DRE. Le GRSP a adopté la proposition non modifiée et demandé au secrétariat de soumettre la proposition à l’examen et au vote aux sessions de novembre 2015 du WP.29 et de l’AC.3 en tant que projet de complément 10 </w:t>
      </w:r>
      <w:r w:rsidRPr="006764F8">
        <w:rPr>
          <w:lang w:val="fr-FR"/>
        </w:rPr>
        <w:t xml:space="preserve">à la série 04 d’amendements au Règlement </w:t>
      </w:r>
      <w:r w:rsidR="00EC1C2D">
        <w:rPr>
          <w:lang w:val="fr-FR"/>
        </w:rPr>
        <w:t>n</w:t>
      </w:r>
      <w:r w:rsidR="00EC1C2D" w:rsidRPr="00EF0219">
        <w:rPr>
          <w:vertAlign w:val="superscript"/>
          <w:lang w:val="fr-FR"/>
        </w:rPr>
        <w:t>o</w:t>
      </w:r>
      <w:r w:rsidR="00EC1C2D">
        <w:rPr>
          <w:lang w:val="fr-FR"/>
        </w:rPr>
        <w:t> </w:t>
      </w:r>
      <w:r w:rsidRPr="006764F8">
        <w:rPr>
          <w:lang w:val="fr-FR"/>
        </w:rPr>
        <w:t>44 de l’ONU</w:t>
      </w:r>
      <w:r w:rsidRPr="00A97357">
        <w:rPr>
          <w:lang w:val="fr-CH"/>
        </w:rPr>
        <w:t>.</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 xml:space="preserve">L’expert du CLEPA a présenté le document ECE/TRANS/WP.29/GRSP/2015/6 par le biais d’une présentation (GRSP-57-26), visant à mettre à jour les références à la norme européenne sur la toxicité et l’inflammabilité des matériaux utilisés pour la fabrication des DRE. L’expert de l’Allemagne a informé le GRSP sur les dernières modifications introduites dans le Règlement </w:t>
      </w:r>
      <w:r w:rsidR="00832854">
        <w:rPr>
          <w:lang w:val="fr-FR"/>
        </w:rPr>
        <w:t>n</w:t>
      </w:r>
      <w:r w:rsidR="00832854" w:rsidRPr="00832854">
        <w:rPr>
          <w:vertAlign w:val="superscript"/>
          <w:lang w:val="fr-FR"/>
        </w:rPr>
        <w:t>o</w:t>
      </w:r>
      <w:r w:rsidR="00832854">
        <w:rPr>
          <w:lang w:val="fr-FR"/>
        </w:rPr>
        <w:t> </w:t>
      </w:r>
      <w:r w:rsidRPr="006764F8">
        <w:rPr>
          <w:lang w:val="fr-FR"/>
        </w:rPr>
        <w:t xml:space="preserve">118 de l’ONU par le GRSG, prévoyant des dispositions en matière de vitesse de combustion verticale beaucoup plus sévères que la norme EN 71 mentionnée dans la proposition. L’expert de l’OICA a demandé une exemption pour les DRE intégrés soumis à la législation nationale/régionale </w:t>
      </w:r>
      <w:r w:rsidR="00EA3D2E">
        <w:rPr>
          <w:lang w:val="fr-FR"/>
        </w:rPr>
        <w:t>[</w:t>
      </w:r>
      <w:r w:rsidRPr="006764F8">
        <w:rPr>
          <w:lang w:val="fr-FR"/>
        </w:rPr>
        <w:t>p</w:t>
      </w:r>
      <w:r w:rsidR="00832854">
        <w:rPr>
          <w:lang w:val="fr-FR"/>
        </w:rPr>
        <w:t xml:space="preserve">ar </w:t>
      </w:r>
      <w:r w:rsidR="00832854">
        <w:rPr>
          <w:lang w:val="fr-FR"/>
        </w:rPr>
        <w:lastRenderedPageBreak/>
        <w:t>exemple</w:t>
      </w:r>
      <w:r w:rsidR="00EA3D2E">
        <w:rPr>
          <w:lang w:val="fr-FR"/>
        </w:rPr>
        <w:t> </w:t>
      </w:r>
      <w:r w:rsidRPr="006764F8">
        <w:rPr>
          <w:lang w:val="fr-FR"/>
        </w:rPr>
        <w:t>: Règlement de l’UE sur l’enregistrement, l’évaluation, l’autorisation et les restrictions des su</w:t>
      </w:r>
      <w:r w:rsidR="005021C8">
        <w:rPr>
          <w:lang w:val="fr-FR"/>
        </w:rPr>
        <w:t>b</w:t>
      </w:r>
      <w:r w:rsidRPr="006764F8">
        <w:rPr>
          <w:lang w:val="fr-FR"/>
        </w:rPr>
        <w:t>stances chimiques (REACH)</w:t>
      </w:r>
      <w:r w:rsidR="00EA3D2E">
        <w:rPr>
          <w:lang w:val="fr-FR"/>
        </w:rPr>
        <w:t>]</w:t>
      </w:r>
      <w:r w:rsidRPr="006764F8">
        <w:rPr>
          <w:lang w:val="fr-FR"/>
        </w:rPr>
        <w:t>. Le GRSP a décidé de reprendre la discussion sur ce sujet à sa session de décembre 2015 sur la base d’une proposition révisée présentée par l’expert du CLEPA en coopération avec l’expert de l’OICA.</w:t>
      </w:r>
    </w:p>
    <w:p w:rsidR="00EA3D2E" w:rsidRPr="00EA3D2E" w:rsidRDefault="00EA3D2E" w:rsidP="00EA3D2E">
      <w:pPr>
        <w:pStyle w:val="SingleTxt"/>
        <w:spacing w:after="0" w:line="120" w:lineRule="exact"/>
        <w:rPr>
          <w:sz w:val="10"/>
          <w:lang w:val="fr-FR"/>
        </w:rPr>
      </w:pPr>
    </w:p>
    <w:p w:rsidR="00EA3D2E" w:rsidRPr="00A97357" w:rsidRDefault="00EA3D2E" w:rsidP="00EA3D2E">
      <w:pPr>
        <w:pStyle w:val="SingleTxt"/>
        <w:spacing w:after="0" w:line="120" w:lineRule="exact"/>
        <w:rPr>
          <w:sz w:val="10"/>
          <w:lang w:val="fr-CH"/>
        </w:rPr>
      </w:pPr>
    </w:p>
    <w:p w:rsidR="006764F8" w:rsidRDefault="006764F8" w:rsidP="005021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7357">
        <w:rPr>
          <w:lang w:val="fr-CH"/>
        </w:rPr>
        <w:tab/>
      </w:r>
      <w:r w:rsidRPr="006764F8">
        <w:rPr>
          <w:lang w:val="fr-CH"/>
        </w:rPr>
        <w:t>XII.</w:t>
      </w:r>
      <w:r w:rsidRPr="006764F8">
        <w:rPr>
          <w:lang w:val="fr-CH"/>
        </w:rPr>
        <w:tab/>
        <w:t xml:space="preserve">Règlement </w:t>
      </w:r>
      <w:r w:rsidR="00EA3D2E">
        <w:rPr>
          <w:lang w:val="fr-FR"/>
        </w:rPr>
        <w:t>n</w:t>
      </w:r>
      <w:r w:rsidR="00EA3D2E" w:rsidRPr="00EF0219">
        <w:rPr>
          <w:vertAlign w:val="superscript"/>
          <w:lang w:val="fr-FR"/>
        </w:rPr>
        <w:t>o</w:t>
      </w:r>
      <w:r w:rsidR="00EA3D2E">
        <w:rPr>
          <w:lang w:val="fr-FR"/>
        </w:rPr>
        <w:t> </w:t>
      </w:r>
      <w:r w:rsidR="001E65C3">
        <w:rPr>
          <w:lang w:val="fr-CH"/>
        </w:rPr>
        <w:t>80 [</w:t>
      </w:r>
      <w:r w:rsidRPr="006764F8">
        <w:rPr>
          <w:lang w:val="fr-CH"/>
        </w:rPr>
        <w:t xml:space="preserve">Résistance des sièges </w:t>
      </w:r>
      <w:r w:rsidR="005021C8">
        <w:rPr>
          <w:lang w:val="fr-CH"/>
        </w:rPr>
        <w:br/>
      </w:r>
      <w:r w:rsidRPr="006764F8">
        <w:rPr>
          <w:lang w:val="fr-CH"/>
        </w:rPr>
        <w:t>et de leurs ancrages (autobus)</w:t>
      </w:r>
      <w:r w:rsidR="001E65C3">
        <w:rPr>
          <w:lang w:val="fr-CH"/>
        </w:rPr>
        <w:t>]</w:t>
      </w:r>
      <w:r w:rsidRPr="006764F8">
        <w:rPr>
          <w:lang w:val="fr-CH"/>
        </w:rPr>
        <w:t xml:space="preserve"> </w:t>
      </w:r>
      <w:r w:rsidR="005021C8">
        <w:rPr>
          <w:lang w:val="fr-CH"/>
        </w:rPr>
        <w:br/>
      </w:r>
      <w:r w:rsidRPr="006764F8">
        <w:rPr>
          <w:lang w:val="fr-CH"/>
        </w:rPr>
        <w:t>(point 11 de l’ordre du jour)</w:t>
      </w:r>
    </w:p>
    <w:p w:rsidR="00EA3D2E" w:rsidRPr="00EA3D2E" w:rsidRDefault="00EA3D2E" w:rsidP="00EA3D2E">
      <w:pPr>
        <w:pStyle w:val="SingleTxt"/>
        <w:spacing w:after="0" w:line="120" w:lineRule="exact"/>
        <w:rPr>
          <w:sz w:val="10"/>
          <w:lang w:val="fr-CH"/>
        </w:rPr>
      </w:pPr>
    </w:p>
    <w:p w:rsidR="00EA3D2E" w:rsidRPr="00EA3D2E" w:rsidRDefault="00EA3D2E" w:rsidP="00EA3D2E">
      <w:pPr>
        <w:pStyle w:val="SingleTxt"/>
        <w:spacing w:after="0" w:line="120" w:lineRule="exact"/>
        <w:rPr>
          <w:sz w:val="10"/>
          <w:lang w:val="fr-CH"/>
        </w:rPr>
      </w:pPr>
    </w:p>
    <w:p w:rsidR="006764F8" w:rsidRDefault="006764F8" w:rsidP="000B238B">
      <w:pPr>
        <w:pStyle w:val="SingleTxt"/>
        <w:numPr>
          <w:ilvl w:val="0"/>
          <w:numId w:val="19"/>
        </w:numPr>
        <w:tabs>
          <w:tab w:val="clear" w:pos="475"/>
          <w:tab w:val="num" w:pos="1742"/>
        </w:tabs>
        <w:ind w:left="1267"/>
        <w:rPr>
          <w:lang w:val="fr-FR"/>
        </w:rPr>
      </w:pPr>
      <w:r w:rsidRPr="006764F8">
        <w:rPr>
          <w:lang w:val="fr-FR"/>
        </w:rPr>
        <w:t>Le GRSP n’ayant pas reçu d’observations des experts sur ce sujet, il a décidé de retirer ce point de l’ordre du jour de sa session de décembre 2015.</w:t>
      </w:r>
    </w:p>
    <w:p w:rsidR="00EA3D2E" w:rsidRPr="00EA3D2E" w:rsidRDefault="00EA3D2E" w:rsidP="00EA3D2E">
      <w:pPr>
        <w:pStyle w:val="SingleTxt"/>
        <w:spacing w:after="0" w:line="120" w:lineRule="exact"/>
        <w:rPr>
          <w:sz w:val="10"/>
          <w:lang w:val="fr-FR"/>
        </w:rPr>
      </w:pPr>
    </w:p>
    <w:p w:rsidR="00EA3D2E" w:rsidRPr="00A97357" w:rsidRDefault="00EA3D2E" w:rsidP="00EA3D2E">
      <w:pPr>
        <w:pStyle w:val="SingleTxt"/>
        <w:spacing w:after="0" w:line="120" w:lineRule="exact"/>
        <w:rPr>
          <w:sz w:val="10"/>
          <w:lang w:val="fr-CH"/>
        </w:rPr>
      </w:pPr>
    </w:p>
    <w:p w:rsidR="006764F8" w:rsidRDefault="006764F8" w:rsidP="00EA3D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7357">
        <w:rPr>
          <w:lang w:val="fr-CH"/>
        </w:rPr>
        <w:tab/>
      </w:r>
      <w:r w:rsidRPr="006764F8">
        <w:rPr>
          <w:lang w:val="fr-CH"/>
        </w:rPr>
        <w:t>XIII.</w:t>
      </w:r>
      <w:r w:rsidRPr="006764F8">
        <w:rPr>
          <w:lang w:val="fr-CH"/>
        </w:rPr>
        <w:tab/>
        <w:t xml:space="preserve">Règlement </w:t>
      </w:r>
      <w:r w:rsidR="00EA3D2E">
        <w:rPr>
          <w:lang w:val="fr-FR"/>
        </w:rPr>
        <w:t>n</w:t>
      </w:r>
      <w:r w:rsidR="00EA3D2E" w:rsidRPr="00EF0219">
        <w:rPr>
          <w:vertAlign w:val="superscript"/>
          <w:lang w:val="fr-FR"/>
        </w:rPr>
        <w:t>o</w:t>
      </w:r>
      <w:r w:rsidR="00EA3D2E">
        <w:rPr>
          <w:lang w:val="fr-FR"/>
        </w:rPr>
        <w:t> </w:t>
      </w:r>
      <w:r w:rsidRPr="006764F8">
        <w:rPr>
          <w:lang w:val="fr-CH"/>
        </w:rPr>
        <w:t>94 (Choc avant)</w:t>
      </w:r>
      <w:r w:rsidR="00EA3D2E">
        <w:rPr>
          <w:lang w:val="fr-CH"/>
        </w:rPr>
        <w:t xml:space="preserve"> </w:t>
      </w:r>
      <w:r w:rsidR="00EA3D2E">
        <w:rPr>
          <w:lang w:val="fr-CH"/>
        </w:rPr>
        <w:br/>
      </w:r>
      <w:r w:rsidRPr="006764F8">
        <w:rPr>
          <w:lang w:val="fr-CH"/>
        </w:rPr>
        <w:t>(point 12 de l’ordre du jour)</w:t>
      </w:r>
    </w:p>
    <w:p w:rsidR="00EA3D2E" w:rsidRPr="00EA3D2E" w:rsidRDefault="00EA3D2E" w:rsidP="00EA3D2E">
      <w:pPr>
        <w:pStyle w:val="SingleTxt"/>
        <w:spacing w:after="0" w:line="120" w:lineRule="exact"/>
        <w:rPr>
          <w:sz w:val="10"/>
          <w:lang w:val="fr-CH"/>
        </w:rPr>
      </w:pPr>
    </w:p>
    <w:p w:rsidR="00EA3D2E" w:rsidRPr="00EA3D2E" w:rsidRDefault="00EA3D2E" w:rsidP="00EA3D2E">
      <w:pPr>
        <w:pStyle w:val="SingleTxt"/>
        <w:spacing w:after="0" w:line="120" w:lineRule="exact"/>
        <w:rPr>
          <w:sz w:val="10"/>
          <w:lang w:val="fr-CH"/>
        </w:rPr>
      </w:pPr>
    </w:p>
    <w:p w:rsidR="006764F8" w:rsidRPr="00A97357" w:rsidRDefault="006764F8" w:rsidP="00832854">
      <w:pPr>
        <w:pStyle w:val="SingleTxt"/>
        <w:ind w:left="2693" w:hanging="1426"/>
        <w:jc w:val="left"/>
        <w:rPr>
          <w:lang w:val="fr-CH"/>
        </w:rPr>
      </w:pPr>
      <w:r w:rsidRPr="00A97357">
        <w:rPr>
          <w:i/>
          <w:lang w:val="fr-CH"/>
        </w:rPr>
        <w:t>Documents</w:t>
      </w:r>
      <w:r w:rsidR="00EA3D2E" w:rsidRPr="00A97357">
        <w:rPr>
          <w:i/>
          <w:lang w:val="fr-CH"/>
        </w:rPr>
        <w:t> </w:t>
      </w:r>
      <w:r w:rsidRPr="00A97357">
        <w:rPr>
          <w:lang w:val="fr-CH"/>
        </w:rPr>
        <w:t>:</w:t>
      </w:r>
      <w:r w:rsidRPr="00A97357">
        <w:rPr>
          <w:lang w:val="fr-CH"/>
        </w:rPr>
        <w:tab/>
        <w:t>ECE/TRANS/WP.29/GRSP/2015/7</w:t>
      </w:r>
      <w:r w:rsidR="00A36F00" w:rsidRPr="00A97357">
        <w:rPr>
          <w:lang w:val="fr-CH"/>
        </w:rPr>
        <w:t>;</w:t>
      </w:r>
      <w:r w:rsidRPr="00A97357">
        <w:rPr>
          <w:lang w:val="fr-CH"/>
        </w:rPr>
        <w:t xml:space="preserve"> </w:t>
      </w:r>
      <w:r w:rsidR="00EA3D2E" w:rsidRPr="00A97357">
        <w:rPr>
          <w:lang w:val="fr-CH"/>
        </w:rPr>
        <w:br/>
      </w:r>
      <w:r w:rsidRPr="00A97357">
        <w:rPr>
          <w:lang w:val="fr-CH"/>
        </w:rPr>
        <w:t>ECE/TRANS/WP.29/GRSG/2015/13</w:t>
      </w:r>
      <w:r w:rsidR="00A36F00" w:rsidRPr="00A97357">
        <w:rPr>
          <w:lang w:val="fr-CH"/>
        </w:rPr>
        <w:t>;</w:t>
      </w:r>
      <w:r w:rsidR="00EA3D2E" w:rsidRPr="00A97357">
        <w:rPr>
          <w:lang w:val="fr-CH"/>
        </w:rPr>
        <w:t xml:space="preserve"> </w:t>
      </w:r>
      <w:r w:rsidRPr="00A97357">
        <w:rPr>
          <w:lang w:val="fr-CH"/>
        </w:rPr>
        <w:br/>
      </w:r>
      <w:r w:rsidR="00A36F00">
        <w:rPr>
          <w:lang w:val="fr-CH"/>
        </w:rPr>
        <w:t>d</w:t>
      </w:r>
      <w:r w:rsidRPr="006764F8">
        <w:rPr>
          <w:lang w:val="fr-CH"/>
        </w:rPr>
        <w:t>ocument informel GRSP-57-02</w:t>
      </w:r>
      <w:r w:rsidR="00832854">
        <w:rPr>
          <w:lang w:val="fr-CH"/>
        </w:rPr>
        <w:t>.</w:t>
      </w:r>
    </w:p>
    <w:p w:rsidR="006764F8" w:rsidRPr="006764F8" w:rsidRDefault="006764F8" w:rsidP="000B238B">
      <w:pPr>
        <w:pStyle w:val="SingleTxt"/>
        <w:numPr>
          <w:ilvl w:val="0"/>
          <w:numId w:val="19"/>
        </w:numPr>
        <w:tabs>
          <w:tab w:val="clear" w:pos="475"/>
          <w:tab w:val="num" w:pos="1742"/>
        </w:tabs>
        <w:ind w:left="1267"/>
        <w:rPr>
          <w:bCs/>
          <w:lang w:val="fr-CH"/>
        </w:rPr>
      </w:pPr>
      <w:r w:rsidRPr="006764F8">
        <w:rPr>
          <w:lang w:val="fr-FR"/>
        </w:rPr>
        <w:t xml:space="preserve">L’expert de la France, président du GTI des essais de choc avant, a présenté le document ECE/TRANS/WP.29/GRSP/2015/7 ayant pour objet d’aligner le Règlement </w:t>
      </w:r>
      <w:r w:rsidR="00EA3D2E">
        <w:rPr>
          <w:lang w:val="fr-FR"/>
        </w:rPr>
        <w:t>n</w:t>
      </w:r>
      <w:r w:rsidR="00EA3D2E" w:rsidRPr="00EF0219">
        <w:rPr>
          <w:vertAlign w:val="superscript"/>
          <w:lang w:val="fr-FR"/>
        </w:rPr>
        <w:t>o</w:t>
      </w:r>
      <w:r w:rsidR="00EA3D2E">
        <w:rPr>
          <w:lang w:val="fr-FR"/>
        </w:rPr>
        <w:t> </w:t>
      </w:r>
      <w:r w:rsidRPr="006764F8">
        <w:rPr>
          <w:lang w:val="fr-FR"/>
        </w:rPr>
        <w:t xml:space="preserve">94 de l’ONU avec les dispositions du nouveau projet de règlement de l’ONU (choc avant sur la largeur totale) sur la protection des occupants âgés. Le GRSP a adopté le </w:t>
      </w:r>
      <w:r w:rsidRPr="000B238B">
        <w:rPr>
          <w:spacing w:val="0"/>
          <w:lang w:val="fr-FR"/>
        </w:rPr>
        <w:t>document ECE/TRANS</w:t>
      </w:r>
      <w:r w:rsidR="00EA3D2E" w:rsidRPr="000B238B">
        <w:rPr>
          <w:spacing w:val="0"/>
          <w:lang w:val="fr-FR"/>
        </w:rPr>
        <w:t>/</w:t>
      </w:r>
      <w:r w:rsidRPr="000B238B">
        <w:rPr>
          <w:spacing w:val="0"/>
          <w:lang w:val="fr-FR"/>
        </w:rPr>
        <w:t>WP.29/GRSP/2015/7, tel que modifié (y compris le GRSP-57-02)</w:t>
      </w:r>
      <w:r w:rsidRPr="006764F8">
        <w:rPr>
          <w:lang w:val="fr-FR"/>
        </w:rPr>
        <w:t xml:space="preserve"> par l’annexe III au présent rapport. Le secrétariat a été prié de soumettre ECE/TRANS/WP.29</w:t>
      </w:r>
      <w:r w:rsidR="00EA3D2E">
        <w:rPr>
          <w:lang w:val="fr-FR"/>
        </w:rPr>
        <w:t>/</w:t>
      </w:r>
      <w:r w:rsidRPr="006764F8">
        <w:rPr>
          <w:lang w:val="fr-FR"/>
        </w:rPr>
        <w:t>GRSP/2015/7 tel que modifié au WP.29 et à l’AC.1, pour examen et vote à leurs sessions de novembre 2015 en tant que projet de série 03 d’amendements au Règlement N</w:t>
      </w:r>
      <w:r w:rsidR="00EA3D2E" w:rsidRPr="00EA3D2E">
        <w:rPr>
          <w:lang w:val="fr-FR"/>
        </w:rPr>
        <w:t>o </w:t>
      </w:r>
      <w:r w:rsidRPr="006764F8">
        <w:rPr>
          <w:lang w:val="fr-FR"/>
        </w:rPr>
        <w:t>ONU 94.</w:t>
      </w:r>
    </w:p>
    <w:p w:rsidR="006764F8" w:rsidRDefault="006764F8" w:rsidP="000B238B">
      <w:pPr>
        <w:pStyle w:val="SingleTxt"/>
        <w:numPr>
          <w:ilvl w:val="0"/>
          <w:numId w:val="19"/>
        </w:numPr>
        <w:tabs>
          <w:tab w:val="clear" w:pos="475"/>
          <w:tab w:val="num" w:pos="1742"/>
        </w:tabs>
        <w:ind w:left="1267"/>
        <w:rPr>
          <w:lang w:val="fr-FR"/>
        </w:rPr>
      </w:pPr>
      <w:r w:rsidRPr="00C812B5">
        <w:rPr>
          <w:spacing w:val="0"/>
          <w:lang w:val="fr-FR"/>
        </w:rPr>
        <w:t>L’expert des Pays-Bas a présenté le document ECE/TRANS/WP.29/GRSG/2015/13</w:t>
      </w:r>
      <w:r w:rsidRPr="006764F8">
        <w:rPr>
          <w:lang w:val="fr-FR"/>
        </w:rPr>
        <w:t xml:space="preserve"> tendant à aligner </w:t>
      </w:r>
      <w:r w:rsidR="001C4ECD">
        <w:rPr>
          <w:lang w:val="fr-FR"/>
        </w:rPr>
        <w:t>les dispositions du Règlement n</w:t>
      </w:r>
      <w:r w:rsidR="001C4ECD" w:rsidRPr="001C4ECD">
        <w:rPr>
          <w:vertAlign w:val="superscript"/>
          <w:lang w:val="fr-FR"/>
        </w:rPr>
        <w:t>o</w:t>
      </w:r>
      <w:r w:rsidR="001C4ECD">
        <w:rPr>
          <w:lang w:val="fr-FR"/>
        </w:rPr>
        <w:t> </w:t>
      </w:r>
      <w:r w:rsidRPr="006764F8">
        <w:rPr>
          <w:lang w:val="fr-FR"/>
        </w:rPr>
        <w:t xml:space="preserve">94 de l’ONU avec les nouvelles dispositions relatives aux systèmes caméra-moniteur du Règlement </w:t>
      </w:r>
      <w:r w:rsidR="001C4ECD">
        <w:rPr>
          <w:lang w:val="fr-FR"/>
        </w:rPr>
        <w:t>n</w:t>
      </w:r>
      <w:r w:rsidR="001C4ECD" w:rsidRPr="001C4ECD">
        <w:rPr>
          <w:vertAlign w:val="superscript"/>
          <w:lang w:val="fr-FR"/>
        </w:rPr>
        <w:t>o</w:t>
      </w:r>
      <w:r w:rsidR="001C4ECD">
        <w:rPr>
          <w:lang w:val="fr-FR"/>
        </w:rPr>
        <w:t> </w:t>
      </w:r>
      <w:r w:rsidRPr="006764F8">
        <w:rPr>
          <w:lang w:val="fr-FR"/>
        </w:rPr>
        <w:t>46 de l’ONU (Dispositifs de vision indirecte). Le GRSP a adopté la proposition, telle qu’elle est reproduite à l’annexe III (y compris le document GRSP-57-02), et a demandé au secrétariat de le soumettre au WP.29 et à l’AC.1 pour examen à leurs sessions de novembre 2015, en tant que projet de complément 6 à la série 02 d’amendem</w:t>
      </w:r>
      <w:r w:rsidR="001C4ECD">
        <w:rPr>
          <w:lang w:val="fr-FR"/>
        </w:rPr>
        <w:t>ents et comme partie (voir par. </w:t>
      </w:r>
      <w:r w:rsidRPr="006764F8">
        <w:rPr>
          <w:lang w:val="fr-FR"/>
        </w:rPr>
        <w:t xml:space="preserve">26), du projet de série 03 d’amendements au Règlement </w:t>
      </w:r>
      <w:r w:rsidR="001C4ECD">
        <w:rPr>
          <w:lang w:val="fr-FR"/>
        </w:rPr>
        <w:t>n</w:t>
      </w:r>
      <w:r w:rsidR="001C4ECD" w:rsidRPr="001C4ECD">
        <w:rPr>
          <w:vertAlign w:val="superscript"/>
          <w:lang w:val="fr-FR"/>
        </w:rPr>
        <w:t>o</w:t>
      </w:r>
      <w:r w:rsidR="001C4ECD">
        <w:rPr>
          <w:lang w:val="fr-FR"/>
        </w:rPr>
        <w:t> </w:t>
      </w:r>
      <w:r w:rsidRPr="006764F8">
        <w:rPr>
          <w:lang w:val="fr-FR"/>
        </w:rPr>
        <w:t>94 de l’ONU.</w:t>
      </w:r>
    </w:p>
    <w:p w:rsidR="001C4ECD" w:rsidRPr="001C4ECD" w:rsidRDefault="001C4ECD" w:rsidP="001C4ECD">
      <w:pPr>
        <w:pStyle w:val="SingleTxt"/>
        <w:spacing w:after="0" w:line="120" w:lineRule="exact"/>
        <w:rPr>
          <w:sz w:val="10"/>
          <w:lang w:val="fr-CH"/>
        </w:rPr>
      </w:pPr>
    </w:p>
    <w:p w:rsidR="001C4ECD" w:rsidRPr="001C4ECD" w:rsidRDefault="001C4ECD" w:rsidP="001C4ECD">
      <w:pPr>
        <w:pStyle w:val="SingleTxt"/>
        <w:spacing w:after="0" w:line="120" w:lineRule="exact"/>
        <w:rPr>
          <w:sz w:val="10"/>
          <w:lang w:val="fr-CH"/>
        </w:rPr>
      </w:pPr>
    </w:p>
    <w:p w:rsidR="006764F8" w:rsidRDefault="001C4ECD" w:rsidP="001C4E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XIV.</w:t>
      </w:r>
      <w:r w:rsidR="006764F8" w:rsidRPr="006764F8">
        <w:rPr>
          <w:lang w:val="fr-CH"/>
        </w:rPr>
        <w:tab/>
        <w:t xml:space="preserve">Règlement </w:t>
      </w:r>
      <w:r>
        <w:rPr>
          <w:lang w:val="fr-FR"/>
        </w:rPr>
        <w:t>n</w:t>
      </w:r>
      <w:r w:rsidRPr="001C4ECD">
        <w:rPr>
          <w:vertAlign w:val="superscript"/>
          <w:lang w:val="fr-FR"/>
        </w:rPr>
        <w:t>o</w:t>
      </w:r>
      <w:r>
        <w:rPr>
          <w:lang w:val="fr-FR"/>
        </w:rPr>
        <w:t> </w:t>
      </w:r>
      <w:r w:rsidR="006764F8" w:rsidRPr="006764F8">
        <w:rPr>
          <w:lang w:val="fr-CH"/>
        </w:rPr>
        <w:t>127 (Protection des piétons)</w:t>
      </w:r>
      <w:r>
        <w:rPr>
          <w:lang w:val="fr-CH"/>
        </w:rPr>
        <w:t xml:space="preserve"> </w:t>
      </w:r>
      <w:r>
        <w:rPr>
          <w:lang w:val="fr-CH"/>
        </w:rPr>
        <w:br/>
      </w:r>
      <w:r w:rsidR="006764F8" w:rsidRPr="006764F8">
        <w:rPr>
          <w:lang w:val="fr-CH"/>
        </w:rPr>
        <w:t>(point 13 de l’ordre du jour)</w:t>
      </w:r>
    </w:p>
    <w:p w:rsidR="001C4ECD" w:rsidRPr="001C4ECD" w:rsidRDefault="001C4ECD" w:rsidP="001C4ECD">
      <w:pPr>
        <w:pStyle w:val="SingleTxt"/>
        <w:spacing w:after="0" w:line="120" w:lineRule="exact"/>
        <w:rPr>
          <w:sz w:val="10"/>
          <w:lang w:val="fr-CH"/>
        </w:rPr>
      </w:pPr>
    </w:p>
    <w:p w:rsidR="001C4ECD" w:rsidRPr="001C4ECD" w:rsidRDefault="001C4ECD" w:rsidP="001C4ECD">
      <w:pPr>
        <w:pStyle w:val="SingleTxt"/>
        <w:spacing w:after="0" w:line="120" w:lineRule="exact"/>
        <w:rPr>
          <w:sz w:val="10"/>
          <w:lang w:val="fr-CH"/>
        </w:rPr>
      </w:pPr>
    </w:p>
    <w:p w:rsidR="006764F8" w:rsidRPr="006764F8" w:rsidRDefault="006764F8" w:rsidP="00C812B5">
      <w:pPr>
        <w:pStyle w:val="SingleTxt"/>
        <w:ind w:left="2693" w:hanging="1426"/>
        <w:jc w:val="left"/>
        <w:rPr>
          <w:lang w:val="fr-CH"/>
        </w:rPr>
      </w:pPr>
      <w:r w:rsidRPr="006764F8">
        <w:rPr>
          <w:i/>
          <w:lang w:val="fr-CH"/>
        </w:rPr>
        <w:t>Documents</w:t>
      </w:r>
      <w:r w:rsidR="001C4ECD">
        <w:rPr>
          <w:i/>
          <w:lang w:val="fr-CH"/>
        </w:rPr>
        <w:t> </w:t>
      </w:r>
      <w:r w:rsidRPr="006764F8">
        <w:rPr>
          <w:lang w:val="fr-CH"/>
        </w:rPr>
        <w:t>:</w:t>
      </w:r>
      <w:r w:rsidRPr="006764F8">
        <w:rPr>
          <w:lang w:val="fr-CH"/>
        </w:rPr>
        <w:tab/>
        <w:t>ECE/TRANS/WP.29/GRSP/2015/8</w:t>
      </w:r>
      <w:r w:rsidR="00D61110">
        <w:rPr>
          <w:lang w:val="fr-CH"/>
        </w:rPr>
        <w:t>;</w:t>
      </w:r>
      <w:r w:rsidR="001C4ECD">
        <w:rPr>
          <w:lang w:val="fr-CH"/>
        </w:rPr>
        <w:t xml:space="preserve"> </w:t>
      </w:r>
      <w:r w:rsidRPr="006764F8">
        <w:rPr>
          <w:lang w:val="fr-CH"/>
        </w:rPr>
        <w:br/>
        <w:t xml:space="preserve">Documents informels GRSP-57-12, GRSP-57-13 </w:t>
      </w:r>
      <w:r w:rsidR="001C4ECD">
        <w:rPr>
          <w:lang w:val="fr-CH"/>
        </w:rPr>
        <w:br/>
      </w:r>
      <w:r w:rsidRPr="006764F8">
        <w:rPr>
          <w:lang w:val="fr-CH"/>
        </w:rPr>
        <w:t>et GRSP-57-16-Rev.1</w:t>
      </w:r>
      <w:r w:rsidR="00C812B5">
        <w:rPr>
          <w:lang w:val="fr-CH"/>
        </w:rPr>
        <w:t>.</w:t>
      </w:r>
    </w:p>
    <w:p w:rsidR="006764F8" w:rsidRDefault="006764F8" w:rsidP="000B238B">
      <w:pPr>
        <w:pStyle w:val="SingleTxt"/>
        <w:numPr>
          <w:ilvl w:val="0"/>
          <w:numId w:val="19"/>
        </w:numPr>
        <w:tabs>
          <w:tab w:val="clear" w:pos="475"/>
          <w:tab w:val="num" w:pos="1742"/>
        </w:tabs>
        <w:ind w:left="1267"/>
        <w:rPr>
          <w:lang w:val="fr-CH"/>
        </w:rPr>
      </w:pPr>
      <w:r w:rsidRPr="006764F8">
        <w:rPr>
          <w:lang w:val="fr-CH"/>
        </w:rPr>
        <w:t>Se référant à la décision prise sous le point 3</w:t>
      </w:r>
      <w:r w:rsidR="001C4ECD">
        <w:rPr>
          <w:lang w:val="fr-CH"/>
        </w:rPr>
        <w:t xml:space="preserve"> </w:t>
      </w:r>
      <w:r w:rsidRPr="006764F8">
        <w:rPr>
          <w:lang w:val="fr-CH"/>
        </w:rPr>
        <w:t>a) de l’ordre du jour (voir par.</w:t>
      </w:r>
      <w:r w:rsidR="001C4ECD">
        <w:rPr>
          <w:lang w:val="fr-CH"/>
        </w:rPr>
        <w:t> </w:t>
      </w:r>
      <w:r w:rsidRPr="006764F8">
        <w:rPr>
          <w:lang w:val="fr-CH"/>
        </w:rPr>
        <w:t xml:space="preserve">6.), l’expert de la CE a présenté le document GRSP-57-16-Rev.1 (remplaçant les </w:t>
      </w:r>
      <w:r w:rsidR="001C4ECD">
        <w:rPr>
          <w:lang w:val="fr-CH"/>
        </w:rPr>
        <w:t>documents ECE/</w:t>
      </w:r>
      <w:r w:rsidRPr="006764F8">
        <w:rPr>
          <w:lang w:val="fr-CH"/>
        </w:rPr>
        <w:t>TRANS</w:t>
      </w:r>
      <w:r w:rsidR="001C4ECD">
        <w:rPr>
          <w:lang w:val="fr-CH"/>
        </w:rPr>
        <w:t>/</w:t>
      </w:r>
      <w:r w:rsidRPr="006764F8">
        <w:rPr>
          <w:lang w:val="fr-CH"/>
        </w:rPr>
        <w:t>WP.29</w:t>
      </w:r>
      <w:r w:rsidR="001C4ECD">
        <w:rPr>
          <w:lang w:val="fr-CH"/>
        </w:rPr>
        <w:t>/</w:t>
      </w:r>
      <w:r w:rsidRPr="006764F8">
        <w:rPr>
          <w:lang w:val="fr-CH"/>
        </w:rPr>
        <w:t>GRSP/2015/8, GRSP-57-12 et GRSP-57-13), visant à l’introduction de la nouvelle méthode d’essai contre pare-chocs et de la définition de la traverse de pare-chocs tout en répondant aux besoins exprimés par l’expert de l’OICA à la session de décembre 2014 du GRSP. L</w:t>
      </w:r>
      <w:r w:rsidR="001C4ECD">
        <w:rPr>
          <w:lang w:val="fr-CH"/>
        </w:rPr>
        <w:t>e GRSP a adopté le document ECE</w:t>
      </w:r>
      <w:r w:rsidRPr="006764F8">
        <w:rPr>
          <w:lang w:val="fr-CH"/>
        </w:rPr>
        <w:t>/TRANS</w:t>
      </w:r>
      <w:r w:rsidR="001C4ECD">
        <w:rPr>
          <w:lang w:val="fr-CH"/>
        </w:rPr>
        <w:t>/</w:t>
      </w:r>
      <w:r w:rsidRPr="006764F8">
        <w:rPr>
          <w:lang w:val="fr-CH"/>
        </w:rPr>
        <w:t>WP.29</w:t>
      </w:r>
      <w:r w:rsidR="001C4ECD">
        <w:rPr>
          <w:lang w:val="fr-CH"/>
        </w:rPr>
        <w:t>/GRSP</w:t>
      </w:r>
      <w:r w:rsidRPr="006764F8">
        <w:rPr>
          <w:lang w:val="fr-CH"/>
        </w:rPr>
        <w:t xml:space="preserve">/2015/8, tel que modifié par l’annexe IV au présent rapport </w:t>
      </w:r>
      <w:r w:rsidRPr="006764F8">
        <w:rPr>
          <w:lang w:val="fr-CH"/>
        </w:rPr>
        <w:lastRenderedPageBreak/>
        <w:t xml:space="preserve">(y compris le document GRSP-57-16-Rev.1). Le secrétariat a été prié de soumettre la proposition au WP.29 et à l’AC.1 pour examen et vote à leurs sessions de novembre 2015, en tant que projet de série 02 d’amendements au Règlement </w:t>
      </w:r>
      <w:r w:rsidR="001C4ECD">
        <w:rPr>
          <w:lang w:val="fr-FR"/>
        </w:rPr>
        <w:t>n</w:t>
      </w:r>
      <w:r w:rsidR="001C4ECD" w:rsidRPr="001C4ECD">
        <w:rPr>
          <w:vertAlign w:val="superscript"/>
          <w:lang w:val="fr-FR"/>
        </w:rPr>
        <w:t>o</w:t>
      </w:r>
      <w:r w:rsidR="001C4ECD">
        <w:rPr>
          <w:lang w:val="fr-FR"/>
        </w:rPr>
        <w:t> </w:t>
      </w:r>
      <w:r w:rsidRPr="006764F8">
        <w:rPr>
          <w:lang w:val="fr-CH"/>
        </w:rPr>
        <w:t>127 de l’ONU.</w:t>
      </w:r>
    </w:p>
    <w:p w:rsidR="001C4ECD" w:rsidRPr="001C4ECD" w:rsidRDefault="001C4ECD" w:rsidP="001C4ECD">
      <w:pPr>
        <w:pStyle w:val="SingleTxt"/>
        <w:spacing w:after="0" w:line="120" w:lineRule="exact"/>
        <w:rPr>
          <w:sz w:val="10"/>
          <w:lang w:val="fr-CH"/>
        </w:rPr>
      </w:pPr>
    </w:p>
    <w:p w:rsidR="001C4ECD" w:rsidRPr="001C4ECD" w:rsidRDefault="001C4ECD" w:rsidP="001C4ECD">
      <w:pPr>
        <w:pStyle w:val="SingleTxt"/>
        <w:spacing w:after="0" w:line="120" w:lineRule="exact"/>
        <w:rPr>
          <w:sz w:val="10"/>
          <w:lang w:val="fr-CH"/>
        </w:rPr>
      </w:pPr>
    </w:p>
    <w:p w:rsidR="006764F8" w:rsidRDefault="006764F8" w:rsidP="001C4E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XV.</w:t>
      </w:r>
      <w:r w:rsidRPr="006764F8">
        <w:rPr>
          <w:lang w:val="fr-CH"/>
        </w:rPr>
        <w:tab/>
        <w:t xml:space="preserve">Règlement </w:t>
      </w:r>
      <w:r w:rsidR="001C4ECD">
        <w:rPr>
          <w:lang w:val="fr-FR"/>
        </w:rPr>
        <w:t>n</w:t>
      </w:r>
      <w:r w:rsidR="001C4ECD" w:rsidRPr="001C4ECD">
        <w:rPr>
          <w:vertAlign w:val="superscript"/>
          <w:lang w:val="fr-FR"/>
        </w:rPr>
        <w:t>o</w:t>
      </w:r>
      <w:r w:rsidR="001C4ECD">
        <w:rPr>
          <w:lang w:val="fr-FR"/>
        </w:rPr>
        <w:t> </w:t>
      </w:r>
      <w:r w:rsidRPr="006764F8">
        <w:rPr>
          <w:lang w:val="fr-CH"/>
        </w:rPr>
        <w:t xml:space="preserve">129 (Dispositifs améliorés de retenue </w:t>
      </w:r>
      <w:r w:rsidR="005021C8">
        <w:rPr>
          <w:lang w:val="fr-CH"/>
        </w:rPr>
        <w:br/>
      </w:r>
      <w:r w:rsidRPr="006764F8">
        <w:rPr>
          <w:lang w:val="fr-CH"/>
        </w:rPr>
        <w:t>pour enfants)</w:t>
      </w:r>
      <w:r w:rsidR="001C4ECD">
        <w:rPr>
          <w:lang w:val="fr-CH"/>
        </w:rPr>
        <w:t xml:space="preserve"> </w:t>
      </w:r>
      <w:r w:rsidRPr="006764F8">
        <w:rPr>
          <w:lang w:val="fr-CH"/>
        </w:rPr>
        <w:t>(point 14 de l’ordre du jour)</w:t>
      </w:r>
    </w:p>
    <w:p w:rsidR="001C4ECD" w:rsidRPr="001C4ECD" w:rsidRDefault="001C4ECD" w:rsidP="001C4ECD">
      <w:pPr>
        <w:pStyle w:val="SingleTxt"/>
        <w:spacing w:after="0" w:line="120" w:lineRule="exact"/>
        <w:rPr>
          <w:sz w:val="10"/>
          <w:lang w:val="fr-CH"/>
        </w:rPr>
      </w:pPr>
    </w:p>
    <w:p w:rsidR="001C4ECD" w:rsidRPr="001C4ECD" w:rsidRDefault="001C4ECD" w:rsidP="001C4ECD">
      <w:pPr>
        <w:pStyle w:val="SingleTxt"/>
        <w:spacing w:after="0" w:line="120" w:lineRule="exact"/>
        <w:rPr>
          <w:sz w:val="10"/>
          <w:lang w:val="fr-CH"/>
        </w:rPr>
      </w:pPr>
    </w:p>
    <w:p w:rsidR="006764F8" w:rsidRPr="006764F8" w:rsidRDefault="006764F8" w:rsidP="001C4ECD">
      <w:pPr>
        <w:pStyle w:val="SingleTxt"/>
        <w:ind w:left="2693" w:hanging="1426"/>
        <w:jc w:val="left"/>
        <w:rPr>
          <w:lang w:val="fr-CH"/>
        </w:rPr>
      </w:pPr>
      <w:r w:rsidRPr="006764F8">
        <w:rPr>
          <w:i/>
          <w:lang w:val="fr-CH"/>
        </w:rPr>
        <w:t>Documents</w:t>
      </w:r>
      <w:r w:rsidR="001C4ECD">
        <w:rPr>
          <w:i/>
          <w:lang w:val="fr-CH"/>
        </w:rPr>
        <w:t> </w:t>
      </w:r>
      <w:r w:rsidRPr="006764F8">
        <w:rPr>
          <w:lang w:val="fr-CH"/>
        </w:rPr>
        <w:t>:</w:t>
      </w:r>
      <w:r w:rsidRPr="006764F8">
        <w:rPr>
          <w:lang w:val="fr-CH"/>
        </w:rPr>
        <w:tab/>
        <w:t>ECE/TRANS/WP.29/GRSP/2015/9</w:t>
      </w:r>
      <w:r w:rsidR="0099525A">
        <w:rPr>
          <w:lang w:val="fr-CH"/>
        </w:rPr>
        <w:t>;</w:t>
      </w:r>
      <w:r w:rsidR="001C4ECD">
        <w:rPr>
          <w:lang w:val="fr-CH"/>
        </w:rPr>
        <w:t xml:space="preserve"> </w:t>
      </w:r>
      <w:r w:rsidRPr="006764F8">
        <w:rPr>
          <w:lang w:val="fr-CH"/>
        </w:rPr>
        <w:br/>
      </w:r>
      <w:r w:rsidR="0099525A">
        <w:rPr>
          <w:lang w:val="fr-CH"/>
        </w:rPr>
        <w:t>d</w:t>
      </w:r>
      <w:r w:rsidRPr="006764F8">
        <w:rPr>
          <w:lang w:val="fr-CH"/>
        </w:rPr>
        <w:t>ocuments informels GRSP-56-27, GRSP-57-04-Rev.2, GRSP-57-08, GRSP-57-09, GRSP-57-20, GRSP-57-21 and GRSP-57-22</w:t>
      </w:r>
      <w:r w:rsidR="00C812B5">
        <w:rPr>
          <w:lang w:val="fr-CH"/>
        </w:rPr>
        <w:t>.</w:t>
      </w:r>
    </w:p>
    <w:p w:rsidR="006764F8" w:rsidRPr="006764F8" w:rsidRDefault="006764F8" w:rsidP="000B238B">
      <w:pPr>
        <w:pStyle w:val="SingleTxt"/>
        <w:numPr>
          <w:ilvl w:val="0"/>
          <w:numId w:val="19"/>
        </w:numPr>
        <w:tabs>
          <w:tab w:val="clear" w:pos="475"/>
          <w:tab w:val="num" w:pos="1742"/>
        </w:tabs>
        <w:ind w:left="1267"/>
        <w:rPr>
          <w:lang w:val="fr-CH"/>
        </w:rPr>
      </w:pPr>
      <w:r w:rsidRPr="00592FF2">
        <w:rPr>
          <w:spacing w:val="2"/>
          <w:lang w:val="fr-FR"/>
        </w:rPr>
        <w:t>L’expert de la France, président du GTI sur les dispositifs améliorés de retenue pour enfants (ECRS), a présenté un exposé (GRSP-57-22) pour faire le point sur l’avancement des travaux du GTI et les éléments principaux du projet de série 01 d’amendements incluant des dispositions pour les sièges rehausseurs (documents GRSP-57-20 et GRSP-57-21 remplaçant le document ECE/TRANS/WP.29/GRSP/2015/9).</w:t>
      </w:r>
      <w:r w:rsidRPr="006764F8">
        <w:rPr>
          <w:lang w:val="fr-FR"/>
        </w:rPr>
        <w:t xml:space="preserve"> Il a ajouté que pour la phase II du Règlement de l’ONU, il restait quelques questions en suspens telles que celle de la sécurité des enfants dans des voitures sur sièges rehausseurs sans dossier et la définition géométrique du gabarit d’essai pour les sièges </w:t>
      </w:r>
      <w:r w:rsidRPr="00D25BD4">
        <w:rPr>
          <w:spacing w:val="2"/>
          <w:lang w:val="fr-FR"/>
        </w:rPr>
        <w:t xml:space="preserve">rehausseurs avec dossier intégré. L’expert de l’Allemagne a suggéré de prendre en compte seulement les sièges rehausseurs avec dossier dans le Règlement </w:t>
      </w:r>
      <w:r w:rsidR="006E2102" w:rsidRPr="00D25BD4">
        <w:rPr>
          <w:spacing w:val="2"/>
          <w:lang w:val="fr-FR"/>
        </w:rPr>
        <w:t>n</w:t>
      </w:r>
      <w:r w:rsidR="006E2102" w:rsidRPr="00D25BD4">
        <w:rPr>
          <w:spacing w:val="2"/>
          <w:vertAlign w:val="superscript"/>
          <w:lang w:val="fr-FR"/>
        </w:rPr>
        <w:t>o</w:t>
      </w:r>
      <w:r w:rsidR="006E2102" w:rsidRPr="00D25BD4">
        <w:rPr>
          <w:spacing w:val="2"/>
          <w:lang w:val="fr-FR"/>
        </w:rPr>
        <w:t> </w:t>
      </w:r>
      <w:r w:rsidRPr="00D25BD4">
        <w:rPr>
          <w:spacing w:val="2"/>
          <w:lang w:val="fr-FR"/>
        </w:rPr>
        <w:t xml:space="preserve">129 de l’ONU, alors que les dispositions pour les autres types de sièges rehausseurs resteraient pour le moment dans le Règlement </w:t>
      </w:r>
      <w:r w:rsidR="006E2102" w:rsidRPr="00D25BD4">
        <w:rPr>
          <w:spacing w:val="2"/>
          <w:lang w:val="fr-FR"/>
        </w:rPr>
        <w:t>n</w:t>
      </w:r>
      <w:r w:rsidR="006E2102" w:rsidRPr="00D25BD4">
        <w:rPr>
          <w:spacing w:val="2"/>
          <w:vertAlign w:val="superscript"/>
          <w:lang w:val="fr-FR"/>
        </w:rPr>
        <w:t>o</w:t>
      </w:r>
      <w:r w:rsidR="006E2102" w:rsidRPr="00D25BD4">
        <w:rPr>
          <w:spacing w:val="2"/>
          <w:lang w:val="fr-FR"/>
        </w:rPr>
        <w:t> </w:t>
      </w:r>
      <w:r w:rsidRPr="00D25BD4">
        <w:rPr>
          <w:spacing w:val="2"/>
          <w:lang w:val="fr-FR"/>
        </w:rPr>
        <w:t>44 de l’ONU en attendant une révision d’ensemble de ce dernier. L’expert de la CE a approuvé les travaux du GTI et il a en outre proposé de poursuivre les efforts pour promouvoir le concept i-size pour permettre l’installation de trois dispositifs ECRS sur la même rangée de sièges dans les voitures familiales de plus grande dimension. Le GRSP a décidé de reprendre l’examen à sa session de décembre 2015 à ce sujet en attendant le résultat des travaux du GTI et il a demandé que le document GRSP-57-20 soit distribué sous une cote officielle.</w:t>
      </w:r>
    </w:p>
    <w:p w:rsidR="006764F8" w:rsidRPr="006764F8" w:rsidRDefault="006764F8" w:rsidP="000B238B">
      <w:pPr>
        <w:pStyle w:val="SingleTxt"/>
        <w:numPr>
          <w:ilvl w:val="0"/>
          <w:numId w:val="19"/>
        </w:numPr>
        <w:tabs>
          <w:tab w:val="clear" w:pos="475"/>
          <w:tab w:val="num" w:pos="1742"/>
        </w:tabs>
        <w:ind w:left="1267"/>
        <w:rPr>
          <w:lang w:val="fr-CH"/>
        </w:rPr>
      </w:pPr>
      <w:r w:rsidRPr="006764F8">
        <w:rPr>
          <w:lang w:val="fr-CH"/>
        </w:rPr>
        <w:t xml:space="preserve">Se référant à la discussion qui avait eu </w:t>
      </w:r>
      <w:r w:rsidR="006E2102">
        <w:rPr>
          <w:lang w:val="fr-CH"/>
        </w:rPr>
        <w:t>lieu sous le point 7 (voir par. </w:t>
      </w:r>
      <w:r w:rsidRPr="006764F8">
        <w:rPr>
          <w:lang w:val="fr-CH"/>
        </w:rPr>
        <w:t>17 ci-dessus)</w:t>
      </w:r>
      <w:r w:rsidR="00940BDE">
        <w:rPr>
          <w:lang w:val="fr-CH"/>
        </w:rPr>
        <w:t>,</w:t>
      </w:r>
      <w:r w:rsidRPr="006764F8">
        <w:rPr>
          <w:lang w:val="fr-CH"/>
        </w:rPr>
        <w:t xml:space="preserve"> l’expert du CLEPA a présenté par le biais d’une présentation (GRSP-57-09) une proposition d’amendement correspondant (GRSP-57-08) </w:t>
      </w:r>
      <w:r w:rsidR="00940BDE">
        <w:rPr>
          <w:lang w:val="fr-CH"/>
        </w:rPr>
        <w:t>a</w:t>
      </w:r>
      <w:r w:rsidRPr="006764F8">
        <w:rPr>
          <w:lang w:val="fr-CH"/>
        </w:rPr>
        <w:t xml:space="preserve">u Règlement </w:t>
      </w:r>
      <w:r w:rsidR="006E2102">
        <w:rPr>
          <w:lang w:val="fr-FR"/>
        </w:rPr>
        <w:t>n</w:t>
      </w:r>
      <w:r w:rsidR="006E2102" w:rsidRPr="001C4ECD">
        <w:rPr>
          <w:vertAlign w:val="superscript"/>
          <w:lang w:val="fr-FR"/>
        </w:rPr>
        <w:t>o</w:t>
      </w:r>
      <w:r w:rsidR="006E2102">
        <w:rPr>
          <w:lang w:val="fr-FR"/>
        </w:rPr>
        <w:t> </w:t>
      </w:r>
      <w:r w:rsidRPr="006764F8">
        <w:rPr>
          <w:lang w:val="fr-CH"/>
        </w:rPr>
        <w:t xml:space="preserve">129 de l’ONU </w:t>
      </w:r>
      <w:r w:rsidR="00940BDE">
        <w:rPr>
          <w:lang w:val="fr-CH"/>
        </w:rPr>
        <w:t xml:space="preserve">tendant à </w:t>
      </w:r>
      <w:r w:rsidRPr="006764F8">
        <w:rPr>
          <w:lang w:val="fr-CH"/>
        </w:rPr>
        <w:t xml:space="preserve">introduire les dispositifs </w:t>
      </w:r>
      <w:r w:rsidR="006E2102">
        <w:rPr>
          <w:lang w:val="fr-CH"/>
        </w:rPr>
        <w:t>« </w:t>
      </w:r>
      <w:r w:rsidRPr="006764F8">
        <w:rPr>
          <w:lang w:val="fr-CH"/>
        </w:rPr>
        <w:t>fauteuils-lits</w:t>
      </w:r>
      <w:r w:rsidR="006E2102">
        <w:rPr>
          <w:lang w:val="fr-CH"/>
        </w:rPr>
        <w:t> »</w:t>
      </w:r>
      <w:r w:rsidRPr="006764F8">
        <w:rPr>
          <w:lang w:val="fr-CH"/>
        </w:rPr>
        <w:t>. Le GRSP a décidé de renvoyer le document GRSP-57-08 devant le GTI.</w:t>
      </w:r>
    </w:p>
    <w:p w:rsidR="006764F8" w:rsidRPr="006764F8" w:rsidRDefault="006764F8" w:rsidP="000B238B">
      <w:pPr>
        <w:pStyle w:val="SingleTxt"/>
        <w:numPr>
          <w:ilvl w:val="0"/>
          <w:numId w:val="19"/>
        </w:numPr>
        <w:tabs>
          <w:tab w:val="clear" w:pos="475"/>
          <w:tab w:val="num" w:pos="1742"/>
        </w:tabs>
        <w:ind w:left="1267"/>
        <w:rPr>
          <w:lang w:val="fr-CH"/>
        </w:rPr>
      </w:pPr>
      <w:r w:rsidRPr="006764F8">
        <w:rPr>
          <w:lang w:val="fr-FR"/>
        </w:rPr>
        <w:t>Le GRSP a décidé de demander l’approbation du WP.29 et l’AC.3 à leurs sessions de juin 2015 pour proroger le mandat du GTI jusqu’en décembre 2016.</w:t>
      </w:r>
    </w:p>
    <w:p w:rsidR="006764F8" w:rsidRDefault="006764F8" w:rsidP="000B238B">
      <w:pPr>
        <w:pStyle w:val="SingleTxt"/>
        <w:numPr>
          <w:ilvl w:val="0"/>
          <w:numId w:val="19"/>
        </w:numPr>
        <w:tabs>
          <w:tab w:val="clear" w:pos="475"/>
          <w:tab w:val="num" w:pos="1742"/>
        </w:tabs>
        <w:ind w:left="1267"/>
        <w:rPr>
          <w:lang w:val="fr-CH"/>
        </w:rPr>
      </w:pPr>
      <w:r w:rsidRPr="006764F8">
        <w:rPr>
          <w:lang w:val="fr-CH"/>
        </w:rPr>
        <w:t xml:space="preserve">Le GRSP a examiné (document GRSP-57-04-Rev.2) un projet de brochure s’inscrivant dans le cadre d’une campagne d’information coordonnée en faveur du Règlement </w:t>
      </w:r>
      <w:r w:rsidR="006E2102">
        <w:rPr>
          <w:lang w:val="fr-FR"/>
        </w:rPr>
        <w:t>n</w:t>
      </w:r>
      <w:r w:rsidR="006E2102" w:rsidRPr="001C4ECD">
        <w:rPr>
          <w:vertAlign w:val="superscript"/>
          <w:lang w:val="fr-FR"/>
        </w:rPr>
        <w:t>o</w:t>
      </w:r>
      <w:r w:rsidR="006E2102">
        <w:rPr>
          <w:lang w:val="fr-FR"/>
        </w:rPr>
        <w:t> </w:t>
      </w:r>
      <w:r w:rsidRPr="006764F8">
        <w:rPr>
          <w:lang w:val="fr-CH"/>
        </w:rPr>
        <w:t>129 de l’ONU. Le GRSP a noté que la brochure s’adresserait aux différents groupes cibles (</w:t>
      </w:r>
      <w:r w:rsidR="00592FF2">
        <w:rPr>
          <w:lang w:val="fr-CH"/>
        </w:rPr>
        <w:t>par exemple</w:t>
      </w:r>
      <w:r w:rsidR="006E2102">
        <w:rPr>
          <w:lang w:val="fr-CH"/>
        </w:rPr>
        <w:t> </w:t>
      </w:r>
      <w:r w:rsidRPr="006764F8">
        <w:rPr>
          <w:lang w:val="fr-CH"/>
        </w:rPr>
        <w:t>: consommateurs, décideurs, revendeurs). L’expert de CI a suggéré que la partie de la brochure s’adressant à des groupes cibles tels que les parents et les consommateurs devrait être plus courte et basée sur les informations données dans le document GRSP-56-27. Le GRSP a noté que la présentation graphique finale et l’organisation du contenu de la brochure seraient décidées au stade final par le secrétariat de la CEE. Le GRSP a approuvé en principe le contenu technique du projet de brochure (GRSP-57-04-Rev.2), en attendant les dernières observations et informations qui devaient être communiquées au secrétariat par les experts d’ici le 1</w:t>
      </w:r>
      <w:r w:rsidRPr="006E2102">
        <w:rPr>
          <w:vertAlign w:val="superscript"/>
          <w:lang w:val="fr-CH"/>
        </w:rPr>
        <w:t>er</w:t>
      </w:r>
      <w:r w:rsidR="006E2102">
        <w:rPr>
          <w:lang w:val="fr-CH"/>
        </w:rPr>
        <w:t> </w:t>
      </w:r>
      <w:r w:rsidRPr="006764F8">
        <w:rPr>
          <w:lang w:val="fr-CH"/>
        </w:rPr>
        <w:t>juin 2015 (date limite).</w:t>
      </w:r>
    </w:p>
    <w:p w:rsidR="00D3475D" w:rsidRPr="00D3475D" w:rsidRDefault="00D3475D" w:rsidP="00D3475D">
      <w:pPr>
        <w:pStyle w:val="SingleTxt"/>
        <w:tabs>
          <w:tab w:val="clear" w:pos="1742"/>
        </w:tabs>
        <w:spacing w:after="0" w:line="120" w:lineRule="exact"/>
        <w:rPr>
          <w:sz w:val="10"/>
          <w:lang w:val="fr-CH"/>
        </w:rPr>
      </w:pPr>
    </w:p>
    <w:p w:rsidR="00D3475D" w:rsidRPr="00D3475D" w:rsidRDefault="00D3475D" w:rsidP="00D3475D">
      <w:pPr>
        <w:pStyle w:val="SingleTxt"/>
        <w:tabs>
          <w:tab w:val="clear" w:pos="1742"/>
        </w:tabs>
        <w:spacing w:after="0" w:line="120" w:lineRule="exact"/>
        <w:rPr>
          <w:sz w:val="10"/>
          <w:lang w:val="fr-CH"/>
        </w:rPr>
      </w:pPr>
    </w:p>
    <w:p w:rsidR="006764F8" w:rsidRDefault="006764F8" w:rsidP="00BA4E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6764F8">
        <w:rPr>
          <w:lang w:val="fr-CH"/>
        </w:rPr>
        <w:lastRenderedPageBreak/>
        <w:tab/>
        <w:t>XVI.</w:t>
      </w:r>
      <w:r w:rsidRPr="006764F8">
        <w:rPr>
          <w:lang w:val="fr-CH"/>
        </w:rPr>
        <w:tab/>
        <w:t xml:space="preserve">Proposition de nouveau Règlement sur le choc avant </w:t>
      </w:r>
      <w:r w:rsidR="006E2102">
        <w:rPr>
          <w:lang w:val="fr-CH"/>
        </w:rPr>
        <w:br/>
      </w:r>
      <w:r w:rsidRPr="006764F8">
        <w:rPr>
          <w:lang w:val="fr-CH"/>
        </w:rPr>
        <w:t>(point 15 de l’ordre du jour)</w:t>
      </w:r>
    </w:p>
    <w:p w:rsidR="006E2102" w:rsidRPr="006E2102" w:rsidRDefault="006E2102" w:rsidP="00BA4EA9">
      <w:pPr>
        <w:pStyle w:val="SingleTxt"/>
        <w:keepNext/>
        <w:keepLines/>
        <w:spacing w:after="0" w:line="120" w:lineRule="exact"/>
        <w:rPr>
          <w:sz w:val="10"/>
          <w:lang w:val="fr-CH"/>
        </w:rPr>
      </w:pPr>
    </w:p>
    <w:p w:rsidR="006E2102" w:rsidRPr="006E2102" w:rsidRDefault="006E2102" w:rsidP="00BA4EA9">
      <w:pPr>
        <w:pStyle w:val="SingleTxt"/>
        <w:keepNext/>
        <w:keepLines/>
        <w:spacing w:after="0" w:line="120" w:lineRule="exact"/>
        <w:rPr>
          <w:sz w:val="10"/>
          <w:lang w:val="fr-CH"/>
        </w:rPr>
      </w:pPr>
    </w:p>
    <w:p w:rsidR="006764F8" w:rsidRPr="006764F8" w:rsidRDefault="006764F8" w:rsidP="00BA4EA9">
      <w:pPr>
        <w:pStyle w:val="SingleTxt"/>
        <w:keepNext/>
        <w:keepLines/>
        <w:ind w:left="2693" w:hanging="1426"/>
        <w:jc w:val="left"/>
        <w:rPr>
          <w:lang w:val="fr-CH"/>
        </w:rPr>
      </w:pPr>
      <w:r w:rsidRPr="006764F8">
        <w:rPr>
          <w:i/>
          <w:lang w:val="fr-CH"/>
        </w:rPr>
        <w:t>Documents</w:t>
      </w:r>
      <w:r w:rsidR="006E2102">
        <w:rPr>
          <w:i/>
          <w:lang w:val="fr-CH"/>
        </w:rPr>
        <w:t> </w:t>
      </w:r>
      <w:r w:rsidRPr="006764F8">
        <w:rPr>
          <w:lang w:val="fr-CH"/>
        </w:rPr>
        <w:t>:</w:t>
      </w:r>
      <w:r w:rsidRPr="006764F8">
        <w:rPr>
          <w:lang w:val="fr-CH"/>
        </w:rPr>
        <w:tab/>
        <w:t>ECE/TRANS/WP.29/GRSP/2015/11</w:t>
      </w:r>
      <w:r w:rsidR="00EF577B">
        <w:rPr>
          <w:lang w:val="fr-CH"/>
        </w:rPr>
        <w:t>;</w:t>
      </w:r>
      <w:r w:rsidR="006E2102">
        <w:rPr>
          <w:lang w:val="fr-CH"/>
        </w:rPr>
        <w:t xml:space="preserve"> </w:t>
      </w:r>
      <w:r w:rsidRPr="006764F8">
        <w:rPr>
          <w:lang w:val="fr-CH"/>
        </w:rPr>
        <w:br/>
        <w:t>ECE/TRANS/WP.29/GRSP/2015/12</w:t>
      </w:r>
      <w:r w:rsidR="00EF577B">
        <w:rPr>
          <w:lang w:val="fr-CH"/>
        </w:rPr>
        <w:t>;</w:t>
      </w:r>
      <w:r w:rsidR="00D25BD4">
        <w:rPr>
          <w:lang w:val="fr-CH"/>
        </w:rPr>
        <w:t xml:space="preserve"> </w:t>
      </w:r>
      <w:r w:rsidRPr="006764F8">
        <w:rPr>
          <w:lang w:val="fr-CH"/>
        </w:rPr>
        <w:br/>
      </w:r>
      <w:r w:rsidR="00EF577B">
        <w:rPr>
          <w:lang w:val="fr-CH"/>
        </w:rPr>
        <w:t>d</w:t>
      </w:r>
      <w:r w:rsidRPr="006764F8">
        <w:rPr>
          <w:lang w:val="fr-CH"/>
        </w:rPr>
        <w:t>ocuments informels GRSP-57-01, GRSP-57-02, GRSP-57-29-Rev.1 et GRSP-57-31</w:t>
      </w:r>
      <w:r w:rsidR="00D25BD4">
        <w:rPr>
          <w:lang w:val="fr-CH"/>
        </w:rPr>
        <w:t>.</w:t>
      </w:r>
    </w:p>
    <w:p w:rsidR="006764F8" w:rsidRDefault="006764F8" w:rsidP="000B238B">
      <w:pPr>
        <w:pStyle w:val="SingleTxt"/>
        <w:numPr>
          <w:ilvl w:val="0"/>
          <w:numId w:val="19"/>
        </w:numPr>
        <w:tabs>
          <w:tab w:val="clear" w:pos="475"/>
          <w:tab w:val="num" w:pos="1742"/>
        </w:tabs>
        <w:ind w:left="1267"/>
        <w:rPr>
          <w:lang w:val="fr-CH"/>
        </w:rPr>
      </w:pPr>
      <w:r w:rsidRPr="006764F8">
        <w:rPr>
          <w:lang w:val="fr-FR"/>
        </w:rPr>
        <w:t>L’expert de la France, président du GTI des essais de choc avant, a présenté le document ECE/TRANS/WP.29/GRSP/2015/11 en tant que version finale du projet de Règlement ONU sur le choc avant, axé en particulier sur le système de retenue, avec une valeur du critère de compression du thorax (THCC) de 42 mm. Il a également présenté le document ECE/TRANS/WP.29/GRSP/2015/12, comme modifié par le document GRSP-57-01, visant à prescrire une valeur limite du</w:t>
      </w:r>
      <w:r w:rsidR="006E2102">
        <w:rPr>
          <w:lang w:val="fr-FR"/>
        </w:rPr>
        <w:t xml:space="preserve"> critère THCC de 34 </w:t>
      </w:r>
      <w:r w:rsidRPr="006764F8">
        <w:rPr>
          <w:lang w:val="fr-FR"/>
        </w:rPr>
        <w:t xml:space="preserve">mm dans la série 01 d’amendements au Règlement ONU. L’expert du Japon a suggéré également d’aligner les dispositions du projet de Règlement de l’ONU avec les nouvelles dispositions concernant les systèmes caméra-moniteur du Règlement </w:t>
      </w:r>
      <w:r w:rsidR="006E2102">
        <w:rPr>
          <w:lang w:val="fr-FR"/>
        </w:rPr>
        <w:t>n</w:t>
      </w:r>
      <w:r w:rsidR="006E2102" w:rsidRPr="006E2102">
        <w:rPr>
          <w:vertAlign w:val="superscript"/>
          <w:lang w:val="fr-FR"/>
        </w:rPr>
        <w:t>o</w:t>
      </w:r>
      <w:r w:rsidR="006E2102">
        <w:rPr>
          <w:lang w:val="fr-FR"/>
        </w:rPr>
        <w:t> 4</w:t>
      </w:r>
      <w:r w:rsidRPr="006764F8">
        <w:rPr>
          <w:lang w:val="fr-FR"/>
        </w:rPr>
        <w:t>6 de l’ONU (voir par.</w:t>
      </w:r>
      <w:r w:rsidR="006E2102">
        <w:rPr>
          <w:lang w:val="fr-FR"/>
        </w:rPr>
        <w:t> </w:t>
      </w:r>
      <w:r w:rsidRPr="006764F8">
        <w:rPr>
          <w:lang w:val="fr-FR"/>
        </w:rPr>
        <w:t>27 ci-dessus). Le GRSP a pris note aussi de la non-disponibilité des dessins et des spécification</w:t>
      </w:r>
      <w:r w:rsidR="00B55ADF">
        <w:rPr>
          <w:lang w:val="fr-FR"/>
        </w:rPr>
        <w:t>s</w:t>
      </w:r>
      <w:r w:rsidRPr="006764F8">
        <w:rPr>
          <w:lang w:val="fr-FR"/>
        </w:rPr>
        <w:t xml:space="preserve"> du mannequin femme du 5</w:t>
      </w:r>
      <w:r w:rsidRPr="006E2102">
        <w:rPr>
          <w:vertAlign w:val="superscript"/>
          <w:lang w:val="fr-FR"/>
        </w:rPr>
        <w:t>e</w:t>
      </w:r>
      <w:r w:rsidRPr="006764F8">
        <w:rPr>
          <w:lang w:val="fr-FR"/>
        </w:rPr>
        <w:t xml:space="preserve"> percentile et convenu d’insérer une note de bas de page comme rappel aux parties intéressées de fournir les spécifications mentionnées ci-dessus à temps pour l’adoption du projet de Règlemen</w:t>
      </w:r>
      <w:r w:rsidR="00052744">
        <w:rPr>
          <w:lang w:val="fr-FR"/>
        </w:rPr>
        <w:t>t de l’ONU par le WP.29 et l’AC</w:t>
      </w:r>
      <w:r w:rsidRPr="006764F8">
        <w:rPr>
          <w:lang w:val="fr-FR"/>
        </w:rPr>
        <w:t xml:space="preserve">.1. </w:t>
      </w:r>
      <w:r w:rsidRPr="006764F8">
        <w:rPr>
          <w:lang w:val="fr-CH"/>
        </w:rPr>
        <w:t>Le GRSP a examiné le document GRSP-57-29-Rev.1, modifiant le document ECE/TRANS/WP.29/GRSP/2015/11 et intégrant toutes les observations reçues au cours de la discussion (y compris le document GRSP-57-02). Enfin, le GRSP a adopté les documents ECE/TRANS/</w:t>
      </w:r>
      <w:r w:rsidR="006E2102">
        <w:rPr>
          <w:lang w:val="fr-CH"/>
        </w:rPr>
        <w:t>WP.29</w:t>
      </w:r>
      <w:r w:rsidRPr="006764F8">
        <w:rPr>
          <w:lang w:val="fr-CH"/>
        </w:rPr>
        <w:t>/GRSP/2015/11 et ECE/TRANS/WP.29/GRSP/2015/12, comme modifiés par l’annexe V du présent rapport. Le secrétariat a été prié de soumettre au WP.29 et à l’AC.1 pour examen et vote à leurs sessions de novembre 2015</w:t>
      </w:r>
      <w:r w:rsidR="006E2102">
        <w:rPr>
          <w:lang w:val="fr-CH"/>
        </w:rPr>
        <w:t> </w:t>
      </w:r>
      <w:r w:rsidRPr="006764F8">
        <w:rPr>
          <w:lang w:val="fr-CH"/>
        </w:rPr>
        <w:t xml:space="preserve">: </w:t>
      </w:r>
      <w:r w:rsidR="006E2102">
        <w:rPr>
          <w:lang w:val="fr-CH"/>
        </w:rPr>
        <w:t>i) </w:t>
      </w:r>
      <w:r w:rsidRPr="006764F8">
        <w:rPr>
          <w:lang w:val="fr-CH"/>
        </w:rPr>
        <w:t xml:space="preserve">le document ECE/TRANS/WP.29/GRSP/2015/11 en tant que nouveau projet de règlement de l’ONU </w:t>
      </w:r>
      <w:r w:rsidRPr="006764F8">
        <w:rPr>
          <w:lang w:val="fr-FR"/>
        </w:rPr>
        <w:t>sur le choc avant, axé en particulier sur le système de retenue</w:t>
      </w:r>
      <w:r w:rsidR="00D25BD4">
        <w:rPr>
          <w:lang w:val="fr-FR"/>
        </w:rPr>
        <w:t>;</w:t>
      </w:r>
      <w:r w:rsidRPr="006764F8">
        <w:rPr>
          <w:lang w:val="fr-FR"/>
        </w:rPr>
        <w:t xml:space="preserve"> </w:t>
      </w:r>
      <w:r w:rsidRPr="006764F8">
        <w:rPr>
          <w:lang w:val="fr-CH"/>
        </w:rPr>
        <w:t xml:space="preserve">et </w:t>
      </w:r>
      <w:r w:rsidR="006E2102">
        <w:rPr>
          <w:lang w:val="fr-CH"/>
        </w:rPr>
        <w:t>ii) </w:t>
      </w:r>
      <w:r w:rsidRPr="006764F8">
        <w:rPr>
          <w:lang w:val="fr-CH"/>
        </w:rPr>
        <w:t>le document ECE/</w:t>
      </w:r>
      <w:r w:rsidR="006E2102">
        <w:rPr>
          <w:lang w:val="fr-CH"/>
        </w:rPr>
        <w:t>TRANS</w:t>
      </w:r>
      <w:r w:rsidRPr="006764F8">
        <w:rPr>
          <w:lang w:val="fr-CH"/>
        </w:rPr>
        <w:t xml:space="preserve">/WP.29/GRSP/2015/12 en tant que série 01 d’amendements au nouveau règlement de l’ONU. L’expert de la France a présenté le document GRSP-57-31, pour information seulement, pour fournir une justification supplémentaire des valeurs limites biomécaniques </w:t>
      </w:r>
      <w:r w:rsidRPr="006764F8">
        <w:rPr>
          <w:lang w:val="fr-FR"/>
        </w:rPr>
        <w:t xml:space="preserve">de compression du thorax </w:t>
      </w:r>
      <w:r w:rsidRPr="006764F8">
        <w:rPr>
          <w:lang w:val="fr-CH"/>
        </w:rPr>
        <w:t>introduites dans le projet de Règlement de l’ONU.</w:t>
      </w:r>
    </w:p>
    <w:p w:rsidR="006E2102" w:rsidRPr="006E2102" w:rsidRDefault="006E2102" w:rsidP="006E2102">
      <w:pPr>
        <w:pStyle w:val="SingleTxt"/>
        <w:spacing w:after="0" w:line="120" w:lineRule="exact"/>
        <w:rPr>
          <w:sz w:val="10"/>
          <w:lang w:val="fr-CH"/>
        </w:rPr>
      </w:pPr>
    </w:p>
    <w:p w:rsidR="006E2102" w:rsidRPr="006E2102" w:rsidRDefault="006E2102" w:rsidP="006E2102">
      <w:pPr>
        <w:pStyle w:val="SingleTxt"/>
        <w:spacing w:after="0" w:line="120" w:lineRule="exact"/>
        <w:rPr>
          <w:sz w:val="10"/>
          <w:lang w:val="fr-CH"/>
        </w:rPr>
      </w:pPr>
    </w:p>
    <w:p w:rsidR="006764F8" w:rsidRDefault="006764F8" w:rsidP="006E21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XVII.</w:t>
      </w:r>
      <w:r w:rsidRPr="006764F8">
        <w:rPr>
          <w:lang w:val="fr-CH"/>
        </w:rPr>
        <w:tab/>
        <w:t xml:space="preserve">Amendements collectifs aux Règlements </w:t>
      </w:r>
      <w:r w:rsidR="006E2102">
        <w:rPr>
          <w:lang w:val="fr-FR"/>
        </w:rPr>
        <w:t>n</w:t>
      </w:r>
      <w:r w:rsidR="006E2102" w:rsidRPr="001C4ECD">
        <w:rPr>
          <w:vertAlign w:val="superscript"/>
          <w:lang w:val="fr-FR"/>
        </w:rPr>
        <w:t>o</w:t>
      </w:r>
      <w:r w:rsidR="006E2102">
        <w:rPr>
          <w:vertAlign w:val="superscript"/>
          <w:lang w:val="fr-FR"/>
        </w:rPr>
        <w:t>s</w:t>
      </w:r>
      <w:r w:rsidR="006E2102">
        <w:rPr>
          <w:lang w:val="fr-FR"/>
        </w:rPr>
        <w:t> </w:t>
      </w:r>
      <w:r w:rsidRPr="006764F8">
        <w:rPr>
          <w:lang w:val="fr-CH"/>
        </w:rPr>
        <w:t xml:space="preserve">14 et 16 </w:t>
      </w:r>
      <w:r w:rsidR="006E2102">
        <w:rPr>
          <w:lang w:val="fr-CH"/>
        </w:rPr>
        <w:br/>
      </w:r>
      <w:r w:rsidRPr="006764F8">
        <w:rPr>
          <w:lang w:val="fr-CH"/>
        </w:rPr>
        <w:t>(point 16 de l’ordre du jour)</w:t>
      </w:r>
    </w:p>
    <w:p w:rsidR="006E2102" w:rsidRPr="006E2102" w:rsidRDefault="006E2102" w:rsidP="006E2102">
      <w:pPr>
        <w:pStyle w:val="SingleTxt"/>
        <w:spacing w:after="0" w:line="120" w:lineRule="exact"/>
        <w:rPr>
          <w:sz w:val="10"/>
          <w:lang w:val="fr-CH"/>
        </w:rPr>
      </w:pPr>
    </w:p>
    <w:p w:rsidR="006E2102" w:rsidRPr="006E2102" w:rsidRDefault="006E2102" w:rsidP="006E2102">
      <w:pPr>
        <w:pStyle w:val="SingleTxt"/>
        <w:spacing w:after="0" w:line="120" w:lineRule="exact"/>
        <w:rPr>
          <w:sz w:val="10"/>
          <w:lang w:val="fr-CH"/>
        </w:rPr>
      </w:pPr>
    </w:p>
    <w:p w:rsidR="006764F8" w:rsidRPr="006764F8" w:rsidRDefault="00332BB8" w:rsidP="006E2102">
      <w:pPr>
        <w:pStyle w:val="SingleTxt"/>
        <w:jc w:val="left"/>
        <w:rPr>
          <w:lang w:val="fr-CH"/>
        </w:rPr>
      </w:pPr>
      <w:r>
        <w:rPr>
          <w:i/>
          <w:lang w:val="fr-CH"/>
        </w:rPr>
        <w:t>Document</w:t>
      </w:r>
      <w:r w:rsidR="006E2102">
        <w:rPr>
          <w:i/>
          <w:lang w:val="fr-CH"/>
        </w:rPr>
        <w:t> </w:t>
      </w:r>
      <w:r w:rsidR="006764F8" w:rsidRPr="006764F8">
        <w:rPr>
          <w:lang w:val="fr-CH"/>
        </w:rPr>
        <w:t>:</w:t>
      </w:r>
      <w:r w:rsidR="006764F8" w:rsidRPr="006764F8">
        <w:rPr>
          <w:lang w:val="fr-CH"/>
        </w:rPr>
        <w:tab/>
        <w:t>ECE/TRANS/WP.29/GRSP/2015/10</w:t>
      </w:r>
      <w:r>
        <w:rPr>
          <w:lang w:val="fr-CH"/>
        </w:rPr>
        <w:t>.</w:t>
      </w:r>
    </w:p>
    <w:p w:rsidR="006764F8" w:rsidRDefault="00332BB8" w:rsidP="000B238B">
      <w:pPr>
        <w:pStyle w:val="SingleTxt"/>
        <w:numPr>
          <w:ilvl w:val="0"/>
          <w:numId w:val="19"/>
        </w:numPr>
        <w:tabs>
          <w:tab w:val="clear" w:pos="475"/>
          <w:tab w:val="num" w:pos="1742"/>
        </w:tabs>
        <w:ind w:left="1267"/>
        <w:rPr>
          <w:lang w:val="fr-FR"/>
        </w:rPr>
      </w:pPr>
      <w:r>
        <w:rPr>
          <w:lang w:val="fr-FR"/>
        </w:rPr>
        <w:t xml:space="preserve">Le </w:t>
      </w:r>
      <w:r w:rsidR="006764F8" w:rsidRPr="006764F8">
        <w:rPr>
          <w:lang w:val="fr-FR"/>
        </w:rPr>
        <w:t>GRSP a pris note du document ECE/TRANS/WP.29/GRSP/2015/10, présenté par l’expert des Pays-Bas, visant à préciser que le dispositif de réglage de la hauteur de l’ancrage effectif supérieur (récemment introduit pour les autobus) pourrait faire partie des dispositions concernant les ancrages ou les ceintures de sécurité. L’expert du Danemark a exprimé des inquiétudes sur le fait que le système puisse être utilisé comme un DRE dans les autobus, comme cela est arrivé dans le passé, car il est moins cher qu</w:t>
      </w:r>
      <w:r w:rsidR="009E289E">
        <w:rPr>
          <w:lang w:val="fr-FR"/>
        </w:rPr>
        <w:t>’</w:t>
      </w:r>
      <w:r w:rsidR="006764F8" w:rsidRPr="006764F8">
        <w:rPr>
          <w:lang w:val="fr-FR"/>
        </w:rPr>
        <w:t>un véritable DRE. L’expert de la France a appuyé en principe la proposition en attendant de plus amples précisions. Le GRSP a décidé de reprendre l’examen à sa session de décembre 2015 sur la base d’une proposition révisée que l’expert des Pays-Bas a offert d’établir.</w:t>
      </w:r>
    </w:p>
    <w:p w:rsidR="00F234D7" w:rsidRPr="00F234D7" w:rsidRDefault="00F234D7" w:rsidP="00F234D7">
      <w:pPr>
        <w:pStyle w:val="SingleTxt"/>
        <w:spacing w:after="0" w:line="120" w:lineRule="exact"/>
        <w:rPr>
          <w:sz w:val="10"/>
          <w:lang w:val="fr-FR"/>
        </w:rPr>
      </w:pPr>
    </w:p>
    <w:p w:rsidR="00F234D7" w:rsidRPr="00F234D7" w:rsidRDefault="00F234D7" w:rsidP="00F234D7">
      <w:pPr>
        <w:pStyle w:val="SingleTxt"/>
        <w:spacing w:after="0" w:line="120" w:lineRule="exact"/>
        <w:rPr>
          <w:sz w:val="10"/>
          <w:lang w:val="en-US"/>
        </w:rPr>
      </w:pPr>
    </w:p>
    <w:p w:rsidR="006764F8" w:rsidRDefault="006764F8" w:rsidP="00EF78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6764F8">
        <w:rPr>
          <w:lang w:val="en-US"/>
        </w:rPr>
        <w:lastRenderedPageBreak/>
        <w:tab/>
      </w:r>
      <w:r w:rsidRPr="006764F8">
        <w:rPr>
          <w:lang w:val="fr-CH"/>
        </w:rPr>
        <w:t>XVIII.</w:t>
      </w:r>
      <w:r w:rsidRPr="006764F8">
        <w:rPr>
          <w:lang w:val="fr-CH"/>
        </w:rPr>
        <w:tab/>
        <w:t>Questions diverses (point 17 de l’ordre du jour)</w:t>
      </w:r>
    </w:p>
    <w:p w:rsidR="00F234D7" w:rsidRPr="00F234D7" w:rsidRDefault="00F234D7" w:rsidP="00EF7820">
      <w:pPr>
        <w:pStyle w:val="SingleTxt"/>
        <w:keepNext/>
        <w:keepLines/>
        <w:spacing w:after="0" w:line="120" w:lineRule="exact"/>
        <w:rPr>
          <w:sz w:val="10"/>
          <w:lang w:val="fr-CH"/>
        </w:rPr>
      </w:pPr>
    </w:p>
    <w:p w:rsidR="00F234D7" w:rsidRPr="00F234D7" w:rsidRDefault="00F234D7" w:rsidP="00EF7820">
      <w:pPr>
        <w:pStyle w:val="SingleTxt"/>
        <w:keepNext/>
        <w:keepLines/>
        <w:spacing w:after="0" w:line="120" w:lineRule="exact"/>
        <w:rPr>
          <w:sz w:val="10"/>
          <w:lang w:val="fr-CH"/>
        </w:rPr>
      </w:pPr>
    </w:p>
    <w:p w:rsidR="006764F8" w:rsidRDefault="006764F8" w:rsidP="00EF78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A.</w:t>
      </w:r>
      <w:r w:rsidRPr="006764F8">
        <w:rPr>
          <w:lang w:val="fr-CH"/>
        </w:rPr>
        <w:tab/>
        <w:t xml:space="preserve">Échange d’informations sur les prescriptions nationales </w:t>
      </w:r>
      <w:r w:rsidR="00F234D7">
        <w:rPr>
          <w:lang w:val="fr-CH"/>
        </w:rPr>
        <w:br/>
      </w:r>
      <w:r w:rsidRPr="006764F8">
        <w:rPr>
          <w:lang w:val="fr-CH"/>
        </w:rPr>
        <w:t>et internationales concernant la sécurité passive</w:t>
      </w:r>
    </w:p>
    <w:p w:rsidR="00F234D7" w:rsidRPr="00F234D7" w:rsidRDefault="00F234D7" w:rsidP="00F234D7">
      <w:pPr>
        <w:pStyle w:val="SingleTxt"/>
        <w:spacing w:after="0" w:line="120" w:lineRule="exact"/>
        <w:rPr>
          <w:sz w:val="10"/>
          <w:lang w:val="fr-CH"/>
        </w:rPr>
      </w:pPr>
    </w:p>
    <w:p w:rsidR="00F234D7" w:rsidRPr="00F234D7" w:rsidRDefault="00F234D7" w:rsidP="00F234D7">
      <w:pPr>
        <w:pStyle w:val="SingleTxt"/>
        <w:spacing w:after="0" w:line="120" w:lineRule="exact"/>
        <w:rPr>
          <w:sz w:val="10"/>
          <w:lang w:val="fr-CH"/>
        </w:rPr>
      </w:pPr>
    </w:p>
    <w:p w:rsidR="006764F8" w:rsidRPr="006764F8" w:rsidRDefault="006764F8" w:rsidP="00F234D7">
      <w:pPr>
        <w:pStyle w:val="SingleTxt"/>
        <w:jc w:val="left"/>
        <w:rPr>
          <w:lang w:val="fr-CH"/>
        </w:rPr>
      </w:pPr>
      <w:r w:rsidRPr="006764F8">
        <w:rPr>
          <w:i/>
          <w:lang w:val="fr-CH"/>
        </w:rPr>
        <w:t>Documents</w:t>
      </w:r>
      <w:r w:rsidR="00F234D7">
        <w:rPr>
          <w:i/>
          <w:lang w:val="fr-CH"/>
        </w:rPr>
        <w:t> </w:t>
      </w:r>
      <w:r w:rsidRPr="006764F8">
        <w:rPr>
          <w:lang w:val="fr-CH"/>
        </w:rPr>
        <w:t>:</w:t>
      </w:r>
      <w:r w:rsidRPr="006764F8">
        <w:rPr>
          <w:lang w:val="fr-CH"/>
        </w:rPr>
        <w:tab/>
        <w:t>Documents informels GRSP-56-22, GRSP-56-29 et GRSP-56-34.</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 xml:space="preserve">Le GRSP a repris la discussion sur les documents GRSP-56-22, GRSP-56-29 et GRSP-56-34. L’expert du Japon a informé le GRSP sur les plans en matière de législation élaborés dans son pays pour permettre l’introduction des motocycles à hydrogène à pile à combustible (GRSP-56-22). L’experte des États-Unis d’Amérique a informé le GRSP que son gouvernement était toujours en train d’élaborer un projet de procédure législative (NPRM) relatif à la Phase 1 du RTM ONU </w:t>
      </w:r>
      <w:r w:rsidR="004B6EDC">
        <w:rPr>
          <w:lang w:val="fr-FR"/>
        </w:rPr>
        <w:t>n</w:t>
      </w:r>
      <w:r w:rsidR="004B6EDC" w:rsidRPr="001C4ECD">
        <w:rPr>
          <w:vertAlign w:val="superscript"/>
          <w:lang w:val="fr-FR"/>
        </w:rPr>
        <w:t>o</w:t>
      </w:r>
      <w:r w:rsidR="004B6EDC">
        <w:rPr>
          <w:lang w:val="fr-FR"/>
        </w:rPr>
        <w:t> </w:t>
      </w:r>
      <w:r w:rsidRPr="006764F8">
        <w:rPr>
          <w:lang w:val="fr-FR"/>
        </w:rPr>
        <w:t>13 (Véhicules à hy</w:t>
      </w:r>
      <w:r w:rsidR="006A05EE">
        <w:rPr>
          <w:lang w:val="fr-FR"/>
        </w:rPr>
        <w:t>drogène et à pile à combustible</w:t>
      </w:r>
      <w:r w:rsidRPr="006764F8">
        <w:rPr>
          <w:lang w:val="fr-FR"/>
        </w:rPr>
        <w:t>). Elle a convenu avec l’expert de la CE de planifier les activités futures concernant la phase 2 du RTM ONU lors de la session de décembre 2015 du GRSP. L’expert de CI a présenté les résultats d’essais de notation (GRSP-56-29) effectués par le Programme Euro New Car Assessment (NCAP) sur les quadricycles lourds. Il a ajouté que leurs médiocres caractéristiques de sécurité, par rapport aux voitures particulières classiques (véhicules M</w:t>
      </w:r>
      <w:r w:rsidRPr="009E289E">
        <w:rPr>
          <w:vertAlign w:val="subscript"/>
          <w:lang w:val="fr-FR"/>
        </w:rPr>
        <w:t>1</w:t>
      </w:r>
      <w:r w:rsidRPr="006764F8">
        <w:rPr>
          <w:lang w:val="fr-FR"/>
        </w:rPr>
        <w:t xml:space="preserve">), et leur popularité croissante, commençaient à représenter un problème de sécurité routière. Toutefois, l’expert de la France a souligné que pour ce genre de véhicules un permis de conduire était nécessaire dans son pays et que leur taux de présence sur le marché européen était encore faible; </w:t>
      </w:r>
      <w:r w:rsidR="009E289E">
        <w:rPr>
          <w:lang w:val="fr-FR"/>
        </w:rPr>
        <w:t>e</w:t>
      </w:r>
      <w:r w:rsidRPr="006764F8">
        <w:rPr>
          <w:lang w:val="fr-FR"/>
        </w:rPr>
        <w:t>n outre, de nouvelles exigences pour ces véhicules ont été adoptées récemment dans l’Union européenne. L’experte des États-Unis d’Amérique a informé le GRSP que dans son pays ces véhicules connaissaient aussi une popularité croissante et que des essais de notation étaient en cours d’élaboration. Elle a annoncé qu’elle aurait des données à partager à la session de décembre 2015 du GRSP. Enfin, l’expert de la Corée a présenté le résultat du programme KoreaNCAP (GRSP-56-34) mené en 2014.</w:t>
      </w:r>
    </w:p>
    <w:p w:rsidR="004B6EDC" w:rsidRPr="004B6EDC" w:rsidRDefault="004B6EDC" w:rsidP="004B6EDC">
      <w:pPr>
        <w:pStyle w:val="SingleTxt"/>
        <w:spacing w:after="0" w:line="120" w:lineRule="exact"/>
        <w:rPr>
          <w:sz w:val="10"/>
          <w:lang w:val="fr-FR"/>
        </w:rPr>
      </w:pPr>
    </w:p>
    <w:p w:rsidR="004B6EDC" w:rsidRPr="004B6EDC" w:rsidRDefault="004B6EDC" w:rsidP="004B6EDC">
      <w:pPr>
        <w:pStyle w:val="SingleTxt"/>
        <w:spacing w:after="0" w:line="120" w:lineRule="exact"/>
        <w:rPr>
          <w:sz w:val="10"/>
          <w:lang w:val="en-US"/>
        </w:rPr>
      </w:pPr>
    </w:p>
    <w:p w:rsidR="006764F8" w:rsidRDefault="006764F8" w:rsidP="004B6E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B.</w:t>
      </w:r>
      <w:r w:rsidRPr="006764F8">
        <w:rPr>
          <w:lang w:val="fr-CH"/>
        </w:rPr>
        <w:tab/>
        <w:t xml:space="preserve">Définitions et sigles figurant dans les Règlements </w:t>
      </w:r>
      <w:r w:rsidR="004B6EDC">
        <w:rPr>
          <w:lang w:val="fr-CH"/>
        </w:rPr>
        <w:br/>
      </w:r>
      <w:r w:rsidRPr="006764F8">
        <w:rPr>
          <w:lang w:val="fr-CH"/>
        </w:rPr>
        <w:t>qui relèvent du GRSP</w:t>
      </w:r>
    </w:p>
    <w:p w:rsidR="004B6EDC" w:rsidRPr="004B6EDC" w:rsidRDefault="004B6EDC" w:rsidP="004B6EDC">
      <w:pPr>
        <w:pStyle w:val="SingleTxt"/>
        <w:spacing w:after="0" w:line="120" w:lineRule="exact"/>
        <w:rPr>
          <w:sz w:val="10"/>
          <w:lang w:val="fr-CH"/>
        </w:rPr>
      </w:pPr>
    </w:p>
    <w:p w:rsidR="004B6EDC" w:rsidRPr="004B6EDC" w:rsidRDefault="004B6EDC" w:rsidP="004B6EDC">
      <w:pPr>
        <w:pStyle w:val="SingleTxt"/>
        <w:spacing w:after="0" w:line="120" w:lineRule="exact"/>
        <w:rPr>
          <w:sz w:val="10"/>
          <w:lang w:val="fr-CH"/>
        </w:rPr>
      </w:pPr>
    </w:p>
    <w:p w:rsidR="006764F8" w:rsidRPr="006764F8" w:rsidRDefault="006764F8" w:rsidP="004B6EDC">
      <w:pPr>
        <w:pStyle w:val="SingleTxt"/>
        <w:jc w:val="left"/>
        <w:rPr>
          <w:lang w:val="fr-CH"/>
        </w:rPr>
      </w:pPr>
      <w:r w:rsidRPr="006764F8">
        <w:rPr>
          <w:i/>
          <w:lang w:val="fr-CH"/>
        </w:rPr>
        <w:t>Document</w:t>
      </w:r>
      <w:r w:rsidR="004B6EDC">
        <w:rPr>
          <w:i/>
          <w:lang w:val="fr-CH"/>
        </w:rPr>
        <w:t> </w:t>
      </w:r>
      <w:r w:rsidRPr="006764F8">
        <w:rPr>
          <w:lang w:val="fr-CH"/>
        </w:rPr>
        <w:t>:</w:t>
      </w:r>
      <w:r w:rsidR="004B6EDC">
        <w:rPr>
          <w:lang w:val="fr-CH"/>
        </w:rPr>
        <w:tab/>
        <w:t>Document informel WP.29-165-17</w:t>
      </w:r>
      <w:r w:rsidR="00947B68">
        <w:rPr>
          <w:lang w:val="fr-CH"/>
        </w:rPr>
        <w:t>.</w:t>
      </w:r>
    </w:p>
    <w:p w:rsidR="006764F8" w:rsidRDefault="006764F8" w:rsidP="000B238B">
      <w:pPr>
        <w:pStyle w:val="SingleTxt"/>
        <w:numPr>
          <w:ilvl w:val="0"/>
          <w:numId w:val="19"/>
        </w:numPr>
        <w:tabs>
          <w:tab w:val="clear" w:pos="475"/>
          <w:tab w:val="num" w:pos="1742"/>
        </w:tabs>
        <w:ind w:left="1267"/>
        <w:rPr>
          <w:lang w:val="fr-FR"/>
        </w:rPr>
      </w:pPr>
      <w:r w:rsidRPr="004B6EDC">
        <w:rPr>
          <w:spacing w:val="0"/>
          <w:lang w:val="fr-FR"/>
        </w:rPr>
        <w:t>Le GRSP a pris note du document WP.29-165-17, (annexé en permanence à son site Web) qui recense les acronymes utilisés dans les Règlements de l’ONU et RTM ONU (http://www.unece.org/trans/main/wp29/wp29wgs/wp29gen/acronyms_definitions.html).</w:t>
      </w:r>
      <w:r w:rsidRPr="006764F8">
        <w:rPr>
          <w:lang w:val="fr-FR"/>
        </w:rPr>
        <w:t xml:space="preserve"> Le GRSP a invité tous ses membres à participer à la révision du document et présenter des observations au secrétariat.</w:t>
      </w:r>
    </w:p>
    <w:p w:rsidR="004B6EDC" w:rsidRPr="004B6EDC" w:rsidRDefault="004B6EDC" w:rsidP="004B6EDC">
      <w:pPr>
        <w:pStyle w:val="SingleTxt"/>
        <w:spacing w:after="0" w:line="120" w:lineRule="exact"/>
        <w:rPr>
          <w:sz w:val="10"/>
          <w:lang w:val="fr-FR"/>
        </w:rPr>
      </w:pPr>
    </w:p>
    <w:p w:rsidR="004B6EDC" w:rsidRPr="004B6EDC" w:rsidRDefault="004B6EDC" w:rsidP="004B6EDC">
      <w:pPr>
        <w:pStyle w:val="SingleTxt"/>
        <w:spacing w:after="0" w:line="120" w:lineRule="exact"/>
        <w:rPr>
          <w:sz w:val="10"/>
          <w:lang w:val="fr-CH"/>
        </w:rPr>
      </w:pPr>
    </w:p>
    <w:p w:rsidR="006764F8" w:rsidRDefault="006764F8" w:rsidP="004B6E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C.</w:t>
      </w:r>
      <w:r w:rsidRPr="006764F8">
        <w:rPr>
          <w:lang w:val="fr-CH"/>
        </w:rPr>
        <w:tab/>
        <w:t xml:space="preserve">Mise au point d’une homologation de type internationale </w:t>
      </w:r>
      <w:r w:rsidR="004B6EDC">
        <w:rPr>
          <w:lang w:val="fr-CH"/>
        </w:rPr>
        <w:br/>
      </w:r>
      <w:r w:rsidRPr="006764F8">
        <w:rPr>
          <w:lang w:val="fr-CH"/>
        </w:rPr>
        <w:t xml:space="preserve">du véhicule complet (IWVTA) et participation des groupes </w:t>
      </w:r>
      <w:r w:rsidR="004B6EDC">
        <w:rPr>
          <w:lang w:val="fr-CH"/>
        </w:rPr>
        <w:br/>
      </w:r>
      <w:r w:rsidRPr="006764F8">
        <w:rPr>
          <w:lang w:val="fr-CH"/>
        </w:rPr>
        <w:t>de travail à cette tâche</w:t>
      </w:r>
    </w:p>
    <w:p w:rsidR="004B6EDC" w:rsidRPr="004B6EDC" w:rsidRDefault="004B6EDC" w:rsidP="004B6EDC">
      <w:pPr>
        <w:pStyle w:val="SingleTxt"/>
        <w:spacing w:after="0" w:line="120" w:lineRule="exact"/>
        <w:rPr>
          <w:sz w:val="10"/>
          <w:lang w:val="fr-CH"/>
        </w:rPr>
      </w:pPr>
    </w:p>
    <w:p w:rsidR="004B6EDC" w:rsidRPr="004B6EDC" w:rsidRDefault="004B6EDC" w:rsidP="004B6EDC">
      <w:pPr>
        <w:pStyle w:val="SingleTxt"/>
        <w:spacing w:after="0" w:line="120" w:lineRule="exact"/>
        <w:rPr>
          <w:sz w:val="10"/>
          <w:lang w:val="fr-CH"/>
        </w:rPr>
      </w:pPr>
    </w:p>
    <w:p w:rsidR="006764F8" w:rsidRDefault="006764F8" w:rsidP="000B238B">
      <w:pPr>
        <w:pStyle w:val="SingleTxt"/>
        <w:numPr>
          <w:ilvl w:val="0"/>
          <w:numId w:val="19"/>
        </w:numPr>
        <w:tabs>
          <w:tab w:val="clear" w:pos="475"/>
          <w:tab w:val="num" w:pos="1742"/>
        </w:tabs>
        <w:ind w:left="1267"/>
        <w:rPr>
          <w:lang w:val="fr-FR"/>
        </w:rPr>
      </w:pPr>
      <w:r w:rsidRPr="006764F8">
        <w:rPr>
          <w:lang w:val="fr-FR"/>
        </w:rPr>
        <w:t>Le GRSP a pris note de l’avancement des travaux sur la Révision 3 de l’Accord (ECE/TRANS/WP.29/1114, par.</w:t>
      </w:r>
      <w:r w:rsidR="004B6EDC">
        <w:rPr>
          <w:lang w:val="fr-FR"/>
        </w:rPr>
        <w:t> </w:t>
      </w:r>
      <w:r w:rsidR="00E43395">
        <w:rPr>
          <w:lang w:val="fr-FR"/>
        </w:rPr>
        <w:t xml:space="preserve">49 à </w:t>
      </w:r>
      <w:r w:rsidRPr="006764F8">
        <w:rPr>
          <w:lang w:val="fr-FR"/>
        </w:rPr>
        <w:t xml:space="preserve">53) et du fait que le texte final devrait être soumis pour adoption lors de la session de novembre 2015 du WP.29. En ce qui concerne le Règlement </w:t>
      </w:r>
      <w:r w:rsidR="004B6EDC">
        <w:rPr>
          <w:lang w:val="fr-FR"/>
        </w:rPr>
        <w:t>n</w:t>
      </w:r>
      <w:r w:rsidR="004B6EDC" w:rsidRPr="001C4ECD">
        <w:rPr>
          <w:vertAlign w:val="superscript"/>
          <w:lang w:val="fr-FR"/>
        </w:rPr>
        <w:t>o</w:t>
      </w:r>
      <w:r w:rsidR="004B6EDC">
        <w:rPr>
          <w:lang w:val="fr-FR"/>
        </w:rPr>
        <w:t> </w:t>
      </w:r>
      <w:r w:rsidRPr="006764F8">
        <w:rPr>
          <w:lang w:val="fr-FR"/>
        </w:rPr>
        <w:t xml:space="preserve">14 de l’ONU et son éventuelle inclusion dans la liste A du Règlement </w:t>
      </w:r>
      <w:r w:rsidR="004B6EDC">
        <w:rPr>
          <w:lang w:val="fr-FR"/>
        </w:rPr>
        <w:t>n</w:t>
      </w:r>
      <w:r w:rsidR="004B6EDC" w:rsidRPr="004B6EDC">
        <w:rPr>
          <w:vertAlign w:val="superscript"/>
          <w:lang w:val="fr-FR"/>
        </w:rPr>
        <w:t>o</w:t>
      </w:r>
      <w:r w:rsidR="004B6EDC">
        <w:rPr>
          <w:lang w:val="fr-FR"/>
        </w:rPr>
        <w:t> </w:t>
      </w:r>
      <w:r w:rsidRPr="006764F8">
        <w:rPr>
          <w:lang w:val="fr-FR"/>
        </w:rPr>
        <w:t xml:space="preserve">0 de l’ONU, l’expert de l’Australie a déclaré que le Règlement de l’ONU </w:t>
      </w:r>
      <w:r w:rsidR="004B6EDC">
        <w:rPr>
          <w:lang w:val="fr-FR"/>
        </w:rPr>
        <w:t>n</w:t>
      </w:r>
      <w:r w:rsidR="004B6EDC" w:rsidRPr="001C4ECD">
        <w:rPr>
          <w:vertAlign w:val="superscript"/>
          <w:lang w:val="fr-FR"/>
        </w:rPr>
        <w:t>o</w:t>
      </w:r>
      <w:r w:rsidR="004B6EDC">
        <w:rPr>
          <w:lang w:val="fr-FR"/>
        </w:rPr>
        <w:t> </w:t>
      </w:r>
      <w:r w:rsidRPr="006764F8">
        <w:rPr>
          <w:lang w:val="fr-FR"/>
        </w:rPr>
        <w:t>14 aurait à son avis besoin d’être modifié et a annoncé qu’il présenterait une proposition lors de la session de décembre 2015 du GRSP pour évoquer les solutions possibles.</w:t>
      </w:r>
    </w:p>
    <w:p w:rsidR="006764F8" w:rsidRDefault="006764F8" w:rsidP="004B6E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lastRenderedPageBreak/>
        <w:tab/>
        <w:t>D.</w:t>
      </w:r>
      <w:r w:rsidRPr="006764F8">
        <w:rPr>
          <w:lang w:val="fr-CH"/>
        </w:rPr>
        <w:tab/>
        <w:t>Faits marquants de la session de mars 2015 du WP.29</w:t>
      </w:r>
    </w:p>
    <w:p w:rsidR="004B6EDC" w:rsidRPr="004B6EDC" w:rsidRDefault="004B6EDC" w:rsidP="004B6EDC">
      <w:pPr>
        <w:pStyle w:val="SingleTxt"/>
        <w:spacing w:after="0" w:line="120" w:lineRule="exact"/>
        <w:rPr>
          <w:sz w:val="10"/>
          <w:lang w:val="fr-CH"/>
        </w:rPr>
      </w:pPr>
    </w:p>
    <w:p w:rsidR="004B6EDC" w:rsidRPr="004B6EDC" w:rsidRDefault="004B6EDC" w:rsidP="004B6EDC">
      <w:pPr>
        <w:pStyle w:val="SingleTxt"/>
        <w:spacing w:after="0" w:line="120" w:lineRule="exact"/>
        <w:rPr>
          <w:sz w:val="10"/>
          <w:lang w:val="fr-CH"/>
        </w:rPr>
      </w:pPr>
    </w:p>
    <w:p w:rsidR="006764F8" w:rsidRDefault="006764F8" w:rsidP="000B238B">
      <w:pPr>
        <w:pStyle w:val="SingleTxt"/>
        <w:numPr>
          <w:ilvl w:val="0"/>
          <w:numId w:val="19"/>
        </w:numPr>
        <w:tabs>
          <w:tab w:val="clear" w:pos="475"/>
          <w:tab w:val="num" w:pos="1742"/>
        </w:tabs>
        <w:ind w:left="1267"/>
        <w:rPr>
          <w:lang w:val="fr-FR"/>
        </w:rPr>
      </w:pPr>
      <w:r w:rsidRPr="006764F8">
        <w:rPr>
          <w:lang w:val="fr-FR"/>
        </w:rPr>
        <w:t xml:space="preserve">Le </w:t>
      </w:r>
      <w:r w:rsidR="008F2A31">
        <w:rPr>
          <w:lang w:val="fr-FR"/>
        </w:rPr>
        <w:t>s</w:t>
      </w:r>
      <w:r w:rsidRPr="006764F8">
        <w:rPr>
          <w:lang w:val="fr-FR"/>
        </w:rPr>
        <w:t>ecrétaire a fait rapport sur les faits saillants de la 165</w:t>
      </w:r>
      <w:r w:rsidRPr="004B6EDC">
        <w:rPr>
          <w:vertAlign w:val="superscript"/>
          <w:lang w:val="fr-FR"/>
        </w:rPr>
        <w:t>e</w:t>
      </w:r>
      <w:r w:rsidRPr="006764F8">
        <w:rPr>
          <w:lang w:val="fr-FR"/>
        </w:rPr>
        <w:t xml:space="preserve"> session du WP.29 (document ECE/TRANS/WP.29/</w:t>
      </w:r>
      <w:r w:rsidR="00947B68">
        <w:rPr>
          <w:lang w:val="fr-FR"/>
        </w:rPr>
        <w:t>1</w:t>
      </w:r>
      <w:r w:rsidRPr="006764F8">
        <w:rPr>
          <w:lang w:val="fr-FR"/>
        </w:rPr>
        <w:t>114 et Corr.1).</w:t>
      </w:r>
    </w:p>
    <w:p w:rsidR="004B6EDC" w:rsidRPr="004B6EDC" w:rsidRDefault="004B6EDC" w:rsidP="004B6EDC">
      <w:pPr>
        <w:pStyle w:val="SingleTxt"/>
        <w:spacing w:after="0" w:line="120" w:lineRule="exact"/>
        <w:rPr>
          <w:sz w:val="10"/>
          <w:lang w:val="fr-FR"/>
        </w:rPr>
      </w:pPr>
    </w:p>
    <w:p w:rsidR="004B6EDC" w:rsidRPr="004B6EDC" w:rsidRDefault="004B6EDC" w:rsidP="004B6EDC">
      <w:pPr>
        <w:pStyle w:val="SingleTxt"/>
        <w:spacing w:after="0" w:line="120" w:lineRule="exact"/>
        <w:rPr>
          <w:sz w:val="10"/>
          <w:lang w:val="fr-CH"/>
        </w:rPr>
      </w:pPr>
    </w:p>
    <w:p w:rsidR="006764F8" w:rsidRDefault="006764F8" w:rsidP="004B6E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E.</w:t>
      </w:r>
      <w:r w:rsidRPr="006764F8">
        <w:rPr>
          <w:lang w:val="fr-CH"/>
        </w:rPr>
        <w:tab/>
        <w:t>Mannequin tridimensionnel point H</w:t>
      </w:r>
    </w:p>
    <w:p w:rsidR="004B6EDC" w:rsidRPr="004B6EDC" w:rsidRDefault="004B6EDC" w:rsidP="004B6EDC">
      <w:pPr>
        <w:pStyle w:val="SingleTxt"/>
        <w:spacing w:after="0" w:line="120" w:lineRule="exact"/>
        <w:rPr>
          <w:sz w:val="10"/>
          <w:lang w:val="fr-CH"/>
        </w:rPr>
      </w:pPr>
    </w:p>
    <w:p w:rsidR="004B6EDC" w:rsidRPr="004B6EDC" w:rsidRDefault="004B6EDC" w:rsidP="004B6EDC">
      <w:pPr>
        <w:pStyle w:val="SingleTxt"/>
        <w:spacing w:after="0" w:line="120" w:lineRule="exact"/>
        <w:rPr>
          <w:sz w:val="10"/>
          <w:lang w:val="fr-CH"/>
        </w:rPr>
      </w:pPr>
    </w:p>
    <w:p w:rsidR="006764F8" w:rsidRPr="006764F8" w:rsidRDefault="004A2416" w:rsidP="004B6EDC">
      <w:pPr>
        <w:pStyle w:val="SingleTxt"/>
        <w:jc w:val="left"/>
        <w:rPr>
          <w:lang w:val="fr-CH"/>
        </w:rPr>
      </w:pPr>
      <w:r>
        <w:rPr>
          <w:i/>
          <w:lang w:val="fr-CH"/>
        </w:rPr>
        <w:t>Document</w:t>
      </w:r>
      <w:r w:rsidR="004B6EDC">
        <w:rPr>
          <w:i/>
          <w:lang w:val="fr-CH"/>
        </w:rPr>
        <w:t> </w:t>
      </w:r>
      <w:r w:rsidR="006764F8" w:rsidRPr="006764F8">
        <w:rPr>
          <w:lang w:val="fr-CH"/>
        </w:rPr>
        <w:t>:</w:t>
      </w:r>
      <w:r w:rsidR="006764F8" w:rsidRPr="006764F8">
        <w:rPr>
          <w:lang w:val="fr-CH"/>
        </w:rPr>
        <w:tab/>
        <w:t>Document informel GRSP-57-30</w:t>
      </w:r>
      <w:r w:rsidR="008F2A31">
        <w:rPr>
          <w:lang w:val="fr-CH"/>
        </w:rPr>
        <w:t>.</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L’expert de l’Allemagne, président du GTI du m</w:t>
      </w:r>
      <w:r w:rsidR="002D71F7" w:rsidRPr="006764F8">
        <w:rPr>
          <w:lang w:val="fr-CH"/>
        </w:rPr>
        <w:t>annequin</w:t>
      </w:r>
      <w:r w:rsidRPr="006764F8">
        <w:rPr>
          <w:lang w:val="fr-CH"/>
        </w:rPr>
        <w:t xml:space="preserve"> tridimensionnel </w:t>
      </w:r>
      <w:r w:rsidR="0019386D">
        <w:rPr>
          <w:lang w:val="fr-FR"/>
        </w:rPr>
        <w:t>point </w:t>
      </w:r>
      <w:r w:rsidRPr="006764F8">
        <w:rPr>
          <w:lang w:val="fr-FR"/>
        </w:rPr>
        <w:t>H, a présenté le document GRSP-57-30 ayant pour objet d’informer le GRSP sur les progrès de l’activité du GTI. Il a ajouté que le GTI n’était pas encore en mesure de rédiger le mandat du groupe, car il avait été convenu de consulter le GRSP et le WP.29 en premier. Il a ajouté que l’objectif du GTI serait d’établir un additif à la Résolution mutuelle MR1 pour le m</w:t>
      </w:r>
      <w:r w:rsidRPr="006764F8">
        <w:rPr>
          <w:lang w:val="fr-CH"/>
        </w:rPr>
        <w:t xml:space="preserve">annequin tridimensionnel </w:t>
      </w:r>
      <w:r w:rsidRPr="006764F8">
        <w:rPr>
          <w:lang w:val="fr-FR"/>
        </w:rPr>
        <w:t>point H et que par conséquent il serait nécessaire d’utiliser des informations détaillées sur le m</w:t>
      </w:r>
      <w:r w:rsidRPr="006764F8">
        <w:rPr>
          <w:lang w:val="fr-CH"/>
        </w:rPr>
        <w:t xml:space="preserve">annequin tridimensionnel </w:t>
      </w:r>
      <w:r w:rsidRPr="006764F8">
        <w:rPr>
          <w:lang w:val="fr-FR"/>
        </w:rPr>
        <w:t>point H, comme par exemple des dessins détaillés, qui actuellement sont disponibles uniquement dans les normes de la Society of Automotive Engineers International (SAE Int.). Le GRSP a décidé, à la demande du GTI, de demander conseil au WP.29 et à l’AC.3 à leurs sessions de juin 2015 sur la façon de procéder pour obtenir les spécifications et les dessins mentionnés ci-dessus de SAE Int.</w:t>
      </w:r>
    </w:p>
    <w:p w:rsidR="0019386D" w:rsidRPr="0019386D" w:rsidRDefault="0019386D" w:rsidP="0019386D">
      <w:pPr>
        <w:pStyle w:val="SingleTxt"/>
        <w:spacing w:after="0" w:line="120" w:lineRule="exact"/>
        <w:rPr>
          <w:sz w:val="10"/>
          <w:lang w:val="fr-FR"/>
        </w:rPr>
      </w:pPr>
    </w:p>
    <w:p w:rsidR="0019386D" w:rsidRPr="0019386D" w:rsidRDefault="0019386D" w:rsidP="0019386D">
      <w:pPr>
        <w:pStyle w:val="SingleTxt"/>
        <w:spacing w:after="0" w:line="120" w:lineRule="exact"/>
        <w:rPr>
          <w:sz w:val="10"/>
          <w:lang w:val="fr-FR"/>
        </w:rPr>
      </w:pPr>
    </w:p>
    <w:p w:rsidR="006764F8" w:rsidRDefault="006764F8" w:rsidP="00193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F.</w:t>
      </w:r>
      <w:r w:rsidRPr="006764F8">
        <w:rPr>
          <w:lang w:val="fr-CH"/>
        </w:rPr>
        <w:tab/>
        <w:t>Systèmes de transport intelligents (STI)</w:t>
      </w:r>
    </w:p>
    <w:p w:rsidR="0019386D" w:rsidRPr="0019386D" w:rsidRDefault="0019386D" w:rsidP="0019386D">
      <w:pPr>
        <w:pStyle w:val="SingleTxt"/>
        <w:spacing w:after="0" w:line="120" w:lineRule="exact"/>
        <w:rPr>
          <w:sz w:val="10"/>
          <w:lang w:val="fr-CH"/>
        </w:rPr>
      </w:pPr>
    </w:p>
    <w:p w:rsidR="0019386D" w:rsidRPr="0019386D" w:rsidRDefault="0019386D" w:rsidP="0019386D">
      <w:pPr>
        <w:pStyle w:val="SingleTxt"/>
        <w:spacing w:after="0" w:line="120" w:lineRule="exact"/>
        <w:rPr>
          <w:sz w:val="10"/>
          <w:lang w:val="fr-CH"/>
        </w:rPr>
      </w:pPr>
    </w:p>
    <w:p w:rsidR="006764F8" w:rsidRDefault="006764F8" w:rsidP="000B238B">
      <w:pPr>
        <w:pStyle w:val="SingleTxt"/>
        <w:numPr>
          <w:ilvl w:val="0"/>
          <w:numId w:val="19"/>
        </w:numPr>
        <w:tabs>
          <w:tab w:val="clear" w:pos="475"/>
          <w:tab w:val="num" w:pos="1742"/>
        </w:tabs>
        <w:ind w:left="1267"/>
        <w:rPr>
          <w:lang w:val="fr-FR"/>
        </w:rPr>
      </w:pPr>
      <w:r w:rsidRPr="006764F8">
        <w:rPr>
          <w:lang w:val="fr-FR"/>
        </w:rPr>
        <w:t>Le secrétariat a informé le GRSP d’un atelier sur les STI qui doit se tenir en oct</w:t>
      </w:r>
      <w:r w:rsidR="00F515FF">
        <w:rPr>
          <w:lang w:val="fr-FR"/>
        </w:rPr>
        <w:t>obre 2015 à Bordeaux et sera co</w:t>
      </w:r>
      <w:r w:rsidRPr="006764F8">
        <w:rPr>
          <w:lang w:val="fr-FR"/>
        </w:rPr>
        <w:t>organisé par la CEE.</w:t>
      </w:r>
    </w:p>
    <w:p w:rsidR="0019386D" w:rsidRPr="0019386D" w:rsidRDefault="0019386D" w:rsidP="0019386D">
      <w:pPr>
        <w:pStyle w:val="SingleTxt"/>
        <w:spacing w:after="0" w:line="120" w:lineRule="exact"/>
        <w:rPr>
          <w:sz w:val="10"/>
          <w:lang w:val="fr-FR"/>
        </w:rPr>
      </w:pPr>
    </w:p>
    <w:p w:rsidR="0019386D" w:rsidRPr="0019386D" w:rsidRDefault="0019386D" w:rsidP="0019386D">
      <w:pPr>
        <w:pStyle w:val="SingleTxt"/>
        <w:spacing w:after="0" w:line="120" w:lineRule="exact"/>
        <w:rPr>
          <w:sz w:val="10"/>
          <w:lang w:val="fr-CH"/>
        </w:rPr>
      </w:pPr>
    </w:p>
    <w:p w:rsidR="006764F8" w:rsidRDefault="006764F8" w:rsidP="00193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64F8">
        <w:rPr>
          <w:lang w:val="fr-CH"/>
        </w:rPr>
        <w:tab/>
        <w:t>G.</w:t>
      </w:r>
      <w:r w:rsidRPr="006764F8">
        <w:rPr>
          <w:lang w:val="fr-CH"/>
        </w:rPr>
        <w:tab/>
        <w:t>Amendem</w:t>
      </w:r>
      <w:r w:rsidR="0019386D">
        <w:rPr>
          <w:lang w:val="fr-CH"/>
        </w:rPr>
        <w:t xml:space="preserve">ents collectifs aux Règlements </w:t>
      </w:r>
      <w:r w:rsidR="0019386D">
        <w:rPr>
          <w:lang w:val="fr-FR"/>
        </w:rPr>
        <w:t>n</w:t>
      </w:r>
      <w:r w:rsidR="0019386D" w:rsidRPr="001C4ECD">
        <w:rPr>
          <w:vertAlign w:val="superscript"/>
          <w:lang w:val="fr-FR"/>
        </w:rPr>
        <w:t>o</w:t>
      </w:r>
      <w:r w:rsidR="0019386D">
        <w:rPr>
          <w:vertAlign w:val="superscript"/>
          <w:lang w:val="fr-FR"/>
        </w:rPr>
        <w:t>s</w:t>
      </w:r>
      <w:r w:rsidR="0019386D">
        <w:rPr>
          <w:lang w:val="fr-FR"/>
        </w:rPr>
        <w:t> </w:t>
      </w:r>
      <w:r w:rsidRPr="006764F8">
        <w:rPr>
          <w:lang w:val="fr-CH"/>
        </w:rPr>
        <w:t xml:space="preserve">12, 94, 95 </w:t>
      </w:r>
      <w:r w:rsidR="00947B68">
        <w:rPr>
          <w:lang w:val="fr-CH"/>
        </w:rPr>
        <w:br/>
      </w:r>
      <w:r w:rsidR="00474FDB">
        <w:rPr>
          <w:lang w:val="fr-CH"/>
        </w:rPr>
        <w:t>et 100</w:t>
      </w:r>
      <w:r w:rsidRPr="006764F8">
        <w:rPr>
          <w:lang w:val="fr-CH"/>
        </w:rPr>
        <w:t xml:space="preserve">, </w:t>
      </w:r>
      <w:r w:rsidR="00F515FF">
        <w:rPr>
          <w:lang w:val="fr-CH"/>
        </w:rPr>
        <w:t>p</w:t>
      </w:r>
      <w:r w:rsidRPr="006764F8">
        <w:rPr>
          <w:lang w:val="fr-CH"/>
        </w:rPr>
        <w:t xml:space="preserve">rojet de Règlement relatif aux véhicules électriques </w:t>
      </w:r>
      <w:r w:rsidR="00947B68">
        <w:rPr>
          <w:lang w:val="fr-CH"/>
        </w:rPr>
        <w:br/>
      </w:r>
      <w:r w:rsidRPr="006764F8">
        <w:rPr>
          <w:lang w:val="fr-CH"/>
        </w:rPr>
        <w:t xml:space="preserve">de la catégorie L (ECE/TRANS/WP.29/2015/69) et </w:t>
      </w:r>
      <w:r w:rsidR="00F515FF">
        <w:rPr>
          <w:lang w:val="fr-CH"/>
        </w:rPr>
        <w:t>p</w:t>
      </w:r>
      <w:r w:rsidRPr="006764F8">
        <w:rPr>
          <w:lang w:val="fr-CH"/>
        </w:rPr>
        <w:t xml:space="preserve">rojet </w:t>
      </w:r>
      <w:r w:rsidR="00947B68">
        <w:rPr>
          <w:lang w:val="fr-CH"/>
        </w:rPr>
        <w:br/>
      </w:r>
      <w:r w:rsidRPr="006764F8">
        <w:rPr>
          <w:lang w:val="fr-CH"/>
        </w:rPr>
        <w:t xml:space="preserve">de nouveau Règlement énonçant des prescriptions uniformes relatives à l’homologation des voitures particulières en ce qui concerne la protection des occupants en cas de choc avant, </w:t>
      </w:r>
      <w:r w:rsidR="00947B68">
        <w:rPr>
          <w:lang w:val="fr-CH"/>
        </w:rPr>
        <w:br/>
      </w:r>
      <w:r w:rsidRPr="006764F8">
        <w:rPr>
          <w:lang w:val="fr-FR"/>
        </w:rPr>
        <w:t>en particulier du point de vue du système de retenue</w:t>
      </w:r>
    </w:p>
    <w:p w:rsidR="0019386D" w:rsidRPr="0019386D" w:rsidRDefault="0019386D" w:rsidP="0019386D">
      <w:pPr>
        <w:pStyle w:val="SingleTxt"/>
        <w:spacing w:after="0" w:line="120" w:lineRule="exact"/>
        <w:rPr>
          <w:sz w:val="10"/>
          <w:lang w:val="fr-FR"/>
        </w:rPr>
      </w:pPr>
    </w:p>
    <w:p w:rsidR="0019386D" w:rsidRPr="0019386D" w:rsidRDefault="0019386D" w:rsidP="0019386D">
      <w:pPr>
        <w:pStyle w:val="SingleTxt"/>
        <w:spacing w:after="0" w:line="120" w:lineRule="exact"/>
        <w:rPr>
          <w:sz w:val="10"/>
          <w:lang w:val="fr-FR"/>
        </w:rPr>
      </w:pPr>
    </w:p>
    <w:p w:rsidR="006764F8" w:rsidRPr="006764F8" w:rsidRDefault="006764F8" w:rsidP="0019386D">
      <w:pPr>
        <w:pStyle w:val="SingleTxt"/>
        <w:jc w:val="left"/>
        <w:rPr>
          <w:lang w:val="fr-CH"/>
        </w:rPr>
      </w:pPr>
      <w:r w:rsidRPr="006764F8">
        <w:rPr>
          <w:i/>
          <w:lang w:val="fr-CH"/>
        </w:rPr>
        <w:t>Documents</w:t>
      </w:r>
      <w:r w:rsidR="0019386D">
        <w:rPr>
          <w:i/>
          <w:lang w:val="fr-CH"/>
        </w:rPr>
        <w:t> </w:t>
      </w:r>
      <w:r w:rsidRPr="006764F8">
        <w:rPr>
          <w:lang w:val="fr-CH"/>
        </w:rPr>
        <w:t>:</w:t>
      </w:r>
      <w:r w:rsidRPr="006764F8">
        <w:rPr>
          <w:lang w:val="fr-CH"/>
        </w:rPr>
        <w:tab/>
        <w:t>Documents informels WP.29-165-16 et GRSP-57-02</w:t>
      </w:r>
      <w:r w:rsidR="00947B68">
        <w:rPr>
          <w:lang w:val="fr-CH"/>
        </w:rPr>
        <w:t>.</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Le GRSP a pris note de la demande du WP.29 (WP.29-165-16) de modifier la définition du système rechargeable de stockage de l’énergie en système rechargeable de stockage de l’énergie électrique en gardant le même sigle SRSEE dans tous les règlements de l’ONU relevant des compétences du GRSP (là où le sigle SRSEE est présent). Il a été noté que cette modification était nécessaire pour éviter toute confusion avec les systèmes de stockage rechargeables d’énergie sous des formes différentes (systèmes de stockage d’énergie mécanique par exemple). En conséquence, le GRSP a adopté le document GRSP-57-02 tel qu’il est reproduit à l’annexe VI du rapport. Le secrétariat a été prié de le soumettre à la session de novembre 2015 du WP.29 et de l’AC.1 en tant que</w:t>
      </w:r>
      <w:r w:rsidR="0019386D">
        <w:rPr>
          <w:lang w:val="fr-FR"/>
        </w:rPr>
        <w:t> </w:t>
      </w:r>
      <w:r w:rsidRPr="006764F8">
        <w:rPr>
          <w:lang w:val="fr-FR"/>
        </w:rPr>
        <w:t xml:space="preserve">: </w:t>
      </w:r>
      <w:r w:rsidR="0019386D">
        <w:rPr>
          <w:lang w:val="fr-FR"/>
        </w:rPr>
        <w:t>i) </w:t>
      </w:r>
      <w:r w:rsidRPr="006764F8">
        <w:rPr>
          <w:lang w:val="fr-FR"/>
        </w:rPr>
        <w:t xml:space="preserve">projet de complément 4 à la série 04 d’amendements au Règlement </w:t>
      </w:r>
      <w:r w:rsidR="0019386D">
        <w:rPr>
          <w:lang w:val="fr-FR"/>
        </w:rPr>
        <w:t>n</w:t>
      </w:r>
      <w:r w:rsidR="0019386D" w:rsidRPr="001C4ECD">
        <w:rPr>
          <w:vertAlign w:val="superscript"/>
          <w:lang w:val="fr-FR"/>
        </w:rPr>
        <w:t>o</w:t>
      </w:r>
      <w:r w:rsidR="0019386D">
        <w:rPr>
          <w:lang w:val="fr-FR"/>
        </w:rPr>
        <w:t> 12 (mécanisme de direction)</w:t>
      </w:r>
      <w:r w:rsidR="00947B68">
        <w:rPr>
          <w:lang w:val="fr-FR"/>
        </w:rPr>
        <w:t>;</w:t>
      </w:r>
      <w:r w:rsidR="0019386D">
        <w:rPr>
          <w:lang w:val="fr-FR"/>
        </w:rPr>
        <w:t xml:space="preserve"> ii) partie (voir par. </w:t>
      </w:r>
      <w:r w:rsidRPr="006764F8">
        <w:rPr>
          <w:lang w:val="fr-FR"/>
        </w:rPr>
        <w:t xml:space="preserve">27) du complément 6 à la série 02 d’amendements au Règlement </w:t>
      </w:r>
      <w:r w:rsidR="0019386D">
        <w:rPr>
          <w:lang w:val="fr-FR"/>
        </w:rPr>
        <w:t>n</w:t>
      </w:r>
      <w:r w:rsidR="0019386D" w:rsidRPr="001C4ECD">
        <w:rPr>
          <w:vertAlign w:val="superscript"/>
          <w:lang w:val="fr-FR"/>
        </w:rPr>
        <w:t>o</w:t>
      </w:r>
      <w:r w:rsidR="0019386D">
        <w:rPr>
          <w:lang w:val="fr-FR"/>
        </w:rPr>
        <w:t> </w:t>
      </w:r>
      <w:r w:rsidRPr="006764F8">
        <w:rPr>
          <w:lang w:val="fr-FR"/>
        </w:rPr>
        <w:t xml:space="preserve">94 (protection contre </w:t>
      </w:r>
      <w:r w:rsidR="00947B68">
        <w:rPr>
          <w:lang w:val="fr-FR"/>
        </w:rPr>
        <w:t>le choc avant);</w:t>
      </w:r>
      <w:r w:rsidR="0019386D">
        <w:rPr>
          <w:lang w:val="fr-FR"/>
        </w:rPr>
        <w:t xml:space="preserve"> </w:t>
      </w:r>
      <w:r w:rsidRPr="006764F8">
        <w:rPr>
          <w:lang w:val="fr-FR"/>
        </w:rPr>
        <w:t>iii)</w:t>
      </w:r>
      <w:r w:rsidR="0019386D">
        <w:t> </w:t>
      </w:r>
      <w:r w:rsidRPr="006764F8">
        <w:rPr>
          <w:lang w:val="fr-FR"/>
        </w:rPr>
        <w:t xml:space="preserve">série 03 d’amendements au Règlement </w:t>
      </w:r>
      <w:r w:rsidR="0019386D">
        <w:rPr>
          <w:lang w:val="fr-FR"/>
        </w:rPr>
        <w:t>n</w:t>
      </w:r>
      <w:r w:rsidR="0019386D" w:rsidRPr="001C4ECD">
        <w:rPr>
          <w:vertAlign w:val="superscript"/>
          <w:lang w:val="fr-FR"/>
        </w:rPr>
        <w:t>o</w:t>
      </w:r>
      <w:r w:rsidR="0019386D">
        <w:rPr>
          <w:lang w:val="fr-FR"/>
        </w:rPr>
        <w:t> </w:t>
      </w:r>
      <w:r w:rsidRPr="006764F8">
        <w:rPr>
          <w:lang w:val="fr-FR"/>
        </w:rPr>
        <w:t>94 (ECE/TRANS/WP.29/GRSP/2015/7) (voir par.</w:t>
      </w:r>
      <w:r w:rsidR="0019386D">
        <w:rPr>
          <w:lang w:val="fr-FR"/>
        </w:rPr>
        <w:t> </w:t>
      </w:r>
      <w:r w:rsidR="00947B68">
        <w:rPr>
          <w:lang w:val="fr-FR"/>
        </w:rPr>
        <w:t>26);</w:t>
      </w:r>
      <w:r w:rsidR="0019386D">
        <w:rPr>
          <w:lang w:val="fr-FR"/>
        </w:rPr>
        <w:t xml:space="preserve"> </w:t>
      </w:r>
      <w:r w:rsidRPr="006764F8">
        <w:rPr>
          <w:lang w:val="fr-FR"/>
        </w:rPr>
        <w:t>iv)</w:t>
      </w:r>
      <w:r w:rsidR="0019386D">
        <w:rPr>
          <w:lang w:val="fr-FR"/>
        </w:rPr>
        <w:t> </w:t>
      </w:r>
      <w:r w:rsidRPr="006764F8">
        <w:rPr>
          <w:lang w:val="fr-FR"/>
        </w:rPr>
        <w:t xml:space="preserve">complément 5 à la série 03 d’amendements au Règlement </w:t>
      </w:r>
      <w:r w:rsidR="0019386D">
        <w:rPr>
          <w:lang w:val="fr-FR"/>
        </w:rPr>
        <w:t>n</w:t>
      </w:r>
      <w:r w:rsidR="0019386D" w:rsidRPr="001C4ECD">
        <w:rPr>
          <w:vertAlign w:val="superscript"/>
          <w:lang w:val="fr-FR"/>
        </w:rPr>
        <w:t>o</w:t>
      </w:r>
      <w:r w:rsidR="0019386D">
        <w:rPr>
          <w:lang w:val="fr-FR"/>
        </w:rPr>
        <w:t> </w:t>
      </w:r>
      <w:r w:rsidRPr="006764F8">
        <w:rPr>
          <w:lang w:val="fr-FR"/>
        </w:rPr>
        <w:t>95 (prote</w:t>
      </w:r>
      <w:r w:rsidR="0019386D">
        <w:rPr>
          <w:lang w:val="fr-FR"/>
        </w:rPr>
        <w:t>ction contre le choc latéral)</w:t>
      </w:r>
      <w:r w:rsidR="00947B68">
        <w:rPr>
          <w:lang w:val="fr-FR"/>
        </w:rPr>
        <w:t>;</w:t>
      </w:r>
      <w:r w:rsidR="0019386D">
        <w:rPr>
          <w:lang w:val="fr-FR"/>
        </w:rPr>
        <w:t xml:space="preserve"> </w:t>
      </w:r>
      <w:r w:rsidRPr="006764F8">
        <w:rPr>
          <w:lang w:val="fr-FR"/>
        </w:rPr>
        <w:t>v)</w:t>
      </w:r>
      <w:r w:rsidR="0019386D">
        <w:rPr>
          <w:lang w:val="fr-FR"/>
        </w:rPr>
        <w:t> complément </w:t>
      </w:r>
      <w:r w:rsidRPr="006764F8">
        <w:rPr>
          <w:lang w:val="fr-FR"/>
        </w:rPr>
        <w:t xml:space="preserve">3 à la série 02 d’amendements au Règlement </w:t>
      </w:r>
      <w:r w:rsidR="0019386D">
        <w:rPr>
          <w:lang w:val="fr-FR"/>
        </w:rPr>
        <w:t>n</w:t>
      </w:r>
      <w:r w:rsidR="0019386D" w:rsidRPr="001C4ECD">
        <w:rPr>
          <w:vertAlign w:val="superscript"/>
          <w:lang w:val="fr-FR"/>
        </w:rPr>
        <w:t>o</w:t>
      </w:r>
      <w:r w:rsidR="0019386D">
        <w:rPr>
          <w:lang w:val="fr-FR"/>
        </w:rPr>
        <w:t> </w:t>
      </w:r>
      <w:r w:rsidRPr="006764F8">
        <w:rPr>
          <w:lang w:val="fr-FR"/>
        </w:rPr>
        <w:t xml:space="preserve">100 (sécurité des </w:t>
      </w:r>
      <w:r w:rsidRPr="006764F8">
        <w:rPr>
          <w:lang w:val="fr-FR"/>
        </w:rPr>
        <w:lastRenderedPageBreak/>
        <w:t>véhicules à électriques à batterie), vii)</w:t>
      </w:r>
      <w:r w:rsidR="0019386D">
        <w:rPr>
          <w:lang w:val="fr-FR"/>
        </w:rPr>
        <w:t> </w:t>
      </w:r>
      <w:r w:rsidRPr="006764F8">
        <w:rPr>
          <w:lang w:val="fr-FR"/>
        </w:rPr>
        <w:t>amendement au projet de Règlement sur les véhicu</w:t>
      </w:r>
      <w:r w:rsidR="00EA2D82">
        <w:rPr>
          <w:lang w:val="fr-FR"/>
        </w:rPr>
        <w:t>les électriques de la catégorie </w:t>
      </w:r>
      <w:r w:rsidRPr="006764F8">
        <w:rPr>
          <w:lang w:val="fr-FR"/>
        </w:rPr>
        <w:t>L (ECE/TRANS/WP.29/</w:t>
      </w:r>
      <w:r w:rsidR="0019386D">
        <w:rPr>
          <w:lang w:val="fr-FR"/>
        </w:rPr>
        <w:t>2015/69)</w:t>
      </w:r>
      <w:r w:rsidR="00947B68">
        <w:rPr>
          <w:lang w:val="fr-FR"/>
        </w:rPr>
        <w:t>;</w:t>
      </w:r>
      <w:r w:rsidR="0019386D">
        <w:rPr>
          <w:lang w:val="fr-FR"/>
        </w:rPr>
        <w:t xml:space="preserve"> et </w:t>
      </w:r>
      <w:r w:rsidRPr="006764F8">
        <w:rPr>
          <w:lang w:val="fr-FR"/>
        </w:rPr>
        <w:t>viii)</w:t>
      </w:r>
      <w:r w:rsidR="0019386D">
        <w:rPr>
          <w:lang w:val="fr-FR"/>
        </w:rPr>
        <w:t> </w:t>
      </w:r>
      <w:r w:rsidRPr="006764F8">
        <w:rPr>
          <w:lang w:val="fr-FR"/>
        </w:rPr>
        <w:t>amendement au projet de Règlement sur les prescriptions uniformes pour l’homologation des voitures particulières en cas de choc, axé en particulier sur le système de retenue (ECE/</w:t>
      </w:r>
      <w:r w:rsidR="0019386D">
        <w:rPr>
          <w:lang w:val="fr-FR"/>
        </w:rPr>
        <w:t>TRANS/WP.29/GRSP/2015/11) (voir par. </w:t>
      </w:r>
      <w:r w:rsidRPr="006764F8">
        <w:rPr>
          <w:lang w:val="fr-FR"/>
        </w:rPr>
        <w:t>33).</w:t>
      </w:r>
    </w:p>
    <w:p w:rsidR="0019386D" w:rsidRPr="0019386D" w:rsidRDefault="0019386D" w:rsidP="0019386D">
      <w:pPr>
        <w:pStyle w:val="SingleTxt"/>
        <w:spacing w:after="0" w:line="120" w:lineRule="exact"/>
        <w:rPr>
          <w:sz w:val="10"/>
          <w:lang w:val="fr-FR"/>
        </w:rPr>
      </w:pPr>
    </w:p>
    <w:p w:rsidR="0019386D" w:rsidRPr="0019386D" w:rsidRDefault="0019386D" w:rsidP="0019386D">
      <w:pPr>
        <w:pStyle w:val="SingleTxt"/>
        <w:spacing w:after="0" w:line="120" w:lineRule="exact"/>
        <w:rPr>
          <w:sz w:val="10"/>
          <w:lang w:val="fr-FR"/>
        </w:rPr>
      </w:pPr>
    </w:p>
    <w:p w:rsidR="006764F8" w:rsidRDefault="006764F8" w:rsidP="00193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H.</w:t>
      </w:r>
      <w:r w:rsidRPr="006764F8">
        <w:rPr>
          <w:lang w:val="fr-CH"/>
        </w:rPr>
        <w:tab/>
        <w:t xml:space="preserve">Règlement </w:t>
      </w:r>
      <w:r w:rsidR="0019386D">
        <w:rPr>
          <w:lang w:val="fr-FR"/>
        </w:rPr>
        <w:t>n</w:t>
      </w:r>
      <w:r w:rsidR="0019386D" w:rsidRPr="001C4ECD">
        <w:rPr>
          <w:vertAlign w:val="superscript"/>
          <w:lang w:val="fr-FR"/>
        </w:rPr>
        <w:t>o</w:t>
      </w:r>
      <w:r w:rsidR="0019386D">
        <w:rPr>
          <w:lang w:val="fr-FR"/>
        </w:rPr>
        <w:t> </w:t>
      </w:r>
      <w:r w:rsidRPr="006764F8">
        <w:rPr>
          <w:lang w:val="fr-CH"/>
        </w:rPr>
        <w:t>11 (Serrures et charnières des portes)</w:t>
      </w:r>
    </w:p>
    <w:p w:rsidR="0019386D" w:rsidRPr="0019386D" w:rsidRDefault="0019386D" w:rsidP="0019386D">
      <w:pPr>
        <w:pStyle w:val="SingleTxt"/>
        <w:spacing w:after="0" w:line="120" w:lineRule="exact"/>
        <w:rPr>
          <w:sz w:val="10"/>
          <w:lang w:val="fr-CH"/>
        </w:rPr>
      </w:pPr>
    </w:p>
    <w:p w:rsidR="0019386D" w:rsidRPr="0019386D" w:rsidRDefault="0019386D" w:rsidP="0019386D">
      <w:pPr>
        <w:pStyle w:val="SingleTxt"/>
        <w:spacing w:after="0" w:line="120" w:lineRule="exact"/>
        <w:rPr>
          <w:sz w:val="10"/>
          <w:lang w:val="fr-CH"/>
        </w:rPr>
      </w:pPr>
    </w:p>
    <w:p w:rsidR="006764F8" w:rsidRPr="006764F8" w:rsidRDefault="006764F8" w:rsidP="0019386D">
      <w:pPr>
        <w:pStyle w:val="SingleTxt"/>
        <w:jc w:val="left"/>
        <w:rPr>
          <w:lang w:val="fr-CH"/>
        </w:rPr>
      </w:pPr>
      <w:r w:rsidRPr="006764F8">
        <w:rPr>
          <w:i/>
          <w:lang w:val="fr-CH"/>
        </w:rPr>
        <w:t>Document</w:t>
      </w:r>
      <w:r w:rsidR="0019386D">
        <w:rPr>
          <w:i/>
          <w:lang w:val="fr-CH"/>
        </w:rPr>
        <w:t> </w:t>
      </w:r>
      <w:r w:rsidRPr="006764F8">
        <w:rPr>
          <w:lang w:val="fr-CH"/>
        </w:rPr>
        <w:t>:</w:t>
      </w:r>
      <w:r w:rsidRPr="006764F8">
        <w:rPr>
          <w:lang w:val="fr-CH"/>
        </w:rPr>
        <w:tab/>
        <w:t>Document informel GRSP-57-05-Rev.1</w:t>
      </w:r>
      <w:r w:rsidR="00947B68">
        <w:rPr>
          <w:lang w:val="fr-CH"/>
        </w:rPr>
        <w:t>.</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L’expert de l’OICA a présenté le document GRSP-57-05-Rev.1,</w:t>
      </w:r>
      <w:r w:rsidR="006914B9">
        <w:rPr>
          <w:lang w:val="fr-FR"/>
        </w:rPr>
        <w:t xml:space="preserve"> </w:t>
      </w:r>
      <w:r w:rsidRPr="006764F8">
        <w:rPr>
          <w:lang w:val="fr-FR"/>
        </w:rPr>
        <w:t xml:space="preserve">visant à prescrire une protection adéquate de la porte arrière pour éviter la possibilité d’ouverture accidentelle de la porte pendant que le véhicule était en mouvement, comme dans les dispositions existantes s’appliquant aux portes latérales. Les experts de la CE et de la France ont appuyé la proposition dans son principe. Le GRSP a décidé de reprendre la discussion sur ce sujet à sa session de décembre 2015 et a prié le secrétariat de distribuer le document GRSP-57-05-Rev.1 sous une cote officielle. Suite à la suggestion du président du GRSP, l’expert de la CE a offert de préparer une demande d’autorisation d’élaborer un amendement parallèle au RTM ONU </w:t>
      </w:r>
      <w:r w:rsidR="0019386D">
        <w:rPr>
          <w:lang w:val="fr-FR"/>
        </w:rPr>
        <w:t>n</w:t>
      </w:r>
      <w:r w:rsidR="0019386D" w:rsidRPr="001C4ECD">
        <w:rPr>
          <w:vertAlign w:val="superscript"/>
          <w:lang w:val="fr-FR"/>
        </w:rPr>
        <w:t>o</w:t>
      </w:r>
      <w:r w:rsidR="0019386D">
        <w:rPr>
          <w:lang w:val="fr-FR"/>
        </w:rPr>
        <w:t> </w:t>
      </w:r>
      <w:r w:rsidRPr="006764F8">
        <w:rPr>
          <w:lang w:val="fr-FR"/>
        </w:rPr>
        <w:t>1 qui serait soumise à la session de mars 2016 de l’AC.3 avec le parrainage technique de l’UE.</w:t>
      </w:r>
    </w:p>
    <w:p w:rsidR="0019386D" w:rsidRPr="0019386D" w:rsidRDefault="0019386D" w:rsidP="0019386D">
      <w:pPr>
        <w:pStyle w:val="SingleTxt"/>
        <w:spacing w:after="0" w:line="120" w:lineRule="exact"/>
        <w:rPr>
          <w:sz w:val="10"/>
          <w:lang w:val="fr-FR"/>
        </w:rPr>
      </w:pPr>
    </w:p>
    <w:p w:rsidR="0019386D" w:rsidRPr="0019386D" w:rsidRDefault="0019386D" w:rsidP="0019386D">
      <w:pPr>
        <w:pStyle w:val="SingleTxt"/>
        <w:spacing w:after="0" w:line="120" w:lineRule="exact"/>
        <w:rPr>
          <w:sz w:val="10"/>
          <w:lang w:val="fr-CH"/>
        </w:rPr>
      </w:pPr>
    </w:p>
    <w:p w:rsidR="006764F8" w:rsidRDefault="006764F8" w:rsidP="00193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I.</w:t>
      </w:r>
      <w:r w:rsidRPr="006764F8">
        <w:rPr>
          <w:lang w:val="fr-CH"/>
        </w:rPr>
        <w:tab/>
        <w:t xml:space="preserve">Amendements collectifs aux Règlements </w:t>
      </w:r>
      <w:r w:rsidR="0019386D">
        <w:rPr>
          <w:lang w:val="fr-FR"/>
        </w:rPr>
        <w:t>n</w:t>
      </w:r>
      <w:r w:rsidR="0019386D" w:rsidRPr="001C4ECD">
        <w:rPr>
          <w:vertAlign w:val="superscript"/>
          <w:lang w:val="fr-FR"/>
        </w:rPr>
        <w:t>o</w:t>
      </w:r>
      <w:r w:rsidR="0019386D">
        <w:rPr>
          <w:vertAlign w:val="superscript"/>
          <w:lang w:val="fr-FR"/>
        </w:rPr>
        <w:t>s</w:t>
      </w:r>
      <w:r w:rsidR="0019386D">
        <w:rPr>
          <w:lang w:val="fr-FR"/>
        </w:rPr>
        <w:t> </w:t>
      </w:r>
      <w:r w:rsidRPr="006764F8">
        <w:rPr>
          <w:lang w:val="fr-CH"/>
        </w:rPr>
        <w:t>16, 44, 94 et 129</w:t>
      </w:r>
    </w:p>
    <w:p w:rsidR="0019386D" w:rsidRPr="0019386D" w:rsidRDefault="0019386D" w:rsidP="0019386D">
      <w:pPr>
        <w:pStyle w:val="SingleTxt"/>
        <w:spacing w:after="0" w:line="120" w:lineRule="exact"/>
        <w:rPr>
          <w:sz w:val="10"/>
          <w:lang w:val="fr-CH"/>
        </w:rPr>
      </w:pPr>
    </w:p>
    <w:p w:rsidR="0019386D" w:rsidRPr="0019386D" w:rsidRDefault="0019386D" w:rsidP="0019386D">
      <w:pPr>
        <w:pStyle w:val="SingleTxt"/>
        <w:spacing w:after="0" w:line="120" w:lineRule="exact"/>
        <w:rPr>
          <w:sz w:val="10"/>
          <w:lang w:val="fr-CH"/>
        </w:rPr>
      </w:pPr>
    </w:p>
    <w:p w:rsidR="006764F8" w:rsidRPr="006764F8" w:rsidRDefault="006764F8" w:rsidP="0019386D">
      <w:pPr>
        <w:pStyle w:val="SingleTxt"/>
        <w:jc w:val="left"/>
        <w:rPr>
          <w:lang w:val="fr-CH"/>
        </w:rPr>
      </w:pPr>
      <w:r w:rsidRPr="006764F8">
        <w:rPr>
          <w:i/>
          <w:lang w:val="fr-CH"/>
        </w:rPr>
        <w:t>Document</w:t>
      </w:r>
      <w:r w:rsidR="0019386D">
        <w:rPr>
          <w:i/>
          <w:lang w:val="fr-CH"/>
        </w:rPr>
        <w:t> </w:t>
      </w:r>
      <w:r w:rsidRPr="006764F8">
        <w:rPr>
          <w:lang w:val="fr-CH"/>
        </w:rPr>
        <w:t>:</w:t>
      </w:r>
      <w:r w:rsidRPr="006764F8">
        <w:rPr>
          <w:lang w:val="fr-CH"/>
        </w:rPr>
        <w:tab/>
        <w:t>Document informel GRSP-57-11-Rev.1</w:t>
      </w:r>
      <w:r w:rsidR="00947B68">
        <w:rPr>
          <w:lang w:val="fr-CH"/>
        </w:rPr>
        <w:t>.</w:t>
      </w:r>
    </w:p>
    <w:p w:rsidR="006764F8" w:rsidRDefault="006764F8" w:rsidP="000B238B">
      <w:pPr>
        <w:pStyle w:val="SingleTxt"/>
        <w:numPr>
          <w:ilvl w:val="0"/>
          <w:numId w:val="19"/>
        </w:numPr>
        <w:tabs>
          <w:tab w:val="clear" w:pos="475"/>
          <w:tab w:val="num" w:pos="1742"/>
        </w:tabs>
        <w:ind w:left="1267"/>
        <w:rPr>
          <w:lang w:val="fr-FR"/>
        </w:rPr>
      </w:pPr>
      <w:r w:rsidRPr="006764F8">
        <w:rPr>
          <w:lang w:val="fr-FR"/>
        </w:rPr>
        <w:t>L’expert de la CE a présenté le document GRSP-57-11-Rev.1, démontrant que certains constructeurs automobiles fournissaient des informations non harmonisées dans l’étiquette de mise en garde de la présence d’un coussin gonflable apposée afin de protéger les enfants contre une installation non conforme. Il a expliqué que sa proposition vise à donner aux parents des instructions plus claires sur l’installation de DRE à une place protégée par un coussin gonflable. L’expert de l’OICA a déclaré que cette proposition appelait une réserve pour étude et l’expert de l’Allemagne a demandé que des arguments et justifications supplémentaires soient présentés à l’appui de la proposition. Le GRSP a décidé de reprendre l’examen à sa session de décembre 2015 sur la base d’une nouvelle proposition établie par l’expert de la CE en coordination avec les experts du CLEPA et de l’OICA.</w:t>
      </w:r>
    </w:p>
    <w:p w:rsidR="0019386D" w:rsidRPr="0019386D" w:rsidRDefault="0019386D" w:rsidP="0019386D">
      <w:pPr>
        <w:pStyle w:val="SingleTxt"/>
        <w:spacing w:after="0" w:line="120" w:lineRule="exact"/>
        <w:rPr>
          <w:sz w:val="10"/>
          <w:lang w:val="fr-FR"/>
        </w:rPr>
      </w:pPr>
    </w:p>
    <w:p w:rsidR="0019386D" w:rsidRPr="0019386D" w:rsidRDefault="0019386D" w:rsidP="0019386D">
      <w:pPr>
        <w:pStyle w:val="SingleTxt"/>
        <w:spacing w:after="0" w:line="120" w:lineRule="exact"/>
        <w:rPr>
          <w:b/>
          <w:sz w:val="10"/>
          <w:lang w:val="fr-CH"/>
        </w:rPr>
      </w:pPr>
    </w:p>
    <w:p w:rsidR="006764F8" w:rsidRDefault="006764F8" w:rsidP="00193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J.</w:t>
      </w:r>
      <w:r w:rsidRPr="006764F8">
        <w:rPr>
          <w:lang w:val="fr-CH"/>
        </w:rPr>
        <w:tab/>
        <w:t>Règlement sur le choc latéral contre un poteau</w:t>
      </w:r>
    </w:p>
    <w:p w:rsidR="0019386D" w:rsidRPr="0019386D" w:rsidRDefault="0019386D" w:rsidP="0019386D">
      <w:pPr>
        <w:pStyle w:val="SingleTxt"/>
        <w:spacing w:after="0" w:line="120" w:lineRule="exact"/>
        <w:rPr>
          <w:sz w:val="10"/>
          <w:lang w:val="fr-CH"/>
        </w:rPr>
      </w:pPr>
    </w:p>
    <w:p w:rsidR="0019386D" w:rsidRPr="0019386D" w:rsidRDefault="0019386D" w:rsidP="0019386D">
      <w:pPr>
        <w:pStyle w:val="SingleTxt"/>
        <w:spacing w:after="0" w:line="120" w:lineRule="exact"/>
        <w:rPr>
          <w:sz w:val="10"/>
          <w:lang w:val="fr-CH"/>
        </w:rPr>
      </w:pPr>
    </w:p>
    <w:p w:rsidR="006764F8" w:rsidRDefault="006764F8" w:rsidP="000B238B">
      <w:pPr>
        <w:pStyle w:val="SingleTxt"/>
        <w:numPr>
          <w:ilvl w:val="0"/>
          <w:numId w:val="19"/>
        </w:numPr>
        <w:tabs>
          <w:tab w:val="clear" w:pos="475"/>
          <w:tab w:val="num" w:pos="1742"/>
        </w:tabs>
        <w:ind w:left="1267"/>
        <w:rPr>
          <w:lang w:val="fr-FR"/>
        </w:rPr>
      </w:pPr>
      <w:r w:rsidRPr="006764F8">
        <w:rPr>
          <w:lang w:val="fr-FR"/>
        </w:rPr>
        <w:t>Se référant à sa session de décembre 2014 (voir le document ECE/TRANS/WP.29/GRSP/56, par.</w:t>
      </w:r>
      <w:r w:rsidR="0019386D">
        <w:rPr>
          <w:lang w:val="fr-FR"/>
        </w:rPr>
        <w:t> </w:t>
      </w:r>
      <w:r w:rsidRPr="006764F8">
        <w:rPr>
          <w:lang w:val="fr-FR"/>
        </w:rPr>
        <w:t>48), le GRSP a confirmé l’adoption et la soumission au WP.29 et à l’AC.1, pour examen et vote à leurs sessions de juin 2015, d’un projet de complément 1 au texte original du Règlement ONU et d’un projet de complément 1 à la série 01 d’amendements au Règlement ONU sur le choc latéral contre un poteau.</w:t>
      </w:r>
    </w:p>
    <w:p w:rsidR="0019386D" w:rsidRPr="0019386D" w:rsidRDefault="0019386D" w:rsidP="0019386D">
      <w:pPr>
        <w:pStyle w:val="SingleTxt"/>
        <w:spacing w:after="0" w:line="120" w:lineRule="exact"/>
        <w:rPr>
          <w:sz w:val="10"/>
          <w:lang w:val="fr-FR"/>
        </w:rPr>
      </w:pPr>
    </w:p>
    <w:p w:rsidR="0019386D" w:rsidRPr="0019386D" w:rsidRDefault="0019386D" w:rsidP="0019386D">
      <w:pPr>
        <w:pStyle w:val="SingleTxt"/>
        <w:spacing w:after="0" w:line="120" w:lineRule="exact"/>
        <w:rPr>
          <w:sz w:val="10"/>
          <w:lang w:val="fr-FR"/>
        </w:rPr>
      </w:pPr>
    </w:p>
    <w:p w:rsidR="006764F8" w:rsidRDefault="006764F8" w:rsidP="001938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64F8">
        <w:rPr>
          <w:lang w:val="fr-CH"/>
        </w:rPr>
        <w:tab/>
        <w:t>XIX.</w:t>
      </w:r>
      <w:r w:rsidRPr="006764F8">
        <w:rPr>
          <w:lang w:val="fr-CH"/>
        </w:rPr>
        <w:tab/>
        <w:t>Ordre du jour provisoire de la prochaine session</w:t>
      </w:r>
      <w:r w:rsidR="0019386D">
        <w:rPr>
          <w:lang w:val="fr-CH"/>
        </w:rPr>
        <w:t xml:space="preserve"> </w:t>
      </w:r>
      <w:r w:rsidRPr="006764F8">
        <w:rPr>
          <w:lang w:val="fr-CH"/>
        </w:rPr>
        <w:br/>
        <w:t>(point</w:t>
      </w:r>
      <w:r w:rsidR="0019386D">
        <w:rPr>
          <w:lang w:val="fr-CH"/>
        </w:rPr>
        <w:t xml:space="preserve"> </w:t>
      </w:r>
      <w:r w:rsidRPr="006764F8">
        <w:rPr>
          <w:lang w:val="fr-CH"/>
        </w:rPr>
        <w:t>24 de l’ordre du jour)</w:t>
      </w:r>
    </w:p>
    <w:p w:rsidR="0019386D" w:rsidRPr="0019386D" w:rsidRDefault="0019386D" w:rsidP="0019386D">
      <w:pPr>
        <w:pStyle w:val="SingleTxt"/>
        <w:spacing w:after="0" w:line="120" w:lineRule="exact"/>
        <w:rPr>
          <w:sz w:val="10"/>
          <w:lang w:val="fr-CH"/>
        </w:rPr>
      </w:pPr>
    </w:p>
    <w:p w:rsidR="0019386D" w:rsidRPr="0019386D" w:rsidRDefault="0019386D" w:rsidP="0019386D">
      <w:pPr>
        <w:pStyle w:val="SingleTxt"/>
        <w:spacing w:after="0" w:line="120" w:lineRule="exact"/>
        <w:rPr>
          <w:sz w:val="10"/>
          <w:lang w:val="fr-CH"/>
        </w:rPr>
      </w:pPr>
    </w:p>
    <w:p w:rsidR="006764F8" w:rsidRPr="006764F8" w:rsidRDefault="006764F8" w:rsidP="000B238B">
      <w:pPr>
        <w:pStyle w:val="SingleTxt"/>
        <w:numPr>
          <w:ilvl w:val="0"/>
          <w:numId w:val="19"/>
        </w:numPr>
        <w:tabs>
          <w:tab w:val="clear" w:pos="475"/>
          <w:tab w:val="num" w:pos="1742"/>
        </w:tabs>
        <w:ind w:left="1267"/>
        <w:rPr>
          <w:lang w:val="fr-CH"/>
        </w:rPr>
      </w:pPr>
      <w:r w:rsidRPr="006764F8">
        <w:rPr>
          <w:lang w:val="fr-CH"/>
        </w:rPr>
        <w:t>Pour sa cinquante</w:t>
      </w:r>
      <w:r w:rsidR="0019386D">
        <w:rPr>
          <w:lang w:val="fr-CH"/>
        </w:rPr>
        <w:t>-</w:t>
      </w:r>
      <w:r w:rsidRPr="006764F8">
        <w:rPr>
          <w:lang w:val="fr-CH"/>
        </w:rPr>
        <w:t>huitième session, devant se tenir à Genève du 8 (9 h 30) au</w:t>
      </w:r>
      <w:r w:rsidR="0019386D">
        <w:rPr>
          <w:lang w:val="fr-CH"/>
        </w:rPr>
        <w:t xml:space="preserve"> 11 </w:t>
      </w:r>
      <w:r w:rsidRPr="006764F8">
        <w:rPr>
          <w:lang w:val="fr-CH"/>
        </w:rPr>
        <w:t xml:space="preserve">(12 h 30) décembre 2015, le Groupe de travail a fait savoir que la date limite d’envoi des documents officiels au </w:t>
      </w:r>
      <w:r w:rsidR="001A4EC3">
        <w:rPr>
          <w:lang w:val="fr-CH"/>
        </w:rPr>
        <w:t>secrétariat avait été fixée au 11</w:t>
      </w:r>
      <w:r w:rsidR="0019386D">
        <w:rPr>
          <w:lang w:val="fr-CH"/>
        </w:rPr>
        <w:t> </w:t>
      </w:r>
      <w:r w:rsidR="001A4EC3">
        <w:rPr>
          <w:lang w:val="fr-CH"/>
        </w:rPr>
        <w:t>septembre</w:t>
      </w:r>
      <w:r w:rsidRPr="006764F8">
        <w:rPr>
          <w:lang w:val="fr-CH"/>
        </w:rPr>
        <w:t xml:space="preserve"> 2015, </w:t>
      </w:r>
      <w:r w:rsidRPr="006764F8">
        <w:rPr>
          <w:lang w:val="fr-CH"/>
        </w:rPr>
        <w:lastRenderedPageBreak/>
        <w:t>soit douze semaines avant la session. Le</w:t>
      </w:r>
      <w:r w:rsidR="0019386D">
        <w:rPr>
          <w:lang w:val="fr-CH"/>
        </w:rPr>
        <w:t xml:space="preserve"> </w:t>
      </w:r>
      <w:r w:rsidRPr="006764F8">
        <w:rPr>
          <w:lang w:val="fr-CH"/>
        </w:rPr>
        <w:t>Groupe de travail a approuvé l’ordre du jour provisoire ci</w:t>
      </w:r>
      <w:r w:rsidR="0019386D">
        <w:rPr>
          <w:lang w:val="fr-CH"/>
        </w:rPr>
        <w:t>-</w:t>
      </w:r>
      <w:r w:rsidRPr="006764F8">
        <w:rPr>
          <w:lang w:val="fr-CH"/>
        </w:rPr>
        <w:t>après</w:t>
      </w:r>
      <w:r w:rsidR="0019386D">
        <w:rPr>
          <w:lang w:val="fr-CH"/>
        </w:rPr>
        <w:t> </w:t>
      </w:r>
      <w:r w:rsidRPr="006764F8">
        <w:rPr>
          <w:lang w:val="fr-CH"/>
        </w:rPr>
        <w:t>:</w:t>
      </w:r>
    </w:p>
    <w:p w:rsidR="006764F8" w:rsidRPr="006764F8" w:rsidRDefault="006764F8" w:rsidP="008826A5">
      <w:pPr>
        <w:pStyle w:val="SingleTxt"/>
        <w:jc w:val="left"/>
        <w:rPr>
          <w:lang w:val="fr-CH"/>
        </w:rPr>
      </w:pPr>
      <w:r w:rsidRPr="006764F8">
        <w:rPr>
          <w:lang w:val="fr-CH"/>
        </w:rPr>
        <w:t>1.</w:t>
      </w:r>
      <w:r w:rsidRPr="006764F8">
        <w:rPr>
          <w:lang w:val="fr-CH"/>
        </w:rPr>
        <w:tab/>
        <w:t>Adoption de l’ordre du jour.</w:t>
      </w:r>
    </w:p>
    <w:p w:rsidR="006764F8" w:rsidRPr="006764F8" w:rsidRDefault="006764F8" w:rsidP="008826A5">
      <w:pPr>
        <w:pStyle w:val="SingleTxt"/>
        <w:jc w:val="left"/>
        <w:rPr>
          <w:lang w:val="fr-CH"/>
        </w:rPr>
      </w:pPr>
      <w:r w:rsidRPr="006764F8">
        <w:rPr>
          <w:lang w:val="fr-CH"/>
        </w:rPr>
        <w:t>2.</w:t>
      </w:r>
      <w:r w:rsidRPr="006764F8">
        <w:rPr>
          <w:lang w:val="fr-CH"/>
        </w:rPr>
        <w:tab/>
        <w:t xml:space="preserve">Règlement technique mondial </w:t>
      </w:r>
      <w:r w:rsidR="008826A5">
        <w:rPr>
          <w:lang w:val="fr-FR"/>
        </w:rPr>
        <w:t>n</w:t>
      </w:r>
      <w:r w:rsidR="008826A5" w:rsidRPr="001C4ECD">
        <w:rPr>
          <w:vertAlign w:val="superscript"/>
          <w:lang w:val="fr-FR"/>
        </w:rPr>
        <w:t>o</w:t>
      </w:r>
      <w:r w:rsidR="008826A5">
        <w:rPr>
          <w:lang w:val="fr-FR"/>
        </w:rPr>
        <w:t> </w:t>
      </w:r>
      <w:r w:rsidRPr="006764F8">
        <w:rPr>
          <w:lang w:val="fr-CH"/>
        </w:rPr>
        <w:t>1 (Serrures et organes de fixation des portes)</w:t>
      </w:r>
      <w:r w:rsidR="008826A5">
        <w:rPr>
          <w:lang w:val="fr-CH"/>
        </w:rPr>
        <w:t>.</w:t>
      </w:r>
    </w:p>
    <w:p w:rsidR="006764F8" w:rsidRPr="006764F8" w:rsidRDefault="006764F8" w:rsidP="008826A5">
      <w:pPr>
        <w:pStyle w:val="SingleTxt"/>
        <w:jc w:val="left"/>
        <w:rPr>
          <w:lang w:val="fr-CH"/>
        </w:rPr>
      </w:pPr>
      <w:r w:rsidRPr="006764F8">
        <w:rPr>
          <w:lang w:val="fr-CH"/>
        </w:rPr>
        <w:t>3.</w:t>
      </w:r>
      <w:r w:rsidRPr="006764F8">
        <w:rPr>
          <w:lang w:val="fr-CH"/>
        </w:rPr>
        <w:tab/>
        <w:t xml:space="preserve">Règlement technique mondial </w:t>
      </w:r>
      <w:r w:rsidR="008826A5">
        <w:rPr>
          <w:lang w:val="fr-FR"/>
        </w:rPr>
        <w:t>n</w:t>
      </w:r>
      <w:r w:rsidR="008826A5" w:rsidRPr="001C4ECD">
        <w:rPr>
          <w:vertAlign w:val="superscript"/>
          <w:lang w:val="fr-FR"/>
        </w:rPr>
        <w:t>o</w:t>
      </w:r>
      <w:r w:rsidR="008826A5">
        <w:rPr>
          <w:lang w:val="fr-FR"/>
        </w:rPr>
        <w:t> </w:t>
      </w:r>
      <w:r w:rsidRPr="006764F8">
        <w:rPr>
          <w:lang w:val="fr-CH"/>
        </w:rPr>
        <w:t>7 (Appuie-tête).</w:t>
      </w:r>
    </w:p>
    <w:p w:rsidR="006764F8" w:rsidRPr="006764F8" w:rsidRDefault="006764F8" w:rsidP="008826A5">
      <w:pPr>
        <w:pStyle w:val="SingleTxt"/>
        <w:jc w:val="left"/>
        <w:rPr>
          <w:lang w:val="fr-CH"/>
        </w:rPr>
      </w:pPr>
      <w:r w:rsidRPr="006764F8">
        <w:rPr>
          <w:lang w:val="fr-CH"/>
        </w:rPr>
        <w:t>4.</w:t>
      </w:r>
      <w:r w:rsidRPr="006764F8">
        <w:rPr>
          <w:lang w:val="fr-CH"/>
        </w:rPr>
        <w:tab/>
        <w:t xml:space="preserve">Règlement technique mondial </w:t>
      </w:r>
      <w:r w:rsidR="008826A5">
        <w:rPr>
          <w:lang w:val="fr-FR"/>
        </w:rPr>
        <w:t>n</w:t>
      </w:r>
      <w:r w:rsidR="008826A5" w:rsidRPr="001C4ECD">
        <w:rPr>
          <w:vertAlign w:val="superscript"/>
          <w:lang w:val="fr-FR"/>
        </w:rPr>
        <w:t>o</w:t>
      </w:r>
      <w:r w:rsidR="008826A5">
        <w:rPr>
          <w:lang w:val="fr-FR"/>
        </w:rPr>
        <w:t> </w:t>
      </w:r>
      <w:r w:rsidR="008826A5">
        <w:rPr>
          <w:lang w:val="fr-CH"/>
        </w:rPr>
        <w:t>9 (Protection des piétons) :</w:t>
      </w:r>
    </w:p>
    <w:p w:rsidR="006764F8" w:rsidRPr="006764F8" w:rsidRDefault="008826A5" w:rsidP="008826A5">
      <w:pPr>
        <w:pStyle w:val="SingleTxt"/>
        <w:jc w:val="left"/>
        <w:rPr>
          <w:lang w:val="fr-CH"/>
        </w:rPr>
      </w:pPr>
      <w:r>
        <w:rPr>
          <w:lang w:val="fr-CH"/>
        </w:rPr>
        <w:tab/>
      </w:r>
      <w:r w:rsidR="006764F8" w:rsidRPr="006764F8">
        <w:rPr>
          <w:lang w:val="fr-CH"/>
        </w:rPr>
        <w:t>a)</w:t>
      </w:r>
      <w:r w:rsidR="006764F8" w:rsidRPr="006764F8">
        <w:rPr>
          <w:lang w:val="fr-CH"/>
        </w:rPr>
        <w:tab/>
        <w:t>Phase</w:t>
      </w:r>
      <w:r>
        <w:rPr>
          <w:lang w:val="fr-CH"/>
        </w:rPr>
        <w:t xml:space="preserve"> </w:t>
      </w:r>
      <w:r w:rsidR="006764F8" w:rsidRPr="006764F8">
        <w:rPr>
          <w:lang w:val="fr-CH"/>
        </w:rPr>
        <w:t>2 du Règlement technique mondial;</w:t>
      </w:r>
    </w:p>
    <w:p w:rsidR="006764F8" w:rsidRPr="006764F8" w:rsidRDefault="008826A5" w:rsidP="008826A5">
      <w:pPr>
        <w:pStyle w:val="SingleTxt"/>
        <w:jc w:val="left"/>
        <w:rPr>
          <w:lang w:val="fr-CH"/>
        </w:rPr>
      </w:pPr>
      <w:r>
        <w:rPr>
          <w:lang w:val="fr-CH"/>
        </w:rPr>
        <w:tab/>
      </w:r>
      <w:r w:rsidR="006764F8" w:rsidRPr="006764F8">
        <w:rPr>
          <w:lang w:val="fr-CH"/>
        </w:rPr>
        <w:t>b)</w:t>
      </w:r>
      <w:r w:rsidR="006764F8" w:rsidRPr="006764F8">
        <w:rPr>
          <w:lang w:val="fr-CH"/>
        </w:rPr>
        <w:tab/>
        <w:t>Proposition d’amendement</w:t>
      </w:r>
      <w:r>
        <w:rPr>
          <w:lang w:val="fr-CH"/>
        </w:rPr>
        <w:t xml:space="preserve"> </w:t>
      </w:r>
      <w:r w:rsidR="006764F8" w:rsidRPr="006764F8">
        <w:rPr>
          <w:lang w:val="fr-CH"/>
        </w:rPr>
        <w:t>3.</w:t>
      </w:r>
    </w:p>
    <w:p w:rsidR="006764F8" w:rsidRPr="006764F8" w:rsidRDefault="006764F8" w:rsidP="008826A5">
      <w:pPr>
        <w:pStyle w:val="SingleTxt"/>
        <w:ind w:left="1742" w:hanging="475"/>
        <w:jc w:val="left"/>
        <w:rPr>
          <w:lang w:val="fr-CH"/>
        </w:rPr>
      </w:pPr>
      <w:r w:rsidRPr="006764F8">
        <w:rPr>
          <w:lang w:val="fr-CH"/>
        </w:rPr>
        <w:t>5.</w:t>
      </w:r>
      <w:r w:rsidRPr="006764F8">
        <w:rPr>
          <w:lang w:val="fr-CH"/>
        </w:rPr>
        <w:tab/>
        <w:t xml:space="preserve">Règlement technique mondial </w:t>
      </w:r>
      <w:r w:rsidR="008826A5">
        <w:rPr>
          <w:lang w:val="fr-FR"/>
        </w:rPr>
        <w:t>n</w:t>
      </w:r>
      <w:r w:rsidR="008826A5" w:rsidRPr="001C4ECD">
        <w:rPr>
          <w:vertAlign w:val="superscript"/>
          <w:lang w:val="fr-FR"/>
        </w:rPr>
        <w:t>o</w:t>
      </w:r>
      <w:r w:rsidR="008826A5">
        <w:rPr>
          <w:lang w:val="fr-FR"/>
        </w:rPr>
        <w:t> </w:t>
      </w:r>
      <w:r w:rsidRPr="006764F8">
        <w:rPr>
          <w:lang w:val="fr-FR"/>
        </w:rPr>
        <w:t>13 (Véhicules à hy</w:t>
      </w:r>
      <w:r w:rsidR="008826A5">
        <w:rPr>
          <w:lang w:val="fr-FR"/>
        </w:rPr>
        <w:t>drogène et à pile à combustible</w:t>
      </w:r>
      <w:r w:rsidRPr="006764F8">
        <w:rPr>
          <w:lang w:val="fr-FR"/>
        </w:rPr>
        <w:t>)</w:t>
      </w:r>
      <w:r w:rsidR="008826A5">
        <w:rPr>
          <w:lang w:val="fr-FR"/>
        </w:rPr>
        <w:t>.</w:t>
      </w:r>
    </w:p>
    <w:p w:rsidR="006764F8" w:rsidRPr="006764F8" w:rsidRDefault="006764F8" w:rsidP="008826A5">
      <w:pPr>
        <w:pStyle w:val="SingleTxt"/>
        <w:jc w:val="left"/>
        <w:rPr>
          <w:lang w:val="fr-CH"/>
        </w:rPr>
      </w:pPr>
      <w:r w:rsidRPr="006764F8">
        <w:rPr>
          <w:lang w:val="fr-CH"/>
        </w:rPr>
        <w:t>6.</w:t>
      </w:r>
      <w:r w:rsidRPr="006764F8">
        <w:rPr>
          <w:lang w:val="fr-CH"/>
        </w:rPr>
        <w:tab/>
        <w:t>Harmonisation des mannequins utilisés pour les essais de choc latéral.</w:t>
      </w:r>
    </w:p>
    <w:p w:rsidR="006764F8" w:rsidRPr="006764F8" w:rsidRDefault="006764F8" w:rsidP="008826A5">
      <w:pPr>
        <w:pStyle w:val="SingleTxt"/>
        <w:jc w:val="left"/>
        <w:rPr>
          <w:lang w:val="fr-CH"/>
        </w:rPr>
      </w:pPr>
      <w:r w:rsidRPr="006764F8">
        <w:rPr>
          <w:lang w:val="fr-CH"/>
        </w:rPr>
        <w:t>7.</w:t>
      </w:r>
      <w:r w:rsidRPr="006764F8">
        <w:rPr>
          <w:lang w:val="fr-CH"/>
        </w:rPr>
        <w:tab/>
        <w:t>Règlement technique mondial sur les véhicules électriques.</w:t>
      </w:r>
    </w:p>
    <w:p w:rsidR="006764F8" w:rsidRPr="006764F8" w:rsidRDefault="006764F8" w:rsidP="008826A5">
      <w:pPr>
        <w:pStyle w:val="SingleTxt"/>
        <w:jc w:val="left"/>
        <w:rPr>
          <w:lang w:val="fr-CH"/>
        </w:rPr>
      </w:pPr>
      <w:r w:rsidRPr="006764F8">
        <w:rPr>
          <w:lang w:val="fr-CH"/>
        </w:rPr>
        <w:t>8.</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11 (Serrures et charnières de portes)</w:t>
      </w:r>
      <w:r w:rsidR="008826A5">
        <w:rPr>
          <w:lang w:val="fr-CH"/>
        </w:rPr>
        <w:t>.</w:t>
      </w:r>
    </w:p>
    <w:p w:rsidR="006764F8" w:rsidRPr="006764F8" w:rsidRDefault="006764F8" w:rsidP="008826A5">
      <w:pPr>
        <w:pStyle w:val="SingleTxt"/>
        <w:jc w:val="left"/>
        <w:rPr>
          <w:lang w:val="fr-CH"/>
        </w:rPr>
      </w:pPr>
      <w:r w:rsidRPr="006764F8">
        <w:rPr>
          <w:lang w:val="fr-CH"/>
        </w:rPr>
        <w:t>9.</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14 (Ancrages des ceintures de sécurité).</w:t>
      </w:r>
    </w:p>
    <w:p w:rsidR="006764F8" w:rsidRPr="006764F8" w:rsidRDefault="006764F8" w:rsidP="008826A5">
      <w:pPr>
        <w:pStyle w:val="SingleTxt"/>
        <w:jc w:val="left"/>
        <w:rPr>
          <w:lang w:val="fr-CH"/>
        </w:rPr>
      </w:pPr>
      <w:r w:rsidRPr="006764F8">
        <w:rPr>
          <w:lang w:val="fr-CH"/>
        </w:rPr>
        <w:t>10.</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16 (Ceintures de sécurité).</w:t>
      </w:r>
    </w:p>
    <w:p w:rsidR="006764F8" w:rsidRPr="006764F8" w:rsidRDefault="006764F8" w:rsidP="008826A5">
      <w:pPr>
        <w:pStyle w:val="SingleTxt"/>
        <w:jc w:val="left"/>
        <w:rPr>
          <w:lang w:val="fr-CH"/>
        </w:rPr>
      </w:pPr>
      <w:r w:rsidRPr="006764F8">
        <w:rPr>
          <w:lang w:val="fr-CH"/>
        </w:rPr>
        <w:t>11.</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17 (Résistance mécanique des sièges).</w:t>
      </w:r>
    </w:p>
    <w:p w:rsidR="006764F8" w:rsidRPr="006764F8" w:rsidRDefault="006764F8" w:rsidP="008826A5">
      <w:pPr>
        <w:pStyle w:val="SingleTxt"/>
        <w:jc w:val="left"/>
        <w:rPr>
          <w:lang w:val="fr-CH"/>
        </w:rPr>
      </w:pPr>
      <w:r w:rsidRPr="006764F8">
        <w:rPr>
          <w:lang w:val="fr-CH"/>
        </w:rPr>
        <w:t>12.</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22 (Casques de protection).</w:t>
      </w:r>
    </w:p>
    <w:p w:rsidR="006764F8" w:rsidRPr="006764F8" w:rsidRDefault="006764F8" w:rsidP="008826A5">
      <w:pPr>
        <w:pStyle w:val="SingleTxt"/>
        <w:jc w:val="left"/>
        <w:rPr>
          <w:lang w:val="fr-CH"/>
        </w:rPr>
      </w:pPr>
      <w:r w:rsidRPr="006764F8">
        <w:rPr>
          <w:lang w:val="fr-CH"/>
        </w:rPr>
        <w:t>13.</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44 (Systèmes de retenue pour enfants).</w:t>
      </w:r>
    </w:p>
    <w:p w:rsidR="006764F8" w:rsidRPr="006764F8" w:rsidRDefault="006764F8" w:rsidP="008826A5">
      <w:pPr>
        <w:pStyle w:val="SingleTxt"/>
        <w:jc w:val="left"/>
        <w:rPr>
          <w:lang w:val="fr-CH"/>
        </w:rPr>
      </w:pPr>
      <w:r w:rsidRPr="006764F8">
        <w:rPr>
          <w:lang w:val="fr-CH"/>
        </w:rPr>
        <w:t>14.</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94 (Choc avant).</w:t>
      </w:r>
    </w:p>
    <w:p w:rsidR="006764F8" w:rsidRPr="006764F8" w:rsidRDefault="006764F8" w:rsidP="008826A5">
      <w:pPr>
        <w:pStyle w:val="SingleTxt"/>
        <w:jc w:val="left"/>
        <w:rPr>
          <w:lang w:val="fr-CH"/>
        </w:rPr>
      </w:pPr>
      <w:r w:rsidRPr="006764F8">
        <w:rPr>
          <w:lang w:val="fr-CH"/>
        </w:rPr>
        <w:t>15.</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127 (Protection des piétons).</w:t>
      </w:r>
    </w:p>
    <w:p w:rsidR="006764F8" w:rsidRPr="006764F8" w:rsidRDefault="006764F8" w:rsidP="008826A5">
      <w:pPr>
        <w:pStyle w:val="SingleTxt"/>
        <w:jc w:val="left"/>
        <w:rPr>
          <w:lang w:val="fr-CH"/>
        </w:rPr>
      </w:pPr>
      <w:r w:rsidRPr="006764F8">
        <w:rPr>
          <w:lang w:val="fr-CH"/>
        </w:rPr>
        <w:t>16.</w:t>
      </w:r>
      <w:r w:rsidRPr="006764F8">
        <w:rPr>
          <w:lang w:val="fr-CH"/>
        </w:rPr>
        <w:tab/>
        <w:t xml:space="preserve">Règlement </w:t>
      </w:r>
      <w:r w:rsidR="008826A5">
        <w:rPr>
          <w:lang w:val="fr-FR"/>
        </w:rPr>
        <w:t>n</w:t>
      </w:r>
      <w:r w:rsidR="008826A5" w:rsidRPr="001C4ECD">
        <w:rPr>
          <w:vertAlign w:val="superscript"/>
          <w:lang w:val="fr-FR"/>
        </w:rPr>
        <w:t>o</w:t>
      </w:r>
      <w:r w:rsidR="008826A5">
        <w:rPr>
          <w:lang w:val="fr-FR"/>
        </w:rPr>
        <w:t> </w:t>
      </w:r>
      <w:r w:rsidRPr="006764F8">
        <w:rPr>
          <w:lang w:val="fr-CH"/>
        </w:rPr>
        <w:t>129 (Dispositifs améliorés de retenue pour enfants).</w:t>
      </w:r>
    </w:p>
    <w:p w:rsidR="006764F8" w:rsidRPr="006764F8" w:rsidRDefault="006764F8" w:rsidP="008826A5">
      <w:pPr>
        <w:pStyle w:val="SingleTxt"/>
        <w:jc w:val="left"/>
        <w:rPr>
          <w:lang w:val="fr-CH"/>
        </w:rPr>
      </w:pPr>
      <w:r w:rsidRPr="006764F8">
        <w:rPr>
          <w:lang w:val="fr-CH"/>
        </w:rPr>
        <w:t>17.</w:t>
      </w:r>
      <w:r w:rsidRPr="006764F8">
        <w:rPr>
          <w:lang w:val="fr-CH"/>
        </w:rPr>
        <w:tab/>
        <w:t xml:space="preserve">Amendements collectifs aux Règlements </w:t>
      </w:r>
      <w:r w:rsidR="008826A5">
        <w:rPr>
          <w:lang w:val="fr-FR"/>
        </w:rPr>
        <w:t>n</w:t>
      </w:r>
      <w:r w:rsidR="008826A5" w:rsidRPr="001C4ECD">
        <w:rPr>
          <w:vertAlign w:val="superscript"/>
          <w:lang w:val="fr-FR"/>
        </w:rPr>
        <w:t>o</w:t>
      </w:r>
      <w:r w:rsidR="008826A5">
        <w:rPr>
          <w:vertAlign w:val="superscript"/>
          <w:lang w:val="fr-FR"/>
        </w:rPr>
        <w:t>s</w:t>
      </w:r>
      <w:r w:rsidR="008826A5">
        <w:rPr>
          <w:lang w:val="fr-FR"/>
        </w:rPr>
        <w:t> </w:t>
      </w:r>
      <w:r w:rsidRPr="006764F8">
        <w:rPr>
          <w:lang w:val="fr-CH"/>
        </w:rPr>
        <w:t>14 et 16.</w:t>
      </w:r>
    </w:p>
    <w:p w:rsidR="006764F8" w:rsidRPr="006764F8" w:rsidRDefault="006764F8" w:rsidP="008826A5">
      <w:pPr>
        <w:pStyle w:val="SingleTxt"/>
        <w:jc w:val="left"/>
        <w:rPr>
          <w:lang w:val="fr-CH"/>
        </w:rPr>
      </w:pPr>
      <w:r w:rsidRPr="006764F8">
        <w:rPr>
          <w:lang w:val="fr-CH"/>
        </w:rPr>
        <w:t>18.</w:t>
      </w:r>
      <w:r w:rsidRPr="006764F8">
        <w:rPr>
          <w:lang w:val="fr-CH"/>
        </w:rPr>
        <w:tab/>
        <w:t xml:space="preserve">Amendements collectifs aux Règlements </w:t>
      </w:r>
      <w:r w:rsidR="008826A5">
        <w:rPr>
          <w:lang w:val="fr-FR"/>
        </w:rPr>
        <w:t>n</w:t>
      </w:r>
      <w:r w:rsidR="008826A5" w:rsidRPr="001C4ECD">
        <w:rPr>
          <w:vertAlign w:val="superscript"/>
          <w:lang w:val="fr-FR"/>
        </w:rPr>
        <w:t>o</w:t>
      </w:r>
      <w:r w:rsidR="008826A5">
        <w:rPr>
          <w:vertAlign w:val="superscript"/>
          <w:lang w:val="fr-FR"/>
        </w:rPr>
        <w:t>s</w:t>
      </w:r>
      <w:r w:rsidR="008826A5">
        <w:rPr>
          <w:lang w:val="fr-FR"/>
        </w:rPr>
        <w:t> </w:t>
      </w:r>
      <w:r w:rsidRPr="006764F8">
        <w:rPr>
          <w:lang w:val="fr-CH"/>
        </w:rPr>
        <w:t>16, 44, 94 et 129.</w:t>
      </w:r>
    </w:p>
    <w:p w:rsidR="006764F8" w:rsidRPr="006764F8" w:rsidRDefault="006764F8" w:rsidP="008826A5">
      <w:pPr>
        <w:pStyle w:val="SingleTxt"/>
        <w:jc w:val="left"/>
        <w:rPr>
          <w:lang w:val="fr-CH"/>
        </w:rPr>
      </w:pPr>
      <w:r w:rsidRPr="006764F8">
        <w:rPr>
          <w:lang w:val="fr-CH"/>
        </w:rPr>
        <w:t>19.</w:t>
      </w:r>
      <w:r w:rsidRPr="006764F8">
        <w:rPr>
          <w:lang w:val="fr-CH"/>
        </w:rPr>
        <w:tab/>
      </w:r>
      <w:r w:rsidR="008826A5" w:rsidRPr="008826A5">
        <w:rPr>
          <w:caps/>
          <w:lang w:val="fr-CH"/>
        </w:rPr>
        <w:t>é</w:t>
      </w:r>
      <w:r w:rsidRPr="006764F8">
        <w:rPr>
          <w:lang w:val="fr-CH"/>
        </w:rPr>
        <w:t>lection du Bureau.</w:t>
      </w:r>
    </w:p>
    <w:p w:rsidR="006764F8" w:rsidRPr="006764F8" w:rsidRDefault="006764F8" w:rsidP="008826A5">
      <w:pPr>
        <w:pStyle w:val="SingleTxt"/>
        <w:jc w:val="left"/>
        <w:rPr>
          <w:lang w:val="fr-CH"/>
        </w:rPr>
      </w:pPr>
      <w:r w:rsidRPr="006764F8">
        <w:rPr>
          <w:lang w:val="fr-CH"/>
        </w:rPr>
        <w:t>20.</w:t>
      </w:r>
      <w:r w:rsidRPr="006764F8">
        <w:rPr>
          <w:lang w:val="fr-CH"/>
        </w:rPr>
        <w:tab/>
        <w:t>Questions diverses</w:t>
      </w:r>
      <w:r w:rsidR="008826A5">
        <w:rPr>
          <w:lang w:val="fr-CH"/>
        </w:rPr>
        <w:t> </w:t>
      </w:r>
      <w:r w:rsidRPr="006764F8">
        <w:rPr>
          <w:lang w:val="fr-CH"/>
        </w:rPr>
        <w:t>:</w:t>
      </w:r>
    </w:p>
    <w:p w:rsidR="006764F8" w:rsidRPr="006764F8" w:rsidRDefault="008826A5" w:rsidP="008826A5">
      <w:pPr>
        <w:pStyle w:val="SingleTxt"/>
        <w:ind w:left="2218" w:hanging="951"/>
        <w:jc w:val="left"/>
        <w:rPr>
          <w:lang w:val="fr-CH"/>
        </w:rPr>
      </w:pPr>
      <w:r>
        <w:rPr>
          <w:lang w:val="fr-CH"/>
        </w:rPr>
        <w:tab/>
      </w:r>
      <w:r w:rsidR="006764F8" w:rsidRPr="006764F8">
        <w:rPr>
          <w:lang w:val="fr-CH"/>
        </w:rPr>
        <w:t>a)</w:t>
      </w:r>
      <w:r w:rsidR="006764F8" w:rsidRPr="006764F8">
        <w:rPr>
          <w:lang w:val="fr-CH"/>
        </w:rPr>
        <w:tab/>
      </w:r>
      <w:r w:rsidR="002D71F7">
        <w:rPr>
          <w:lang w:val="fr-CH"/>
        </w:rPr>
        <w:t>É</w:t>
      </w:r>
      <w:r w:rsidR="006764F8" w:rsidRPr="006764F8">
        <w:rPr>
          <w:lang w:val="fr-CH"/>
        </w:rPr>
        <w:t>change d’informations sur les prescriptions nationales et internationales concernant la sécurité passive;</w:t>
      </w:r>
    </w:p>
    <w:p w:rsidR="006764F8" w:rsidRPr="006764F8" w:rsidRDefault="008826A5" w:rsidP="008826A5">
      <w:pPr>
        <w:pStyle w:val="SingleTxt"/>
        <w:ind w:left="2218" w:hanging="951"/>
        <w:jc w:val="left"/>
        <w:rPr>
          <w:lang w:val="fr-CH"/>
        </w:rPr>
      </w:pPr>
      <w:r>
        <w:rPr>
          <w:lang w:val="fr-CH"/>
        </w:rPr>
        <w:tab/>
      </w:r>
      <w:r w:rsidR="006764F8" w:rsidRPr="006764F8">
        <w:rPr>
          <w:lang w:val="fr-CH"/>
        </w:rPr>
        <w:t>b)</w:t>
      </w:r>
      <w:r w:rsidR="006764F8" w:rsidRPr="006764F8">
        <w:rPr>
          <w:lang w:val="fr-CH"/>
        </w:rPr>
        <w:tab/>
        <w:t>Définitions et sigles figurant dans les Règlements relevant du Groupe de travail;</w:t>
      </w:r>
    </w:p>
    <w:p w:rsidR="006764F8" w:rsidRPr="006764F8" w:rsidRDefault="008826A5" w:rsidP="008826A5">
      <w:pPr>
        <w:pStyle w:val="SingleTxt"/>
        <w:ind w:left="2218" w:hanging="951"/>
        <w:jc w:val="left"/>
        <w:rPr>
          <w:lang w:val="fr-CH"/>
        </w:rPr>
      </w:pPr>
      <w:r>
        <w:rPr>
          <w:lang w:val="fr-CH"/>
        </w:rPr>
        <w:tab/>
      </w:r>
      <w:r w:rsidR="006764F8" w:rsidRPr="006764F8">
        <w:rPr>
          <w:lang w:val="fr-CH"/>
        </w:rPr>
        <w:t>c)</w:t>
      </w:r>
      <w:r w:rsidR="006764F8" w:rsidRPr="006764F8">
        <w:rPr>
          <w:lang w:val="fr-CH"/>
        </w:rPr>
        <w:tab/>
        <w:t>Mise au point d’une homologation de type internationale du véhicule complet (IWVTA) et participation des Groupes de travail à cette tâche;</w:t>
      </w:r>
    </w:p>
    <w:p w:rsidR="006764F8" w:rsidRPr="006764F8" w:rsidRDefault="008826A5" w:rsidP="008826A5">
      <w:pPr>
        <w:pStyle w:val="SingleTxt"/>
        <w:ind w:left="2218" w:hanging="951"/>
        <w:jc w:val="left"/>
        <w:rPr>
          <w:lang w:val="fr-CH"/>
        </w:rPr>
      </w:pPr>
      <w:r>
        <w:rPr>
          <w:lang w:val="fr-CH"/>
        </w:rPr>
        <w:tab/>
      </w:r>
      <w:r w:rsidR="006764F8" w:rsidRPr="006764F8">
        <w:rPr>
          <w:lang w:val="fr-CH"/>
        </w:rPr>
        <w:t>d)</w:t>
      </w:r>
      <w:r w:rsidR="006764F8" w:rsidRPr="006764F8">
        <w:rPr>
          <w:lang w:val="fr-CH"/>
        </w:rPr>
        <w:tab/>
        <w:t>Points à retenir des sessions de juin et novembre 2015 du Groupe de travail;</w:t>
      </w:r>
    </w:p>
    <w:p w:rsidR="006764F8" w:rsidRPr="006764F8" w:rsidRDefault="008826A5" w:rsidP="008826A5">
      <w:pPr>
        <w:pStyle w:val="SingleTxt"/>
        <w:jc w:val="left"/>
        <w:rPr>
          <w:lang w:val="fr-CH"/>
        </w:rPr>
      </w:pPr>
      <w:r>
        <w:rPr>
          <w:lang w:val="fr-CH"/>
        </w:rPr>
        <w:tab/>
      </w:r>
      <w:r w:rsidR="006764F8" w:rsidRPr="006764F8">
        <w:rPr>
          <w:lang w:val="fr-CH"/>
        </w:rPr>
        <w:t>e)</w:t>
      </w:r>
      <w:r w:rsidR="006764F8" w:rsidRPr="006764F8">
        <w:rPr>
          <w:lang w:val="fr-CH"/>
        </w:rPr>
        <w:tab/>
        <w:t>Mannequin tridimensionnel point</w:t>
      </w:r>
      <w:r>
        <w:rPr>
          <w:lang w:val="fr-CH"/>
        </w:rPr>
        <w:t xml:space="preserve"> </w:t>
      </w:r>
      <w:r w:rsidR="006764F8" w:rsidRPr="006764F8">
        <w:rPr>
          <w:lang w:val="fr-CH"/>
        </w:rPr>
        <w:t>H; et</w:t>
      </w:r>
    </w:p>
    <w:p w:rsidR="00D91077" w:rsidRDefault="008826A5" w:rsidP="008826A5">
      <w:pPr>
        <w:pStyle w:val="SingleTxt"/>
        <w:jc w:val="left"/>
        <w:rPr>
          <w:lang w:val="fr-CH"/>
        </w:rPr>
      </w:pPr>
      <w:r>
        <w:rPr>
          <w:lang w:val="fr-CH"/>
        </w:rPr>
        <w:tab/>
      </w:r>
      <w:r w:rsidR="006764F8" w:rsidRPr="006764F8">
        <w:rPr>
          <w:lang w:val="fr-CH"/>
        </w:rPr>
        <w:t>f)</w:t>
      </w:r>
      <w:r w:rsidR="006764F8" w:rsidRPr="006764F8">
        <w:rPr>
          <w:lang w:val="fr-CH"/>
        </w:rPr>
        <w:tab/>
        <w:t>Systèmes de transport intelligents.</w:t>
      </w:r>
    </w:p>
    <w:p w:rsidR="006764F8" w:rsidRDefault="006764F8" w:rsidP="006764F8">
      <w:pPr>
        <w:pStyle w:val="SingleTxt"/>
        <w:rPr>
          <w:lang w:val="fr-CH"/>
        </w:rPr>
      </w:pPr>
    </w:p>
    <w:p w:rsidR="006764F8" w:rsidRDefault="006764F8">
      <w:pPr>
        <w:spacing w:line="240" w:lineRule="auto"/>
        <w:rPr>
          <w:lang w:val="fr-CH"/>
        </w:rPr>
      </w:pPr>
      <w:r>
        <w:rPr>
          <w:lang w:val="fr-CH"/>
        </w:rPr>
        <w:br w:type="page"/>
      </w:r>
    </w:p>
    <w:p w:rsidR="00087296" w:rsidRDefault="00087296" w:rsidP="000872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87296">
        <w:rPr>
          <w:lang w:val="fr-CH"/>
        </w:rPr>
        <w:lastRenderedPageBreak/>
        <w:t>Annexe I</w:t>
      </w:r>
    </w:p>
    <w:p w:rsidR="00087296" w:rsidRPr="00087296" w:rsidRDefault="00087296" w:rsidP="00087296">
      <w:pPr>
        <w:pStyle w:val="SingleTxt"/>
        <w:spacing w:after="0" w:line="120" w:lineRule="exact"/>
        <w:rPr>
          <w:sz w:val="10"/>
          <w:lang w:val="fr-CH"/>
        </w:rPr>
      </w:pPr>
    </w:p>
    <w:p w:rsidR="006764F8" w:rsidRDefault="00087296" w:rsidP="00C759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87296">
        <w:rPr>
          <w:lang w:val="fr-CH"/>
        </w:rPr>
        <w:tab/>
      </w:r>
      <w:r w:rsidRPr="00087296">
        <w:rPr>
          <w:lang w:val="fr-CH"/>
        </w:rPr>
        <w:tab/>
        <w:t>Liste des documents (GRSP-57-…) distribués sans cote pendant la session</w:t>
      </w:r>
    </w:p>
    <w:p w:rsidR="00087296" w:rsidRPr="00087296" w:rsidRDefault="00087296" w:rsidP="00087296">
      <w:pPr>
        <w:pStyle w:val="SingleTxt"/>
        <w:spacing w:after="0" w:line="120" w:lineRule="exact"/>
        <w:rPr>
          <w:sz w:val="10"/>
          <w:lang w:val="fr-CH"/>
        </w:rPr>
      </w:pPr>
    </w:p>
    <w:p w:rsidR="00087296" w:rsidRPr="00087296" w:rsidRDefault="00087296" w:rsidP="00087296">
      <w:pPr>
        <w:pStyle w:val="SingleTxt"/>
        <w:spacing w:after="0" w:line="120" w:lineRule="exact"/>
        <w:rPr>
          <w:sz w:val="10"/>
          <w:lang w:val="fr-CH"/>
        </w:rPr>
      </w:pPr>
    </w:p>
    <w:tbl>
      <w:tblPr>
        <w:tblW w:w="8784" w:type="dxa"/>
        <w:tblInd w:w="1260" w:type="dxa"/>
        <w:tblLayout w:type="fixed"/>
        <w:tblCellMar>
          <w:left w:w="0" w:type="dxa"/>
          <w:right w:w="0" w:type="dxa"/>
        </w:tblCellMar>
        <w:tblLook w:val="0000" w:firstRow="0" w:lastRow="0" w:firstColumn="0" w:lastColumn="0" w:noHBand="0" w:noVBand="0"/>
      </w:tblPr>
      <w:tblGrid>
        <w:gridCol w:w="1083"/>
        <w:gridCol w:w="1542"/>
        <w:gridCol w:w="1083"/>
        <w:gridCol w:w="837"/>
        <w:gridCol w:w="3492"/>
        <w:gridCol w:w="747"/>
      </w:tblGrid>
      <w:tr w:rsidR="007C309E" w:rsidRPr="00F2478D" w:rsidTr="00480B8C">
        <w:trPr>
          <w:tblHeader/>
        </w:trPr>
        <w:tc>
          <w:tcPr>
            <w:tcW w:w="1083" w:type="dxa"/>
            <w:tcBorders>
              <w:top w:val="single" w:sz="4" w:space="0" w:color="auto"/>
              <w:bottom w:val="single" w:sz="12" w:space="0" w:color="auto"/>
            </w:tcBorders>
            <w:shd w:val="clear" w:color="auto" w:fill="auto"/>
            <w:vAlign w:val="bottom"/>
          </w:tcPr>
          <w:p w:rsidR="0053428F" w:rsidRPr="00F2478D" w:rsidRDefault="00262E9E" w:rsidP="0053428F">
            <w:pPr>
              <w:tabs>
                <w:tab w:val="left" w:pos="288"/>
                <w:tab w:val="left" w:pos="576"/>
                <w:tab w:val="left" w:pos="864"/>
                <w:tab w:val="left" w:pos="1152"/>
              </w:tabs>
              <w:suppressAutoHyphens/>
              <w:spacing w:before="80" w:after="80" w:line="160" w:lineRule="exact"/>
              <w:ind w:right="40"/>
              <w:rPr>
                <w:i/>
                <w:sz w:val="14"/>
                <w:lang w:val="fr-CH"/>
              </w:rPr>
            </w:pPr>
            <w:r w:rsidRPr="00F2478D">
              <w:rPr>
                <w:i/>
                <w:sz w:val="14"/>
                <w:lang w:val="fr-CH"/>
              </w:rPr>
              <w:t>N</w:t>
            </w:r>
            <w:r w:rsidRPr="00F2478D">
              <w:rPr>
                <w:i/>
                <w:sz w:val="14"/>
                <w:vertAlign w:val="superscript"/>
                <w:lang w:val="fr-CH"/>
              </w:rPr>
              <w:t>o</w:t>
            </w:r>
          </w:p>
        </w:tc>
        <w:tc>
          <w:tcPr>
            <w:tcW w:w="1542" w:type="dxa"/>
            <w:tcBorders>
              <w:top w:val="single" w:sz="4" w:space="0" w:color="auto"/>
              <w:bottom w:val="single" w:sz="12" w:space="0" w:color="auto"/>
            </w:tcBorders>
            <w:shd w:val="clear" w:color="auto" w:fill="auto"/>
            <w:vAlign w:val="bottom"/>
          </w:tcPr>
          <w:p w:rsidR="0053428F" w:rsidRPr="00F2478D" w:rsidRDefault="00262E9E" w:rsidP="0053428F">
            <w:pPr>
              <w:tabs>
                <w:tab w:val="left" w:pos="288"/>
                <w:tab w:val="left" w:pos="576"/>
                <w:tab w:val="left" w:pos="864"/>
                <w:tab w:val="left" w:pos="1152"/>
              </w:tabs>
              <w:suppressAutoHyphens/>
              <w:spacing w:before="80" w:after="80" w:line="160" w:lineRule="exact"/>
              <w:ind w:right="397"/>
              <w:rPr>
                <w:i/>
                <w:sz w:val="14"/>
                <w:lang w:val="fr-CH"/>
              </w:rPr>
            </w:pPr>
            <w:r w:rsidRPr="00F2478D">
              <w:rPr>
                <w:i/>
                <w:sz w:val="14"/>
                <w:lang w:val="fr-CH"/>
              </w:rPr>
              <w:t>Auteur</w:t>
            </w:r>
          </w:p>
        </w:tc>
        <w:tc>
          <w:tcPr>
            <w:tcW w:w="1083" w:type="dxa"/>
            <w:tcBorders>
              <w:top w:val="single" w:sz="4" w:space="0" w:color="auto"/>
              <w:bottom w:val="single" w:sz="12" w:space="0" w:color="auto"/>
            </w:tcBorders>
            <w:shd w:val="clear" w:color="auto" w:fill="auto"/>
            <w:vAlign w:val="bottom"/>
          </w:tcPr>
          <w:p w:rsidR="0053428F" w:rsidRPr="00F2478D" w:rsidRDefault="00262E9E" w:rsidP="0053428F">
            <w:pPr>
              <w:tabs>
                <w:tab w:val="left" w:pos="288"/>
                <w:tab w:val="left" w:pos="576"/>
                <w:tab w:val="left" w:pos="864"/>
                <w:tab w:val="left" w:pos="1152"/>
              </w:tabs>
              <w:suppressAutoHyphens/>
              <w:spacing w:before="80" w:after="80" w:line="160" w:lineRule="exact"/>
              <w:ind w:right="397"/>
              <w:rPr>
                <w:i/>
                <w:sz w:val="14"/>
                <w:lang w:val="fr-CH"/>
              </w:rPr>
            </w:pPr>
            <w:r w:rsidRPr="00F2478D">
              <w:rPr>
                <w:i/>
                <w:sz w:val="14"/>
                <w:lang w:val="fr-CH"/>
              </w:rPr>
              <w:t xml:space="preserve">Point </w:t>
            </w:r>
            <w:r w:rsidR="00FD026A" w:rsidRPr="00F2478D">
              <w:rPr>
                <w:i/>
                <w:sz w:val="14"/>
                <w:lang w:val="fr-CH"/>
              </w:rPr>
              <w:br/>
            </w:r>
            <w:r w:rsidRPr="00F2478D">
              <w:rPr>
                <w:i/>
                <w:sz w:val="14"/>
                <w:lang w:val="fr-CH"/>
              </w:rPr>
              <w:t>de l’ordre du jour</w:t>
            </w:r>
          </w:p>
        </w:tc>
        <w:tc>
          <w:tcPr>
            <w:tcW w:w="837" w:type="dxa"/>
            <w:tcBorders>
              <w:top w:val="single" w:sz="4" w:space="0" w:color="auto"/>
              <w:bottom w:val="single" w:sz="12" w:space="0" w:color="auto"/>
            </w:tcBorders>
            <w:shd w:val="clear" w:color="auto" w:fill="auto"/>
            <w:vAlign w:val="bottom"/>
          </w:tcPr>
          <w:p w:rsidR="0053428F" w:rsidRPr="00F2478D" w:rsidRDefault="00262E9E" w:rsidP="0053428F">
            <w:pPr>
              <w:tabs>
                <w:tab w:val="left" w:pos="288"/>
                <w:tab w:val="left" w:pos="576"/>
                <w:tab w:val="left" w:pos="864"/>
                <w:tab w:val="left" w:pos="1152"/>
              </w:tabs>
              <w:suppressAutoHyphens/>
              <w:spacing w:before="80" w:after="80" w:line="160" w:lineRule="exact"/>
              <w:ind w:right="397"/>
              <w:rPr>
                <w:i/>
                <w:spacing w:val="0"/>
                <w:sz w:val="14"/>
                <w:lang w:val="fr-CH"/>
              </w:rPr>
            </w:pPr>
            <w:r w:rsidRPr="00F2478D">
              <w:rPr>
                <w:i/>
                <w:spacing w:val="0"/>
                <w:sz w:val="14"/>
                <w:lang w:val="fr-CH"/>
              </w:rPr>
              <w:t>Langue</w:t>
            </w:r>
          </w:p>
        </w:tc>
        <w:tc>
          <w:tcPr>
            <w:tcW w:w="3492" w:type="dxa"/>
            <w:tcBorders>
              <w:top w:val="single" w:sz="4" w:space="0" w:color="auto"/>
              <w:bottom w:val="single" w:sz="12" w:space="0" w:color="auto"/>
            </w:tcBorders>
            <w:shd w:val="clear" w:color="auto" w:fill="auto"/>
            <w:vAlign w:val="bottom"/>
          </w:tcPr>
          <w:p w:rsidR="0053428F" w:rsidRPr="00F2478D" w:rsidRDefault="00262E9E" w:rsidP="0053428F">
            <w:pPr>
              <w:tabs>
                <w:tab w:val="left" w:pos="288"/>
                <w:tab w:val="left" w:pos="576"/>
                <w:tab w:val="left" w:pos="864"/>
                <w:tab w:val="left" w:pos="1152"/>
              </w:tabs>
              <w:suppressAutoHyphens/>
              <w:spacing w:before="80" w:after="80" w:line="160" w:lineRule="exact"/>
              <w:ind w:right="397"/>
              <w:rPr>
                <w:i/>
                <w:sz w:val="14"/>
                <w:lang w:val="fr-CH"/>
              </w:rPr>
            </w:pPr>
            <w:r w:rsidRPr="00F2478D">
              <w:rPr>
                <w:i/>
                <w:sz w:val="14"/>
                <w:lang w:val="fr-CH"/>
              </w:rPr>
              <w:t>Titre</w:t>
            </w:r>
          </w:p>
        </w:tc>
        <w:tc>
          <w:tcPr>
            <w:tcW w:w="747" w:type="dxa"/>
            <w:tcBorders>
              <w:top w:val="single" w:sz="4" w:space="0" w:color="auto"/>
              <w:bottom w:val="single" w:sz="12" w:space="0" w:color="auto"/>
            </w:tcBorders>
            <w:shd w:val="clear" w:color="auto" w:fill="auto"/>
            <w:vAlign w:val="bottom"/>
          </w:tcPr>
          <w:p w:rsidR="0053428F" w:rsidRPr="00F2478D" w:rsidRDefault="00262E9E" w:rsidP="0053428F">
            <w:pPr>
              <w:tabs>
                <w:tab w:val="left" w:pos="288"/>
                <w:tab w:val="left" w:pos="576"/>
                <w:tab w:val="left" w:pos="864"/>
                <w:tab w:val="left" w:pos="1152"/>
              </w:tabs>
              <w:suppressAutoHyphens/>
              <w:spacing w:before="80" w:after="80" w:line="160" w:lineRule="exact"/>
              <w:ind w:right="397"/>
              <w:rPr>
                <w:i/>
                <w:spacing w:val="0"/>
                <w:sz w:val="14"/>
                <w:lang w:val="fr-CH"/>
              </w:rPr>
            </w:pPr>
            <w:r w:rsidRPr="00F2478D">
              <w:rPr>
                <w:i/>
                <w:spacing w:val="0"/>
                <w:sz w:val="14"/>
                <w:lang w:val="fr-CH"/>
              </w:rPr>
              <w:t>Suivi</w:t>
            </w:r>
          </w:p>
        </w:tc>
      </w:tr>
      <w:tr w:rsidR="007C309E" w:rsidRPr="00F2478D" w:rsidTr="00480B8C">
        <w:trPr>
          <w:trHeight w:hRule="exact" w:val="115"/>
          <w:tblHeader/>
        </w:trPr>
        <w:tc>
          <w:tcPr>
            <w:tcW w:w="1083" w:type="dxa"/>
            <w:tcBorders>
              <w:top w:val="single" w:sz="12" w:space="0" w:color="auto"/>
            </w:tcBorders>
            <w:shd w:val="clear" w:color="auto" w:fill="auto"/>
            <w:vAlign w:val="bottom"/>
          </w:tcPr>
          <w:p w:rsidR="0053428F" w:rsidRPr="00F2478D" w:rsidRDefault="0053428F" w:rsidP="0053428F">
            <w:pPr>
              <w:tabs>
                <w:tab w:val="left" w:pos="288"/>
                <w:tab w:val="left" w:pos="576"/>
                <w:tab w:val="left" w:pos="864"/>
                <w:tab w:val="left" w:pos="1152"/>
              </w:tabs>
              <w:suppressAutoHyphens/>
              <w:spacing w:before="40" w:after="80"/>
              <w:ind w:right="40"/>
              <w:rPr>
                <w:lang w:val="fr-CH"/>
              </w:rPr>
            </w:pPr>
          </w:p>
        </w:tc>
        <w:tc>
          <w:tcPr>
            <w:tcW w:w="1542" w:type="dxa"/>
            <w:tcBorders>
              <w:top w:val="single" w:sz="12" w:space="0" w:color="auto"/>
            </w:tcBorders>
            <w:shd w:val="clear" w:color="auto" w:fill="auto"/>
            <w:vAlign w:val="bottom"/>
          </w:tcPr>
          <w:p w:rsidR="0053428F" w:rsidRPr="00F2478D" w:rsidRDefault="0053428F" w:rsidP="0053428F">
            <w:pPr>
              <w:tabs>
                <w:tab w:val="left" w:pos="288"/>
                <w:tab w:val="left" w:pos="576"/>
                <w:tab w:val="left" w:pos="864"/>
                <w:tab w:val="left" w:pos="1152"/>
              </w:tabs>
              <w:suppressAutoHyphens/>
              <w:spacing w:before="40" w:after="80"/>
              <w:ind w:right="397"/>
              <w:rPr>
                <w:lang w:val="fr-CH"/>
              </w:rPr>
            </w:pPr>
          </w:p>
        </w:tc>
        <w:tc>
          <w:tcPr>
            <w:tcW w:w="1083" w:type="dxa"/>
            <w:tcBorders>
              <w:top w:val="single" w:sz="12" w:space="0" w:color="auto"/>
            </w:tcBorders>
            <w:shd w:val="clear" w:color="auto" w:fill="auto"/>
            <w:vAlign w:val="bottom"/>
          </w:tcPr>
          <w:p w:rsidR="0053428F" w:rsidRPr="00F2478D" w:rsidRDefault="0053428F" w:rsidP="0053428F">
            <w:pPr>
              <w:tabs>
                <w:tab w:val="left" w:pos="288"/>
                <w:tab w:val="left" w:pos="576"/>
                <w:tab w:val="left" w:pos="864"/>
                <w:tab w:val="left" w:pos="1152"/>
              </w:tabs>
              <w:suppressAutoHyphens/>
              <w:spacing w:before="40" w:after="80"/>
              <w:ind w:right="397"/>
              <w:rPr>
                <w:lang w:val="fr-CH"/>
              </w:rPr>
            </w:pPr>
          </w:p>
        </w:tc>
        <w:tc>
          <w:tcPr>
            <w:tcW w:w="837" w:type="dxa"/>
            <w:tcBorders>
              <w:top w:val="single" w:sz="12" w:space="0" w:color="auto"/>
            </w:tcBorders>
            <w:shd w:val="clear" w:color="auto" w:fill="auto"/>
            <w:vAlign w:val="bottom"/>
          </w:tcPr>
          <w:p w:rsidR="0053428F" w:rsidRPr="00F2478D" w:rsidRDefault="0053428F" w:rsidP="0053428F">
            <w:pPr>
              <w:tabs>
                <w:tab w:val="left" w:pos="288"/>
                <w:tab w:val="left" w:pos="576"/>
                <w:tab w:val="left" w:pos="864"/>
                <w:tab w:val="left" w:pos="1152"/>
              </w:tabs>
              <w:suppressAutoHyphens/>
              <w:spacing w:before="40" w:after="80"/>
              <w:ind w:right="397"/>
              <w:rPr>
                <w:lang w:val="fr-CH"/>
              </w:rPr>
            </w:pPr>
          </w:p>
        </w:tc>
        <w:tc>
          <w:tcPr>
            <w:tcW w:w="3492" w:type="dxa"/>
            <w:tcBorders>
              <w:top w:val="single" w:sz="12" w:space="0" w:color="auto"/>
            </w:tcBorders>
            <w:shd w:val="clear" w:color="auto" w:fill="auto"/>
            <w:vAlign w:val="bottom"/>
          </w:tcPr>
          <w:p w:rsidR="0053428F" w:rsidRPr="00F2478D" w:rsidRDefault="0053428F" w:rsidP="0053428F">
            <w:pPr>
              <w:tabs>
                <w:tab w:val="left" w:pos="288"/>
                <w:tab w:val="left" w:pos="576"/>
                <w:tab w:val="left" w:pos="864"/>
                <w:tab w:val="left" w:pos="1152"/>
              </w:tabs>
              <w:suppressAutoHyphens/>
              <w:spacing w:before="40" w:after="80"/>
              <w:ind w:right="397"/>
              <w:rPr>
                <w:lang w:val="fr-CH"/>
              </w:rPr>
            </w:pPr>
          </w:p>
        </w:tc>
        <w:tc>
          <w:tcPr>
            <w:tcW w:w="747" w:type="dxa"/>
            <w:tcBorders>
              <w:top w:val="single" w:sz="12" w:space="0" w:color="auto"/>
            </w:tcBorders>
            <w:shd w:val="clear" w:color="auto" w:fill="auto"/>
            <w:vAlign w:val="bottom"/>
          </w:tcPr>
          <w:p w:rsidR="0053428F" w:rsidRPr="00F2478D" w:rsidRDefault="0053428F" w:rsidP="0053428F">
            <w:pPr>
              <w:tabs>
                <w:tab w:val="left" w:pos="288"/>
                <w:tab w:val="left" w:pos="576"/>
                <w:tab w:val="left" w:pos="864"/>
                <w:tab w:val="left" w:pos="1152"/>
              </w:tabs>
              <w:suppressAutoHyphens/>
              <w:spacing w:before="40" w:after="80"/>
              <w:ind w:right="397"/>
              <w:rPr>
                <w:lang w:val="fr-CH"/>
              </w:rPr>
            </w:pPr>
          </w:p>
        </w:tc>
      </w:tr>
      <w:tr w:rsidR="007C309E" w:rsidRPr="00F2478D" w:rsidTr="00480B8C">
        <w:tc>
          <w:tcPr>
            <w:tcW w:w="1083" w:type="dxa"/>
            <w:shd w:val="clear" w:color="auto" w:fill="auto"/>
          </w:tcPr>
          <w:p w:rsidR="0053428F" w:rsidRPr="00F2478D" w:rsidRDefault="00262E9E" w:rsidP="0053428F">
            <w:pPr>
              <w:tabs>
                <w:tab w:val="left" w:pos="288"/>
                <w:tab w:val="left" w:pos="576"/>
                <w:tab w:val="left" w:pos="864"/>
                <w:tab w:val="left" w:pos="1152"/>
              </w:tabs>
              <w:suppressAutoHyphens/>
              <w:spacing w:before="40" w:after="80"/>
              <w:ind w:right="40"/>
              <w:rPr>
                <w:lang w:val="fr-CH"/>
              </w:rPr>
            </w:pPr>
            <w:r w:rsidRPr="00F2478D">
              <w:rPr>
                <w:lang w:val="fr-CH"/>
              </w:rPr>
              <w:t>01</w:t>
            </w:r>
          </w:p>
        </w:tc>
        <w:tc>
          <w:tcPr>
            <w:tcW w:w="1542" w:type="dxa"/>
            <w:shd w:val="clear" w:color="auto" w:fill="auto"/>
          </w:tcPr>
          <w:p w:rsidR="0053428F" w:rsidRPr="00F2478D" w:rsidRDefault="00262E9E" w:rsidP="0053428F">
            <w:pPr>
              <w:tabs>
                <w:tab w:val="left" w:pos="288"/>
                <w:tab w:val="left" w:pos="576"/>
                <w:tab w:val="left" w:pos="864"/>
                <w:tab w:val="left" w:pos="1152"/>
              </w:tabs>
              <w:suppressAutoHyphens/>
              <w:spacing w:before="40" w:after="80"/>
              <w:ind w:right="397"/>
              <w:rPr>
                <w:lang w:val="fr-CH"/>
              </w:rPr>
            </w:pPr>
            <w:r w:rsidRPr="00F2478D">
              <w:rPr>
                <w:lang w:val="fr-CH"/>
              </w:rPr>
              <w:t>Secrétariat</w:t>
            </w:r>
          </w:p>
        </w:tc>
        <w:tc>
          <w:tcPr>
            <w:tcW w:w="1083" w:type="dxa"/>
            <w:shd w:val="clear" w:color="auto" w:fill="auto"/>
          </w:tcPr>
          <w:p w:rsidR="0053428F" w:rsidRPr="00F2478D" w:rsidRDefault="00262E9E" w:rsidP="0053428F">
            <w:pPr>
              <w:tabs>
                <w:tab w:val="left" w:pos="288"/>
                <w:tab w:val="left" w:pos="576"/>
                <w:tab w:val="left" w:pos="864"/>
                <w:tab w:val="left" w:pos="1152"/>
              </w:tabs>
              <w:suppressAutoHyphens/>
              <w:spacing w:before="40" w:after="80"/>
              <w:ind w:right="397"/>
              <w:rPr>
                <w:lang w:val="fr-CH"/>
              </w:rPr>
            </w:pPr>
            <w:r w:rsidRPr="00F2478D">
              <w:rPr>
                <w:lang w:val="fr-CH"/>
              </w:rPr>
              <w:t>15</w:t>
            </w:r>
          </w:p>
        </w:tc>
        <w:tc>
          <w:tcPr>
            <w:tcW w:w="837" w:type="dxa"/>
            <w:shd w:val="clear" w:color="auto" w:fill="auto"/>
          </w:tcPr>
          <w:p w:rsidR="0053428F" w:rsidRPr="00F2478D" w:rsidRDefault="00262E9E" w:rsidP="0053428F">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53428F" w:rsidRPr="00F2478D" w:rsidRDefault="00262E9E" w:rsidP="0053428F">
            <w:pPr>
              <w:tabs>
                <w:tab w:val="left" w:pos="288"/>
                <w:tab w:val="left" w:pos="576"/>
                <w:tab w:val="left" w:pos="864"/>
                <w:tab w:val="left" w:pos="1152"/>
              </w:tabs>
              <w:suppressAutoHyphens/>
              <w:spacing w:before="40" w:after="80"/>
              <w:ind w:right="397"/>
              <w:rPr>
                <w:lang w:val="fr-CH"/>
              </w:rPr>
            </w:pPr>
            <w:r w:rsidRPr="00F2478D">
              <w:rPr>
                <w:lang w:val="fr-CH"/>
              </w:rPr>
              <w:t xml:space="preserve">Proposal of amendments to </w:t>
            </w:r>
            <w:r w:rsidRPr="00480B8C">
              <w:rPr>
                <w:spacing w:val="2"/>
                <w:lang w:val="fr-CH"/>
              </w:rPr>
              <w:t>ECE/TRANS/WP.29/GRSP/2015/12 –</w:t>
            </w:r>
            <w:r w:rsidRPr="00F2478D">
              <w:rPr>
                <w:lang w:val="fr-CH"/>
              </w:rPr>
              <w:t xml:space="preserve"> Draft new 01 series of amendments to the draft new Regulation on uniform provisions for the aproval of passengers cars in the event of a frontal collision wit focus on the restraint system</w:t>
            </w:r>
          </w:p>
        </w:tc>
        <w:tc>
          <w:tcPr>
            <w:tcW w:w="747" w:type="dxa"/>
            <w:shd w:val="clear" w:color="auto" w:fill="auto"/>
          </w:tcPr>
          <w:p w:rsidR="0053428F" w:rsidRPr="00F2478D" w:rsidRDefault="00262E9E" w:rsidP="0053428F">
            <w:pPr>
              <w:tabs>
                <w:tab w:val="left" w:pos="288"/>
                <w:tab w:val="left" w:pos="576"/>
                <w:tab w:val="left" w:pos="864"/>
                <w:tab w:val="left" w:pos="1152"/>
              </w:tabs>
              <w:suppressAutoHyphens/>
              <w:spacing w:before="40" w:after="80"/>
              <w:ind w:right="397"/>
              <w:rPr>
                <w:lang w:val="fr-CH"/>
              </w:rPr>
            </w:pPr>
            <w:r w:rsidRPr="00F2478D">
              <w:rPr>
                <w:lang w:val="fr-CH"/>
              </w:rPr>
              <w:t>(d)</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02</w:t>
            </w:r>
          </w:p>
        </w:tc>
        <w:tc>
          <w:tcPr>
            <w:tcW w:w="1542" w:type="dxa"/>
            <w:shd w:val="clear" w:color="auto" w:fill="auto"/>
          </w:tcPr>
          <w:p w:rsidR="00991F1F" w:rsidRPr="00F2478D" w:rsidRDefault="00F2478D" w:rsidP="00022D40">
            <w:pPr>
              <w:tabs>
                <w:tab w:val="left" w:pos="288"/>
                <w:tab w:val="left" w:pos="576"/>
                <w:tab w:val="left" w:pos="864"/>
                <w:tab w:val="left" w:pos="1152"/>
              </w:tabs>
              <w:suppressAutoHyphens/>
              <w:spacing w:before="40" w:after="80"/>
              <w:ind w:right="397"/>
              <w:rPr>
                <w:lang w:val="fr-CH"/>
              </w:rPr>
            </w:pPr>
            <w:r w:rsidRPr="00F2478D">
              <w:rPr>
                <w:lang w:val="fr-CH"/>
              </w:rPr>
              <w:t>Secrétariat</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17(g)</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 xml:space="preserve">Collective amendments to Regulations Nos. 12, 94, 95, 100, draft Regulation on electric vehicles of category L </w:t>
            </w:r>
            <w:r w:rsidRPr="00C7593D">
              <w:rPr>
                <w:spacing w:val="0"/>
                <w:lang w:val="fr-CH"/>
              </w:rPr>
              <w:t xml:space="preserve">(ECE/TRANS/WP.29/2015/69) </w:t>
            </w:r>
            <w:r w:rsidRPr="00F2478D">
              <w:rPr>
                <w:lang w:val="fr-CH"/>
              </w:rPr>
              <w:t>and draft Regulation on uniform provisions for the approval of passenger cars in the event of a frontal collision with focus on the restraint system</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(d)</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03</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CLEPA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7</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480B8C">
            <w:pPr>
              <w:tabs>
                <w:tab w:val="left" w:pos="288"/>
                <w:tab w:val="left" w:pos="576"/>
                <w:tab w:val="left" w:pos="864"/>
                <w:tab w:val="left" w:pos="1152"/>
              </w:tabs>
              <w:suppressAutoHyphens/>
              <w:spacing w:before="40" w:after="80"/>
              <w:ind w:right="397"/>
              <w:rPr>
                <w:lang w:val="fr-CH"/>
              </w:rPr>
            </w:pPr>
            <w:r w:rsidRPr="00F2478D">
              <w:rPr>
                <w:lang w:val="fr-CH"/>
              </w:rPr>
              <w:t xml:space="preserve">Proposal of amendments to </w:t>
            </w:r>
            <w:r w:rsidRPr="00480B8C">
              <w:rPr>
                <w:spacing w:val="0"/>
                <w:lang w:val="fr-CH"/>
              </w:rPr>
              <w:t>ECE/TRANS/WP.29/GRSP/2015/</w:t>
            </w:r>
            <w:r w:rsidRPr="00F2478D">
              <w:rPr>
                <w:lang w:val="fr-CH"/>
              </w:rPr>
              <w:t xml:space="preserve">16 </w:t>
            </w:r>
            <w:r w:rsidR="00480B8C">
              <w:rPr>
                <w:lang w:val="fr-CH"/>
              </w:rPr>
              <w:t>–</w:t>
            </w:r>
            <w:r w:rsidRPr="00F2478D">
              <w:rPr>
                <w:lang w:val="fr-CH"/>
              </w:rPr>
              <w:t xml:space="preserve"> Simplified test method description for Annex 14 </w:t>
            </w:r>
            <w:r w:rsidR="00480B8C">
              <w:rPr>
                <w:lang w:val="fr-CH"/>
              </w:rPr>
              <w:t>–</w:t>
            </w:r>
            <w:r w:rsidRPr="00F2478D">
              <w:rPr>
                <w:lang w:val="fr-CH"/>
              </w:rPr>
              <w:t xml:space="preserve"> Proposal for Supplement 6 to the 06 series of amendments to Regulation No. 16 (Safety-belts)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04/Rev.3</w:t>
            </w:r>
          </w:p>
        </w:tc>
        <w:tc>
          <w:tcPr>
            <w:tcW w:w="1542" w:type="dxa"/>
            <w:shd w:val="clear" w:color="auto" w:fill="auto"/>
          </w:tcPr>
          <w:p w:rsidR="00991F1F" w:rsidRPr="00F2478D" w:rsidRDefault="00F2478D" w:rsidP="00022D40">
            <w:pPr>
              <w:tabs>
                <w:tab w:val="left" w:pos="288"/>
                <w:tab w:val="left" w:pos="576"/>
                <w:tab w:val="left" w:pos="864"/>
                <w:tab w:val="left" w:pos="1152"/>
              </w:tabs>
              <w:suppressAutoHyphens/>
              <w:spacing w:before="40" w:after="80"/>
              <w:ind w:right="397"/>
              <w:rPr>
                <w:lang w:val="fr-CH"/>
              </w:rPr>
            </w:pPr>
            <w:r w:rsidRPr="00F2478D">
              <w:rPr>
                <w:lang w:val="fr-CH"/>
              </w:rPr>
              <w:t>Secrétariat</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14</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480B8C">
            <w:pPr>
              <w:tabs>
                <w:tab w:val="left" w:pos="288"/>
                <w:tab w:val="left" w:pos="576"/>
                <w:tab w:val="left" w:pos="864"/>
                <w:tab w:val="left" w:pos="1152"/>
              </w:tabs>
              <w:suppressAutoHyphens/>
              <w:spacing w:before="40" w:after="80"/>
              <w:ind w:right="397"/>
              <w:rPr>
                <w:lang w:val="fr-CH"/>
              </w:rPr>
            </w:pPr>
            <w:r w:rsidRPr="00F2478D">
              <w:rPr>
                <w:lang w:val="fr-CH"/>
              </w:rPr>
              <w:t>Draft brochure as part of coordinated information campaign for UN Regulation No. 129</w:t>
            </w:r>
            <w:r w:rsidR="00480B8C">
              <w:rPr>
                <w:lang w:val="fr-CH"/>
              </w:rPr>
              <w:t xml:space="preserve"> </w:t>
            </w:r>
            <w:r w:rsidRPr="00F2478D">
              <w:rPr>
                <w:lang w:val="fr-CH"/>
              </w:rPr>
              <w:t>(Enhanced Child Restraint Systems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05/Rev.1</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OICA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17(h)</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Supplement 4 to the 03 series of amendments and Supplement 1 to the 04 series of amendments to Regulation No. 11 (Door latches and hinges)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(b)</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06</w:t>
            </w:r>
          </w:p>
        </w:tc>
        <w:tc>
          <w:tcPr>
            <w:tcW w:w="1542" w:type="dxa"/>
            <w:shd w:val="clear" w:color="auto" w:fill="auto"/>
          </w:tcPr>
          <w:p w:rsidR="00991F1F" w:rsidRPr="00F2478D" w:rsidRDefault="00F2478D" w:rsidP="00022D40">
            <w:pPr>
              <w:tabs>
                <w:tab w:val="left" w:pos="288"/>
                <w:tab w:val="left" w:pos="576"/>
                <w:tab w:val="left" w:pos="864"/>
                <w:tab w:val="left" w:pos="1152"/>
              </w:tabs>
              <w:suppressAutoHyphens/>
              <w:spacing w:before="40" w:after="80"/>
              <w:ind w:right="397"/>
              <w:rPr>
                <w:lang w:val="fr-CH"/>
              </w:rPr>
            </w:pPr>
            <w:r w:rsidRPr="00F2478D">
              <w:rPr>
                <w:lang w:val="fr-CH"/>
              </w:rPr>
              <w:t>Secrétariat</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9</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480B8C" w:rsidRDefault="00991F1F" w:rsidP="00991F1F">
            <w:pPr>
              <w:tabs>
                <w:tab w:val="left" w:pos="288"/>
                <w:tab w:val="left" w:pos="576"/>
                <w:tab w:val="left" w:pos="864"/>
                <w:tab w:val="left" w:pos="1152"/>
              </w:tabs>
              <w:suppressAutoHyphens/>
              <w:spacing w:before="40" w:after="80"/>
              <w:ind w:right="397"/>
              <w:rPr>
                <w:spacing w:val="0"/>
                <w:lang w:val="fr-CH"/>
              </w:rPr>
            </w:pPr>
            <w:r w:rsidRPr="00480B8C">
              <w:rPr>
                <w:spacing w:val="0"/>
                <w:lang w:val="fr-CH"/>
              </w:rPr>
              <w:t>Regulation No. 22 and electric bikes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07/Rev.1</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CLEPA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7</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480B8C" w:rsidRDefault="00991F1F" w:rsidP="00991F1F">
            <w:pPr>
              <w:tabs>
                <w:tab w:val="left" w:pos="288"/>
                <w:tab w:val="left" w:pos="576"/>
                <w:tab w:val="left" w:pos="864"/>
                <w:tab w:val="left" w:pos="1152"/>
              </w:tabs>
              <w:suppressAutoHyphens/>
              <w:spacing w:before="40" w:after="80"/>
              <w:ind w:right="397"/>
              <w:rPr>
                <w:spacing w:val="0"/>
                <w:lang w:val="fr-CH"/>
              </w:rPr>
            </w:pPr>
            <w:r w:rsidRPr="00480B8C">
              <w:rPr>
                <w:spacing w:val="0"/>
                <w:lang w:val="fr-CH"/>
              </w:rPr>
              <w:t>Proposal for Supplement 6 to the 06 series of amendments to UN Regulation No. 16 (Safety-belts)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08</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CLEPA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14</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Supplement 5 to UN Regulation No. 129 (Enhanced Child Restraint Systems)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40"/>
              <w:rPr>
                <w:lang w:val="fr-CH"/>
              </w:rPr>
            </w:pPr>
            <w:r w:rsidRPr="00F2478D">
              <w:rPr>
                <w:lang w:val="fr-CH"/>
              </w:rPr>
              <w:lastRenderedPageBreak/>
              <w:t>09</w:t>
            </w:r>
          </w:p>
        </w:tc>
        <w:tc>
          <w:tcPr>
            <w:tcW w:w="1542"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403"/>
              <w:rPr>
                <w:lang w:val="fr-CH"/>
              </w:rPr>
            </w:pPr>
            <w:r w:rsidRPr="00F2478D">
              <w:rPr>
                <w:lang w:val="fr-CH"/>
              </w:rPr>
              <w:t>CLEPA</w:t>
            </w:r>
          </w:p>
        </w:tc>
        <w:tc>
          <w:tcPr>
            <w:tcW w:w="1083"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397"/>
              <w:rPr>
                <w:lang w:val="fr-CH"/>
              </w:rPr>
            </w:pPr>
            <w:r w:rsidRPr="00F2478D">
              <w:rPr>
                <w:lang w:val="fr-CH"/>
              </w:rPr>
              <w:t>14</w:t>
            </w:r>
          </w:p>
        </w:tc>
        <w:tc>
          <w:tcPr>
            <w:tcW w:w="837"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397"/>
              <w:rPr>
                <w:lang w:val="fr-CH"/>
              </w:rPr>
            </w:pPr>
            <w:r w:rsidRPr="00F2478D">
              <w:rPr>
                <w:lang w:val="fr-CH"/>
              </w:rPr>
              <w:t>UN</w:t>
            </w:r>
            <w:r w:rsidR="00480B8C">
              <w:rPr>
                <w:lang w:val="fr-CH"/>
              </w:rPr>
              <w:t xml:space="preserve"> </w:t>
            </w:r>
            <w:r w:rsidRPr="00F2478D">
              <w:rPr>
                <w:lang w:val="fr-CH"/>
              </w:rPr>
              <w:t xml:space="preserve">Regulation No. 129 </w:t>
            </w:r>
            <w:r w:rsidR="00480B8C">
              <w:rPr>
                <w:lang w:val="fr-CH"/>
              </w:rPr>
              <w:t>–</w:t>
            </w:r>
            <w:r w:rsidRPr="00F2478D">
              <w:rPr>
                <w:lang w:val="fr-CH"/>
              </w:rPr>
              <w:t>Completion of Envelopes for integral CRSs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40"/>
              <w:rPr>
                <w:lang w:val="fr-CH"/>
              </w:rPr>
            </w:pPr>
            <w:r w:rsidRPr="00F2478D">
              <w:rPr>
                <w:lang w:val="fr-CH"/>
              </w:rPr>
              <w:t>10</w:t>
            </w:r>
          </w:p>
        </w:tc>
        <w:tc>
          <w:tcPr>
            <w:tcW w:w="1542" w:type="dxa"/>
            <w:shd w:val="clear" w:color="auto" w:fill="auto"/>
          </w:tcPr>
          <w:p w:rsidR="00991F1F" w:rsidRPr="00F2478D" w:rsidRDefault="00F2478D" w:rsidP="00872795">
            <w:pPr>
              <w:keepNext/>
              <w:keepLines/>
              <w:tabs>
                <w:tab w:val="left" w:pos="288"/>
                <w:tab w:val="left" w:pos="576"/>
                <w:tab w:val="left" w:pos="864"/>
                <w:tab w:val="left" w:pos="1152"/>
              </w:tabs>
              <w:suppressAutoHyphens/>
              <w:spacing w:before="40" w:after="80"/>
              <w:ind w:right="397"/>
              <w:rPr>
                <w:lang w:val="fr-CH"/>
              </w:rPr>
            </w:pPr>
            <w:r w:rsidRPr="00F2478D">
              <w:rPr>
                <w:lang w:val="fr-CH"/>
              </w:rPr>
              <w:t>Secrétariat</w:t>
            </w:r>
          </w:p>
        </w:tc>
        <w:tc>
          <w:tcPr>
            <w:tcW w:w="1083"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397"/>
              <w:rPr>
                <w:lang w:val="fr-CH"/>
              </w:rPr>
            </w:pPr>
            <w:r w:rsidRPr="00F2478D">
              <w:rPr>
                <w:lang w:val="fr-CH"/>
              </w:rPr>
              <w:t>1</w:t>
            </w:r>
          </w:p>
        </w:tc>
        <w:tc>
          <w:tcPr>
            <w:tcW w:w="837"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872795">
            <w:pPr>
              <w:keepNext/>
              <w:keepLines/>
              <w:tabs>
                <w:tab w:val="left" w:pos="288"/>
                <w:tab w:val="left" w:pos="576"/>
                <w:tab w:val="left" w:pos="864"/>
                <w:tab w:val="left" w:pos="1152"/>
              </w:tabs>
              <w:suppressAutoHyphens/>
              <w:spacing w:before="40" w:after="80"/>
              <w:ind w:right="397"/>
              <w:rPr>
                <w:lang w:val="fr-CH"/>
              </w:rPr>
            </w:pPr>
            <w:r w:rsidRPr="00F2478D">
              <w:rPr>
                <w:lang w:val="fr-CH"/>
              </w:rPr>
              <w:t>Running order</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11/Rev.1</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EC</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17(i)</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collective amendments to Regulations Nos. 16, 44, 94 and 129</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12</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OICA</w:t>
            </w:r>
          </w:p>
        </w:tc>
        <w:tc>
          <w:tcPr>
            <w:tcW w:w="1083" w:type="dxa"/>
            <w:shd w:val="clear" w:color="auto" w:fill="auto"/>
          </w:tcPr>
          <w:p w:rsidR="00991F1F" w:rsidRPr="00F2478D" w:rsidRDefault="00991F1F" w:rsidP="00480B8C">
            <w:pPr>
              <w:tabs>
                <w:tab w:val="left" w:pos="288"/>
                <w:tab w:val="left" w:pos="576"/>
                <w:tab w:val="left" w:pos="864"/>
                <w:tab w:val="left" w:pos="1152"/>
              </w:tabs>
              <w:suppressAutoHyphens/>
              <w:spacing w:before="40" w:after="80"/>
              <w:ind w:right="397"/>
              <w:rPr>
                <w:lang w:val="fr-CH"/>
              </w:rPr>
            </w:pPr>
            <w:r w:rsidRPr="00F2478D">
              <w:rPr>
                <w:lang w:val="fr-CH"/>
              </w:rPr>
              <w:t xml:space="preserve">3(a) </w:t>
            </w:r>
            <w:r w:rsidR="00F7014C">
              <w:rPr>
                <w:lang w:val="fr-CH"/>
              </w:rPr>
              <w:br/>
            </w:r>
            <w:r w:rsidR="00480B8C">
              <w:rPr>
                <w:lang w:val="fr-CH"/>
              </w:rPr>
              <w:t>et</w:t>
            </w:r>
            <w:r w:rsidRPr="00F2478D">
              <w:rPr>
                <w:lang w:val="fr-CH"/>
              </w:rPr>
              <w:t xml:space="preserve"> 13</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Pedestrian safety bumper test Area</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13</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OICA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13</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480B8C">
            <w:pPr>
              <w:tabs>
                <w:tab w:val="left" w:pos="288"/>
                <w:tab w:val="left" w:pos="576"/>
                <w:tab w:val="left" w:pos="864"/>
                <w:tab w:val="left" w:pos="1152"/>
              </w:tabs>
              <w:suppressAutoHyphens/>
              <w:spacing w:before="40" w:after="80"/>
              <w:ind w:right="397"/>
              <w:rPr>
                <w:lang w:val="fr-CH"/>
              </w:rPr>
            </w:pPr>
            <w:r w:rsidRPr="00F2478D">
              <w:rPr>
                <w:lang w:val="fr-CH"/>
              </w:rPr>
              <w:t xml:space="preserve">Proposal for the 02 series of amendments to Regulation No. 127 </w:t>
            </w:r>
            <w:r w:rsidR="00480B8C">
              <w:rPr>
                <w:lang w:val="fr-CH"/>
              </w:rPr>
              <w:t xml:space="preserve">(Pedestrian safety) </w:t>
            </w:r>
            <w:r w:rsidRPr="00F2478D">
              <w:rPr>
                <w:lang w:val="fr-CH"/>
              </w:rPr>
              <w:t>– Proposal of amendments to ECE/TRANS/WP.29/GRSP/2015/8</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14/Rev.1</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CLEPA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7</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Supplement 6 to the 06 series of amendments to Regulation No. 16 (Safety-belts)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(d)</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15/Rev.1</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EC</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3(a)</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amendments to global technical regulation No. 9 (Pedestrian safety) – Proposal of amendments to ECE/TRANS/WP.29/GRSP/2015/2</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(b)</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16/Rev.1</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EC</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13</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the 02 series of amendments to Regulation No. 127 (Pedestrian safety) – Proposal of amendments to ECE/TRANS/WP.29/GRSP/2015/8 </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(d)</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17/Rev.2</w:t>
            </w:r>
          </w:p>
        </w:tc>
        <w:tc>
          <w:tcPr>
            <w:tcW w:w="1542" w:type="dxa"/>
            <w:shd w:val="clear" w:color="auto" w:fill="auto"/>
          </w:tcPr>
          <w:p w:rsidR="00991F1F" w:rsidRPr="00F2478D" w:rsidRDefault="00991F1F" w:rsidP="00F2478D">
            <w:pPr>
              <w:tabs>
                <w:tab w:val="left" w:pos="288"/>
                <w:tab w:val="left" w:pos="576"/>
                <w:tab w:val="left" w:pos="864"/>
                <w:tab w:val="left" w:pos="1152"/>
              </w:tabs>
              <w:suppressAutoHyphens/>
              <w:spacing w:before="40" w:after="80"/>
              <w:ind w:right="397"/>
              <w:rPr>
                <w:lang w:val="fr-CH"/>
              </w:rPr>
            </w:pPr>
            <w:r w:rsidRPr="00F2478D">
              <w:rPr>
                <w:lang w:val="fr-CH"/>
              </w:rPr>
              <w:t>EC, Jap</w:t>
            </w:r>
            <w:r w:rsidR="00F2478D">
              <w:rPr>
                <w:lang w:val="fr-CH"/>
              </w:rPr>
              <w:t>o</w:t>
            </w:r>
            <w:r w:rsidRPr="00F2478D">
              <w:rPr>
                <w:lang w:val="fr-CH"/>
              </w:rPr>
              <w:t xml:space="preserve">n </w:t>
            </w:r>
            <w:r w:rsidR="00F7014C">
              <w:rPr>
                <w:lang w:val="fr-CH"/>
              </w:rPr>
              <w:br/>
            </w:r>
            <w:r w:rsidRPr="00F2478D">
              <w:rPr>
                <w:lang w:val="fr-CH"/>
              </w:rPr>
              <w:t xml:space="preserve">&amp; </w:t>
            </w:r>
            <w:r w:rsidR="00F2478D">
              <w:rPr>
                <w:lang w:val="fr-CH"/>
              </w:rPr>
              <w:t>Corée</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7</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Supplement 6 to the 06 series of amendments to Regulation No. 16 (Safety-belts)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(b)</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18</w:t>
            </w:r>
          </w:p>
        </w:tc>
        <w:tc>
          <w:tcPr>
            <w:tcW w:w="1542" w:type="dxa"/>
            <w:shd w:val="clear" w:color="auto" w:fill="auto"/>
          </w:tcPr>
          <w:p w:rsidR="00991F1F" w:rsidRPr="00F2478D" w:rsidRDefault="00F2478D" w:rsidP="00F2478D">
            <w:pPr>
              <w:tabs>
                <w:tab w:val="left" w:pos="288"/>
                <w:tab w:val="left" w:pos="576"/>
                <w:tab w:val="left" w:pos="864"/>
                <w:tab w:val="left" w:pos="1152"/>
              </w:tabs>
              <w:suppressAutoHyphens/>
              <w:spacing w:before="40" w:after="80"/>
              <w:ind w:right="397"/>
              <w:rPr>
                <w:lang w:val="fr-CH"/>
              </w:rPr>
            </w:pPr>
            <w:r>
              <w:rPr>
                <w:lang w:val="fr-CH"/>
              </w:rPr>
              <w:t>Pays-Bas</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7</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Supplement 6 to the 06 series of amendments to Regulation No. 16 (Safety-belts)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(b)</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19</w:t>
            </w:r>
          </w:p>
        </w:tc>
        <w:tc>
          <w:tcPr>
            <w:tcW w:w="1542" w:type="dxa"/>
            <w:shd w:val="clear" w:color="auto" w:fill="auto"/>
          </w:tcPr>
          <w:p w:rsidR="00991F1F" w:rsidRPr="00F2478D" w:rsidRDefault="00F2478D" w:rsidP="00022D40">
            <w:pPr>
              <w:tabs>
                <w:tab w:val="left" w:pos="288"/>
                <w:tab w:val="left" w:pos="576"/>
                <w:tab w:val="left" w:pos="864"/>
                <w:tab w:val="left" w:pos="1152"/>
              </w:tabs>
              <w:suppressAutoHyphens/>
              <w:spacing w:before="40" w:after="80"/>
              <w:ind w:right="397"/>
              <w:rPr>
                <w:lang w:val="fr-CH"/>
              </w:rPr>
            </w:pPr>
            <w:r>
              <w:rPr>
                <w:lang w:val="fr-CH"/>
              </w:rPr>
              <w:t>É.-U.</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5</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Progress report to GRSP on the work of the Informal Group on Electrical Vehicle Safety in the context of the 1998 Agreement</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20</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France</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14</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Proposal for the 01 series of amendments to Regulation No. 129 (Enhanced Child Restraint Systems) – Proposal of amendments to ECE/TRANS/WP.29/GRSP/2015/9</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(b)</w:t>
            </w:r>
          </w:p>
        </w:tc>
      </w:tr>
      <w:tr w:rsidR="007C309E" w:rsidRPr="00F2478D" w:rsidTr="00480B8C">
        <w:tc>
          <w:tcPr>
            <w:tcW w:w="1083" w:type="dxa"/>
            <w:shd w:val="clear" w:color="auto" w:fill="auto"/>
          </w:tcPr>
          <w:p w:rsidR="00991F1F" w:rsidRPr="00F2478D" w:rsidRDefault="00991F1F" w:rsidP="000807D1">
            <w:pPr>
              <w:keepNext/>
              <w:tabs>
                <w:tab w:val="left" w:pos="288"/>
                <w:tab w:val="left" w:pos="576"/>
                <w:tab w:val="left" w:pos="864"/>
                <w:tab w:val="left" w:pos="1152"/>
              </w:tabs>
              <w:suppressAutoHyphens/>
              <w:spacing w:before="40" w:after="80"/>
              <w:ind w:right="40"/>
              <w:rPr>
                <w:lang w:val="fr-CH"/>
              </w:rPr>
            </w:pPr>
            <w:r w:rsidRPr="00F2478D">
              <w:rPr>
                <w:lang w:val="fr-CH"/>
              </w:rPr>
              <w:lastRenderedPageBreak/>
              <w:t>21</w:t>
            </w:r>
          </w:p>
        </w:tc>
        <w:tc>
          <w:tcPr>
            <w:tcW w:w="1542" w:type="dxa"/>
            <w:shd w:val="clear" w:color="auto" w:fill="auto"/>
          </w:tcPr>
          <w:p w:rsidR="00991F1F" w:rsidRPr="00F2478D" w:rsidRDefault="00991F1F" w:rsidP="000807D1">
            <w:pPr>
              <w:keepNext/>
              <w:tabs>
                <w:tab w:val="left" w:pos="288"/>
                <w:tab w:val="left" w:pos="576"/>
                <w:tab w:val="left" w:pos="864"/>
                <w:tab w:val="left" w:pos="1152"/>
              </w:tabs>
              <w:suppressAutoHyphens/>
              <w:spacing w:before="40" w:after="80"/>
              <w:ind w:right="397"/>
              <w:rPr>
                <w:lang w:val="fr-CH"/>
              </w:rPr>
            </w:pPr>
            <w:r w:rsidRPr="00F2478D">
              <w:rPr>
                <w:lang w:val="fr-CH"/>
              </w:rPr>
              <w:t>France</w:t>
            </w:r>
          </w:p>
        </w:tc>
        <w:tc>
          <w:tcPr>
            <w:tcW w:w="1083" w:type="dxa"/>
            <w:shd w:val="clear" w:color="auto" w:fill="auto"/>
          </w:tcPr>
          <w:p w:rsidR="00991F1F" w:rsidRPr="00F2478D" w:rsidRDefault="00991F1F" w:rsidP="000807D1">
            <w:pPr>
              <w:keepNext/>
              <w:tabs>
                <w:tab w:val="left" w:pos="288"/>
                <w:tab w:val="left" w:pos="576"/>
                <w:tab w:val="left" w:pos="864"/>
                <w:tab w:val="left" w:pos="1152"/>
              </w:tabs>
              <w:suppressAutoHyphens/>
              <w:spacing w:before="40" w:after="80"/>
              <w:ind w:right="397"/>
              <w:rPr>
                <w:lang w:val="fr-CH"/>
              </w:rPr>
            </w:pPr>
            <w:r w:rsidRPr="00F2478D">
              <w:rPr>
                <w:lang w:val="fr-CH"/>
              </w:rPr>
              <w:t>14</w:t>
            </w:r>
          </w:p>
        </w:tc>
        <w:tc>
          <w:tcPr>
            <w:tcW w:w="837" w:type="dxa"/>
            <w:shd w:val="clear" w:color="auto" w:fill="auto"/>
          </w:tcPr>
          <w:p w:rsidR="00991F1F" w:rsidRPr="00F2478D" w:rsidRDefault="00991F1F" w:rsidP="000807D1">
            <w:pPr>
              <w:keepNext/>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0807D1">
            <w:pPr>
              <w:keepNext/>
              <w:tabs>
                <w:tab w:val="left" w:pos="288"/>
                <w:tab w:val="left" w:pos="576"/>
                <w:tab w:val="left" w:pos="864"/>
                <w:tab w:val="left" w:pos="1152"/>
              </w:tabs>
              <w:suppressAutoHyphens/>
              <w:spacing w:before="40" w:after="80"/>
              <w:ind w:right="397"/>
              <w:rPr>
                <w:lang w:val="fr-CH"/>
              </w:rPr>
            </w:pPr>
            <w:r w:rsidRPr="00F2478D">
              <w:rPr>
                <w:lang w:val="fr-CH"/>
              </w:rPr>
              <w:t>Proposal for Proposal for the 01 series of amendments to Regulation No. 129 (Enhanced Child Restraint Systems) – Consolidated text</w:t>
            </w:r>
          </w:p>
        </w:tc>
        <w:tc>
          <w:tcPr>
            <w:tcW w:w="747" w:type="dxa"/>
            <w:shd w:val="clear" w:color="auto" w:fill="auto"/>
          </w:tcPr>
          <w:p w:rsidR="00991F1F" w:rsidRPr="00F2478D" w:rsidRDefault="00F7014C" w:rsidP="000807D1">
            <w:pPr>
              <w:keepNext/>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22</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France</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14</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Status report of the Informal Working Group on CRS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23</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CLEPA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8</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Regulation No. 17 strength of seats - Request for clarification</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(c)</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24</w:t>
            </w:r>
          </w:p>
        </w:tc>
        <w:tc>
          <w:tcPr>
            <w:tcW w:w="1542" w:type="dxa"/>
            <w:shd w:val="clear" w:color="auto" w:fill="auto"/>
          </w:tcPr>
          <w:p w:rsidR="00991F1F" w:rsidRPr="00F2478D" w:rsidRDefault="00F2478D" w:rsidP="00F2478D">
            <w:pPr>
              <w:tabs>
                <w:tab w:val="left" w:pos="288"/>
                <w:tab w:val="left" w:pos="576"/>
                <w:tab w:val="left" w:pos="864"/>
                <w:tab w:val="left" w:pos="1152"/>
              </w:tabs>
              <w:suppressAutoHyphens/>
              <w:spacing w:before="40" w:after="80"/>
              <w:ind w:right="397"/>
              <w:rPr>
                <w:lang w:val="fr-CH"/>
              </w:rPr>
            </w:pPr>
            <w:r>
              <w:rPr>
                <w:lang w:val="fr-CH"/>
              </w:rPr>
              <w:t>CE</w:t>
            </w:r>
            <w:r w:rsidR="00991F1F" w:rsidRPr="00F2478D">
              <w:rPr>
                <w:lang w:val="fr-CH"/>
              </w:rPr>
              <w:t>, Jap</w:t>
            </w:r>
            <w:r>
              <w:rPr>
                <w:lang w:val="fr-CH"/>
              </w:rPr>
              <w:t>o</w:t>
            </w:r>
            <w:r w:rsidR="00991F1F" w:rsidRPr="00F2478D">
              <w:rPr>
                <w:lang w:val="fr-CH"/>
              </w:rPr>
              <w:t xml:space="preserve">n </w:t>
            </w:r>
            <w:r>
              <w:rPr>
                <w:lang w:val="fr-CH"/>
              </w:rPr>
              <w:br/>
            </w:r>
            <w:r w:rsidR="00991F1F" w:rsidRPr="00F2478D">
              <w:rPr>
                <w:lang w:val="fr-CH"/>
              </w:rPr>
              <w:t>&amp; R</w:t>
            </w:r>
            <w:r>
              <w:rPr>
                <w:lang w:val="fr-CH"/>
              </w:rPr>
              <w:t>é</w:t>
            </w:r>
            <w:r w:rsidR="00991F1F" w:rsidRPr="00F2478D">
              <w:rPr>
                <w:lang w:val="fr-CH"/>
              </w:rPr>
              <w:t xml:space="preserve">p. </w:t>
            </w:r>
            <w:r>
              <w:rPr>
                <w:lang w:val="fr-CH"/>
              </w:rPr>
              <w:br/>
              <w:t>de Corée</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7</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amendments to UN Regulation No. 16: Ma</w:t>
            </w:r>
            <w:r w:rsidR="00052744">
              <w:rPr>
                <w:lang w:val="fr-CH"/>
              </w:rPr>
              <w:t xml:space="preserve">ndatory fitting of safety-belt </w:t>
            </w:r>
            <w:r w:rsidRPr="00F2478D">
              <w:rPr>
                <w:lang w:val="fr-CH"/>
              </w:rPr>
              <w:t>reminder</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25</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CLEPA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7</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Explanation document for GRSP/2015/16 and GRSP-57-03 for restrain system approval</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26</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CLEPA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10</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Toxicology and Flammability Requirements in Child Restraint Systems Regulations in UN Regulation No. 44 and UN Regulation No. 129</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27</w:t>
            </w:r>
          </w:p>
        </w:tc>
        <w:tc>
          <w:tcPr>
            <w:tcW w:w="1542" w:type="dxa"/>
            <w:shd w:val="clear" w:color="auto" w:fill="auto"/>
          </w:tcPr>
          <w:p w:rsidR="00991F1F" w:rsidRPr="00F2478D" w:rsidRDefault="00F2478D" w:rsidP="00022D40">
            <w:pPr>
              <w:tabs>
                <w:tab w:val="left" w:pos="288"/>
                <w:tab w:val="left" w:pos="576"/>
                <w:tab w:val="left" w:pos="864"/>
                <w:tab w:val="left" w:pos="1152"/>
              </w:tabs>
              <w:suppressAutoHyphens/>
              <w:spacing w:before="40" w:after="80"/>
              <w:ind w:right="397"/>
              <w:rPr>
                <w:lang w:val="fr-CH"/>
              </w:rPr>
            </w:pPr>
            <w:r w:rsidRPr="00F2478D">
              <w:rPr>
                <w:lang w:val="fr-CH"/>
              </w:rPr>
              <w:t>Secrétariat</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9</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480B8C" w:rsidRDefault="00991F1F" w:rsidP="00991F1F">
            <w:pPr>
              <w:tabs>
                <w:tab w:val="left" w:pos="288"/>
                <w:tab w:val="left" w:pos="576"/>
                <w:tab w:val="left" w:pos="864"/>
                <w:tab w:val="left" w:pos="1152"/>
              </w:tabs>
              <w:suppressAutoHyphens/>
              <w:spacing w:before="40" w:after="80"/>
              <w:ind w:right="397"/>
              <w:rPr>
                <w:spacing w:val="-2"/>
                <w:lang w:val="fr-CH"/>
              </w:rPr>
            </w:pPr>
            <w:r w:rsidRPr="00480B8C">
              <w:rPr>
                <w:spacing w:val="-2"/>
                <w:lang w:val="fr-CH"/>
              </w:rPr>
              <w:t>Helmet study (UN Regulation No. 22)</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28</w:t>
            </w:r>
          </w:p>
        </w:tc>
        <w:tc>
          <w:tcPr>
            <w:tcW w:w="1542" w:type="dxa"/>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CLEPA</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7</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Proposal for Supplement 6 to the 06 series of amendments to Regulation No. 16 (Safety-belts)</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(b)</w:t>
            </w:r>
          </w:p>
        </w:tc>
      </w:tr>
      <w:tr w:rsidR="007C309E" w:rsidRPr="00F2478D" w:rsidTr="00480B8C">
        <w:tc>
          <w:tcPr>
            <w:tcW w:w="1083" w:type="dxa"/>
            <w:shd w:val="clear" w:color="auto" w:fill="auto"/>
          </w:tcPr>
          <w:p w:rsidR="00991F1F" w:rsidRPr="00F2478D" w:rsidRDefault="00991F1F" w:rsidP="00E25215">
            <w:pPr>
              <w:tabs>
                <w:tab w:val="left" w:pos="288"/>
                <w:tab w:val="left" w:pos="576"/>
                <w:tab w:val="left" w:pos="864"/>
                <w:tab w:val="left" w:pos="1152"/>
              </w:tabs>
              <w:suppressAutoHyphens/>
              <w:spacing w:before="40" w:after="80"/>
              <w:ind w:right="40"/>
              <w:rPr>
                <w:lang w:val="fr-CH"/>
              </w:rPr>
            </w:pPr>
            <w:r w:rsidRPr="00F2478D">
              <w:rPr>
                <w:lang w:val="fr-CH"/>
              </w:rPr>
              <w:t>29/Rev.1</w:t>
            </w:r>
          </w:p>
        </w:tc>
        <w:tc>
          <w:tcPr>
            <w:tcW w:w="1542" w:type="dxa"/>
            <w:shd w:val="clear" w:color="auto" w:fill="auto"/>
          </w:tcPr>
          <w:p w:rsidR="00991F1F" w:rsidRPr="00F2478D" w:rsidRDefault="00F2478D" w:rsidP="00F2478D">
            <w:pPr>
              <w:tabs>
                <w:tab w:val="left" w:pos="288"/>
                <w:tab w:val="left" w:pos="576"/>
                <w:tab w:val="left" w:pos="864"/>
                <w:tab w:val="left" w:pos="1152"/>
              </w:tabs>
              <w:suppressAutoHyphens/>
              <w:spacing w:before="40" w:after="80"/>
              <w:ind w:right="397"/>
              <w:rPr>
                <w:lang w:val="fr-CH"/>
              </w:rPr>
            </w:pPr>
            <w:r>
              <w:rPr>
                <w:lang w:val="fr-CH"/>
              </w:rPr>
              <w:t xml:space="preserve">Prés. du </w:t>
            </w:r>
            <w:r w:rsidR="00991F1F" w:rsidRPr="00F2478D">
              <w:rPr>
                <w:lang w:val="fr-CH"/>
              </w:rPr>
              <w:t>GRSP</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15</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bookmarkStart w:id="2" w:name="_Toc381109053"/>
            <w:bookmarkStart w:id="3" w:name="_Toc381109119"/>
            <w:bookmarkStart w:id="4" w:name="_Toc381109755"/>
            <w:r w:rsidRPr="00F2478D">
              <w:rPr>
                <w:lang w:val="fr-CH"/>
              </w:rPr>
              <w:t>Draft new Regulation on uniform provisions for the approval of passenger cars in the event of a frontal collision with focus on the restraint system</w:t>
            </w:r>
            <w:bookmarkEnd w:id="2"/>
            <w:bookmarkEnd w:id="3"/>
            <w:bookmarkEnd w:id="4"/>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(d)</w:t>
            </w:r>
          </w:p>
        </w:tc>
      </w:tr>
      <w:tr w:rsidR="007C309E" w:rsidRPr="00F2478D" w:rsidTr="00480B8C">
        <w:tc>
          <w:tcPr>
            <w:tcW w:w="1083" w:type="dxa"/>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30</w:t>
            </w:r>
          </w:p>
        </w:tc>
        <w:tc>
          <w:tcPr>
            <w:tcW w:w="1542" w:type="dxa"/>
            <w:shd w:val="clear" w:color="auto" w:fill="auto"/>
          </w:tcPr>
          <w:p w:rsidR="00991F1F" w:rsidRPr="00F2478D" w:rsidRDefault="00F2478D" w:rsidP="00022D40">
            <w:pPr>
              <w:tabs>
                <w:tab w:val="left" w:pos="288"/>
                <w:tab w:val="left" w:pos="576"/>
                <w:tab w:val="left" w:pos="864"/>
                <w:tab w:val="left" w:pos="1152"/>
              </w:tabs>
              <w:suppressAutoHyphens/>
              <w:spacing w:before="40" w:after="80"/>
              <w:ind w:right="397"/>
              <w:rPr>
                <w:lang w:val="fr-CH"/>
              </w:rPr>
            </w:pPr>
            <w:r>
              <w:rPr>
                <w:lang w:val="fr-CH"/>
              </w:rPr>
              <w:t>Allemagne</w:t>
            </w:r>
          </w:p>
        </w:tc>
        <w:tc>
          <w:tcPr>
            <w:tcW w:w="1083" w:type="dxa"/>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17(e)</w:t>
            </w:r>
          </w:p>
        </w:tc>
        <w:tc>
          <w:tcPr>
            <w:tcW w:w="837" w:type="dxa"/>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p>
        </w:tc>
        <w:tc>
          <w:tcPr>
            <w:tcW w:w="3492" w:type="dxa"/>
            <w:shd w:val="clear" w:color="auto" w:fill="auto"/>
          </w:tcPr>
          <w:p w:rsidR="00991F1F" w:rsidRPr="00F2478D"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Report on the status and progress of work of the IWG on the harmonisation of the specifications of the 3-D H-point machine.</w:t>
            </w:r>
          </w:p>
        </w:tc>
        <w:tc>
          <w:tcPr>
            <w:tcW w:w="747" w:type="dxa"/>
            <w:shd w:val="clear" w:color="auto" w:fill="auto"/>
          </w:tcPr>
          <w:p w:rsidR="00991F1F" w:rsidRPr="00F2478D"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r w:rsidR="007C309E" w:rsidRPr="0053428F" w:rsidTr="00480B8C">
        <w:tc>
          <w:tcPr>
            <w:tcW w:w="1083" w:type="dxa"/>
            <w:tcBorders>
              <w:bottom w:val="single" w:sz="12" w:space="0" w:color="auto"/>
            </w:tcBorders>
            <w:shd w:val="clear" w:color="auto" w:fill="auto"/>
          </w:tcPr>
          <w:p w:rsidR="00991F1F" w:rsidRPr="00F2478D" w:rsidRDefault="00991F1F" w:rsidP="00262E9E">
            <w:pPr>
              <w:tabs>
                <w:tab w:val="left" w:pos="288"/>
                <w:tab w:val="left" w:pos="576"/>
                <w:tab w:val="left" w:pos="864"/>
                <w:tab w:val="left" w:pos="1152"/>
              </w:tabs>
              <w:suppressAutoHyphens/>
              <w:spacing w:before="40" w:after="80"/>
              <w:ind w:right="40"/>
              <w:rPr>
                <w:lang w:val="fr-CH"/>
              </w:rPr>
            </w:pPr>
            <w:r w:rsidRPr="00F2478D">
              <w:rPr>
                <w:lang w:val="fr-CH"/>
              </w:rPr>
              <w:t>31</w:t>
            </w:r>
          </w:p>
        </w:tc>
        <w:tc>
          <w:tcPr>
            <w:tcW w:w="1542" w:type="dxa"/>
            <w:tcBorders>
              <w:bottom w:val="single" w:sz="12" w:space="0" w:color="auto"/>
            </w:tcBorders>
            <w:shd w:val="clear" w:color="auto" w:fill="auto"/>
          </w:tcPr>
          <w:p w:rsidR="00991F1F" w:rsidRPr="00F2478D" w:rsidRDefault="00991F1F" w:rsidP="00022D40">
            <w:pPr>
              <w:tabs>
                <w:tab w:val="left" w:pos="288"/>
                <w:tab w:val="left" w:pos="576"/>
                <w:tab w:val="left" w:pos="864"/>
                <w:tab w:val="left" w:pos="1152"/>
              </w:tabs>
              <w:suppressAutoHyphens/>
              <w:spacing w:before="40" w:after="80"/>
              <w:ind w:right="397"/>
              <w:rPr>
                <w:lang w:val="fr-CH"/>
              </w:rPr>
            </w:pPr>
            <w:r w:rsidRPr="00F2478D">
              <w:rPr>
                <w:lang w:val="fr-CH"/>
              </w:rPr>
              <w:t>France</w:t>
            </w:r>
          </w:p>
        </w:tc>
        <w:tc>
          <w:tcPr>
            <w:tcW w:w="1083" w:type="dxa"/>
            <w:tcBorders>
              <w:bottom w:val="single" w:sz="12" w:space="0" w:color="auto"/>
            </w:tcBorders>
            <w:shd w:val="clear" w:color="auto" w:fill="auto"/>
          </w:tcPr>
          <w:p w:rsidR="00991F1F" w:rsidRPr="00F2478D" w:rsidRDefault="00991F1F" w:rsidP="00A250C3">
            <w:pPr>
              <w:tabs>
                <w:tab w:val="left" w:pos="288"/>
                <w:tab w:val="left" w:pos="576"/>
                <w:tab w:val="left" w:pos="864"/>
                <w:tab w:val="left" w:pos="1152"/>
              </w:tabs>
              <w:suppressAutoHyphens/>
              <w:spacing w:before="40" w:after="80"/>
              <w:ind w:right="397"/>
              <w:rPr>
                <w:lang w:val="fr-CH"/>
              </w:rPr>
            </w:pPr>
            <w:r w:rsidRPr="00F2478D">
              <w:rPr>
                <w:lang w:val="fr-CH"/>
              </w:rPr>
              <w:t>15</w:t>
            </w:r>
          </w:p>
        </w:tc>
        <w:tc>
          <w:tcPr>
            <w:tcW w:w="837" w:type="dxa"/>
            <w:tcBorders>
              <w:bottom w:val="single" w:sz="12" w:space="0" w:color="auto"/>
            </w:tcBorders>
            <w:shd w:val="clear" w:color="auto" w:fill="auto"/>
          </w:tcPr>
          <w:p w:rsidR="00991F1F" w:rsidRPr="00F2478D" w:rsidRDefault="00991F1F" w:rsidP="004D7CB5">
            <w:pPr>
              <w:tabs>
                <w:tab w:val="left" w:pos="288"/>
                <w:tab w:val="left" w:pos="576"/>
                <w:tab w:val="left" w:pos="864"/>
                <w:tab w:val="left" w:pos="1152"/>
              </w:tabs>
              <w:suppressAutoHyphens/>
              <w:spacing w:before="40" w:after="80"/>
              <w:ind w:right="397"/>
              <w:rPr>
                <w:lang w:val="fr-CH"/>
              </w:rPr>
            </w:pPr>
            <w:r w:rsidRPr="00F2478D">
              <w:rPr>
                <w:lang w:val="fr-CH"/>
              </w:rPr>
              <w:t>E</w:t>
            </w:r>
          </w:p>
        </w:tc>
        <w:tc>
          <w:tcPr>
            <w:tcW w:w="3492" w:type="dxa"/>
            <w:tcBorders>
              <w:bottom w:val="single" w:sz="12" w:space="0" w:color="auto"/>
            </w:tcBorders>
            <w:shd w:val="clear" w:color="auto" w:fill="auto"/>
          </w:tcPr>
          <w:p w:rsidR="00991F1F" w:rsidRPr="00991F1F" w:rsidRDefault="00991F1F" w:rsidP="00991F1F">
            <w:pPr>
              <w:tabs>
                <w:tab w:val="left" w:pos="288"/>
                <w:tab w:val="left" w:pos="576"/>
                <w:tab w:val="left" w:pos="864"/>
                <w:tab w:val="left" w:pos="1152"/>
              </w:tabs>
              <w:suppressAutoHyphens/>
              <w:spacing w:before="40" w:after="80"/>
              <w:ind w:right="397"/>
              <w:rPr>
                <w:lang w:val="fr-CH"/>
              </w:rPr>
            </w:pPr>
            <w:r w:rsidRPr="00F2478D">
              <w:rPr>
                <w:lang w:val="fr-CH"/>
              </w:rPr>
              <w:t>Justification of the biomechanical chest deflection thresholds</w:t>
            </w:r>
          </w:p>
        </w:tc>
        <w:tc>
          <w:tcPr>
            <w:tcW w:w="747" w:type="dxa"/>
            <w:tcBorders>
              <w:bottom w:val="single" w:sz="12" w:space="0" w:color="auto"/>
            </w:tcBorders>
            <w:shd w:val="clear" w:color="auto" w:fill="auto"/>
          </w:tcPr>
          <w:p w:rsidR="00991F1F" w:rsidRPr="0053428F" w:rsidRDefault="00F7014C" w:rsidP="0053428F">
            <w:pPr>
              <w:tabs>
                <w:tab w:val="left" w:pos="288"/>
                <w:tab w:val="left" w:pos="576"/>
                <w:tab w:val="left" w:pos="864"/>
                <w:tab w:val="left" w:pos="1152"/>
              </w:tabs>
              <w:suppressAutoHyphens/>
              <w:spacing w:before="40" w:after="80"/>
              <w:ind w:right="397"/>
              <w:rPr>
                <w:lang w:val="fr-CH"/>
              </w:rPr>
            </w:pPr>
            <w:r>
              <w:rPr>
                <w:lang w:val="fr-CH"/>
              </w:rPr>
              <w:t>(a)</w:t>
            </w:r>
          </w:p>
        </w:tc>
      </w:tr>
    </w:tbl>
    <w:p w:rsidR="0053428F" w:rsidRPr="00095200" w:rsidRDefault="0053428F" w:rsidP="00095200">
      <w:pPr>
        <w:pStyle w:val="SingleTxt"/>
        <w:spacing w:after="0" w:line="120" w:lineRule="exact"/>
        <w:rPr>
          <w:sz w:val="10"/>
          <w:lang w:val="fr-CH"/>
        </w:rPr>
      </w:pPr>
    </w:p>
    <w:p w:rsidR="00087296" w:rsidRPr="00087296" w:rsidRDefault="00087296" w:rsidP="00095200">
      <w:pPr>
        <w:pStyle w:val="FootnoteText"/>
        <w:tabs>
          <w:tab w:val="right" w:pos="1476"/>
          <w:tab w:val="left" w:pos="1548"/>
          <w:tab w:val="right" w:pos="1836"/>
          <w:tab w:val="left" w:pos="1908"/>
        </w:tabs>
        <w:ind w:left="1548" w:hanging="288"/>
        <w:rPr>
          <w:lang w:val="fr-FR"/>
        </w:rPr>
      </w:pPr>
      <w:r w:rsidRPr="003A5B5F">
        <w:rPr>
          <w:i/>
          <w:lang w:val="fr-FR"/>
        </w:rPr>
        <w:t>Notes</w:t>
      </w:r>
      <w:r w:rsidR="0053428F">
        <w:rPr>
          <w:lang w:val="fr-FR"/>
        </w:rPr>
        <w:t> </w:t>
      </w:r>
      <w:r w:rsidRPr="00087296">
        <w:rPr>
          <w:lang w:val="fr-FR"/>
        </w:rPr>
        <w:t>:</w:t>
      </w:r>
    </w:p>
    <w:p w:rsidR="00087296" w:rsidRPr="00087296" w:rsidRDefault="00095200" w:rsidP="00095200">
      <w:pPr>
        <w:pStyle w:val="FootnoteText"/>
        <w:tabs>
          <w:tab w:val="right" w:pos="1476"/>
          <w:tab w:val="left" w:pos="1548"/>
          <w:tab w:val="right" w:pos="1836"/>
          <w:tab w:val="left" w:pos="1908"/>
        </w:tabs>
        <w:ind w:left="1548" w:hanging="288"/>
        <w:rPr>
          <w:lang w:val="fr-FR"/>
        </w:rPr>
      </w:pPr>
      <w:r>
        <w:rPr>
          <w:lang w:val="fr-FR"/>
        </w:rPr>
        <w:tab/>
      </w:r>
      <w:r w:rsidR="00087296" w:rsidRPr="00087296">
        <w:rPr>
          <w:lang w:val="fr-FR"/>
        </w:rPr>
        <w:t>a)</w:t>
      </w:r>
      <w:r w:rsidR="00087296" w:rsidRPr="00087296">
        <w:rPr>
          <w:lang w:val="fr-FR"/>
        </w:rPr>
        <w:tab/>
        <w:t>Examen achevé ou annulé.</w:t>
      </w:r>
    </w:p>
    <w:p w:rsidR="00087296" w:rsidRPr="00087296" w:rsidRDefault="00095200" w:rsidP="00095200">
      <w:pPr>
        <w:pStyle w:val="FootnoteText"/>
        <w:tabs>
          <w:tab w:val="right" w:pos="1476"/>
          <w:tab w:val="left" w:pos="1548"/>
          <w:tab w:val="right" w:pos="1836"/>
          <w:tab w:val="left" w:pos="1908"/>
        </w:tabs>
        <w:ind w:left="1548" w:hanging="288"/>
        <w:rPr>
          <w:lang w:val="fr-FR"/>
        </w:rPr>
      </w:pPr>
      <w:r>
        <w:rPr>
          <w:lang w:val="fr-FR"/>
        </w:rPr>
        <w:tab/>
      </w:r>
      <w:r w:rsidR="00087296" w:rsidRPr="00087296">
        <w:rPr>
          <w:lang w:val="fr-FR"/>
        </w:rPr>
        <w:t>b)</w:t>
      </w:r>
      <w:r w:rsidR="00087296" w:rsidRPr="00087296">
        <w:rPr>
          <w:lang w:val="fr-FR"/>
        </w:rPr>
        <w:tab/>
        <w:t>Examen à poursuivre à la prochaine session sous une cote officielle.</w:t>
      </w:r>
    </w:p>
    <w:p w:rsidR="00087296" w:rsidRPr="00087296" w:rsidRDefault="00095200" w:rsidP="00095200">
      <w:pPr>
        <w:pStyle w:val="FootnoteText"/>
        <w:tabs>
          <w:tab w:val="right" w:pos="1476"/>
          <w:tab w:val="left" w:pos="1548"/>
          <w:tab w:val="right" w:pos="1836"/>
          <w:tab w:val="left" w:pos="1908"/>
        </w:tabs>
        <w:ind w:left="1548" w:hanging="288"/>
        <w:rPr>
          <w:lang w:val="fr-FR"/>
        </w:rPr>
      </w:pPr>
      <w:r>
        <w:rPr>
          <w:lang w:val="fr-FR"/>
        </w:rPr>
        <w:tab/>
      </w:r>
      <w:r w:rsidR="00087296" w:rsidRPr="00087296">
        <w:rPr>
          <w:lang w:val="fr-FR"/>
        </w:rPr>
        <w:t>c)</w:t>
      </w:r>
      <w:r w:rsidR="00087296" w:rsidRPr="00087296">
        <w:rPr>
          <w:lang w:val="fr-FR"/>
        </w:rPr>
        <w:tab/>
        <w:t>Examen à poursuivre à la prochaine session en tant que document informel.</w:t>
      </w:r>
    </w:p>
    <w:p w:rsidR="00087296" w:rsidRDefault="00095200" w:rsidP="00095200">
      <w:pPr>
        <w:pStyle w:val="FootnoteText"/>
        <w:tabs>
          <w:tab w:val="right" w:pos="1476"/>
          <w:tab w:val="left" w:pos="1548"/>
          <w:tab w:val="right" w:pos="1836"/>
          <w:tab w:val="left" w:pos="1908"/>
        </w:tabs>
        <w:ind w:left="1548" w:hanging="288"/>
        <w:rPr>
          <w:lang w:val="fr-CH"/>
        </w:rPr>
      </w:pPr>
      <w:r>
        <w:rPr>
          <w:lang w:val="fr-FR"/>
        </w:rPr>
        <w:tab/>
      </w:r>
      <w:r w:rsidR="00087296" w:rsidRPr="00087296">
        <w:rPr>
          <w:lang w:val="fr-FR"/>
        </w:rPr>
        <w:t>d)</w:t>
      </w:r>
      <w:r w:rsidR="00087296" w:rsidRPr="00087296">
        <w:rPr>
          <w:lang w:val="fr-FR"/>
        </w:rPr>
        <w:tab/>
        <w:t>Document adopté et à présenter au WP.29.</w:t>
      </w:r>
    </w:p>
    <w:p w:rsidR="00087296" w:rsidRDefault="00087296" w:rsidP="00087296">
      <w:pPr>
        <w:pStyle w:val="SingleTxt"/>
        <w:rPr>
          <w:lang w:val="fr-CH"/>
        </w:rPr>
      </w:pPr>
    </w:p>
    <w:p w:rsidR="00087296" w:rsidRDefault="00087296">
      <w:pPr>
        <w:spacing w:line="240" w:lineRule="auto"/>
        <w:rPr>
          <w:lang w:val="fr-CH"/>
        </w:rPr>
      </w:pPr>
      <w:r>
        <w:rPr>
          <w:lang w:val="fr-CH"/>
        </w:rPr>
        <w:br w:type="page"/>
      </w:r>
    </w:p>
    <w:p w:rsidR="00087296" w:rsidRPr="00FD22D5" w:rsidRDefault="00087296" w:rsidP="000872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D22D5">
        <w:rPr>
          <w:lang w:val="fr-CH"/>
        </w:rPr>
        <w:lastRenderedPageBreak/>
        <w:t>Annexe II</w:t>
      </w:r>
    </w:p>
    <w:p w:rsidR="00087296" w:rsidRPr="00FD22D5" w:rsidRDefault="00087296" w:rsidP="00087296">
      <w:pPr>
        <w:pStyle w:val="SingleTxt"/>
        <w:spacing w:after="0" w:line="120" w:lineRule="exact"/>
        <w:rPr>
          <w:sz w:val="10"/>
          <w:lang w:val="fr-CH"/>
        </w:rPr>
      </w:pPr>
    </w:p>
    <w:p w:rsidR="00087296" w:rsidRPr="00FD22D5" w:rsidRDefault="00087296" w:rsidP="000872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D22D5">
        <w:rPr>
          <w:lang w:val="fr-CH"/>
        </w:rPr>
        <w:tab/>
      </w:r>
      <w:r w:rsidRPr="00FD22D5">
        <w:rPr>
          <w:lang w:val="fr-CH"/>
        </w:rPr>
        <w:tab/>
        <w:t>Projet d’amendements au Règlement n</w:t>
      </w:r>
      <w:r w:rsidRPr="00FD22D5">
        <w:rPr>
          <w:vertAlign w:val="superscript"/>
          <w:lang w:val="fr-CH"/>
        </w:rPr>
        <w:t>o</w:t>
      </w:r>
      <w:r w:rsidRPr="00FD22D5">
        <w:rPr>
          <w:lang w:val="fr-CH"/>
        </w:rPr>
        <w:t xml:space="preserve"> 16 </w:t>
      </w:r>
      <w:r w:rsidRPr="00FD22D5">
        <w:rPr>
          <w:lang w:val="fr-CH"/>
        </w:rPr>
        <w:br/>
        <w:t>(Ceintures de sécurité)</w:t>
      </w:r>
    </w:p>
    <w:p w:rsidR="00087296" w:rsidRPr="00FD22D5" w:rsidRDefault="00087296" w:rsidP="00087296">
      <w:pPr>
        <w:pStyle w:val="SingleTxt"/>
        <w:spacing w:after="0" w:line="120" w:lineRule="exact"/>
        <w:rPr>
          <w:sz w:val="10"/>
          <w:lang w:val="fr-CH"/>
        </w:rPr>
      </w:pPr>
    </w:p>
    <w:p w:rsidR="00087296" w:rsidRPr="00FD22D5" w:rsidRDefault="00087296" w:rsidP="00087296">
      <w:pPr>
        <w:pStyle w:val="SingleTxt"/>
        <w:spacing w:after="0" w:line="120" w:lineRule="exact"/>
        <w:rPr>
          <w:sz w:val="10"/>
          <w:lang w:val="fr-CH"/>
        </w:rPr>
      </w:pPr>
    </w:p>
    <w:p w:rsidR="00087296" w:rsidRPr="00FD22D5" w:rsidRDefault="00087296" w:rsidP="008842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D22D5">
        <w:rPr>
          <w:lang w:val="fr-CH"/>
        </w:rPr>
        <w:tab/>
      </w:r>
      <w:r w:rsidRPr="00FD22D5">
        <w:rPr>
          <w:lang w:val="fr-CH"/>
        </w:rPr>
        <w:tab/>
        <w:t>Amendements adoptés sur la base du document</w:t>
      </w:r>
      <w:r w:rsidR="00884265" w:rsidRPr="00FD22D5">
        <w:rPr>
          <w:lang w:val="fr-CH"/>
        </w:rPr>
        <w:t xml:space="preserve"> </w:t>
      </w:r>
      <w:r w:rsidRPr="00FD22D5">
        <w:rPr>
          <w:lang w:val="fr-CH"/>
        </w:rPr>
        <w:t>ECE/TRANS/WP.29/2015/13 (voir</w:t>
      </w:r>
      <w:r w:rsidR="00884265" w:rsidRPr="00FD22D5">
        <w:rPr>
          <w:lang w:val="fr-CH"/>
        </w:rPr>
        <w:t xml:space="preserve"> </w:t>
      </w:r>
      <w:r w:rsidRPr="00FD22D5">
        <w:rPr>
          <w:lang w:val="fr-CH"/>
        </w:rPr>
        <w:t>par. 14 du présent rapport)</w:t>
      </w:r>
    </w:p>
    <w:p w:rsidR="00884265" w:rsidRPr="00FD22D5" w:rsidRDefault="00884265" w:rsidP="00884265">
      <w:pPr>
        <w:pStyle w:val="SingleTxt"/>
        <w:spacing w:after="0" w:line="120" w:lineRule="exact"/>
        <w:rPr>
          <w:sz w:val="10"/>
          <w:lang w:val="fr-CH"/>
        </w:rPr>
      </w:pPr>
    </w:p>
    <w:p w:rsidR="00884265" w:rsidRPr="00FD22D5" w:rsidRDefault="00884265" w:rsidP="00884265">
      <w:pPr>
        <w:pStyle w:val="SingleTxt"/>
        <w:spacing w:after="0" w:line="120" w:lineRule="exact"/>
        <w:rPr>
          <w:sz w:val="10"/>
          <w:lang w:val="fr-CH"/>
        </w:rPr>
      </w:pPr>
    </w:p>
    <w:p w:rsidR="00087296" w:rsidRPr="00FD22D5" w:rsidRDefault="00087296" w:rsidP="00087296">
      <w:pPr>
        <w:pStyle w:val="SingleTxt"/>
        <w:rPr>
          <w:lang w:val="fr-CH"/>
        </w:rPr>
      </w:pPr>
      <w:r w:rsidRPr="00FD22D5">
        <w:rPr>
          <w:i/>
          <w:lang w:val="fr-CH"/>
        </w:rPr>
        <w:t>Paragraphe 7.7.1</w:t>
      </w:r>
      <w:r w:rsidRPr="00FD22D5">
        <w:rPr>
          <w:lang w:val="fr-CH"/>
        </w:rPr>
        <w:t>, modifier comme suit</w:t>
      </w:r>
      <w:r w:rsidR="00884265" w:rsidRPr="00FD22D5">
        <w:rPr>
          <w:lang w:val="fr-CH"/>
        </w:rPr>
        <w:t> </w:t>
      </w:r>
      <w:r w:rsidRPr="00FD22D5">
        <w:rPr>
          <w:lang w:val="fr-CH"/>
        </w:rPr>
        <w:t>:</w:t>
      </w:r>
    </w:p>
    <w:p w:rsidR="00087296" w:rsidRPr="00FD22D5" w:rsidRDefault="00884265" w:rsidP="00884265">
      <w:pPr>
        <w:pStyle w:val="SingleTxt"/>
        <w:ind w:left="2218" w:hanging="951"/>
        <w:rPr>
          <w:lang w:val="fr-CH"/>
        </w:rPr>
      </w:pPr>
      <w:r w:rsidRPr="00FD22D5">
        <w:rPr>
          <w:lang w:val="fr-CH"/>
        </w:rPr>
        <w:t>« 7.7.1</w:t>
      </w:r>
      <w:r w:rsidRPr="00FD22D5">
        <w:rPr>
          <w:lang w:val="fr-CH"/>
        </w:rPr>
        <w:tab/>
      </w:r>
      <w:r w:rsidR="00087296" w:rsidRPr="00FD22D5">
        <w:rPr>
          <w:lang w:val="fr-CH"/>
        </w:rPr>
        <w:t xml:space="preserve">La ceinture est installée sur un chariot équipé du siège et des ancrages </w:t>
      </w:r>
      <w:r w:rsidR="00087296" w:rsidRPr="005451B3">
        <w:rPr>
          <w:lang w:val="fr-CH"/>
        </w:rPr>
        <w:t>généraux</w:t>
      </w:r>
      <w:r w:rsidR="00087296" w:rsidRPr="00FD22D5">
        <w:rPr>
          <w:lang w:val="fr-CH"/>
        </w:rPr>
        <w:t xml:space="preserve"> définis à la </w:t>
      </w:r>
      <w:r w:rsidR="00087296" w:rsidRPr="00FD22D5">
        <w:rPr>
          <w:b/>
          <w:lang w:val="fr-CH"/>
        </w:rPr>
        <w:t>figure 1</w:t>
      </w:r>
      <w:r w:rsidR="00087296" w:rsidRPr="00934F41">
        <w:rPr>
          <w:lang w:val="fr-CH"/>
        </w:rPr>
        <w:t xml:space="preserve"> de</w:t>
      </w:r>
      <w:r w:rsidR="00087296" w:rsidRPr="00FD22D5">
        <w:rPr>
          <w:b/>
          <w:lang w:val="fr-CH"/>
        </w:rPr>
        <w:t xml:space="preserve"> </w:t>
      </w:r>
      <w:r w:rsidR="00087296" w:rsidRPr="00FD22D5">
        <w:rPr>
          <w:lang w:val="fr-CH"/>
        </w:rPr>
        <w:t>l’annexe</w:t>
      </w:r>
      <w:r w:rsidRPr="00FD22D5">
        <w:rPr>
          <w:lang w:val="fr-CH"/>
        </w:rPr>
        <w:t xml:space="preserve"> </w:t>
      </w:r>
      <w:r w:rsidR="00087296" w:rsidRPr="00FD22D5">
        <w:rPr>
          <w:lang w:val="fr-CH"/>
        </w:rPr>
        <w:t>6 du présent Règlement. Si toutefois la ceinture est destinée à…</w:t>
      </w:r>
      <w:r w:rsidRPr="00FD22D5">
        <w:rPr>
          <w:lang w:val="fr-CH"/>
        </w:rPr>
        <w:t xml:space="preserve"> </w:t>
      </w:r>
      <w:r w:rsidR="00087296" w:rsidRPr="00FD22D5">
        <w:rPr>
          <w:lang w:val="fr-CH"/>
        </w:rPr>
        <w:t>le nombre maximum de points d’ancrage réels. ».</w:t>
      </w:r>
    </w:p>
    <w:p w:rsidR="00087296" w:rsidRPr="00FD22D5" w:rsidRDefault="00087296" w:rsidP="00087296">
      <w:pPr>
        <w:pStyle w:val="SingleTxt"/>
        <w:rPr>
          <w:lang w:val="fr-CH"/>
        </w:rPr>
      </w:pPr>
      <w:r w:rsidRPr="00FD22D5">
        <w:rPr>
          <w:i/>
          <w:lang w:val="fr-CH"/>
        </w:rPr>
        <w:t>Annexe 1B, point 12</w:t>
      </w:r>
      <w:r w:rsidRPr="00FD22D5">
        <w:rPr>
          <w:lang w:val="fr-CH"/>
        </w:rPr>
        <w:t>, modifier comme suit</w:t>
      </w:r>
      <w:r w:rsidR="00884265" w:rsidRPr="00FD22D5">
        <w:rPr>
          <w:lang w:val="fr-CH"/>
        </w:rPr>
        <w:t> </w:t>
      </w:r>
      <w:r w:rsidRPr="00FD22D5">
        <w:rPr>
          <w:lang w:val="fr-CH"/>
        </w:rPr>
        <w:t>:</w:t>
      </w:r>
    </w:p>
    <w:p w:rsidR="00087296" w:rsidRPr="00FD22D5" w:rsidRDefault="00884265" w:rsidP="00884265">
      <w:pPr>
        <w:pStyle w:val="SingleTxt"/>
        <w:ind w:left="2218" w:hanging="951"/>
        <w:rPr>
          <w:lang w:val="fr-CH"/>
        </w:rPr>
      </w:pPr>
      <w:r w:rsidRPr="00FD22D5">
        <w:rPr>
          <w:lang w:val="fr-CH"/>
        </w:rPr>
        <w:t>« </w:t>
      </w:r>
      <w:r w:rsidR="00183436" w:rsidRPr="00FD22D5">
        <w:rPr>
          <w:lang w:val="fr-CH"/>
        </w:rPr>
        <w:t>12</w:t>
      </w:r>
      <w:r w:rsidR="00183436" w:rsidRPr="00FD22D5">
        <w:rPr>
          <w:lang w:val="fr-CH"/>
        </w:rPr>
        <w:tab/>
      </w:r>
      <w:r w:rsidRPr="00FD22D5">
        <w:rPr>
          <w:lang w:val="fr-CH"/>
        </w:rPr>
        <w:tab/>
      </w:r>
      <w:r w:rsidR="00087296" w:rsidRPr="00FD22D5">
        <w:rPr>
          <w:lang w:val="fr-CH"/>
        </w:rPr>
        <w:t>L’homologation est accordée/refusée/étendue/retirée</w:t>
      </w:r>
      <w:r w:rsidR="00087296" w:rsidRPr="00FD22D5">
        <w:rPr>
          <w:vertAlign w:val="superscript"/>
          <w:lang w:val="fr-CH"/>
        </w:rPr>
        <w:t>2</w:t>
      </w:r>
      <w:r w:rsidR="00087296" w:rsidRPr="00FD22D5">
        <w:rPr>
          <w:lang w:val="fr-CH"/>
        </w:rPr>
        <w:t xml:space="preserve"> </w:t>
      </w:r>
      <w:r w:rsidR="00087296" w:rsidRPr="005451B3">
        <w:rPr>
          <w:lang w:val="fr-CH"/>
        </w:rPr>
        <w:t xml:space="preserve">pour la fixation aux emplacements des ancrages généraux tels qu’ils sont définis à la </w:t>
      </w:r>
      <w:r w:rsidRPr="005451B3">
        <w:rPr>
          <w:b/>
          <w:lang w:val="fr-CH"/>
        </w:rPr>
        <w:t>figure</w:t>
      </w:r>
      <w:r w:rsidR="005451B3" w:rsidRPr="005451B3">
        <w:rPr>
          <w:b/>
          <w:lang w:val="fr-CH"/>
        </w:rPr>
        <w:t xml:space="preserve"> </w:t>
      </w:r>
      <w:r w:rsidR="00087296" w:rsidRPr="005451B3">
        <w:rPr>
          <w:b/>
          <w:lang w:val="fr-CH"/>
        </w:rPr>
        <w:t xml:space="preserve">1 </w:t>
      </w:r>
      <w:r w:rsidR="00087296" w:rsidRPr="00934F41">
        <w:rPr>
          <w:lang w:val="fr-CH"/>
        </w:rPr>
        <w:t xml:space="preserve">de </w:t>
      </w:r>
      <w:r w:rsidR="00087296" w:rsidRPr="005451B3">
        <w:rPr>
          <w:lang w:val="fr-CH"/>
        </w:rPr>
        <w:t>l’annexe</w:t>
      </w:r>
      <w:r w:rsidRPr="005451B3">
        <w:rPr>
          <w:lang w:val="fr-CH"/>
        </w:rPr>
        <w:t xml:space="preserve"> </w:t>
      </w:r>
      <w:r w:rsidR="00087296" w:rsidRPr="005451B3">
        <w:rPr>
          <w:lang w:val="fr-CH"/>
        </w:rPr>
        <w:t>6 du présent Règlement</w:t>
      </w:r>
      <w:r w:rsidR="00087296" w:rsidRPr="00FD22D5">
        <w:rPr>
          <w:lang w:val="fr-CH"/>
        </w:rPr>
        <w:t>/pour utilisation sur un véhicule particulier ou sur des types de véhicules particuliers</w:t>
      </w:r>
      <w:r w:rsidR="00FD22D5">
        <w:rPr>
          <w:vertAlign w:val="superscript"/>
          <w:lang w:val="fr-CH"/>
        </w:rPr>
        <w:t xml:space="preserve">2, </w:t>
      </w:r>
      <w:r w:rsidR="00087296" w:rsidRPr="00FD22D5">
        <w:rPr>
          <w:vertAlign w:val="superscript"/>
          <w:lang w:val="fr-CH"/>
        </w:rPr>
        <w:t>4</w:t>
      </w:r>
      <w:r w:rsidR="00FD22D5">
        <w:rPr>
          <w:lang w:val="fr-CH"/>
        </w:rPr>
        <w:t>. »</w:t>
      </w:r>
      <w:r w:rsidR="00087296" w:rsidRPr="00FD22D5">
        <w:rPr>
          <w:lang w:val="fr-CH"/>
        </w:rPr>
        <w:t>.</w:t>
      </w:r>
    </w:p>
    <w:p w:rsidR="00087296" w:rsidRPr="00FD22D5" w:rsidRDefault="00884265" w:rsidP="00087296">
      <w:pPr>
        <w:pStyle w:val="SingleTxt"/>
        <w:rPr>
          <w:lang w:val="fr-CH"/>
        </w:rPr>
      </w:pPr>
      <w:r w:rsidRPr="00FD22D5">
        <w:rPr>
          <w:i/>
          <w:lang w:val="fr-CH"/>
        </w:rPr>
        <w:t>Annexe 6, par.3.2</w:t>
      </w:r>
      <w:r w:rsidR="00087296" w:rsidRPr="00FD22D5">
        <w:rPr>
          <w:lang w:val="fr-CH"/>
        </w:rPr>
        <w:t>, modifier comme suit</w:t>
      </w:r>
      <w:r w:rsidRPr="00FD22D5">
        <w:rPr>
          <w:lang w:val="fr-CH"/>
        </w:rPr>
        <w:t> </w:t>
      </w:r>
      <w:r w:rsidR="00087296" w:rsidRPr="00FD22D5">
        <w:rPr>
          <w:lang w:val="fr-CH"/>
        </w:rPr>
        <w:t>:</w:t>
      </w:r>
    </w:p>
    <w:p w:rsidR="00087296" w:rsidRPr="00FD22D5" w:rsidRDefault="00884265" w:rsidP="00087296">
      <w:pPr>
        <w:pStyle w:val="SingleTxt"/>
        <w:rPr>
          <w:lang w:val="fr-CH"/>
        </w:rPr>
      </w:pPr>
      <w:r w:rsidRPr="00FD22D5">
        <w:rPr>
          <w:lang w:val="fr-CH"/>
        </w:rPr>
        <w:t>« </w:t>
      </w:r>
      <w:r w:rsidR="00183436" w:rsidRPr="00FD22D5">
        <w:rPr>
          <w:lang w:val="fr-CH"/>
        </w:rPr>
        <w:t>3.2</w:t>
      </w:r>
      <w:r w:rsidR="00087296" w:rsidRPr="00FD22D5">
        <w:rPr>
          <w:lang w:val="fr-CH"/>
        </w:rPr>
        <w:tab/>
      </w:r>
      <w:r w:rsidR="005451B3">
        <w:rPr>
          <w:lang w:val="fr-CH"/>
        </w:rPr>
        <w:tab/>
      </w:r>
      <w:r w:rsidR="00087296" w:rsidRPr="00FD22D5">
        <w:rPr>
          <w:lang w:val="fr-CH"/>
        </w:rPr>
        <w:t xml:space="preserve">Les ancrages </w:t>
      </w:r>
      <w:r w:rsidR="00087296" w:rsidRPr="00FD22D5">
        <w:rPr>
          <w:b/>
          <w:lang w:val="fr-CH"/>
        </w:rPr>
        <w:t xml:space="preserve">généraux </w:t>
      </w:r>
      <w:r w:rsidRPr="00FD22D5">
        <w:rPr>
          <w:lang w:val="fr-CH"/>
        </w:rPr>
        <w:t>sont disposés… »</w:t>
      </w:r>
    </w:p>
    <w:p w:rsidR="00884265" w:rsidRPr="00FD22D5" w:rsidRDefault="00884265" w:rsidP="00884265">
      <w:pPr>
        <w:pStyle w:val="SingleTxt"/>
        <w:spacing w:after="0" w:line="120" w:lineRule="exact"/>
        <w:rPr>
          <w:sz w:val="10"/>
          <w:lang w:val="fr-CH"/>
        </w:rPr>
      </w:pPr>
    </w:p>
    <w:p w:rsidR="00884265" w:rsidRPr="00FD22D5" w:rsidRDefault="00884265" w:rsidP="00884265">
      <w:pPr>
        <w:pStyle w:val="SingleTxt"/>
        <w:spacing w:after="0" w:line="120" w:lineRule="exact"/>
        <w:rPr>
          <w:sz w:val="10"/>
          <w:lang w:val="fr-CH"/>
        </w:rPr>
      </w:pPr>
    </w:p>
    <w:p w:rsidR="00087296" w:rsidRPr="00FD22D5" w:rsidRDefault="00087296" w:rsidP="008842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D22D5">
        <w:rPr>
          <w:lang w:val="fr-CH"/>
        </w:rPr>
        <w:tab/>
      </w:r>
      <w:r w:rsidRPr="00FD22D5">
        <w:rPr>
          <w:lang w:val="fr-CH"/>
        </w:rPr>
        <w:tab/>
        <w:t>Amendements adoptés sur la base du document</w:t>
      </w:r>
      <w:r w:rsidR="00884265" w:rsidRPr="00FD22D5">
        <w:rPr>
          <w:lang w:val="fr-CH"/>
        </w:rPr>
        <w:t xml:space="preserve"> </w:t>
      </w:r>
      <w:r w:rsidR="00884265" w:rsidRPr="00FD22D5">
        <w:rPr>
          <w:lang w:val="fr-CH"/>
        </w:rPr>
        <w:br/>
      </w:r>
      <w:r w:rsidRPr="00FD22D5">
        <w:rPr>
          <w:lang w:val="fr-CH"/>
        </w:rPr>
        <w:t>ECE/TRANS/WP.29/</w:t>
      </w:r>
      <w:r w:rsidR="00F96F3E">
        <w:rPr>
          <w:lang w:val="fr-CH"/>
        </w:rPr>
        <w:t>GRSP/</w:t>
      </w:r>
      <w:r w:rsidRPr="00FD22D5">
        <w:rPr>
          <w:lang w:val="fr-CH"/>
        </w:rPr>
        <w:t xml:space="preserve">2015/15 </w:t>
      </w:r>
      <w:r w:rsidR="00F96F3E">
        <w:rPr>
          <w:lang w:val="fr-CH"/>
        </w:rPr>
        <w:br/>
      </w:r>
      <w:r w:rsidRPr="00FD22D5">
        <w:rPr>
          <w:lang w:val="fr-CH"/>
        </w:rPr>
        <w:t>(voir</w:t>
      </w:r>
      <w:r w:rsidR="00884265" w:rsidRPr="00FD22D5">
        <w:rPr>
          <w:lang w:val="fr-CH"/>
        </w:rPr>
        <w:t xml:space="preserve"> </w:t>
      </w:r>
      <w:r w:rsidRPr="00FD22D5">
        <w:rPr>
          <w:lang w:val="fr-CH"/>
        </w:rPr>
        <w:t>par. </w:t>
      </w:r>
      <w:r w:rsidR="00884265" w:rsidRPr="00FD22D5">
        <w:rPr>
          <w:lang w:val="fr-CH"/>
        </w:rPr>
        <w:t>15 du présent rapport)</w:t>
      </w:r>
    </w:p>
    <w:p w:rsidR="00884265" w:rsidRPr="00FD22D5" w:rsidRDefault="00884265" w:rsidP="00884265">
      <w:pPr>
        <w:pStyle w:val="SingleTxt"/>
        <w:spacing w:after="0" w:line="120" w:lineRule="exact"/>
        <w:rPr>
          <w:sz w:val="10"/>
          <w:lang w:val="fr-CH"/>
        </w:rPr>
      </w:pPr>
    </w:p>
    <w:p w:rsidR="00884265" w:rsidRPr="00FD22D5" w:rsidRDefault="00884265" w:rsidP="00884265">
      <w:pPr>
        <w:pStyle w:val="SingleTxt"/>
        <w:spacing w:after="0" w:line="120" w:lineRule="exact"/>
        <w:rPr>
          <w:sz w:val="10"/>
          <w:lang w:val="fr-CH"/>
        </w:rPr>
      </w:pPr>
    </w:p>
    <w:p w:rsidR="00087296" w:rsidRPr="00FD22D5" w:rsidRDefault="00087296" w:rsidP="00087296">
      <w:pPr>
        <w:pStyle w:val="SingleTxt"/>
        <w:rPr>
          <w:i/>
          <w:lang w:val="fr-CH"/>
        </w:rPr>
      </w:pPr>
      <w:r w:rsidRPr="00FD22D5">
        <w:rPr>
          <w:i/>
          <w:lang w:val="fr-CH"/>
        </w:rPr>
        <w:t>Paragraphe 6.2.2.2</w:t>
      </w:r>
      <w:r w:rsidRPr="00FD22D5">
        <w:rPr>
          <w:lang w:val="fr-CH"/>
        </w:rPr>
        <w:t>, modifier comme suit</w:t>
      </w:r>
      <w:r w:rsidR="00884265" w:rsidRPr="00FD22D5">
        <w:rPr>
          <w:lang w:val="fr-CH"/>
        </w:rPr>
        <w:t> </w:t>
      </w:r>
      <w:r w:rsidRPr="00FD22D5">
        <w:rPr>
          <w:lang w:val="fr-CH"/>
        </w:rPr>
        <w:t>:</w:t>
      </w:r>
    </w:p>
    <w:p w:rsidR="00087296" w:rsidRPr="00FD22D5" w:rsidRDefault="00884265" w:rsidP="00884265">
      <w:pPr>
        <w:pStyle w:val="SingleTxt"/>
        <w:ind w:left="2218" w:hanging="951"/>
        <w:rPr>
          <w:bCs/>
          <w:lang w:val="fr-CH"/>
        </w:rPr>
      </w:pPr>
      <w:r w:rsidRPr="00FD22D5">
        <w:rPr>
          <w:lang w:val="fr-CH"/>
        </w:rPr>
        <w:t>« </w:t>
      </w:r>
      <w:r w:rsidR="00087296" w:rsidRPr="00FD22D5">
        <w:rPr>
          <w:lang w:val="fr-CH"/>
        </w:rPr>
        <w:t>6.2.2.2</w:t>
      </w:r>
      <w:r w:rsidR="00087296" w:rsidRPr="00FD22D5">
        <w:rPr>
          <w:lang w:val="fr-CH"/>
        </w:rPr>
        <w:tab/>
      </w:r>
      <w:r w:rsidRPr="00FD22D5">
        <w:rPr>
          <w:lang w:val="fr-CH"/>
        </w:rPr>
        <w:t>…</w:t>
      </w:r>
      <w:r w:rsidR="00087296" w:rsidRPr="00FD22D5">
        <w:rPr>
          <w:lang w:val="fr-CH"/>
        </w:rPr>
        <w:t xml:space="preserve">La surface de commande d’ouverture de la boucle doit être de couleur rouge. Aucune autre partie de la boucle ne doit être de cette couleur. Lorsque le siège est occupé, un voyant d’avertissement rouge situé en un point quelconque de la boucle peut s’allumer à condition qu’il s’éteigne une fois que l’occupant a bouclé sa ceinture. </w:t>
      </w:r>
      <w:r w:rsidR="00087296" w:rsidRPr="00FD22D5">
        <w:rPr>
          <w:b/>
          <w:lang w:val="fr-CH"/>
        </w:rPr>
        <w:t>Si le voyant est d’une autre couleur, il n’est pas nécessaire qu’il s’éteigne après que l’occupant ait bouclé sa ceinture</w:t>
      </w:r>
      <w:r w:rsidR="00087296" w:rsidRPr="00FD22D5">
        <w:rPr>
          <w:lang w:val="fr-CH"/>
        </w:rPr>
        <w:t>.</w:t>
      </w:r>
      <w:r w:rsidRPr="00FD22D5">
        <w:rPr>
          <w:lang w:val="fr-CH"/>
        </w:rPr>
        <w:t xml:space="preserve"> </w:t>
      </w:r>
      <w:r w:rsidR="00087296" w:rsidRPr="00FD22D5">
        <w:rPr>
          <w:b/>
          <w:lang w:val="fr-CH"/>
        </w:rPr>
        <w:t>Les témoins d’éclairage de la boucle d’une couleur autre que le rouge ne doivent pas nécessairement être éteints par l’action de boucler la ceinture de sécurité</w:t>
      </w:r>
      <w:r w:rsidR="00087296" w:rsidRPr="00FD22D5">
        <w:rPr>
          <w:lang w:val="fr-CH"/>
        </w:rPr>
        <w:t>.</w:t>
      </w:r>
      <w:r w:rsidR="00087296" w:rsidRPr="00FD22D5">
        <w:rPr>
          <w:b/>
          <w:bCs/>
          <w:lang w:val="fr-CH"/>
        </w:rPr>
        <w:t xml:space="preserve"> </w:t>
      </w:r>
      <w:r w:rsidR="00087296" w:rsidRPr="00FD22D5">
        <w:rPr>
          <w:b/>
          <w:lang w:val="fr-CH"/>
        </w:rPr>
        <w:t>Ces témoins lumineux ne doivent pas éclairer la boucle de manière à empêcher la perception correcte de la couleur rouge du bouton d’ouverture de la boucle ou du rouge du voyant d’avertissement</w:t>
      </w:r>
      <w:r w:rsidR="00087296" w:rsidRPr="00FD22D5">
        <w:rPr>
          <w:b/>
          <w:bCs/>
          <w:lang w:val="fr-CH"/>
        </w:rPr>
        <w:t>.</w:t>
      </w:r>
      <w:r w:rsidRPr="00FD22D5">
        <w:rPr>
          <w:bCs/>
          <w:lang w:val="fr-CH"/>
        </w:rPr>
        <w:t> »</w:t>
      </w:r>
      <w:r w:rsidR="00087296" w:rsidRPr="00FD22D5">
        <w:rPr>
          <w:bCs/>
          <w:lang w:val="fr-CH"/>
        </w:rPr>
        <w:t>.</w:t>
      </w:r>
    </w:p>
    <w:p w:rsidR="00087296" w:rsidRPr="00FD22D5" w:rsidRDefault="00087296" w:rsidP="00087296">
      <w:pPr>
        <w:pStyle w:val="SingleTxt"/>
        <w:rPr>
          <w:bCs/>
          <w:lang w:val="fr-CH"/>
        </w:rPr>
      </w:pPr>
    </w:p>
    <w:p w:rsidR="00087296" w:rsidRPr="00FD22D5" w:rsidRDefault="00087296">
      <w:pPr>
        <w:spacing w:line="240" w:lineRule="auto"/>
        <w:rPr>
          <w:lang w:val="fr-CH"/>
        </w:rPr>
      </w:pPr>
      <w:r w:rsidRPr="00FD22D5">
        <w:rPr>
          <w:lang w:val="fr-CH"/>
        </w:rPr>
        <w:br w:type="page"/>
      </w:r>
    </w:p>
    <w:p w:rsidR="00087296" w:rsidRPr="00321D45" w:rsidRDefault="00087296" w:rsidP="000872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1D45">
        <w:rPr>
          <w:lang w:val="fr-CH"/>
        </w:rPr>
        <w:lastRenderedPageBreak/>
        <w:t>Annexe III</w:t>
      </w:r>
    </w:p>
    <w:p w:rsidR="00087296" w:rsidRPr="00321D45" w:rsidRDefault="00087296" w:rsidP="00087296">
      <w:pPr>
        <w:pStyle w:val="SingleTxt"/>
        <w:spacing w:after="0" w:line="120" w:lineRule="exact"/>
        <w:rPr>
          <w:sz w:val="10"/>
          <w:lang w:val="fr-CH"/>
        </w:rPr>
      </w:pPr>
    </w:p>
    <w:p w:rsidR="00087296" w:rsidRPr="00321D45" w:rsidRDefault="00087296" w:rsidP="007649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1D45">
        <w:rPr>
          <w:lang w:val="fr-CH"/>
        </w:rPr>
        <w:tab/>
      </w:r>
      <w:r w:rsidRPr="00321D45">
        <w:rPr>
          <w:lang w:val="fr-CH"/>
        </w:rPr>
        <w:tab/>
        <w:t xml:space="preserve">Projet d’amendements au Règlement </w:t>
      </w:r>
      <w:r w:rsidR="00525F5E" w:rsidRPr="00321D45">
        <w:rPr>
          <w:lang w:val="fr-CH"/>
        </w:rPr>
        <w:t>n</w:t>
      </w:r>
      <w:r w:rsidR="00525F5E" w:rsidRPr="00321D45">
        <w:rPr>
          <w:vertAlign w:val="superscript"/>
          <w:lang w:val="fr-CH"/>
        </w:rPr>
        <w:t>o</w:t>
      </w:r>
      <w:r w:rsidR="00525F5E" w:rsidRPr="00321D45">
        <w:rPr>
          <w:lang w:val="fr-CH"/>
        </w:rPr>
        <w:t> </w:t>
      </w:r>
      <w:r w:rsidRPr="00321D45">
        <w:rPr>
          <w:lang w:val="fr-CH"/>
        </w:rPr>
        <w:t>94</w:t>
      </w:r>
      <w:r w:rsidR="00764921" w:rsidRPr="00321D45">
        <w:rPr>
          <w:lang w:val="fr-CH"/>
        </w:rPr>
        <w:t xml:space="preserve"> </w:t>
      </w:r>
      <w:r w:rsidR="00764921" w:rsidRPr="00321D45">
        <w:rPr>
          <w:lang w:val="fr-CH"/>
        </w:rPr>
        <w:br/>
      </w:r>
      <w:r w:rsidRPr="00321D45">
        <w:rPr>
          <w:lang w:val="fr-CH"/>
        </w:rPr>
        <w:t>(Choc avant)</w:t>
      </w:r>
    </w:p>
    <w:p w:rsidR="00764921" w:rsidRPr="00321D45" w:rsidRDefault="00764921" w:rsidP="00764921">
      <w:pPr>
        <w:pStyle w:val="SingleTxt"/>
        <w:spacing w:after="0" w:line="120" w:lineRule="exact"/>
        <w:rPr>
          <w:sz w:val="10"/>
          <w:lang w:val="fr-CH"/>
        </w:rPr>
      </w:pPr>
    </w:p>
    <w:p w:rsidR="00764921" w:rsidRPr="00321D45" w:rsidRDefault="00764921" w:rsidP="00764921">
      <w:pPr>
        <w:pStyle w:val="SingleTxt"/>
        <w:spacing w:after="0" w:line="120" w:lineRule="exact"/>
        <w:rPr>
          <w:sz w:val="10"/>
          <w:lang w:val="fr-CH"/>
        </w:rPr>
      </w:pPr>
    </w:p>
    <w:p w:rsidR="00087296" w:rsidRPr="00321D45" w:rsidRDefault="00087296" w:rsidP="007649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1D45">
        <w:rPr>
          <w:lang w:val="fr-CH"/>
        </w:rPr>
        <w:tab/>
      </w:r>
      <w:r w:rsidRPr="00321D45">
        <w:rPr>
          <w:lang w:val="fr-CH"/>
        </w:rPr>
        <w:tab/>
        <w:t>Amendements adoptés sur la base du document</w:t>
      </w:r>
      <w:r w:rsidR="00764921" w:rsidRPr="00321D45">
        <w:rPr>
          <w:lang w:val="fr-CH"/>
        </w:rPr>
        <w:t xml:space="preserve"> </w:t>
      </w:r>
      <w:r w:rsidRPr="00321D45">
        <w:rPr>
          <w:lang w:val="fr-CH"/>
        </w:rPr>
        <w:t xml:space="preserve">ECE/TRANS/WP.29/GRSP/2015/7 </w:t>
      </w:r>
      <w:r w:rsidR="00764921" w:rsidRPr="00321D45">
        <w:rPr>
          <w:lang w:val="fr-CH"/>
        </w:rPr>
        <w:br/>
      </w:r>
      <w:r w:rsidRPr="00321D45">
        <w:rPr>
          <w:lang w:val="fr-CH"/>
        </w:rPr>
        <w:t>(voir</w:t>
      </w:r>
      <w:r w:rsidR="00764921" w:rsidRPr="00321D45">
        <w:rPr>
          <w:lang w:val="fr-CH"/>
        </w:rPr>
        <w:t xml:space="preserve"> </w:t>
      </w:r>
      <w:r w:rsidR="00C401A1">
        <w:rPr>
          <w:lang w:val="fr-CH"/>
        </w:rPr>
        <w:t>par. 26</w:t>
      </w:r>
      <w:r w:rsidRPr="00321D45">
        <w:rPr>
          <w:lang w:val="fr-CH"/>
        </w:rPr>
        <w:t xml:space="preserve"> du présent rapport)</w:t>
      </w:r>
    </w:p>
    <w:p w:rsidR="00764921" w:rsidRPr="00321D45" w:rsidRDefault="00764921" w:rsidP="00764921">
      <w:pPr>
        <w:pStyle w:val="SingleTxt"/>
        <w:spacing w:after="0" w:line="120" w:lineRule="exact"/>
        <w:rPr>
          <w:sz w:val="10"/>
          <w:lang w:val="fr-CH"/>
        </w:rPr>
      </w:pPr>
    </w:p>
    <w:p w:rsidR="00764921" w:rsidRPr="00321D45" w:rsidRDefault="00764921" w:rsidP="00764921">
      <w:pPr>
        <w:pStyle w:val="SingleTxt"/>
        <w:spacing w:after="0" w:line="120" w:lineRule="exact"/>
        <w:rPr>
          <w:sz w:val="10"/>
          <w:lang w:val="fr-CH"/>
        </w:rPr>
      </w:pPr>
    </w:p>
    <w:p w:rsidR="00087296" w:rsidRPr="00321D45" w:rsidRDefault="00087296" w:rsidP="00087296">
      <w:pPr>
        <w:pStyle w:val="SingleTxt"/>
        <w:rPr>
          <w:b/>
          <w:lang w:val="fr-CH"/>
        </w:rPr>
      </w:pPr>
      <w:r w:rsidRPr="00321D45">
        <w:rPr>
          <w:b/>
          <w:i/>
          <w:lang w:val="fr-CH"/>
        </w:rPr>
        <w:t>Dans tout le texte du Règlement, remplacer</w:t>
      </w:r>
      <w:r w:rsidR="00764921" w:rsidRPr="00321D45">
        <w:rPr>
          <w:b/>
          <w:i/>
          <w:lang w:val="fr-CH"/>
        </w:rPr>
        <w:t> </w:t>
      </w:r>
      <w:r w:rsidRPr="00321D45">
        <w:rPr>
          <w:b/>
          <w:lang w:val="fr-CH"/>
        </w:rPr>
        <w:t xml:space="preserve">: </w:t>
      </w:r>
      <w:r w:rsidR="00764921" w:rsidRPr="00321D45">
        <w:rPr>
          <w:b/>
          <w:lang w:val="fr-CH"/>
        </w:rPr>
        <w:t>« </w:t>
      </w:r>
      <w:r w:rsidRPr="00321D45">
        <w:rPr>
          <w:b/>
          <w:lang w:val="fr-CH"/>
        </w:rPr>
        <w:t>système rechargeable de stockage de l’énergie</w:t>
      </w:r>
      <w:r w:rsidR="00764921" w:rsidRPr="00321D45">
        <w:rPr>
          <w:b/>
          <w:lang w:val="fr-CH"/>
        </w:rPr>
        <w:t> »</w:t>
      </w:r>
      <w:r w:rsidRPr="00321D45">
        <w:rPr>
          <w:b/>
          <w:lang w:val="fr-CH"/>
        </w:rPr>
        <w:t xml:space="preserve"> par </w:t>
      </w:r>
      <w:r w:rsidR="00764921" w:rsidRPr="00321D45">
        <w:rPr>
          <w:b/>
          <w:lang w:val="fr-CH"/>
        </w:rPr>
        <w:t>« </w:t>
      </w:r>
      <w:r w:rsidRPr="00321D45">
        <w:rPr>
          <w:b/>
          <w:lang w:val="fr-CH"/>
        </w:rPr>
        <w:t>système rechargeable de stockage de l’énergie électrique</w:t>
      </w:r>
      <w:r w:rsidR="00764921" w:rsidRPr="00321D45">
        <w:rPr>
          <w:b/>
          <w:lang w:val="fr-CH"/>
        </w:rPr>
        <w:t> »</w:t>
      </w:r>
      <w:r w:rsidRPr="00321D45">
        <w:rPr>
          <w:b/>
          <w:lang w:val="fr-CH"/>
        </w:rPr>
        <w:t xml:space="preserve"> en gardant le même sigle SRSEE.</w:t>
      </w:r>
    </w:p>
    <w:p w:rsidR="00087296" w:rsidRPr="00321D45" w:rsidRDefault="00087296" w:rsidP="00087296">
      <w:pPr>
        <w:pStyle w:val="SingleTxt"/>
        <w:rPr>
          <w:b/>
          <w:lang w:val="fr-CH"/>
        </w:rPr>
      </w:pPr>
      <w:r w:rsidRPr="00321D45">
        <w:rPr>
          <w:b/>
          <w:i/>
          <w:lang w:val="fr-CH"/>
        </w:rPr>
        <w:t>Paragraphe 2.3</w:t>
      </w:r>
      <w:r w:rsidRPr="00321D45">
        <w:rPr>
          <w:b/>
          <w:lang w:val="fr-CH"/>
        </w:rPr>
        <w:t>,</w:t>
      </w:r>
      <w:r w:rsidRPr="00321D45">
        <w:rPr>
          <w:b/>
          <w:iCs/>
          <w:lang w:val="fr-CH"/>
        </w:rPr>
        <w:t xml:space="preserve"> </w:t>
      </w:r>
      <w:r w:rsidRPr="00321D45">
        <w:rPr>
          <w:b/>
          <w:lang w:val="fr-CH"/>
        </w:rPr>
        <w:t>modifier comme suit</w:t>
      </w:r>
      <w:r w:rsidR="00764921" w:rsidRPr="00321D45">
        <w:rPr>
          <w:b/>
          <w:lang w:val="fr-CH"/>
        </w:rPr>
        <w:t> </w:t>
      </w:r>
      <w:r w:rsidRPr="00321D45">
        <w:rPr>
          <w:b/>
          <w:lang w:val="fr-CH"/>
        </w:rPr>
        <w:t>:</w:t>
      </w:r>
    </w:p>
    <w:p w:rsidR="00087296" w:rsidRPr="00321D45" w:rsidRDefault="00764921" w:rsidP="00183436">
      <w:pPr>
        <w:pStyle w:val="SingleTxt"/>
        <w:ind w:left="2218" w:hanging="951"/>
        <w:rPr>
          <w:b/>
          <w:lang w:val="fr-CH"/>
        </w:rPr>
      </w:pPr>
      <w:r w:rsidRPr="00321D45">
        <w:rPr>
          <w:lang w:val="fr-CH"/>
        </w:rPr>
        <w:t>« </w:t>
      </w:r>
      <w:r w:rsidRPr="00321D45">
        <w:rPr>
          <w:b/>
          <w:lang w:val="fr-CH"/>
        </w:rPr>
        <w:t>2.3</w:t>
      </w:r>
      <w:r w:rsidR="00183436" w:rsidRPr="00321D45">
        <w:rPr>
          <w:b/>
          <w:lang w:val="fr-CH"/>
        </w:rPr>
        <w:tab/>
      </w:r>
      <w:r w:rsidR="00087296" w:rsidRPr="00321D45">
        <w:rPr>
          <w:b/>
          <w:lang w:val="fr-CH"/>
        </w:rPr>
        <w:tab/>
        <w:t>Par “</w:t>
      </w:r>
      <w:r w:rsidR="00087296" w:rsidRPr="00321D45">
        <w:rPr>
          <w:b/>
          <w:i/>
          <w:lang w:val="fr-CH"/>
        </w:rPr>
        <w:t>largeur du véhicule</w:t>
      </w:r>
      <w:r w:rsidRPr="00321D45">
        <w:rPr>
          <w:b/>
          <w:i/>
          <w:lang w:val="fr-CH"/>
        </w:rPr>
        <w:t>” </w:t>
      </w:r>
      <w:r w:rsidR="00087296" w:rsidRPr="00321D45">
        <w:rPr>
          <w:b/>
          <w:lang w:val="fr-CH"/>
        </w:rPr>
        <w:t>: la distance entre deux plans parallèles au plan longitudinal médian du véhicule et tangents à ce dernier de part et d’autre dudit plan, mais à l’exclusion des dispositifs extérieurs de vision indirecte, des feux de position latéraux, des indicateurs de pression des pneumatiques, des feux indicateurs de direction, des feux de position, des garde-boue flexibles et du renflement latéral des pneumatiques au point</w:t>
      </w:r>
      <w:r w:rsidR="00087296" w:rsidRPr="00321D45">
        <w:rPr>
          <w:lang w:val="fr-CH"/>
        </w:rPr>
        <w:t xml:space="preserve"> </w:t>
      </w:r>
      <w:r w:rsidR="00087296" w:rsidRPr="00321D45">
        <w:rPr>
          <w:b/>
          <w:lang w:val="fr-CH"/>
        </w:rPr>
        <w:t>de contact avec le sol.</w:t>
      </w:r>
      <w:r w:rsidRPr="00704463">
        <w:rPr>
          <w:lang w:val="fr-CH"/>
        </w:rPr>
        <w:t> ».</w:t>
      </w:r>
    </w:p>
    <w:p w:rsidR="00087296" w:rsidRPr="00321D45" w:rsidRDefault="00087296" w:rsidP="00087296">
      <w:pPr>
        <w:pStyle w:val="SingleTxt"/>
        <w:rPr>
          <w:i/>
          <w:lang w:val="fr-CH"/>
        </w:rPr>
      </w:pPr>
      <w:r w:rsidRPr="00321D45">
        <w:rPr>
          <w:i/>
          <w:lang w:val="fr-CH"/>
        </w:rPr>
        <w:t>…</w:t>
      </w:r>
    </w:p>
    <w:p w:rsidR="00087296" w:rsidRPr="00321D45" w:rsidRDefault="00087296" w:rsidP="00087296">
      <w:pPr>
        <w:pStyle w:val="SingleTxt"/>
        <w:rPr>
          <w:i/>
          <w:lang w:val="fr-CH"/>
        </w:rPr>
      </w:pPr>
      <w:r w:rsidRPr="00321D45">
        <w:rPr>
          <w:i/>
          <w:lang w:val="fr-CH"/>
        </w:rPr>
        <w:t>Paragraphe 5.2.2</w:t>
      </w:r>
      <w:r w:rsidRPr="00321D45">
        <w:rPr>
          <w:lang w:val="fr-CH"/>
        </w:rPr>
        <w:t>, modifier comme suit</w:t>
      </w:r>
      <w:r w:rsidR="00764921" w:rsidRPr="00321D45">
        <w:rPr>
          <w:lang w:val="fr-CH"/>
        </w:rPr>
        <w:t> </w:t>
      </w:r>
      <w:r w:rsidRPr="00321D45">
        <w:rPr>
          <w:lang w:val="fr-CH"/>
        </w:rPr>
        <w:t>:</w:t>
      </w:r>
    </w:p>
    <w:p w:rsidR="00087296" w:rsidRPr="00321D45" w:rsidRDefault="00183436" w:rsidP="00183436">
      <w:pPr>
        <w:pStyle w:val="SingleTxt"/>
        <w:ind w:left="2218" w:hanging="951"/>
        <w:rPr>
          <w:lang w:val="fr-CH"/>
        </w:rPr>
      </w:pPr>
      <w:r w:rsidRPr="00321D45">
        <w:rPr>
          <w:lang w:val="fr-CH"/>
        </w:rPr>
        <w:t>« </w:t>
      </w:r>
      <w:r w:rsidR="00087296" w:rsidRPr="00321D45">
        <w:rPr>
          <w:lang w:val="fr-CH"/>
        </w:rPr>
        <w:t>5.2.2.</w:t>
      </w:r>
      <w:r w:rsidR="00087296" w:rsidRPr="00321D45">
        <w:rPr>
          <w:lang w:val="fr-CH"/>
        </w:rPr>
        <w:tab/>
        <w:t>Après l’essai, le déplacement résiduel du volant de direction, mesuré au centre et au sommet de la colonne de direction ne doit pas être supérieur à 80 mm verticalement vers le haut ni à 100 mm horizontalement vers l’arrière. »</w:t>
      </w:r>
      <w:r w:rsidRPr="00321D45">
        <w:rPr>
          <w:lang w:val="fr-CH"/>
        </w:rPr>
        <w:t>.</w:t>
      </w:r>
    </w:p>
    <w:p w:rsidR="00087296" w:rsidRPr="00321D45" w:rsidRDefault="00087296" w:rsidP="00087296">
      <w:pPr>
        <w:pStyle w:val="SingleTxt"/>
        <w:rPr>
          <w:strike/>
          <w:lang w:val="fr-CH"/>
        </w:rPr>
      </w:pPr>
      <w:r w:rsidRPr="00321D45">
        <w:rPr>
          <w:i/>
          <w:strike/>
          <w:lang w:val="fr-CH"/>
        </w:rPr>
        <w:t>Paragraph</w:t>
      </w:r>
      <w:r w:rsidR="00183436" w:rsidRPr="00321D45">
        <w:rPr>
          <w:i/>
          <w:strike/>
          <w:lang w:val="fr-CH"/>
        </w:rPr>
        <w:t>e</w:t>
      </w:r>
      <w:r w:rsidRPr="00321D45">
        <w:rPr>
          <w:i/>
          <w:strike/>
          <w:lang w:val="fr-CH"/>
        </w:rPr>
        <w:t xml:space="preserve">s 6.1.2 </w:t>
      </w:r>
      <w:r w:rsidR="00183436" w:rsidRPr="00321D45">
        <w:rPr>
          <w:i/>
          <w:strike/>
          <w:lang w:val="fr-CH"/>
        </w:rPr>
        <w:t>à</w:t>
      </w:r>
      <w:r w:rsidRPr="00321D45">
        <w:rPr>
          <w:i/>
          <w:strike/>
          <w:lang w:val="fr-CH"/>
        </w:rPr>
        <w:t xml:space="preserve"> 6.2.3</w:t>
      </w:r>
      <w:r w:rsidRPr="00321D45">
        <w:rPr>
          <w:strike/>
          <w:lang w:val="fr-CH"/>
        </w:rPr>
        <w:t>, supprimer</w:t>
      </w:r>
    </w:p>
    <w:p w:rsidR="00087296" w:rsidRPr="00321D45" w:rsidRDefault="00087296" w:rsidP="00087296">
      <w:pPr>
        <w:pStyle w:val="SingleTxt"/>
        <w:rPr>
          <w:lang w:val="fr-CH"/>
        </w:rPr>
      </w:pPr>
      <w:r w:rsidRPr="00321D45">
        <w:rPr>
          <w:lang w:val="fr-CH"/>
        </w:rPr>
        <w:t>…</w:t>
      </w:r>
    </w:p>
    <w:p w:rsidR="00183436" w:rsidRPr="00321D45" w:rsidRDefault="00183436" w:rsidP="00183436">
      <w:pPr>
        <w:pStyle w:val="SingleTxt"/>
        <w:spacing w:after="0" w:line="120" w:lineRule="exact"/>
        <w:rPr>
          <w:sz w:val="10"/>
          <w:lang w:val="fr-CH"/>
        </w:rPr>
      </w:pPr>
    </w:p>
    <w:p w:rsidR="00183436" w:rsidRPr="00321D45" w:rsidRDefault="00183436" w:rsidP="00183436">
      <w:pPr>
        <w:pStyle w:val="SingleTxt"/>
        <w:spacing w:after="0" w:line="120" w:lineRule="exact"/>
        <w:rPr>
          <w:sz w:val="10"/>
          <w:lang w:val="fr-CH"/>
        </w:rPr>
      </w:pPr>
    </w:p>
    <w:p w:rsidR="00087296" w:rsidRPr="00321D45" w:rsidRDefault="00087296" w:rsidP="001834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1D45">
        <w:rPr>
          <w:lang w:val="fr-CH"/>
        </w:rPr>
        <w:tab/>
      </w:r>
      <w:r w:rsidRPr="00321D45">
        <w:rPr>
          <w:lang w:val="fr-CH"/>
        </w:rPr>
        <w:tab/>
        <w:t xml:space="preserve">Amendements adoptés sur la base du document ECE/TRANS/WP.29/GRSG/2015/13 </w:t>
      </w:r>
      <w:r w:rsidR="00183436" w:rsidRPr="00321D45">
        <w:rPr>
          <w:lang w:val="fr-CH"/>
        </w:rPr>
        <w:br/>
      </w:r>
      <w:r w:rsidRPr="00321D45">
        <w:rPr>
          <w:lang w:val="fr-CH"/>
        </w:rPr>
        <w:t>(voir</w:t>
      </w:r>
      <w:r w:rsidR="00183436" w:rsidRPr="00321D45">
        <w:rPr>
          <w:lang w:val="fr-CH"/>
        </w:rPr>
        <w:t xml:space="preserve"> </w:t>
      </w:r>
      <w:r w:rsidRPr="00321D45">
        <w:rPr>
          <w:lang w:val="fr-CH"/>
        </w:rPr>
        <w:t>par. 27 du présent rapport)</w:t>
      </w:r>
    </w:p>
    <w:p w:rsidR="00183436" w:rsidRPr="00321D45" w:rsidRDefault="00183436" w:rsidP="00183436">
      <w:pPr>
        <w:pStyle w:val="SingleTxt"/>
        <w:spacing w:after="0" w:line="120" w:lineRule="exact"/>
        <w:rPr>
          <w:sz w:val="10"/>
          <w:lang w:val="fr-CH"/>
        </w:rPr>
      </w:pPr>
    </w:p>
    <w:p w:rsidR="00183436" w:rsidRPr="00321D45" w:rsidRDefault="00183436" w:rsidP="00183436">
      <w:pPr>
        <w:pStyle w:val="SingleTxt"/>
        <w:spacing w:after="0" w:line="120" w:lineRule="exact"/>
        <w:rPr>
          <w:sz w:val="10"/>
          <w:lang w:val="fr-CH"/>
        </w:rPr>
      </w:pPr>
    </w:p>
    <w:p w:rsidR="00087296" w:rsidRPr="00321D45" w:rsidRDefault="00087296" w:rsidP="00087296">
      <w:pPr>
        <w:pStyle w:val="SingleTxt"/>
        <w:rPr>
          <w:b/>
          <w:lang w:val="fr-CH"/>
        </w:rPr>
      </w:pPr>
      <w:r w:rsidRPr="00321D45">
        <w:rPr>
          <w:b/>
          <w:i/>
          <w:lang w:val="fr-CH"/>
        </w:rPr>
        <w:t>Dans tout le texte du Règlement, remplacer</w:t>
      </w:r>
      <w:r w:rsidR="00183436" w:rsidRPr="00321D45">
        <w:rPr>
          <w:b/>
          <w:i/>
          <w:lang w:val="fr-CH"/>
        </w:rPr>
        <w:t> </w:t>
      </w:r>
      <w:r w:rsidRPr="00321D45">
        <w:rPr>
          <w:b/>
          <w:lang w:val="fr-CH"/>
        </w:rPr>
        <w:t xml:space="preserve">: </w:t>
      </w:r>
      <w:r w:rsidR="00183436" w:rsidRPr="00321D45">
        <w:rPr>
          <w:b/>
          <w:i/>
          <w:lang w:val="fr-CH"/>
        </w:rPr>
        <w:t>« </w:t>
      </w:r>
      <w:r w:rsidRPr="00321D45">
        <w:rPr>
          <w:b/>
          <w:lang w:val="fr-CH"/>
        </w:rPr>
        <w:t>système rechargeable de stockage de l’énergie</w:t>
      </w:r>
      <w:r w:rsidR="00183436" w:rsidRPr="00321D45">
        <w:rPr>
          <w:b/>
          <w:lang w:val="fr-CH"/>
        </w:rPr>
        <w:t> »</w:t>
      </w:r>
      <w:r w:rsidRPr="00321D45">
        <w:rPr>
          <w:b/>
          <w:lang w:val="fr-CH"/>
        </w:rPr>
        <w:t xml:space="preserve"> par </w:t>
      </w:r>
      <w:r w:rsidR="00183436" w:rsidRPr="00321D45">
        <w:rPr>
          <w:b/>
          <w:lang w:val="fr-CH"/>
        </w:rPr>
        <w:t>« </w:t>
      </w:r>
      <w:r w:rsidRPr="00321D45">
        <w:rPr>
          <w:b/>
          <w:lang w:val="fr-CH"/>
        </w:rPr>
        <w:t>système rechargeable de stockage de l’énergie électrique</w:t>
      </w:r>
      <w:r w:rsidR="00183436" w:rsidRPr="00321D45">
        <w:rPr>
          <w:b/>
          <w:lang w:val="fr-CH"/>
        </w:rPr>
        <w:t> »</w:t>
      </w:r>
      <w:r w:rsidRPr="00321D45">
        <w:rPr>
          <w:b/>
          <w:lang w:val="fr-CH"/>
        </w:rPr>
        <w:t xml:space="preserve"> en gardant le même sigle SRSEE.</w:t>
      </w:r>
    </w:p>
    <w:p w:rsidR="00087296" w:rsidRPr="00321D45" w:rsidRDefault="00087296" w:rsidP="00087296">
      <w:pPr>
        <w:pStyle w:val="SingleTxt"/>
        <w:rPr>
          <w:lang w:val="fr-CH"/>
        </w:rPr>
      </w:pPr>
      <w:r w:rsidRPr="00321D45">
        <w:rPr>
          <w:i/>
          <w:lang w:val="fr-CH"/>
        </w:rPr>
        <w:t>Paragraphe 2.3</w:t>
      </w:r>
      <w:r w:rsidRPr="00321D45">
        <w:rPr>
          <w:lang w:val="fr-CH"/>
        </w:rPr>
        <w:t>,</w:t>
      </w:r>
      <w:r w:rsidRPr="00321D45">
        <w:rPr>
          <w:iCs/>
          <w:lang w:val="fr-CH"/>
        </w:rPr>
        <w:t xml:space="preserve"> </w:t>
      </w:r>
      <w:r w:rsidRPr="00321D45">
        <w:rPr>
          <w:lang w:val="fr-CH"/>
        </w:rPr>
        <w:t>modifier comme suit</w:t>
      </w:r>
      <w:r w:rsidR="00183436" w:rsidRPr="00321D45">
        <w:rPr>
          <w:lang w:val="fr-CH"/>
        </w:rPr>
        <w:t> </w:t>
      </w:r>
      <w:r w:rsidRPr="00321D45">
        <w:rPr>
          <w:lang w:val="fr-CH"/>
        </w:rPr>
        <w:t>:</w:t>
      </w:r>
    </w:p>
    <w:p w:rsidR="00087296" w:rsidRPr="00321D45" w:rsidRDefault="002602CF" w:rsidP="002602CF">
      <w:pPr>
        <w:pStyle w:val="SingleTxt"/>
        <w:ind w:left="2218" w:hanging="951"/>
        <w:rPr>
          <w:lang w:val="fr-CH"/>
        </w:rPr>
      </w:pPr>
      <w:r w:rsidRPr="00321D45">
        <w:rPr>
          <w:lang w:val="fr-CH"/>
        </w:rPr>
        <w:t>« 2.3</w:t>
      </w:r>
      <w:r w:rsidRPr="00321D45">
        <w:rPr>
          <w:lang w:val="fr-CH"/>
        </w:rPr>
        <w:tab/>
      </w:r>
      <w:r w:rsidR="00087296" w:rsidRPr="00321D45">
        <w:rPr>
          <w:lang w:val="fr-CH"/>
        </w:rPr>
        <w:tab/>
        <w:t>Par “</w:t>
      </w:r>
      <w:r w:rsidR="00087296" w:rsidRPr="00321D45">
        <w:rPr>
          <w:i/>
          <w:lang w:val="fr-CH"/>
        </w:rPr>
        <w:t>largeur du véhicule</w:t>
      </w:r>
      <w:r w:rsidRPr="00321D45">
        <w:rPr>
          <w:i/>
          <w:lang w:val="fr-CH"/>
        </w:rPr>
        <w:t>” </w:t>
      </w:r>
      <w:r w:rsidR="00087296" w:rsidRPr="00321D45">
        <w:rPr>
          <w:lang w:val="fr-CH"/>
        </w:rPr>
        <w:t>: la distance entre deux plans parallèles au plan longitudinal médian du véhicule et tangents à ce dernier de part et d’autre dudit plan, mais à l’exclusion</w:t>
      </w:r>
      <w:r w:rsidR="00087296" w:rsidRPr="00321D45">
        <w:rPr>
          <w:b/>
          <w:lang w:val="fr-CH"/>
        </w:rPr>
        <w:t xml:space="preserve"> </w:t>
      </w:r>
      <w:r w:rsidR="00087296" w:rsidRPr="00321D45">
        <w:rPr>
          <w:lang w:val="fr-CH"/>
        </w:rPr>
        <w:t>des dispositifs extérieurs de vision indirecte,</w:t>
      </w:r>
      <w:r w:rsidR="00087296" w:rsidRPr="00321D45">
        <w:rPr>
          <w:b/>
          <w:lang w:val="fr-CH"/>
        </w:rPr>
        <w:t xml:space="preserve"> </w:t>
      </w:r>
      <w:r w:rsidR="00087296" w:rsidRPr="00321D45">
        <w:rPr>
          <w:lang w:val="fr-CH"/>
        </w:rPr>
        <w:t>des feux de position latéraux, des indicateurs de pression des pneumatiques, des feux indicateurs de direction, des feux de position, des garde-boue flexibles et du renflement latéral des pneumatiques au point de contact avec le sol.</w:t>
      </w:r>
      <w:r w:rsidRPr="00321D45">
        <w:rPr>
          <w:lang w:val="fr-CH"/>
        </w:rPr>
        <w:t> »</w:t>
      </w:r>
      <w:r w:rsidR="00087296" w:rsidRPr="00321D45">
        <w:rPr>
          <w:lang w:val="fr-CH"/>
        </w:rPr>
        <w:t>.</w:t>
      </w:r>
    </w:p>
    <w:p w:rsidR="00087296" w:rsidRPr="00321D45" w:rsidRDefault="00087296" w:rsidP="00087296">
      <w:pPr>
        <w:pStyle w:val="SingleTxt"/>
        <w:rPr>
          <w:lang w:val="fr-CH"/>
        </w:rPr>
      </w:pPr>
    </w:p>
    <w:p w:rsidR="00087296" w:rsidRPr="00321D45" w:rsidRDefault="00087296">
      <w:pPr>
        <w:spacing w:line="240" w:lineRule="auto"/>
        <w:rPr>
          <w:lang w:val="fr-CH"/>
        </w:rPr>
      </w:pPr>
      <w:r w:rsidRPr="00321D45">
        <w:rPr>
          <w:lang w:val="fr-CH"/>
        </w:rPr>
        <w:br w:type="page"/>
      </w:r>
    </w:p>
    <w:p w:rsidR="00087296" w:rsidRPr="00AF785A" w:rsidRDefault="00087296" w:rsidP="00FD5D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F785A">
        <w:rPr>
          <w:lang w:val="fr-CH"/>
        </w:rPr>
        <w:lastRenderedPageBreak/>
        <w:t>Annexe IV</w:t>
      </w:r>
    </w:p>
    <w:p w:rsidR="00FD5D64" w:rsidRPr="00AF785A" w:rsidRDefault="00FD5D64" w:rsidP="00FD5D64">
      <w:pPr>
        <w:pStyle w:val="SingleTxt"/>
        <w:spacing w:after="0" w:line="120" w:lineRule="exact"/>
        <w:rPr>
          <w:sz w:val="10"/>
          <w:lang w:val="fr-CH"/>
        </w:rPr>
      </w:pPr>
    </w:p>
    <w:p w:rsidR="00087296" w:rsidRPr="00AF785A" w:rsidRDefault="00087296" w:rsidP="00FD5D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F785A">
        <w:rPr>
          <w:lang w:val="fr-CH"/>
        </w:rPr>
        <w:tab/>
      </w:r>
      <w:r w:rsidRPr="00AF785A">
        <w:rPr>
          <w:lang w:val="fr-CH"/>
        </w:rPr>
        <w:tab/>
        <w:t xml:space="preserve">Projet d’amendements au Règlement </w:t>
      </w:r>
      <w:r w:rsidR="00FD5D64" w:rsidRPr="00AF785A">
        <w:rPr>
          <w:lang w:val="fr-CH"/>
        </w:rPr>
        <w:t>n</w:t>
      </w:r>
      <w:r w:rsidR="00FD5D64" w:rsidRPr="00AF785A">
        <w:rPr>
          <w:vertAlign w:val="superscript"/>
          <w:lang w:val="fr-CH"/>
        </w:rPr>
        <w:t>o</w:t>
      </w:r>
      <w:r w:rsidR="00FD5D64" w:rsidRPr="00AF785A">
        <w:rPr>
          <w:lang w:val="fr-CH"/>
        </w:rPr>
        <w:t> </w:t>
      </w:r>
      <w:r w:rsidRPr="00AF785A">
        <w:rPr>
          <w:lang w:val="fr-CH"/>
        </w:rPr>
        <w:t xml:space="preserve">127 </w:t>
      </w:r>
      <w:r w:rsidR="00FD5D64" w:rsidRPr="00AF785A">
        <w:rPr>
          <w:lang w:val="fr-CH"/>
        </w:rPr>
        <w:br/>
      </w:r>
      <w:r w:rsidRPr="00AF785A">
        <w:rPr>
          <w:lang w:val="fr-CH"/>
        </w:rPr>
        <w:t>(Protection des piétons)</w:t>
      </w:r>
    </w:p>
    <w:p w:rsidR="00FD5D64" w:rsidRPr="00AF785A" w:rsidRDefault="00FD5D64" w:rsidP="00FD5D64">
      <w:pPr>
        <w:pStyle w:val="SingleTxt"/>
        <w:spacing w:after="0" w:line="120" w:lineRule="exact"/>
        <w:rPr>
          <w:sz w:val="10"/>
          <w:lang w:val="fr-CH"/>
        </w:rPr>
      </w:pPr>
    </w:p>
    <w:p w:rsidR="00FD5D64" w:rsidRPr="00AF785A" w:rsidRDefault="00FD5D64" w:rsidP="00FD5D64">
      <w:pPr>
        <w:pStyle w:val="SingleTxt"/>
        <w:spacing w:after="0" w:line="120" w:lineRule="exact"/>
        <w:rPr>
          <w:sz w:val="10"/>
          <w:lang w:val="fr-CH"/>
        </w:rPr>
      </w:pPr>
    </w:p>
    <w:p w:rsidR="00087296" w:rsidRPr="00AF785A" w:rsidRDefault="00087296" w:rsidP="00FD5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F785A">
        <w:rPr>
          <w:lang w:val="fr-CH"/>
        </w:rPr>
        <w:tab/>
      </w:r>
      <w:r w:rsidRPr="00AF785A">
        <w:rPr>
          <w:lang w:val="fr-CH"/>
        </w:rPr>
        <w:tab/>
        <w:t>Amendements adoptés sur la base du document</w:t>
      </w:r>
      <w:r w:rsidR="00FD5D64" w:rsidRPr="00AF785A">
        <w:rPr>
          <w:lang w:val="fr-CH"/>
        </w:rPr>
        <w:t xml:space="preserve"> </w:t>
      </w:r>
      <w:r w:rsidRPr="00AF785A">
        <w:rPr>
          <w:lang w:val="fr-CH"/>
        </w:rPr>
        <w:t xml:space="preserve">ECE/TRANS/WP.29/GRSP/2015/8 </w:t>
      </w:r>
      <w:r w:rsidR="00FD5D64" w:rsidRPr="00AF785A">
        <w:rPr>
          <w:lang w:val="fr-CH"/>
        </w:rPr>
        <w:br/>
      </w:r>
      <w:r w:rsidRPr="00AF785A">
        <w:rPr>
          <w:lang w:val="fr-CH"/>
        </w:rPr>
        <w:t>(voir</w:t>
      </w:r>
      <w:r w:rsidR="00FD5D64" w:rsidRPr="00AF785A">
        <w:rPr>
          <w:lang w:val="fr-CH"/>
        </w:rPr>
        <w:t xml:space="preserve"> </w:t>
      </w:r>
      <w:r w:rsidRPr="00AF785A">
        <w:rPr>
          <w:lang w:val="fr-CH"/>
        </w:rPr>
        <w:t>par. 28 du présent rapport)</w:t>
      </w:r>
    </w:p>
    <w:p w:rsidR="00FD5D64" w:rsidRPr="00AF785A" w:rsidRDefault="00FD5D64" w:rsidP="00FD5D64">
      <w:pPr>
        <w:pStyle w:val="SingleTxt"/>
        <w:spacing w:after="0" w:line="120" w:lineRule="exact"/>
        <w:rPr>
          <w:sz w:val="10"/>
          <w:lang w:val="fr-CH"/>
        </w:rPr>
      </w:pPr>
    </w:p>
    <w:p w:rsidR="00FD5D64" w:rsidRPr="00AF785A" w:rsidRDefault="00FD5D64" w:rsidP="00FD5D64">
      <w:pPr>
        <w:pStyle w:val="SingleTxt"/>
        <w:spacing w:after="0" w:line="120" w:lineRule="exact"/>
        <w:rPr>
          <w:sz w:val="10"/>
          <w:lang w:val="fr-CH"/>
        </w:rPr>
      </w:pPr>
    </w:p>
    <w:p w:rsidR="00087296" w:rsidRPr="00AF785A" w:rsidRDefault="00087296" w:rsidP="00087296">
      <w:pPr>
        <w:pStyle w:val="SingleTxt"/>
        <w:rPr>
          <w:lang w:val="fr-CH"/>
        </w:rPr>
      </w:pPr>
      <w:r w:rsidRPr="00AF785A">
        <w:rPr>
          <w:i/>
          <w:iCs/>
          <w:lang w:val="fr-CH"/>
        </w:rPr>
        <w:t>Ajouter un nouveau paragraphe 2.12</w:t>
      </w:r>
      <w:r w:rsidRPr="00AF785A">
        <w:rPr>
          <w:iCs/>
          <w:lang w:val="fr-CH"/>
        </w:rPr>
        <w:t>,</w:t>
      </w:r>
      <w:r w:rsidRPr="00AF785A">
        <w:rPr>
          <w:lang w:val="fr-CH"/>
        </w:rPr>
        <w:t xml:space="preserve"> comme suit</w:t>
      </w:r>
      <w:r w:rsidR="00FD5D64" w:rsidRPr="00AF785A">
        <w:rPr>
          <w:lang w:val="fr-CH"/>
        </w:rPr>
        <w:t> </w:t>
      </w:r>
      <w:r w:rsidRPr="00AF785A">
        <w:rPr>
          <w:lang w:val="fr-CH"/>
        </w:rPr>
        <w:t>:</w:t>
      </w:r>
    </w:p>
    <w:p w:rsidR="00087296" w:rsidRPr="00AF785A" w:rsidRDefault="003E3DCB" w:rsidP="003E3DCB">
      <w:pPr>
        <w:pStyle w:val="SingleTxt"/>
        <w:ind w:left="2218" w:hanging="951"/>
        <w:rPr>
          <w:lang w:val="fr-CH"/>
        </w:rPr>
      </w:pPr>
      <w:r w:rsidRPr="00AF785A">
        <w:rPr>
          <w:lang w:val="fr-CH"/>
        </w:rPr>
        <w:t>« </w:t>
      </w:r>
      <w:r w:rsidR="00087296" w:rsidRPr="00AF785A">
        <w:rPr>
          <w:lang w:val="fr-CH"/>
        </w:rPr>
        <w:t>2.12.</w:t>
      </w:r>
      <w:r w:rsidR="00087296" w:rsidRPr="00AF785A">
        <w:rPr>
          <w:lang w:val="fr-CH"/>
        </w:rPr>
        <w:tab/>
        <w:t xml:space="preserve">“Traverse de pare-chocs”, la traverse structurale située </w:t>
      </w:r>
      <w:r w:rsidR="00087296" w:rsidRPr="00AF785A">
        <w:rPr>
          <w:b/>
          <w:lang w:val="fr-CH"/>
        </w:rPr>
        <w:t>en-arrière du tablier du pare-chocs, s’il existe,</w:t>
      </w:r>
      <w:r w:rsidR="00087296" w:rsidRPr="00AF785A">
        <w:rPr>
          <w:lang w:val="fr-CH"/>
        </w:rPr>
        <w:t xml:space="preserve"> qui protège l’avant du véhicule. La traverse ne comprend ni la mousse, ni</w:t>
      </w:r>
      <w:r w:rsidRPr="00AF785A">
        <w:rPr>
          <w:lang w:val="fr-CH"/>
        </w:rPr>
        <w:t xml:space="preserve"> </w:t>
      </w:r>
      <w:r w:rsidR="00087296" w:rsidRPr="00AF785A">
        <w:rPr>
          <w:lang w:val="fr-CH"/>
        </w:rPr>
        <w:t>les fixations du tablier, ni aucun dispositif éventuel de protection des piétons. »</w:t>
      </w:r>
      <w:r w:rsidRPr="00AF785A">
        <w:rPr>
          <w:lang w:val="fr-CH"/>
        </w:rPr>
        <w:t>.</w:t>
      </w:r>
    </w:p>
    <w:p w:rsidR="00087296" w:rsidRPr="00AF785A" w:rsidRDefault="003E3DCB" w:rsidP="00087296">
      <w:pPr>
        <w:pStyle w:val="SingleTxt"/>
        <w:rPr>
          <w:lang w:val="fr-CH"/>
        </w:rPr>
      </w:pPr>
      <w:r w:rsidRPr="00AF785A">
        <w:rPr>
          <w:i/>
          <w:iCs/>
          <w:lang w:val="fr-CH"/>
        </w:rPr>
        <w:t xml:space="preserve">Paragraphe 2.12 </w:t>
      </w:r>
      <w:r w:rsidR="00087296" w:rsidRPr="00AF785A">
        <w:rPr>
          <w:i/>
          <w:iCs/>
          <w:lang w:val="fr-CH"/>
        </w:rPr>
        <w:t>ancien</w:t>
      </w:r>
      <w:r w:rsidR="00087296" w:rsidRPr="00AF785A">
        <w:rPr>
          <w:iCs/>
          <w:lang w:val="fr-CH"/>
        </w:rPr>
        <w:t>,</w:t>
      </w:r>
      <w:r w:rsidR="00087296" w:rsidRPr="00AF785A">
        <w:rPr>
          <w:i/>
          <w:iCs/>
          <w:lang w:val="fr-CH"/>
        </w:rPr>
        <w:t xml:space="preserve"> </w:t>
      </w:r>
      <w:r w:rsidR="00087296" w:rsidRPr="00AF785A">
        <w:rPr>
          <w:iCs/>
          <w:lang w:val="fr-CH"/>
        </w:rPr>
        <w:t>renuméroter 2.</w:t>
      </w:r>
      <w:r w:rsidR="00087296" w:rsidRPr="00AF785A">
        <w:rPr>
          <w:lang w:val="fr-CH"/>
        </w:rPr>
        <w:t>13.</w:t>
      </w:r>
    </w:p>
    <w:p w:rsidR="00087296" w:rsidRPr="00AF785A" w:rsidRDefault="003E3DCB" w:rsidP="00087296">
      <w:pPr>
        <w:pStyle w:val="SingleTxt"/>
        <w:rPr>
          <w:lang w:val="fr-CH"/>
        </w:rPr>
      </w:pPr>
      <w:r w:rsidRPr="00AF785A">
        <w:rPr>
          <w:i/>
          <w:iCs/>
          <w:lang w:val="fr-CH"/>
        </w:rPr>
        <w:t xml:space="preserve">Paragraphe 2.13 </w:t>
      </w:r>
      <w:r w:rsidR="00087296" w:rsidRPr="00AF785A">
        <w:rPr>
          <w:i/>
          <w:iCs/>
          <w:lang w:val="fr-CH"/>
        </w:rPr>
        <w:t>ancien</w:t>
      </w:r>
      <w:r w:rsidR="00087296" w:rsidRPr="00AF785A">
        <w:rPr>
          <w:iCs/>
          <w:lang w:val="fr-CH"/>
        </w:rPr>
        <w:t>,</w:t>
      </w:r>
      <w:r w:rsidR="00087296" w:rsidRPr="00AF785A">
        <w:rPr>
          <w:i/>
          <w:iCs/>
          <w:lang w:val="fr-CH"/>
        </w:rPr>
        <w:t xml:space="preserve"> </w:t>
      </w:r>
      <w:r w:rsidR="00087296" w:rsidRPr="00AF785A">
        <w:rPr>
          <w:iCs/>
          <w:lang w:val="fr-CH"/>
        </w:rPr>
        <w:t xml:space="preserve">renuméroter </w:t>
      </w:r>
      <w:r w:rsidRPr="00AF785A">
        <w:rPr>
          <w:lang w:val="fr-CH"/>
        </w:rPr>
        <w:t>paragraphe 2.14</w:t>
      </w:r>
      <w:r w:rsidR="00087296" w:rsidRPr="00AF785A">
        <w:rPr>
          <w:lang w:val="fr-CH"/>
        </w:rPr>
        <w:t xml:space="preserve"> et modifier comme suit</w:t>
      </w:r>
      <w:r w:rsidRPr="00AF785A">
        <w:rPr>
          <w:lang w:val="fr-CH"/>
        </w:rPr>
        <w:t> </w:t>
      </w:r>
      <w:r w:rsidR="00087296" w:rsidRPr="00AF785A">
        <w:rPr>
          <w:lang w:val="fr-CH"/>
        </w:rPr>
        <w:t>:</w:t>
      </w:r>
    </w:p>
    <w:p w:rsidR="00087296" w:rsidRPr="00AF785A" w:rsidRDefault="003E3DCB" w:rsidP="003E3DCB">
      <w:pPr>
        <w:pStyle w:val="SingleTxt"/>
        <w:ind w:left="2218" w:hanging="951"/>
        <w:rPr>
          <w:bCs/>
          <w:lang w:val="fr-CH"/>
        </w:rPr>
      </w:pPr>
      <w:r w:rsidRPr="00AF785A">
        <w:rPr>
          <w:lang w:val="fr-CH"/>
        </w:rPr>
        <w:t>« </w:t>
      </w:r>
      <w:r w:rsidR="00087296" w:rsidRPr="00AF785A">
        <w:rPr>
          <w:lang w:val="fr-CH"/>
        </w:rPr>
        <w:t>2.14.</w:t>
      </w:r>
      <w:r w:rsidR="00087296" w:rsidRPr="00AF785A">
        <w:rPr>
          <w:lang w:val="fr-CH"/>
        </w:rPr>
        <w:tab/>
        <w:t>“Zone d’impact du pare-chocs”, soit la partie du tablier avant du véhicule délimitée par les coins gauche et droit du pare-chocs tels que définis au paragraphe</w:t>
      </w:r>
      <w:r w:rsidRPr="00AF785A">
        <w:rPr>
          <w:lang w:val="fr-CH"/>
        </w:rPr>
        <w:t xml:space="preserve"> </w:t>
      </w:r>
      <w:r w:rsidR="00087296" w:rsidRPr="00AF785A">
        <w:rPr>
          <w:lang w:val="fr-CH"/>
        </w:rPr>
        <w:t xml:space="preserve">2.17, moins les zones s’étendant de 42 mm vers l’intérieur depuis chaque coin du pare-chocs, </w:t>
      </w:r>
      <w:r w:rsidR="00087296" w:rsidRPr="00AF785A">
        <w:rPr>
          <w:b/>
          <w:lang w:val="fr-CH"/>
        </w:rPr>
        <w:t>cette dimension</w:t>
      </w:r>
      <w:r w:rsidR="00087296" w:rsidRPr="00AF785A">
        <w:rPr>
          <w:lang w:val="fr-CH"/>
        </w:rPr>
        <w:t xml:space="preserve"> </w:t>
      </w:r>
      <w:r w:rsidR="00087296" w:rsidRPr="00AF785A">
        <w:rPr>
          <w:b/>
          <w:lang w:val="fr-CH"/>
        </w:rPr>
        <w:t>étant</w:t>
      </w:r>
      <w:r w:rsidR="00087296" w:rsidRPr="00AF785A">
        <w:rPr>
          <w:lang w:val="fr-CH"/>
        </w:rPr>
        <w:t xml:space="preserve"> </w:t>
      </w:r>
      <w:r w:rsidR="00087296" w:rsidRPr="00AF785A">
        <w:rPr>
          <w:b/>
          <w:lang w:val="fr-CH"/>
        </w:rPr>
        <w:t>mesurée</w:t>
      </w:r>
      <w:r w:rsidR="00087296" w:rsidRPr="00AF785A">
        <w:rPr>
          <w:lang w:val="fr-CH"/>
        </w:rPr>
        <w:t xml:space="preserve"> </w:t>
      </w:r>
      <w:r w:rsidR="00087296" w:rsidRPr="00AF785A">
        <w:rPr>
          <w:b/>
          <w:lang w:val="fr-CH"/>
        </w:rPr>
        <w:t>horizontalement et perpendiculairement au plan longitudinal médian du véhicule</w:t>
      </w:r>
      <w:r w:rsidR="00087296" w:rsidRPr="00AF785A">
        <w:rPr>
          <w:lang w:val="fr-CH"/>
        </w:rPr>
        <w:t xml:space="preserve">, soit la surface </w:t>
      </w:r>
      <w:r w:rsidR="00087296" w:rsidRPr="00AF785A">
        <w:rPr>
          <w:b/>
          <w:lang w:val="fr-CH"/>
        </w:rPr>
        <w:t>comprise entre</w:t>
      </w:r>
      <w:r w:rsidR="00087296" w:rsidRPr="00AF785A">
        <w:rPr>
          <w:lang w:val="fr-CH"/>
        </w:rPr>
        <w:t xml:space="preserve"> les extrémités de la traverse de pare-chocs telle que définie au paragraphe</w:t>
      </w:r>
      <w:r w:rsidRPr="00AF785A">
        <w:rPr>
          <w:lang w:val="fr-CH"/>
        </w:rPr>
        <w:t xml:space="preserve"> </w:t>
      </w:r>
      <w:r w:rsidR="00087296" w:rsidRPr="00AF785A">
        <w:rPr>
          <w:lang w:val="fr-CH"/>
        </w:rPr>
        <w:t>2.12 (voir fig.</w:t>
      </w:r>
      <w:r w:rsidRPr="00AF785A">
        <w:rPr>
          <w:lang w:val="fr-CH"/>
        </w:rPr>
        <w:t> </w:t>
      </w:r>
      <w:r w:rsidR="00087296" w:rsidRPr="00AF785A">
        <w:rPr>
          <w:lang w:val="fr-CH"/>
        </w:rPr>
        <w:t xml:space="preserve">5D), </w:t>
      </w:r>
      <w:r w:rsidR="00087296" w:rsidRPr="00C401A1">
        <w:rPr>
          <w:b/>
          <w:lang w:val="fr-CH"/>
        </w:rPr>
        <w:t>moins les zones s’étendant de 42 mm vers l’intérieur depuis chaque extrémité de la traverse, cette dimension étant mesurée horizontalement</w:t>
      </w:r>
      <w:r w:rsidR="00087296" w:rsidRPr="00AF785A">
        <w:rPr>
          <w:b/>
          <w:lang w:val="fr-CH"/>
        </w:rPr>
        <w:t xml:space="preserve"> et perpendiculairement au plan longitudinal médian du véhicule</w:t>
      </w:r>
      <w:r w:rsidR="00087296" w:rsidRPr="00AF785A">
        <w:rPr>
          <w:lang w:val="fr-CH"/>
        </w:rPr>
        <w:t>, la plus grande des deux surfaces étant retenue.</w:t>
      </w:r>
      <w:r w:rsidRPr="00AF785A">
        <w:rPr>
          <w:lang w:val="fr-CH"/>
        </w:rPr>
        <w:t> ».</w:t>
      </w:r>
    </w:p>
    <w:p w:rsidR="00087296" w:rsidRPr="00AF785A" w:rsidRDefault="00990E28" w:rsidP="00087296">
      <w:pPr>
        <w:pStyle w:val="SingleTxt"/>
        <w:rPr>
          <w:i/>
          <w:iCs/>
          <w:spacing w:val="2"/>
          <w:lang w:val="fr-CH"/>
        </w:rPr>
      </w:pPr>
      <w:r w:rsidRPr="00AF785A">
        <w:rPr>
          <w:i/>
          <w:iCs/>
          <w:spacing w:val="2"/>
          <w:lang w:val="fr-CH"/>
        </w:rPr>
        <w:t>Paragraphes 2.14</w:t>
      </w:r>
      <w:r w:rsidR="00087296" w:rsidRPr="00AF785A">
        <w:rPr>
          <w:i/>
          <w:iCs/>
          <w:spacing w:val="2"/>
          <w:lang w:val="fr-CH"/>
        </w:rPr>
        <w:t xml:space="preserve"> </w:t>
      </w:r>
      <w:r w:rsidRPr="00AF785A">
        <w:rPr>
          <w:i/>
          <w:iCs/>
          <w:spacing w:val="2"/>
          <w:lang w:val="fr-CH"/>
        </w:rPr>
        <w:t>et 2.15</w:t>
      </w:r>
      <w:r w:rsidR="00087296" w:rsidRPr="00AF785A">
        <w:rPr>
          <w:i/>
          <w:iCs/>
          <w:spacing w:val="2"/>
          <w:lang w:val="fr-CH"/>
        </w:rPr>
        <w:t xml:space="preserve"> anciens</w:t>
      </w:r>
      <w:r w:rsidR="00087296" w:rsidRPr="00AF785A">
        <w:rPr>
          <w:iCs/>
          <w:spacing w:val="2"/>
          <w:lang w:val="fr-CH"/>
        </w:rPr>
        <w:t>,</w:t>
      </w:r>
      <w:r w:rsidR="00087296" w:rsidRPr="00AF785A">
        <w:rPr>
          <w:i/>
          <w:iCs/>
          <w:spacing w:val="2"/>
          <w:lang w:val="fr-CH"/>
        </w:rPr>
        <w:t xml:space="preserve"> </w:t>
      </w:r>
      <w:r w:rsidR="00087296" w:rsidRPr="00AF785A">
        <w:rPr>
          <w:iCs/>
          <w:spacing w:val="2"/>
          <w:lang w:val="fr-CH"/>
        </w:rPr>
        <w:t xml:space="preserve">renuméroter </w:t>
      </w:r>
      <w:r w:rsidR="00087296" w:rsidRPr="00AF785A">
        <w:rPr>
          <w:spacing w:val="2"/>
          <w:lang w:val="fr-CH"/>
        </w:rPr>
        <w:t>paragraphes 2.15 et 2.16 respectivement.</w:t>
      </w:r>
    </w:p>
    <w:p w:rsidR="00087296" w:rsidRPr="00AF785A" w:rsidRDefault="00990E28" w:rsidP="00087296">
      <w:pPr>
        <w:pStyle w:val="SingleTxt"/>
        <w:rPr>
          <w:lang w:val="fr-CH"/>
        </w:rPr>
      </w:pPr>
      <w:r w:rsidRPr="00AF785A">
        <w:rPr>
          <w:i/>
          <w:iCs/>
          <w:lang w:val="fr-CH"/>
        </w:rPr>
        <w:t xml:space="preserve">Paragraphe 2.16 </w:t>
      </w:r>
      <w:r w:rsidR="00087296" w:rsidRPr="00AF785A">
        <w:rPr>
          <w:i/>
          <w:iCs/>
          <w:lang w:val="fr-CH"/>
        </w:rPr>
        <w:t>ancien</w:t>
      </w:r>
      <w:r w:rsidR="00087296" w:rsidRPr="00AF785A">
        <w:rPr>
          <w:iCs/>
          <w:lang w:val="fr-CH"/>
        </w:rPr>
        <w:t>,</w:t>
      </w:r>
      <w:r w:rsidR="00087296" w:rsidRPr="00AF785A">
        <w:rPr>
          <w:i/>
          <w:iCs/>
          <w:lang w:val="fr-CH"/>
        </w:rPr>
        <w:t xml:space="preserve"> </w:t>
      </w:r>
      <w:r w:rsidR="00087296" w:rsidRPr="00AF785A">
        <w:rPr>
          <w:iCs/>
          <w:lang w:val="fr-CH"/>
        </w:rPr>
        <w:t xml:space="preserve">renuméroter </w:t>
      </w:r>
      <w:r w:rsidRPr="00AF785A">
        <w:rPr>
          <w:lang w:val="fr-CH"/>
        </w:rPr>
        <w:t>paragraphe 2.17</w:t>
      </w:r>
      <w:r w:rsidR="00087296" w:rsidRPr="00AF785A">
        <w:rPr>
          <w:lang w:val="fr-CH"/>
        </w:rPr>
        <w:t xml:space="preserve"> et modifier comme suit</w:t>
      </w:r>
      <w:r w:rsidRPr="00AF785A">
        <w:rPr>
          <w:lang w:val="fr-CH"/>
        </w:rPr>
        <w:t> </w:t>
      </w:r>
      <w:r w:rsidR="00087296" w:rsidRPr="00AF785A">
        <w:rPr>
          <w:lang w:val="fr-CH"/>
        </w:rPr>
        <w:t>:</w:t>
      </w:r>
    </w:p>
    <w:p w:rsidR="00087296" w:rsidRPr="00AF785A" w:rsidRDefault="00990E28" w:rsidP="00990E28">
      <w:pPr>
        <w:pStyle w:val="SingleTxt"/>
        <w:ind w:left="2218" w:hanging="951"/>
        <w:rPr>
          <w:lang w:val="fr-CH"/>
        </w:rPr>
      </w:pPr>
      <w:r w:rsidRPr="00AF785A">
        <w:rPr>
          <w:lang w:val="fr-CH"/>
        </w:rPr>
        <w:t>« </w:t>
      </w:r>
      <w:r w:rsidR="00087296" w:rsidRPr="00AF785A">
        <w:rPr>
          <w:lang w:val="fr-CH"/>
        </w:rPr>
        <w:t>2.17.</w:t>
      </w:r>
      <w:r w:rsidR="00087296" w:rsidRPr="00AF785A">
        <w:rPr>
          <w:lang w:val="fr-CH"/>
        </w:rPr>
        <w:tab/>
        <w:t>“Coin du pare-chocs”, la position transversale du point de contact du véhicule avec un gabarit de coin comme défini à la figure</w:t>
      </w:r>
      <w:r w:rsidRPr="00AF785A">
        <w:rPr>
          <w:lang w:val="fr-CH"/>
        </w:rPr>
        <w:t xml:space="preserve"> </w:t>
      </w:r>
      <w:r w:rsidR="00087296" w:rsidRPr="00AF785A">
        <w:rPr>
          <w:lang w:val="fr-CH"/>
        </w:rPr>
        <w:t>5B.</w:t>
      </w:r>
    </w:p>
    <w:p w:rsidR="00990E28" w:rsidRPr="00AF785A" w:rsidRDefault="00C401A1" w:rsidP="00087296">
      <w:pPr>
        <w:pStyle w:val="SingleTxt"/>
        <w:rPr>
          <w:lang w:val="fr-CH"/>
        </w:rPr>
      </w:pPr>
      <w:r>
        <w:rPr>
          <w:lang w:val="fr-CH"/>
        </w:rPr>
        <w:tab/>
      </w:r>
      <w:r>
        <w:rPr>
          <w:lang w:val="fr-CH"/>
        </w:rPr>
        <w:tab/>
      </w:r>
      <w:r w:rsidR="00990E28" w:rsidRPr="00AF785A">
        <w:rPr>
          <w:lang w:val="fr-CH"/>
        </w:rPr>
        <w:t>…</w:t>
      </w:r>
    </w:p>
    <w:p w:rsidR="00087296" w:rsidRPr="00AF785A" w:rsidRDefault="00990E28" w:rsidP="00990E28">
      <w:pPr>
        <w:pStyle w:val="SingleTxt"/>
        <w:ind w:left="2218" w:hanging="951"/>
        <w:rPr>
          <w:bCs/>
          <w:lang w:val="fr-CH"/>
        </w:rPr>
      </w:pPr>
      <w:r w:rsidRPr="00AF785A">
        <w:rPr>
          <w:lang w:val="fr-CH"/>
        </w:rPr>
        <w:tab/>
      </w:r>
      <w:r w:rsidRPr="00AF785A">
        <w:rPr>
          <w:lang w:val="fr-CH"/>
        </w:rPr>
        <w:tab/>
      </w:r>
      <w:r w:rsidR="00087296" w:rsidRPr="00AF785A">
        <w:rPr>
          <w:lang w:val="fr-CH"/>
        </w:rPr>
        <w:t xml:space="preserve">Les coins du pare-chocs de chaque côté sont définis comme étant les points de contact latéraux extrêmes entre le gabarit et le contour extérieur ou le tablier avant du véhicule, tels que déterminés au moyen de la procédure ci-dessus. Les points de contact éventuels sur les bords supérieurs et inférieurs du gabarit ne sont pas pris en compte. Les </w:t>
      </w:r>
      <w:r w:rsidR="00087296" w:rsidRPr="00AF785A">
        <w:rPr>
          <w:b/>
          <w:lang w:val="fr-CH"/>
        </w:rPr>
        <w:t>dispositifs extérieurs de vision indirecte et les</w:t>
      </w:r>
      <w:r w:rsidR="00087296" w:rsidRPr="00AF785A">
        <w:rPr>
          <w:lang w:val="fr-CH"/>
        </w:rPr>
        <w:t xml:space="preserve"> pneumatiques ne sont pas pris en compte.</w:t>
      </w:r>
      <w:r w:rsidRPr="00AF785A">
        <w:rPr>
          <w:bCs/>
          <w:lang w:val="fr-CH"/>
        </w:rPr>
        <w:t> ».</w:t>
      </w:r>
    </w:p>
    <w:p w:rsidR="00087296" w:rsidRPr="00AF785A" w:rsidRDefault="00087296" w:rsidP="00087296">
      <w:pPr>
        <w:pStyle w:val="SingleTxt"/>
        <w:rPr>
          <w:lang w:val="fr-CH"/>
        </w:rPr>
      </w:pPr>
      <w:r w:rsidRPr="00AF785A">
        <w:rPr>
          <w:lang w:val="fr-CH"/>
        </w:rPr>
        <w:t>…</w:t>
      </w:r>
    </w:p>
    <w:p w:rsidR="00087296" w:rsidRPr="00AF785A" w:rsidRDefault="00C30829" w:rsidP="00087296">
      <w:pPr>
        <w:pStyle w:val="SingleTxt"/>
        <w:rPr>
          <w:iCs/>
          <w:lang w:val="fr-CH"/>
        </w:rPr>
      </w:pPr>
      <w:r w:rsidRPr="00AF785A">
        <w:rPr>
          <w:i/>
          <w:iCs/>
          <w:lang w:val="fr-CH"/>
        </w:rPr>
        <w:t>Paragraphes 11.1 à 11.4</w:t>
      </w:r>
      <w:r w:rsidR="00087296" w:rsidRPr="00AF785A">
        <w:rPr>
          <w:iCs/>
          <w:lang w:val="fr-CH"/>
        </w:rPr>
        <w:t xml:space="preserve">, </w:t>
      </w:r>
      <w:r w:rsidR="00087296" w:rsidRPr="00AF785A">
        <w:rPr>
          <w:lang w:val="fr-CH"/>
        </w:rPr>
        <w:t>modifier comme suit</w:t>
      </w:r>
      <w:r w:rsidRPr="00AF785A">
        <w:rPr>
          <w:lang w:val="fr-CH"/>
        </w:rPr>
        <w:t> </w:t>
      </w:r>
      <w:r w:rsidR="00087296" w:rsidRPr="00AF785A">
        <w:rPr>
          <w:lang w:val="fr-CH"/>
        </w:rPr>
        <w:t>:</w:t>
      </w:r>
    </w:p>
    <w:p w:rsidR="00087296" w:rsidRPr="00AF785A" w:rsidRDefault="00C30829" w:rsidP="00087296">
      <w:pPr>
        <w:pStyle w:val="SingleTxt"/>
        <w:rPr>
          <w:lang w:val="fr-CH"/>
        </w:rPr>
      </w:pPr>
      <w:r w:rsidRPr="00AF785A">
        <w:rPr>
          <w:iCs/>
          <w:lang w:val="fr-CH"/>
        </w:rPr>
        <w:t>« </w:t>
      </w:r>
      <w:r w:rsidRPr="00AF785A">
        <w:rPr>
          <w:lang w:val="fr-CH"/>
        </w:rPr>
        <w:t>11.1.</w:t>
      </w:r>
      <w:r w:rsidRPr="00AF785A">
        <w:rPr>
          <w:lang w:val="fr-CH"/>
        </w:rPr>
        <w:tab/>
        <w:t>À compter du</w:t>
      </w:r>
      <w:r w:rsidR="00087296" w:rsidRPr="00AF785A">
        <w:rPr>
          <w:lang w:val="fr-CH"/>
        </w:rPr>
        <w:t>...</w:t>
      </w:r>
    </w:p>
    <w:p w:rsidR="00087296" w:rsidRPr="00AF785A" w:rsidRDefault="00087296" w:rsidP="00C30829">
      <w:pPr>
        <w:pStyle w:val="SingleTxt"/>
        <w:ind w:left="2218" w:hanging="951"/>
        <w:rPr>
          <w:lang w:val="fr-CH"/>
        </w:rPr>
      </w:pPr>
      <w:r w:rsidRPr="00AF785A">
        <w:rPr>
          <w:lang w:val="fr-CH"/>
        </w:rPr>
        <w:t>11.2.</w:t>
      </w:r>
      <w:r w:rsidRPr="00AF785A">
        <w:rPr>
          <w:lang w:val="fr-CH"/>
        </w:rPr>
        <w:tab/>
      </w:r>
      <w:r w:rsidR="00C30829" w:rsidRPr="00AF785A">
        <w:rPr>
          <w:lang w:val="fr-CH"/>
        </w:rPr>
        <w:tab/>
      </w:r>
      <w:r w:rsidRPr="00AF785A">
        <w:rPr>
          <w:lang w:val="fr-CH"/>
        </w:rPr>
        <w:t xml:space="preserve">À compter du </w:t>
      </w:r>
      <w:r w:rsidRPr="00AF785A">
        <w:rPr>
          <w:b/>
          <w:lang w:val="fr-CH"/>
        </w:rPr>
        <w:t>31</w:t>
      </w:r>
      <w:r w:rsidR="00C30829" w:rsidRPr="00AF785A">
        <w:rPr>
          <w:b/>
          <w:lang w:val="fr-CH"/>
        </w:rPr>
        <w:t> </w:t>
      </w:r>
      <w:r w:rsidRPr="00AF785A">
        <w:rPr>
          <w:b/>
          <w:lang w:val="fr-CH"/>
        </w:rPr>
        <w:t>décembre 2017</w:t>
      </w:r>
      <w:r w:rsidRPr="00AF785A">
        <w:rPr>
          <w:lang w:val="fr-CH"/>
        </w:rPr>
        <w:t>, les Parties contractantes appliquant le présent Règlement n’accordent des homologations que si le type de véhicule à homologuer satisfait aux prescriptions du présent Règlement tel que modifié par la série</w:t>
      </w:r>
      <w:r w:rsidR="00C30829" w:rsidRPr="00AF785A">
        <w:rPr>
          <w:lang w:val="fr-CH"/>
        </w:rPr>
        <w:t xml:space="preserve"> </w:t>
      </w:r>
      <w:r w:rsidRPr="00AF785A">
        <w:rPr>
          <w:lang w:val="fr-CH"/>
        </w:rPr>
        <w:t>02 d’amendements.</w:t>
      </w:r>
    </w:p>
    <w:p w:rsidR="00087296" w:rsidRPr="00AF785A" w:rsidRDefault="00087296" w:rsidP="00087296">
      <w:pPr>
        <w:pStyle w:val="SingleTxt"/>
        <w:rPr>
          <w:lang w:val="fr-CH"/>
        </w:rPr>
      </w:pPr>
      <w:r w:rsidRPr="00AF785A">
        <w:rPr>
          <w:lang w:val="fr-CH"/>
        </w:rPr>
        <w:t>…</w:t>
      </w:r>
    </w:p>
    <w:p w:rsidR="00087296" w:rsidRPr="00087296" w:rsidRDefault="00087296" w:rsidP="003F2E22">
      <w:pPr>
        <w:pStyle w:val="SingleTxt"/>
        <w:ind w:left="2218" w:hanging="951"/>
        <w:rPr>
          <w:lang w:val="fr-CH"/>
        </w:rPr>
      </w:pPr>
      <w:r w:rsidRPr="00087296">
        <w:rPr>
          <w:lang w:val="fr-CH"/>
        </w:rPr>
        <w:lastRenderedPageBreak/>
        <w:t>11.4.</w:t>
      </w:r>
      <w:r w:rsidRPr="00087296">
        <w:rPr>
          <w:lang w:val="fr-CH"/>
        </w:rPr>
        <w:tab/>
      </w:r>
      <w:r w:rsidR="00C30829">
        <w:rPr>
          <w:lang w:val="fr-CH"/>
        </w:rPr>
        <w:tab/>
      </w:r>
      <w:r w:rsidRPr="00087296">
        <w:rPr>
          <w:lang w:val="fr-CH"/>
        </w:rPr>
        <w:t>Les Parties contractantes appliquant le présent Règlement doivent continuer d’accepter les homologations de type accordées en vertu de la version originale et de la série</w:t>
      </w:r>
      <w:r w:rsidR="00C30829">
        <w:rPr>
          <w:lang w:val="fr-CH"/>
        </w:rPr>
        <w:t xml:space="preserve"> </w:t>
      </w:r>
      <w:r w:rsidRPr="00087296">
        <w:rPr>
          <w:lang w:val="fr-CH"/>
        </w:rPr>
        <w:t>01 d’amendements au présent Règl</w:t>
      </w:r>
      <w:r w:rsidR="00C30829">
        <w:rPr>
          <w:lang w:val="fr-CH"/>
        </w:rPr>
        <w:t>ement. ».</w:t>
      </w:r>
    </w:p>
    <w:p w:rsidR="00087296" w:rsidRDefault="00087296" w:rsidP="00087296">
      <w:pPr>
        <w:pStyle w:val="SingleTxt"/>
        <w:rPr>
          <w:lang w:val="fr-CH"/>
        </w:rPr>
      </w:pPr>
      <w:r w:rsidRPr="00087296">
        <w:rPr>
          <w:i/>
          <w:iCs/>
          <w:lang w:val="fr-CH"/>
        </w:rPr>
        <w:t>Annexe 2</w:t>
      </w:r>
      <w:r w:rsidRPr="00087296">
        <w:rPr>
          <w:iCs/>
          <w:lang w:val="fr-CH"/>
        </w:rPr>
        <w:t xml:space="preserve">, </w:t>
      </w:r>
      <w:r w:rsidRPr="00087296">
        <w:rPr>
          <w:lang w:val="fr-CH"/>
        </w:rPr>
        <w:t>modifier comme suit</w:t>
      </w:r>
      <w:r w:rsidR="00C30829">
        <w:rPr>
          <w:lang w:val="fr-CH"/>
        </w:rPr>
        <w:t> </w:t>
      </w:r>
      <w:r w:rsidRPr="00087296">
        <w:rPr>
          <w:lang w:val="fr-CH"/>
        </w:rPr>
        <w:t>:</w:t>
      </w:r>
    </w:p>
    <w:p w:rsidR="009C1180" w:rsidRPr="009C1180" w:rsidRDefault="009C1180" w:rsidP="009C1180">
      <w:pPr>
        <w:pStyle w:val="SingleTxt"/>
        <w:spacing w:after="0" w:line="120" w:lineRule="exact"/>
        <w:rPr>
          <w:sz w:val="10"/>
          <w:lang w:val="fr-CH"/>
        </w:rPr>
      </w:pPr>
    </w:p>
    <w:p w:rsidR="009C1180" w:rsidRPr="009C1180" w:rsidRDefault="009C1180" w:rsidP="009C1180">
      <w:pPr>
        <w:pStyle w:val="SingleTxt"/>
        <w:spacing w:after="0" w:line="120" w:lineRule="exact"/>
        <w:rPr>
          <w:iCs/>
          <w:sz w:val="10"/>
          <w:lang w:val="fr-CH"/>
        </w:rPr>
      </w:pPr>
    </w:p>
    <w:p w:rsidR="00087296" w:rsidRDefault="00C30829" w:rsidP="00C308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0829">
        <w:rPr>
          <w:b w:val="0"/>
          <w:sz w:val="20"/>
          <w:szCs w:val="20"/>
          <w:lang w:val="fr-FR"/>
        </w:rPr>
        <w:t>« </w:t>
      </w:r>
      <w:r w:rsidR="00087296" w:rsidRPr="00087296">
        <w:rPr>
          <w:lang w:val="fr-FR"/>
        </w:rPr>
        <w:t>Annexe 2</w:t>
      </w:r>
    </w:p>
    <w:p w:rsidR="00C30829" w:rsidRPr="006B02EA" w:rsidRDefault="00C30829" w:rsidP="006B02EA">
      <w:pPr>
        <w:pStyle w:val="SingleTxt"/>
        <w:spacing w:after="0" w:line="120" w:lineRule="exact"/>
        <w:rPr>
          <w:sz w:val="10"/>
          <w:lang w:val="fr-FR"/>
        </w:rPr>
      </w:pPr>
    </w:p>
    <w:p w:rsidR="00087296" w:rsidRDefault="00087296" w:rsidP="00C308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87296">
        <w:rPr>
          <w:lang w:val="fr-FR"/>
        </w:rPr>
        <w:tab/>
      </w:r>
      <w:r w:rsidRPr="00087296">
        <w:rPr>
          <w:lang w:val="fr-FR"/>
        </w:rPr>
        <w:tab/>
        <w:t>E</w:t>
      </w:r>
      <w:r w:rsidR="00C30829">
        <w:rPr>
          <w:lang w:val="fr-FR"/>
        </w:rPr>
        <w:t>xemple de marque d’homologation</w:t>
      </w:r>
    </w:p>
    <w:p w:rsidR="00C30829" w:rsidRPr="00C30829" w:rsidRDefault="00C30829" w:rsidP="00C30829">
      <w:pPr>
        <w:pStyle w:val="SingleTxt"/>
        <w:spacing w:after="0" w:line="120" w:lineRule="exact"/>
        <w:rPr>
          <w:sz w:val="10"/>
          <w:lang w:val="fr-FR"/>
        </w:rPr>
      </w:pPr>
    </w:p>
    <w:p w:rsidR="00C30829" w:rsidRPr="00C30829" w:rsidRDefault="00C30829" w:rsidP="00C30829">
      <w:pPr>
        <w:pStyle w:val="SingleTxt"/>
        <w:spacing w:after="0" w:line="120" w:lineRule="exact"/>
        <w:rPr>
          <w:sz w:val="10"/>
          <w:lang w:val="fr-FR"/>
        </w:rPr>
      </w:pPr>
    </w:p>
    <w:p w:rsidR="00087296" w:rsidRDefault="00087296" w:rsidP="00F70B45">
      <w:pPr>
        <w:pStyle w:val="SingleTxt"/>
        <w:rPr>
          <w:lang w:val="fr-FR"/>
        </w:rPr>
      </w:pPr>
      <w:r w:rsidRPr="00087296">
        <w:rPr>
          <w:lang w:val="fr-FR"/>
        </w:rPr>
        <w:t>(Voir les paragraphes 4.4 à 4.4.2 du présent Règlement)</w:t>
      </w:r>
    </w:p>
    <w:p w:rsidR="00087296" w:rsidRPr="00C30829" w:rsidRDefault="00087296" w:rsidP="00C30829">
      <w:pPr>
        <w:pStyle w:val="SingleTxt"/>
        <w:spacing w:after="0" w:line="120" w:lineRule="exact"/>
        <w:rPr>
          <w:sz w:val="10"/>
          <w:lang w:val="fr-FR"/>
        </w:rPr>
      </w:pPr>
    </w:p>
    <w:p w:rsidR="00C30829" w:rsidRPr="00C30829" w:rsidRDefault="00C30829" w:rsidP="00C30829">
      <w:pPr>
        <w:pStyle w:val="SingleTxt"/>
        <w:spacing w:after="0" w:line="120" w:lineRule="exact"/>
        <w:rPr>
          <w:sz w:val="10"/>
          <w:lang w:val="fr-FR"/>
        </w:rPr>
      </w:pPr>
    </w:p>
    <w:p w:rsidR="00B907AC" w:rsidRPr="00F70B45" w:rsidRDefault="00B907AC" w:rsidP="00F70B45">
      <w:pPr>
        <w:suppressAutoHyphens/>
        <w:spacing w:line="240" w:lineRule="auto"/>
        <w:jc w:val="center"/>
        <w:rPr>
          <w:rFonts w:eastAsia="Times New Roman"/>
          <w:b/>
          <w:spacing w:val="0"/>
          <w:w w:val="100"/>
          <w:kern w:val="0"/>
          <w:sz w:val="10"/>
          <w:szCs w:val="20"/>
          <w:lang w:val="en-GB"/>
        </w:rPr>
      </w:pPr>
      <w:r w:rsidRPr="00B907AC">
        <w:rPr>
          <w:rFonts w:eastAsia="Times New Roman"/>
          <w:noProof/>
          <w:spacing w:val="0"/>
          <w:w w:val="100"/>
          <w:kern w:val="0"/>
          <w:szCs w:val="20"/>
          <w:lang w:val="en-GB" w:eastAsia="en-GB"/>
        </w:rPr>
        <mc:AlternateContent>
          <mc:Choice Requires="wps">
            <w:drawing>
              <wp:anchor distT="0" distB="0" distL="114300" distR="114300" simplePos="0" relativeHeight="251661312" behindDoc="0" locked="0" layoutInCell="1" allowOverlap="1" wp14:anchorId="405D1964" wp14:editId="4EA3DB5B">
                <wp:simplePos x="0" y="0"/>
                <wp:positionH relativeFrom="column">
                  <wp:posOffset>2925216</wp:posOffset>
                </wp:positionH>
                <wp:positionV relativeFrom="paragraph">
                  <wp:posOffset>315751</wp:posOffset>
                </wp:positionV>
                <wp:extent cx="1509623" cy="419100"/>
                <wp:effectExtent l="0" t="0" r="0" b="0"/>
                <wp:wrapNone/>
                <wp:docPr id="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F7B" w:rsidRDefault="00C94F7B" w:rsidP="00B907AC">
                            <w:pPr>
                              <w:spacing w:before="60" w:after="60"/>
                              <w:rPr>
                                <w:sz w:val="32"/>
                              </w:rPr>
                            </w:pPr>
                            <w:r>
                              <w:rPr>
                                <w:sz w:val="32"/>
                              </w:rPr>
                              <w:t>127R – 0</w:t>
                            </w:r>
                            <w:r w:rsidRPr="00C9764F">
                              <w:rPr>
                                <w:b/>
                                <w:sz w:val="32"/>
                              </w:rPr>
                              <w:t>2</w:t>
                            </w:r>
                            <w:r>
                              <w:rPr>
                                <w:sz w:val="32"/>
                              </w:rPr>
                              <w:t>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0.35pt;margin-top:24.85pt;width:118.8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Q9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" stroked="f">
                <v:textbox>
                  <w:txbxContent>
                    <w:p w:rsidR="00C94F7B" w:rsidRDefault="00C94F7B" w:rsidP="00B907AC">
                      <w:pPr>
                        <w:spacing w:before="60" w:after="60"/>
                        <w:rPr>
                          <w:sz w:val="32"/>
                        </w:rPr>
                      </w:pPr>
                      <w:r>
                        <w:rPr>
                          <w:sz w:val="32"/>
                        </w:rPr>
                        <w:t>127R – 0</w:t>
                      </w:r>
                      <w:r w:rsidRPr="00C9764F">
                        <w:rPr>
                          <w:b/>
                          <w:sz w:val="32"/>
                        </w:rPr>
                        <w:t>2</w:t>
                      </w:r>
                      <w:r>
                        <w:rPr>
                          <w:sz w:val="32"/>
                        </w:rPr>
                        <w:t>185</w:t>
                      </w:r>
                    </w:p>
                  </w:txbxContent>
                </v:textbox>
              </v:shape>
            </w:pict>
          </mc:Fallback>
        </mc:AlternateContent>
      </w:r>
      <w:r w:rsidRPr="00B907AC">
        <w:rPr>
          <w:rFonts w:eastAsia="Times New Roman"/>
          <w:b/>
          <w:noProof/>
          <w:spacing w:val="0"/>
          <w:w w:val="100"/>
          <w:kern w:val="0"/>
          <w:szCs w:val="20"/>
          <w:lang w:val="en-GB" w:eastAsia="en-GB"/>
        </w:rPr>
        <w:drawing>
          <wp:inline distT="0" distB="0" distL="0" distR="0" wp14:anchorId="7F231D94" wp14:editId="0132A9B6">
            <wp:extent cx="3928110" cy="922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8110" cy="922655"/>
                    </a:xfrm>
                    <a:prstGeom prst="rect">
                      <a:avLst/>
                    </a:prstGeom>
                    <a:noFill/>
                    <a:ln>
                      <a:noFill/>
                    </a:ln>
                  </pic:spPr>
                </pic:pic>
              </a:graphicData>
            </a:graphic>
          </wp:inline>
        </w:drawing>
      </w:r>
    </w:p>
    <w:p w:rsidR="00B907AC" w:rsidRPr="00B907AC" w:rsidRDefault="00B907AC" w:rsidP="00B907AC">
      <w:pPr>
        <w:pStyle w:val="SingleTxt"/>
        <w:jc w:val="right"/>
        <w:rPr>
          <w:w w:val="100"/>
          <w:lang w:val="en-GB"/>
        </w:rPr>
      </w:pPr>
      <w:r w:rsidRPr="00B907AC">
        <w:rPr>
          <w:w w:val="100"/>
          <w:lang w:val="en-GB"/>
        </w:rPr>
        <w:t>a = 8 mm min</w:t>
      </w:r>
      <w:r>
        <w:rPr>
          <w:w w:val="100"/>
          <w:lang w:val="en-GB"/>
        </w:rPr>
        <w:t>.</w:t>
      </w:r>
    </w:p>
    <w:p w:rsidR="00087296" w:rsidRPr="00087296" w:rsidRDefault="00087296" w:rsidP="00087296">
      <w:pPr>
        <w:pStyle w:val="SingleTxt"/>
        <w:rPr>
          <w:i/>
          <w:iCs/>
          <w:lang w:val="fr-FR"/>
        </w:rPr>
      </w:pPr>
      <w:r w:rsidRPr="00087296">
        <w:rPr>
          <w:lang w:val="fr-FR"/>
        </w:rPr>
        <w:t>La marque d’homologation ci-dessus, apposée sur un véhicule, indique que le type de ce véhicule a été homologué en Belgique (E6) en ce qui concerne la protection des piétons, en</w:t>
      </w:r>
      <w:r w:rsidR="003F2E22">
        <w:rPr>
          <w:lang w:val="fr-FR"/>
        </w:rPr>
        <w:t xml:space="preserve"> </w:t>
      </w:r>
      <w:r w:rsidRPr="00087296">
        <w:rPr>
          <w:lang w:val="fr-FR"/>
        </w:rPr>
        <w:t xml:space="preserve">vertu du Règlement </w:t>
      </w:r>
      <w:r w:rsidR="003F2E22">
        <w:rPr>
          <w:lang w:val="fr-FR"/>
        </w:rPr>
        <w:t>n</w:t>
      </w:r>
      <w:r w:rsidR="003F2E22" w:rsidRPr="003F2E22">
        <w:rPr>
          <w:vertAlign w:val="superscript"/>
          <w:lang w:val="fr-FR"/>
        </w:rPr>
        <w:t>o</w:t>
      </w:r>
      <w:r w:rsidR="003F2E22">
        <w:rPr>
          <w:lang w:val="fr-FR"/>
        </w:rPr>
        <w:t> </w:t>
      </w:r>
      <w:r w:rsidRPr="00087296">
        <w:rPr>
          <w:lang w:val="fr-FR"/>
        </w:rPr>
        <w:t>127... tel que modifié par la série 0</w:t>
      </w:r>
      <w:r w:rsidRPr="00087296">
        <w:rPr>
          <w:b/>
          <w:lang w:val="fr-FR"/>
        </w:rPr>
        <w:t>2</w:t>
      </w:r>
      <w:r w:rsidRPr="00087296">
        <w:rPr>
          <w:lang w:val="fr-FR"/>
        </w:rPr>
        <w:t xml:space="preserve"> d’amendements. ».</w:t>
      </w:r>
    </w:p>
    <w:p w:rsidR="00087296" w:rsidRPr="00087296" w:rsidRDefault="00087296" w:rsidP="00087296">
      <w:pPr>
        <w:pStyle w:val="SingleTxt"/>
        <w:rPr>
          <w:lang w:val="fr-FR"/>
        </w:rPr>
      </w:pPr>
      <w:r w:rsidRPr="00087296">
        <w:rPr>
          <w:i/>
          <w:iCs/>
          <w:lang w:val="fr-FR"/>
        </w:rPr>
        <w:t>Annexe 5, paragraphe 1.5</w:t>
      </w:r>
      <w:r w:rsidRPr="00087296">
        <w:rPr>
          <w:lang w:val="fr-FR"/>
        </w:rPr>
        <w:t>, modifier comme suit</w:t>
      </w:r>
      <w:r w:rsidR="003F2E22">
        <w:rPr>
          <w:lang w:val="fr-FR"/>
        </w:rPr>
        <w:t> </w:t>
      </w:r>
      <w:r w:rsidRPr="00087296">
        <w:rPr>
          <w:lang w:val="fr-FR"/>
        </w:rPr>
        <w:t>:</w:t>
      </w:r>
    </w:p>
    <w:p w:rsidR="00087296" w:rsidRPr="003F2E22" w:rsidRDefault="003F2E22" w:rsidP="003F2E22">
      <w:pPr>
        <w:pStyle w:val="SingleTxt"/>
        <w:ind w:left="2218" w:hanging="951"/>
        <w:rPr>
          <w:bCs/>
          <w:lang w:val="fr-CH"/>
        </w:rPr>
      </w:pPr>
      <w:r w:rsidRPr="003F2E22">
        <w:rPr>
          <w:lang w:val="fr-CH"/>
        </w:rPr>
        <w:t>« </w:t>
      </w:r>
      <w:r w:rsidR="00087296" w:rsidRPr="003F2E22">
        <w:rPr>
          <w:lang w:val="fr-CH"/>
        </w:rPr>
        <w:t>1.5</w:t>
      </w:r>
      <w:r w:rsidRPr="003F2E22">
        <w:rPr>
          <w:lang w:val="fr-CH"/>
        </w:rPr>
        <w:tab/>
      </w:r>
      <w:r w:rsidR="00087296" w:rsidRPr="003F2E22">
        <w:rPr>
          <w:lang w:val="fr-CH"/>
        </w:rPr>
        <w:tab/>
        <w:t xml:space="preserve">Trois essais de choc de l’élément tibia contre le pare-chocs doivent être effectués au minimum, soit un essai sur le tiers médian et un essai sur chacun des deux tiers externes </w:t>
      </w:r>
      <w:r w:rsidR="00087296" w:rsidRPr="003F2E22">
        <w:rPr>
          <w:b/>
          <w:lang w:val="fr-CH"/>
        </w:rPr>
        <w:t>de la zone d’impact</w:t>
      </w:r>
      <w:r w:rsidR="00087296" w:rsidRPr="003F2E22">
        <w:rPr>
          <w:lang w:val="fr-CH"/>
        </w:rPr>
        <w:t xml:space="preserve"> du pare-chocs, aux points où la probabilité de lésion est estimée la plus forte. Les essais doivent porter sur différents types de structures, si ceux-ci varient de part et d’autre de la zone à évaluer. Les points sélectionnés pour les essais doivent être distants d’au moins 84 mm, cette dimension étant </w:t>
      </w:r>
      <w:r w:rsidR="00087296" w:rsidRPr="003F2E22">
        <w:rPr>
          <w:b/>
          <w:lang w:val="fr-CH"/>
        </w:rPr>
        <w:t>mesurée</w:t>
      </w:r>
      <w:r w:rsidR="00087296" w:rsidRPr="003F2E22">
        <w:rPr>
          <w:lang w:val="fr-CH"/>
        </w:rPr>
        <w:t xml:space="preserve"> </w:t>
      </w:r>
      <w:r w:rsidR="00087296" w:rsidRPr="003F2E22">
        <w:rPr>
          <w:b/>
          <w:lang w:val="fr-CH"/>
        </w:rPr>
        <w:t>horizontalement et perpendiculairement au plan longitudinal médian du véhicule.</w:t>
      </w:r>
      <w:r w:rsidR="00087296" w:rsidRPr="003F2E22">
        <w:rPr>
          <w:lang w:val="fr-CH"/>
        </w:rPr>
        <w:t xml:space="preserve"> Les points d’essai choisis par les laboratoires doivent être indiqués dans le rapport d’essai.</w:t>
      </w:r>
      <w:r w:rsidR="00087296" w:rsidRPr="003F2E22">
        <w:rPr>
          <w:bCs/>
          <w:lang w:val="fr-CH"/>
        </w:rPr>
        <w:t> ».</w:t>
      </w:r>
    </w:p>
    <w:p w:rsidR="00087296" w:rsidRPr="003F2E22" w:rsidRDefault="00087296" w:rsidP="00087296">
      <w:pPr>
        <w:pStyle w:val="SingleTxt"/>
        <w:rPr>
          <w:b/>
          <w:lang w:val="fr-CH"/>
        </w:rPr>
      </w:pPr>
      <w:r w:rsidRPr="003F2E22">
        <w:rPr>
          <w:b/>
          <w:i/>
          <w:iCs/>
          <w:lang w:val="fr-CH"/>
        </w:rPr>
        <w:t>Annexe 5, paragraphe 2.5</w:t>
      </w:r>
      <w:r w:rsidRPr="003F2E22">
        <w:rPr>
          <w:b/>
          <w:lang w:val="fr-CH"/>
        </w:rPr>
        <w:t>, modifier comme suit</w:t>
      </w:r>
      <w:r w:rsidR="003F2E22" w:rsidRPr="003F2E22">
        <w:rPr>
          <w:b/>
          <w:lang w:val="fr-CH"/>
        </w:rPr>
        <w:t> </w:t>
      </w:r>
      <w:r w:rsidRPr="003F2E22">
        <w:rPr>
          <w:b/>
          <w:lang w:val="fr-CH"/>
        </w:rPr>
        <w:t>:</w:t>
      </w:r>
    </w:p>
    <w:p w:rsidR="00087296" w:rsidRPr="003F2E22" w:rsidRDefault="003F2E22" w:rsidP="003F2E22">
      <w:pPr>
        <w:pStyle w:val="SingleTxt"/>
        <w:ind w:left="2218" w:hanging="951"/>
        <w:rPr>
          <w:b/>
          <w:bCs/>
          <w:lang w:val="fr-CH"/>
        </w:rPr>
      </w:pPr>
      <w:r w:rsidRPr="003F2E22">
        <w:rPr>
          <w:lang w:val="fr-CH"/>
        </w:rPr>
        <w:t>« </w:t>
      </w:r>
      <w:r w:rsidRPr="003F2E22">
        <w:rPr>
          <w:b/>
          <w:lang w:val="fr-CH"/>
        </w:rPr>
        <w:t>2.5</w:t>
      </w:r>
      <w:r w:rsidRPr="003F2E22">
        <w:rPr>
          <w:b/>
          <w:lang w:val="fr-CH"/>
        </w:rPr>
        <w:tab/>
      </w:r>
      <w:r w:rsidR="00087296" w:rsidRPr="003F2E22">
        <w:rPr>
          <w:b/>
          <w:lang w:val="fr-CH"/>
        </w:rPr>
        <w:tab/>
        <w:t>Trois essais de choc de l’élément fémur contre le pare-chocs doivent être effectués au minimum, soit un essai sur le tiers médian et un essai sur chacun des deux tiers externes du pare-chocs, aux points où la probabilité de lésion est estimée la plus forte. Les essais doivent porter sur différents types de structures, si ceux-ci varient de part et d’autre de la zone à évaluer.</w:t>
      </w:r>
      <w:r w:rsidR="00CA0F6A">
        <w:rPr>
          <w:b/>
          <w:lang w:val="fr-CH"/>
        </w:rPr>
        <w:t xml:space="preserve"> </w:t>
      </w:r>
      <w:r w:rsidR="00087296" w:rsidRPr="003F2E22">
        <w:rPr>
          <w:b/>
          <w:lang w:val="fr-CH"/>
        </w:rPr>
        <w:t>Les points sélectionnés pour les essais doivent être distants d’au moins 84 mm, cette dimension étant mesurée horizontalement et perpendiculairement au plan longitudinal médian du véhicule. Les points d’essai choisis par les laboratoires doivent être indiqués dans le rapport d’essai.</w:t>
      </w:r>
      <w:r w:rsidRPr="003F2E22">
        <w:rPr>
          <w:bCs/>
          <w:lang w:val="fr-CH"/>
        </w:rPr>
        <w:t> »</w:t>
      </w:r>
      <w:r w:rsidR="00087296" w:rsidRPr="003F2E22">
        <w:rPr>
          <w:bCs/>
          <w:lang w:val="fr-CH"/>
        </w:rPr>
        <w:t>.</w:t>
      </w:r>
    </w:p>
    <w:p w:rsidR="00087296" w:rsidRDefault="00087296" w:rsidP="00087296">
      <w:pPr>
        <w:pStyle w:val="SingleTxt"/>
        <w:rPr>
          <w:b/>
          <w:bCs/>
          <w:lang w:val="en-US"/>
        </w:rPr>
      </w:pPr>
    </w:p>
    <w:p w:rsidR="00087296" w:rsidRDefault="00087296">
      <w:pPr>
        <w:spacing w:line="240" w:lineRule="auto"/>
        <w:rPr>
          <w:b/>
          <w:bCs/>
          <w:lang w:val="en-US"/>
        </w:rPr>
      </w:pPr>
      <w:r>
        <w:rPr>
          <w:b/>
          <w:bCs/>
          <w:lang w:val="en-US"/>
        </w:rPr>
        <w:br w:type="page"/>
      </w:r>
    </w:p>
    <w:p w:rsidR="00087296" w:rsidRPr="003C797D" w:rsidRDefault="00087296" w:rsidP="00EB42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C797D">
        <w:rPr>
          <w:lang w:val="fr-CH"/>
        </w:rPr>
        <w:lastRenderedPageBreak/>
        <w:t>Annexe V</w:t>
      </w:r>
    </w:p>
    <w:p w:rsidR="00EB42DD" w:rsidRPr="003C797D" w:rsidRDefault="00EB42DD" w:rsidP="00EB42DD">
      <w:pPr>
        <w:pStyle w:val="SingleTxt"/>
        <w:spacing w:after="0" w:line="120" w:lineRule="exact"/>
        <w:rPr>
          <w:sz w:val="10"/>
          <w:lang w:val="fr-CH"/>
        </w:rPr>
      </w:pPr>
    </w:p>
    <w:p w:rsidR="00087296" w:rsidRPr="003C797D" w:rsidRDefault="00087296" w:rsidP="00EB42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C797D">
        <w:rPr>
          <w:lang w:val="fr-CH"/>
        </w:rPr>
        <w:tab/>
      </w:r>
      <w:r w:rsidRPr="003C797D">
        <w:rPr>
          <w:lang w:val="fr-CH"/>
        </w:rPr>
        <w:tab/>
        <w:t xml:space="preserve">Projet d’amendements au projet de Règlement </w:t>
      </w:r>
      <w:r w:rsidR="00EB42DD" w:rsidRPr="003C797D">
        <w:rPr>
          <w:lang w:val="fr-CH"/>
        </w:rPr>
        <w:br/>
      </w:r>
      <w:r w:rsidRPr="003C797D">
        <w:rPr>
          <w:lang w:val="fr-CH"/>
        </w:rPr>
        <w:t xml:space="preserve">sur le choc avant, axé en particulier sur le système </w:t>
      </w:r>
      <w:r w:rsidR="00EB42DD" w:rsidRPr="003C797D">
        <w:rPr>
          <w:lang w:val="fr-CH"/>
        </w:rPr>
        <w:br/>
      </w:r>
      <w:r w:rsidRPr="003C797D">
        <w:rPr>
          <w:lang w:val="fr-CH"/>
        </w:rPr>
        <w:t>de retenue</w:t>
      </w:r>
    </w:p>
    <w:p w:rsidR="00EB42DD" w:rsidRPr="003C797D" w:rsidRDefault="00EB42DD" w:rsidP="00EB42DD">
      <w:pPr>
        <w:pStyle w:val="SingleTxt"/>
        <w:spacing w:after="0" w:line="120" w:lineRule="exact"/>
        <w:rPr>
          <w:sz w:val="10"/>
          <w:lang w:val="fr-CH"/>
        </w:rPr>
      </w:pPr>
    </w:p>
    <w:p w:rsidR="00EB42DD" w:rsidRPr="003C797D" w:rsidRDefault="00EB42DD" w:rsidP="00EB42DD">
      <w:pPr>
        <w:pStyle w:val="SingleTxt"/>
        <w:spacing w:after="0" w:line="120" w:lineRule="exact"/>
        <w:rPr>
          <w:sz w:val="10"/>
          <w:lang w:val="fr-CH"/>
        </w:rPr>
      </w:pPr>
    </w:p>
    <w:p w:rsidR="00087296" w:rsidRPr="003C797D" w:rsidRDefault="00087296" w:rsidP="00EB42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C797D">
        <w:rPr>
          <w:lang w:val="fr-CH"/>
        </w:rPr>
        <w:tab/>
      </w:r>
      <w:r w:rsidRPr="003C797D">
        <w:rPr>
          <w:lang w:val="fr-CH"/>
        </w:rPr>
        <w:tab/>
        <w:t>Amendements adoptés sur la base du document</w:t>
      </w:r>
      <w:r w:rsidR="00EB42DD" w:rsidRPr="003C797D">
        <w:rPr>
          <w:lang w:val="fr-CH"/>
        </w:rPr>
        <w:t xml:space="preserve"> </w:t>
      </w:r>
      <w:r w:rsidRPr="003C797D">
        <w:rPr>
          <w:lang w:val="fr-CH"/>
        </w:rPr>
        <w:t xml:space="preserve">ECE/TRANS/WP.29/GRSP/2015/11 </w:t>
      </w:r>
      <w:r w:rsidR="00EB42DD" w:rsidRPr="003C797D">
        <w:rPr>
          <w:lang w:val="fr-CH"/>
        </w:rPr>
        <w:br/>
      </w:r>
      <w:r w:rsidRPr="003C797D">
        <w:rPr>
          <w:lang w:val="fr-CH"/>
        </w:rPr>
        <w:t>(voir</w:t>
      </w:r>
      <w:r w:rsidR="00EB42DD" w:rsidRPr="003C797D">
        <w:rPr>
          <w:lang w:val="fr-CH"/>
        </w:rPr>
        <w:t xml:space="preserve"> </w:t>
      </w:r>
      <w:r w:rsidRPr="003C797D">
        <w:rPr>
          <w:lang w:val="fr-CH"/>
        </w:rPr>
        <w:t>par. 33 du présent rapport)</w:t>
      </w:r>
    </w:p>
    <w:p w:rsidR="003C797D" w:rsidRPr="003C797D" w:rsidRDefault="003C797D" w:rsidP="003C797D">
      <w:pPr>
        <w:pStyle w:val="SingleTxt"/>
        <w:spacing w:after="0" w:line="120" w:lineRule="exact"/>
        <w:rPr>
          <w:sz w:val="10"/>
          <w:lang w:val="fr-CH"/>
        </w:rPr>
      </w:pPr>
    </w:p>
    <w:p w:rsidR="003C797D" w:rsidRPr="003C797D" w:rsidRDefault="003C797D" w:rsidP="003C797D">
      <w:pPr>
        <w:pStyle w:val="SingleTxt"/>
        <w:spacing w:after="0" w:line="120" w:lineRule="exact"/>
        <w:rPr>
          <w:sz w:val="10"/>
          <w:lang w:val="fr-CH"/>
        </w:rPr>
      </w:pPr>
    </w:p>
    <w:p w:rsidR="00087296" w:rsidRPr="003C797D" w:rsidRDefault="00087296" w:rsidP="00087296">
      <w:pPr>
        <w:pStyle w:val="SingleTxt"/>
        <w:rPr>
          <w:lang w:val="fr-CH"/>
        </w:rPr>
      </w:pPr>
      <w:r w:rsidRPr="003C797D">
        <w:rPr>
          <w:lang w:val="fr-CH"/>
        </w:rPr>
        <w:t>…</w:t>
      </w:r>
    </w:p>
    <w:p w:rsidR="00087296" w:rsidRPr="003C797D" w:rsidRDefault="00087296" w:rsidP="00087296">
      <w:pPr>
        <w:pStyle w:val="SingleTxt"/>
        <w:rPr>
          <w:lang w:val="fr-CH"/>
        </w:rPr>
      </w:pPr>
      <w:r w:rsidRPr="003C797D">
        <w:rPr>
          <w:i/>
          <w:lang w:val="fr-CH"/>
        </w:rPr>
        <w:t>Paragraphe 2.3</w:t>
      </w:r>
      <w:r w:rsidRPr="003C797D">
        <w:rPr>
          <w:lang w:val="fr-CH"/>
        </w:rPr>
        <w:t>, modifier comme suit</w:t>
      </w:r>
      <w:r w:rsidR="00EB42DD" w:rsidRPr="003C797D">
        <w:rPr>
          <w:lang w:val="fr-CH"/>
        </w:rPr>
        <w:t xml:space="preserve"> </w:t>
      </w:r>
      <w:r w:rsidRPr="003C797D">
        <w:rPr>
          <w:lang w:val="fr-CH"/>
        </w:rPr>
        <w:t>:</w:t>
      </w:r>
    </w:p>
    <w:p w:rsidR="00087296" w:rsidRPr="003C797D" w:rsidRDefault="00EB42DD" w:rsidP="00EB42DD">
      <w:pPr>
        <w:pStyle w:val="SingleTxt"/>
        <w:ind w:left="2218" w:hanging="951"/>
        <w:rPr>
          <w:lang w:val="fr-CH"/>
        </w:rPr>
      </w:pPr>
      <w:r w:rsidRPr="003C797D">
        <w:rPr>
          <w:lang w:val="fr-CH"/>
        </w:rPr>
        <w:t>« </w:t>
      </w:r>
      <w:r w:rsidR="00087296" w:rsidRPr="003C797D">
        <w:rPr>
          <w:lang w:val="fr-CH"/>
        </w:rPr>
        <w:fldChar w:fldCharType="begin"/>
      </w:r>
      <w:r w:rsidR="00087296" w:rsidRPr="003C797D">
        <w:rPr>
          <w:lang w:val="fr-CH"/>
        </w:rPr>
        <w:instrText xml:space="preserve"> SEQ CHAPTER \h \r 1</w:instrText>
      </w:r>
      <w:r w:rsidR="00087296" w:rsidRPr="003C797D">
        <w:rPr>
          <w:lang w:val="fr-CH"/>
        </w:rPr>
        <w:fldChar w:fldCharType="end"/>
      </w:r>
      <w:r w:rsidRPr="003C797D">
        <w:rPr>
          <w:lang w:val="fr-CH"/>
        </w:rPr>
        <w:t>2.3</w:t>
      </w:r>
      <w:r w:rsidRPr="003C797D">
        <w:rPr>
          <w:lang w:val="fr-CH"/>
        </w:rPr>
        <w:tab/>
      </w:r>
      <w:r w:rsidRPr="003C797D">
        <w:rPr>
          <w:lang w:val="fr-CH"/>
        </w:rPr>
        <w:tab/>
        <w:t>Par “</w:t>
      </w:r>
      <w:r w:rsidR="00087296" w:rsidRPr="003C797D">
        <w:rPr>
          <w:i/>
          <w:lang w:val="fr-CH"/>
        </w:rPr>
        <w:t>largeur du véhicule</w:t>
      </w:r>
      <w:r w:rsidRPr="003C797D">
        <w:rPr>
          <w:i/>
          <w:lang w:val="fr-CH"/>
        </w:rPr>
        <w:t>” </w:t>
      </w:r>
      <w:r w:rsidR="00087296" w:rsidRPr="003C797D">
        <w:rPr>
          <w:lang w:val="fr-CH"/>
        </w:rPr>
        <w:t>: la distance entre deux plans parallèles au plan longitudinal médian du véhicule et tangents à ce dernier de part et d’autre dudit plan, mais à l’exclusion</w:t>
      </w:r>
      <w:r w:rsidR="00087296" w:rsidRPr="003C797D">
        <w:rPr>
          <w:b/>
          <w:lang w:val="fr-CH"/>
        </w:rPr>
        <w:t xml:space="preserve"> des dispositifs extérieurs de vision indirecte, </w:t>
      </w:r>
      <w:r w:rsidR="00087296" w:rsidRPr="003C797D">
        <w:rPr>
          <w:lang w:val="fr-CH"/>
        </w:rPr>
        <w:t>des feux de position latéraux, des indicateurs de pression des pneumatiques, des feux indicateurs de direction, des feux de position, des garde-boue flexibles et du renflement latéral des pneumatiques au point de contact avec le sol. »</w:t>
      </w:r>
      <w:r w:rsidRPr="003C797D">
        <w:rPr>
          <w:lang w:val="fr-CH"/>
        </w:rPr>
        <w:t>.</w:t>
      </w:r>
    </w:p>
    <w:p w:rsidR="00087296" w:rsidRPr="003C797D" w:rsidRDefault="00087296" w:rsidP="00087296">
      <w:pPr>
        <w:pStyle w:val="SingleTxt"/>
        <w:rPr>
          <w:lang w:val="fr-CH"/>
        </w:rPr>
      </w:pPr>
      <w:r w:rsidRPr="003C797D">
        <w:rPr>
          <w:lang w:val="fr-CH"/>
        </w:rPr>
        <w:t>…</w:t>
      </w:r>
    </w:p>
    <w:p w:rsidR="00087296" w:rsidRPr="003C797D" w:rsidRDefault="00087296" w:rsidP="00087296">
      <w:pPr>
        <w:pStyle w:val="SingleTxt"/>
        <w:rPr>
          <w:lang w:val="fr-CH"/>
        </w:rPr>
      </w:pPr>
      <w:r w:rsidRPr="003C797D">
        <w:rPr>
          <w:i/>
          <w:lang w:val="fr-CH"/>
        </w:rPr>
        <w:t>Paragraphe 2.12</w:t>
      </w:r>
      <w:r w:rsidRPr="003C797D">
        <w:rPr>
          <w:lang w:val="fr-CH"/>
        </w:rPr>
        <w:t>, modifier comme suit</w:t>
      </w:r>
      <w:r w:rsidR="00EB42DD" w:rsidRPr="003C797D">
        <w:rPr>
          <w:lang w:val="fr-CH"/>
        </w:rPr>
        <w:t> </w:t>
      </w:r>
      <w:r w:rsidRPr="003C797D">
        <w:rPr>
          <w:lang w:val="fr-CH"/>
        </w:rPr>
        <w:t>:</w:t>
      </w:r>
    </w:p>
    <w:p w:rsidR="00087296" w:rsidRPr="003C797D" w:rsidRDefault="00EB42DD" w:rsidP="003D399C">
      <w:pPr>
        <w:pStyle w:val="SingleTxt"/>
        <w:ind w:left="2218" w:hanging="951"/>
        <w:rPr>
          <w:lang w:val="fr-CH"/>
        </w:rPr>
      </w:pPr>
      <w:r w:rsidRPr="003C797D">
        <w:rPr>
          <w:lang w:val="fr-CH"/>
        </w:rPr>
        <w:t>« 2.12</w:t>
      </w:r>
      <w:r w:rsidRPr="003C797D">
        <w:rPr>
          <w:lang w:val="fr-CH"/>
        </w:rPr>
        <w:tab/>
        <w:t>“</w:t>
      </w:r>
      <w:r w:rsidR="00087296" w:rsidRPr="003C797D">
        <w:rPr>
          <w:lang w:val="fr-CH"/>
        </w:rPr>
        <w:t>S</w:t>
      </w:r>
      <w:r w:rsidR="00087296" w:rsidRPr="003C797D">
        <w:rPr>
          <w:i/>
          <w:lang w:val="fr-CH"/>
        </w:rPr>
        <w:t xml:space="preserve">ystème rechargeable de stockage de l’énergie </w:t>
      </w:r>
      <w:r w:rsidR="00087296" w:rsidRPr="003C797D">
        <w:rPr>
          <w:b/>
          <w:i/>
          <w:lang w:val="fr-CH"/>
        </w:rPr>
        <w:t>électrique</w:t>
      </w:r>
      <w:r w:rsidR="00087296" w:rsidRPr="003C797D">
        <w:rPr>
          <w:i/>
          <w:lang w:val="fr-CH"/>
        </w:rPr>
        <w:t xml:space="preserve"> (SRSEE)</w:t>
      </w:r>
      <w:r w:rsidRPr="003C797D">
        <w:rPr>
          <w:i/>
          <w:lang w:val="fr-CH"/>
        </w:rPr>
        <w:t>”</w:t>
      </w:r>
      <w:r w:rsidR="00087296" w:rsidRPr="003C797D">
        <w:rPr>
          <w:lang w:val="fr-CH"/>
        </w:rPr>
        <w:t xml:space="preserve">, le système rechargeable de stockage d’énergie </w:t>
      </w:r>
      <w:r w:rsidR="00611C1B">
        <w:rPr>
          <w:lang w:val="fr-CH"/>
        </w:rPr>
        <w:t xml:space="preserve">électrique </w:t>
      </w:r>
      <w:r w:rsidR="00087296" w:rsidRPr="003C797D">
        <w:rPr>
          <w:lang w:val="fr-CH"/>
        </w:rPr>
        <w:t>qui fournit l’énerg</w:t>
      </w:r>
      <w:r w:rsidRPr="003C797D">
        <w:rPr>
          <w:lang w:val="fr-CH"/>
        </w:rPr>
        <w:t>ie électrique pour la traction. ».</w:t>
      </w:r>
    </w:p>
    <w:p w:rsidR="00087296" w:rsidRPr="003C797D" w:rsidRDefault="00087296" w:rsidP="00087296">
      <w:pPr>
        <w:pStyle w:val="SingleTxt"/>
        <w:rPr>
          <w:lang w:val="fr-CH"/>
        </w:rPr>
      </w:pPr>
      <w:r w:rsidRPr="003C797D">
        <w:rPr>
          <w:lang w:val="fr-CH"/>
        </w:rPr>
        <w:t>…</w:t>
      </w:r>
    </w:p>
    <w:p w:rsidR="00087296" w:rsidRPr="003C797D" w:rsidRDefault="00087296" w:rsidP="00087296">
      <w:pPr>
        <w:pStyle w:val="SingleTxt"/>
        <w:rPr>
          <w:lang w:val="fr-CH"/>
        </w:rPr>
      </w:pPr>
      <w:r w:rsidRPr="003C797D">
        <w:rPr>
          <w:i/>
          <w:lang w:val="fr-CH"/>
        </w:rPr>
        <w:t>Paragraphe 2.21</w:t>
      </w:r>
      <w:r w:rsidRPr="003C797D">
        <w:rPr>
          <w:lang w:val="fr-CH"/>
        </w:rPr>
        <w:t>, modifier comme suit</w:t>
      </w:r>
      <w:r w:rsidR="003D399C" w:rsidRPr="003C797D">
        <w:rPr>
          <w:lang w:val="fr-CH"/>
        </w:rPr>
        <w:t> </w:t>
      </w:r>
      <w:r w:rsidRPr="003C797D">
        <w:rPr>
          <w:lang w:val="fr-CH"/>
        </w:rPr>
        <w:t>:</w:t>
      </w:r>
    </w:p>
    <w:p w:rsidR="00087296" w:rsidRPr="003C797D" w:rsidRDefault="003D399C" w:rsidP="007126D7">
      <w:pPr>
        <w:pStyle w:val="SingleTxt"/>
        <w:ind w:left="2218" w:hanging="951"/>
        <w:rPr>
          <w:lang w:val="fr-CH"/>
        </w:rPr>
      </w:pPr>
      <w:r w:rsidRPr="003C797D">
        <w:rPr>
          <w:lang w:val="fr-CH"/>
        </w:rPr>
        <w:t>« 2.21.</w:t>
      </w:r>
      <w:r w:rsidRPr="003C797D">
        <w:rPr>
          <w:lang w:val="fr-CH"/>
        </w:rPr>
        <w:tab/>
        <w:t>“</w:t>
      </w:r>
      <w:r w:rsidR="00087296" w:rsidRPr="003C797D">
        <w:rPr>
          <w:i/>
          <w:lang w:val="fr-CH"/>
        </w:rPr>
        <w:t xml:space="preserve">Système de connexion pour la recharge du système rechargeable de stockage de l’énergie </w:t>
      </w:r>
      <w:r w:rsidR="00087296" w:rsidRPr="00611C1B">
        <w:rPr>
          <w:b/>
          <w:i/>
          <w:lang w:val="fr-CH"/>
        </w:rPr>
        <w:t>électrique</w:t>
      </w:r>
      <w:r w:rsidR="00087296" w:rsidRPr="003C797D">
        <w:rPr>
          <w:i/>
          <w:lang w:val="fr-CH"/>
        </w:rPr>
        <w:t xml:space="preserve"> (SRSEE)</w:t>
      </w:r>
      <w:r w:rsidRPr="003C797D">
        <w:rPr>
          <w:i/>
          <w:lang w:val="fr-CH"/>
        </w:rPr>
        <w:t>”</w:t>
      </w:r>
      <w:r w:rsidR="00087296" w:rsidRPr="003C797D">
        <w:rPr>
          <w:lang w:val="fr-CH"/>
        </w:rPr>
        <w:t>, le circuit électrique utilisé pour recharger le SRSEE à partir d’une source électrique extérieure, y compris la prise de connexion sur le véhicule.</w:t>
      </w:r>
      <w:r w:rsidRPr="003C797D">
        <w:rPr>
          <w:lang w:val="fr-CH"/>
        </w:rPr>
        <w:t> ».</w:t>
      </w:r>
    </w:p>
    <w:p w:rsidR="00087296" w:rsidRPr="003C797D" w:rsidRDefault="00087296" w:rsidP="00087296">
      <w:pPr>
        <w:pStyle w:val="SingleTxt"/>
        <w:rPr>
          <w:lang w:val="fr-CH"/>
        </w:rPr>
      </w:pPr>
      <w:r w:rsidRPr="003C797D">
        <w:rPr>
          <w:lang w:val="fr-CH"/>
        </w:rPr>
        <w:t>…</w:t>
      </w:r>
    </w:p>
    <w:p w:rsidR="00087296" w:rsidRPr="003C797D" w:rsidRDefault="00087296" w:rsidP="00087296">
      <w:pPr>
        <w:pStyle w:val="SingleTxt"/>
        <w:rPr>
          <w:b/>
          <w:lang w:val="fr-CH"/>
        </w:rPr>
      </w:pPr>
      <w:r w:rsidRPr="003C797D">
        <w:rPr>
          <w:b/>
          <w:i/>
          <w:lang w:val="fr-CH"/>
        </w:rPr>
        <w:t>Ajouter</w:t>
      </w:r>
      <w:r w:rsidR="007126D7" w:rsidRPr="003C797D">
        <w:rPr>
          <w:b/>
          <w:i/>
          <w:lang w:val="fr-CH"/>
        </w:rPr>
        <w:t xml:space="preserve"> les nouveaux paragraphes 6.1.2</w:t>
      </w:r>
      <w:r w:rsidRPr="003C797D">
        <w:rPr>
          <w:b/>
          <w:i/>
          <w:lang w:val="fr-CH"/>
        </w:rPr>
        <w:t xml:space="preserve"> à 6.2.3</w:t>
      </w:r>
      <w:r w:rsidRPr="003C797D">
        <w:rPr>
          <w:b/>
          <w:lang w:val="fr-CH"/>
        </w:rPr>
        <w:t>, comme suit</w:t>
      </w:r>
      <w:r w:rsidR="007126D7" w:rsidRPr="003C797D">
        <w:rPr>
          <w:b/>
          <w:lang w:val="fr-CH"/>
        </w:rPr>
        <w:t> </w:t>
      </w:r>
      <w:r w:rsidRPr="003C797D">
        <w:rPr>
          <w:b/>
          <w:lang w:val="fr-CH"/>
        </w:rPr>
        <w:t>:</w:t>
      </w:r>
    </w:p>
    <w:p w:rsidR="00087296" w:rsidRPr="003C797D" w:rsidRDefault="007126D7" w:rsidP="007126D7">
      <w:pPr>
        <w:pStyle w:val="SingleTxt"/>
        <w:ind w:left="2218" w:hanging="951"/>
        <w:rPr>
          <w:b/>
          <w:lang w:val="fr-CH"/>
        </w:rPr>
      </w:pPr>
      <w:r w:rsidRPr="003C797D">
        <w:rPr>
          <w:lang w:val="fr-CH"/>
        </w:rPr>
        <w:t>« </w:t>
      </w:r>
      <w:r w:rsidRPr="003C797D">
        <w:rPr>
          <w:b/>
          <w:lang w:val="fr-CH"/>
        </w:rPr>
        <w:t>6.1.2</w:t>
      </w:r>
      <w:r w:rsidR="00087296" w:rsidRPr="003C797D">
        <w:rPr>
          <w:b/>
          <w:lang w:val="fr-CH"/>
        </w:rPr>
        <w:tab/>
        <w:t>Sur les véhicules munis d’un coussin gonflable pour la protection des passagers, cette indication doit figurer sur l’étiquette de mise en garde décrite au paragraphe 6.2 ci-après</w:t>
      </w:r>
      <w:r w:rsidR="00087296" w:rsidRPr="003C797D">
        <w:rPr>
          <w:lang w:val="fr-CH"/>
        </w:rPr>
        <w:t>.</w:t>
      </w:r>
    </w:p>
    <w:p w:rsidR="00087296" w:rsidRPr="003C797D" w:rsidRDefault="007126D7" w:rsidP="007126D7">
      <w:pPr>
        <w:pStyle w:val="SingleTxt"/>
        <w:ind w:left="2218" w:hanging="951"/>
        <w:rPr>
          <w:b/>
          <w:lang w:val="fr-CH"/>
        </w:rPr>
      </w:pPr>
      <w:r w:rsidRPr="003C797D">
        <w:rPr>
          <w:b/>
          <w:lang w:val="fr-CH"/>
        </w:rPr>
        <w:t>6.2</w:t>
      </w:r>
      <w:r w:rsidR="00087296" w:rsidRPr="003C797D">
        <w:rPr>
          <w:b/>
          <w:lang w:val="fr-CH"/>
        </w:rPr>
        <w:tab/>
      </w:r>
      <w:r w:rsidRPr="003C797D">
        <w:rPr>
          <w:b/>
          <w:lang w:val="fr-CH"/>
        </w:rPr>
        <w:tab/>
      </w:r>
      <w:r w:rsidR="00087296" w:rsidRPr="003C797D">
        <w:rPr>
          <w:b/>
          <w:lang w:val="fr-CH"/>
        </w:rPr>
        <w:t>Sur les véhicules équipés d’un ou de plusieurs coussins gonflables frontaux pour passager, des informations doivent être affichées sur le risque très grave lié à l’utilisation de dispositifs de retenue pour enfants orientés vers l’arrière sur les sièges équipés d’un coussin gonflable</w:t>
      </w:r>
      <w:r w:rsidR="00087296" w:rsidRPr="003C797D">
        <w:rPr>
          <w:lang w:val="fr-CH"/>
        </w:rPr>
        <w:t>.</w:t>
      </w:r>
    </w:p>
    <w:p w:rsidR="00087296" w:rsidRPr="003C797D" w:rsidRDefault="007126D7" w:rsidP="007126D7">
      <w:pPr>
        <w:pStyle w:val="SingleTxt"/>
        <w:ind w:left="2218" w:hanging="951"/>
        <w:rPr>
          <w:b/>
          <w:lang w:val="fr-CH"/>
        </w:rPr>
      </w:pPr>
      <w:r w:rsidRPr="003C797D">
        <w:rPr>
          <w:b/>
          <w:lang w:val="fr-CH"/>
        </w:rPr>
        <w:t>6.2.1</w:t>
      </w:r>
      <w:r w:rsidRPr="003C797D">
        <w:rPr>
          <w:b/>
          <w:lang w:val="fr-CH"/>
        </w:rPr>
        <w:tab/>
      </w:r>
      <w:r w:rsidR="00087296" w:rsidRPr="003C797D">
        <w:rPr>
          <w:b/>
          <w:lang w:val="fr-CH"/>
        </w:rPr>
        <w:tab/>
        <w:t>Au minimum, ces informations doivent apparaître sur une étiquette contenant des pictogrammes de mise en garde explicites, comme indiqué ci-après</w:t>
      </w:r>
      <w:r w:rsidRPr="003C797D">
        <w:rPr>
          <w:b/>
          <w:lang w:val="fr-CH"/>
        </w:rPr>
        <w:t> </w:t>
      </w:r>
      <w:r w:rsidR="00087296" w:rsidRPr="003C797D">
        <w:rPr>
          <w:b/>
          <w:lang w:val="fr-CH"/>
        </w:rPr>
        <w:t>:</w:t>
      </w:r>
    </w:p>
    <w:p w:rsidR="002660A5" w:rsidRPr="002660A5" w:rsidRDefault="002660A5" w:rsidP="002660A5">
      <w:pPr>
        <w:pStyle w:val="SingleTxt"/>
        <w:spacing w:after="0" w:line="120" w:lineRule="exact"/>
        <w:rPr>
          <w:sz w:val="10"/>
          <w:lang w:val="fr-CH"/>
        </w:rPr>
      </w:pPr>
    </w:p>
    <w:p w:rsidR="002660A5" w:rsidRPr="002660A5" w:rsidRDefault="002660A5" w:rsidP="002660A5">
      <w:pPr>
        <w:pStyle w:val="SingleTxt"/>
        <w:spacing w:after="0" w:line="120" w:lineRule="exact"/>
        <w:rPr>
          <w:sz w:val="10"/>
          <w:lang w:val="fr-CH"/>
        </w:rPr>
      </w:pPr>
    </w:p>
    <w:p w:rsidR="002660A5" w:rsidRDefault="00B04464" w:rsidP="00F6635D">
      <w:pPr>
        <w:tabs>
          <w:tab w:val="left" w:pos="1701"/>
          <w:tab w:val="left" w:pos="2268"/>
          <w:tab w:val="left" w:pos="2835"/>
          <w:tab w:val="left" w:pos="3402"/>
          <w:tab w:val="left" w:pos="3969"/>
        </w:tabs>
        <w:spacing w:line="240" w:lineRule="atLeast"/>
        <w:ind w:left="1699" w:right="1138"/>
        <w:jc w:val="both"/>
        <w:rPr>
          <w:rFonts w:eastAsia="Times New Roman"/>
          <w:szCs w:val="20"/>
        </w:rPr>
      </w:pPr>
      <w:r w:rsidRPr="006F2044">
        <w:rPr>
          <w:rFonts w:eastAsia="Times New Roman"/>
          <w:noProof/>
          <w:szCs w:val="20"/>
          <w:lang w:val="en-GB" w:eastAsia="en-GB"/>
        </w:rPr>
        <w:lastRenderedPageBreak/>
        <mc:AlternateContent>
          <mc:Choice Requires="wps">
            <w:drawing>
              <wp:anchor distT="0" distB="0" distL="114300" distR="114300" simplePos="0" relativeHeight="251675648" behindDoc="0" locked="0" layoutInCell="1" allowOverlap="1" wp14:anchorId="06E30270" wp14:editId="4DE130C5">
                <wp:simplePos x="0" y="0"/>
                <wp:positionH relativeFrom="column">
                  <wp:posOffset>3253740</wp:posOffset>
                </wp:positionH>
                <wp:positionV relativeFrom="paragraph">
                  <wp:posOffset>1334770</wp:posOffset>
                </wp:positionV>
                <wp:extent cx="1904365" cy="388620"/>
                <wp:effectExtent l="0" t="0" r="635" b="11430"/>
                <wp:wrapNone/>
                <wp:docPr id="22"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388620"/>
                        </a:xfrm>
                        <a:prstGeom prst="rect">
                          <a:avLst/>
                        </a:prstGeom>
                        <a:noFill/>
                        <a:ln w="9525" cap="flat" cmpd="sng" algn="ctr">
                          <a:noFill/>
                          <a:prstDash val="solid"/>
                          <a:round/>
                          <a:headEnd type="none" w="med" len="med"/>
                          <a:tailEnd type="none" w="med" len="med"/>
                        </a:ln>
                        <a:effectLst/>
                      </wps:spPr>
                      <wps:txbx>
                        <w:txbxContent>
                          <w:p w:rsidR="00C94F7B" w:rsidRPr="00125EBD" w:rsidRDefault="00C94F7B" w:rsidP="002660A5">
                            <w:pPr>
                              <w:spacing w:before="120" w:after="120" w:line="240" w:lineRule="auto"/>
                              <w:jc w:val="center"/>
                              <w:rPr>
                                <w:bCs/>
                                <w:szCs w:val="20"/>
                                <w:lang w:val="fr-CH"/>
                              </w:rPr>
                            </w:pPr>
                            <w:r w:rsidRPr="00125EBD">
                              <w:rPr>
                                <w:bCs/>
                                <w:szCs w:val="20"/>
                                <w:lang w:val="fr-CH"/>
                              </w:rPr>
                              <w:t xml:space="preserve">Symbole et </w:t>
                            </w:r>
                            <w:r w:rsidRPr="00125EBD">
                              <w:rPr>
                                <w:szCs w:val="20"/>
                                <w:lang w:val="fr-CH"/>
                              </w:rPr>
                              <w:t>lettres</w:t>
                            </w:r>
                            <w:r w:rsidRPr="00125EBD">
                              <w:rPr>
                                <w:bCs/>
                                <w:szCs w:val="20"/>
                                <w:lang w:val="fr-CH"/>
                              </w:rPr>
                              <w:t xml:space="preserve"> noires </w:t>
                            </w:r>
                            <w:r>
                              <w:rPr>
                                <w:bCs/>
                                <w:szCs w:val="20"/>
                                <w:lang w:val="fr-CH"/>
                              </w:rPr>
                              <w:br/>
                            </w:r>
                            <w:r w:rsidRPr="00125EBD">
                              <w:rPr>
                                <w:bCs/>
                                <w:szCs w:val="20"/>
                                <w:lang w:val="fr-CH"/>
                              </w:rPr>
                              <w:t>sur fond jaune ou jaune-auto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256.2pt;margin-top:105.1pt;width:149.95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" filled="f" stroked="f">
                <v:stroke joinstyle="round"/>
                <v:path arrowok="t"/>
                <v:textbox inset="0,0,0,0">
                  <w:txbxContent>
                    <w:p w:rsidR="00C94F7B" w:rsidRPr="00125EBD" w:rsidRDefault="00C94F7B" w:rsidP="002660A5">
                      <w:pPr>
                        <w:spacing w:before="120" w:after="120" w:line="240" w:lineRule="auto"/>
                        <w:jc w:val="center"/>
                        <w:rPr>
                          <w:bCs/>
                          <w:szCs w:val="20"/>
                          <w:lang w:val="fr-CH"/>
                        </w:rPr>
                      </w:pPr>
                      <w:r w:rsidRPr="00125EBD">
                        <w:rPr>
                          <w:bCs/>
                          <w:szCs w:val="20"/>
                          <w:lang w:val="fr-CH"/>
                        </w:rPr>
                        <w:t xml:space="preserve">Symbole et </w:t>
                      </w:r>
                      <w:r w:rsidRPr="00125EBD">
                        <w:rPr>
                          <w:szCs w:val="20"/>
                          <w:lang w:val="fr-CH"/>
                        </w:rPr>
                        <w:t>lettres</w:t>
                      </w:r>
                      <w:r w:rsidRPr="00125EBD">
                        <w:rPr>
                          <w:bCs/>
                          <w:szCs w:val="20"/>
                          <w:lang w:val="fr-CH"/>
                        </w:rPr>
                        <w:t xml:space="preserve"> noires </w:t>
                      </w:r>
                      <w:r>
                        <w:rPr>
                          <w:bCs/>
                          <w:szCs w:val="20"/>
                          <w:lang w:val="fr-CH"/>
                        </w:rPr>
                        <w:br/>
                      </w:r>
                      <w:r w:rsidRPr="00125EBD">
                        <w:rPr>
                          <w:bCs/>
                          <w:szCs w:val="20"/>
                          <w:lang w:val="fr-CH"/>
                        </w:rPr>
                        <w:t>sur fond jaune ou jaune-auto</w:t>
                      </w:r>
                    </w:p>
                  </w:txbxContent>
                </v:textbox>
              </v:shape>
            </w:pict>
          </mc:Fallback>
        </mc:AlternateContent>
      </w:r>
      <w:r w:rsidR="00313CAB" w:rsidRPr="006F2044">
        <w:rPr>
          <w:rFonts w:eastAsia="Times New Roman"/>
          <w:noProof/>
          <w:szCs w:val="20"/>
          <w:lang w:val="en-GB" w:eastAsia="en-GB"/>
        </w:rPr>
        <mc:AlternateContent>
          <mc:Choice Requires="wps">
            <w:drawing>
              <wp:anchor distT="0" distB="0" distL="114300" distR="114300" simplePos="0" relativeHeight="251671552" behindDoc="0" locked="0" layoutInCell="1" allowOverlap="1" wp14:anchorId="6D9EB476" wp14:editId="7C7DF312">
                <wp:simplePos x="0" y="0"/>
                <wp:positionH relativeFrom="column">
                  <wp:posOffset>1080770</wp:posOffset>
                </wp:positionH>
                <wp:positionV relativeFrom="paragraph">
                  <wp:posOffset>1104471</wp:posOffset>
                </wp:positionV>
                <wp:extent cx="0" cy="1456055"/>
                <wp:effectExtent l="0" t="0" r="19050" b="10795"/>
                <wp:wrapNone/>
                <wp:docPr id="20" name="Прямая соединительная линия 3"/>
                <wp:cNvGraphicFramePr/>
                <a:graphic xmlns:a="http://schemas.openxmlformats.org/drawingml/2006/main">
                  <a:graphicData uri="http://schemas.microsoft.com/office/word/2010/wordprocessingShape">
                    <wps:wsp>
                      <wps:cNvCnPr/>
                      <wps:spPr>
                        <a:xfrm>
                          <a:off x="0" y="0"/>
                          <a:ext cx="0" cy="145605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1pt,86.95pt" to="85.1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" strokecolor="windowText" strokeweight="1.5pt"/>
            </w:pict>
          </mc:Fallback>
        </mc:AlternateContent>
      </w:r>
      <w:r w:rsidR="00125EBD" w:rsidRPr="006F2044">
        <w:rPr>
          <w:rFonts w:eastAsia="Times New Roman"/>
          <w:noProof/>
          <w:szCs w:val="20"/>
          <w:lang w:val="en-GB" w:eastAsia="en-GB"/>
        </w:rPr>
        <mc:AlternateContent>
          <mc:Choice Requires="wps">
            <w:drawing>
              <wp:anchor distT="0" distB="0" distL="114300" distR="114300" simplePos="0" relativeHeight="251673600" behindDoc="0" locked="0" layoutInCell="1" allowOverlap="1" wp14:anchorId="7B83BFA0" wp14:editId="085B5CE2">
                <wp:simplePos x="0" y="0"/>
                <wp:positionH relativeFrom="column">
                  <wp:posOffset>4044314</wp:posOffset>
                </wp:positionH>
                <wp:positionV relativeFrom="paragraph">
                  <wp:posOffset>817880</wp:posOffset>
                </wp:positionV>
                <wp:extent cx="1514475" cy="352425"/>
                <wp:effectExtent l="0" t="0" r="9525" b="9525"/>
                <wp:wrapNone/>
                <wp:docPr id="12"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352425"/>
                        </a:xfrm>
                        <a:prstGeom prst="rect">
                          <a:avLst/>
                        </a:prstGeom>
                        <a:noFill/>
                        <a:ln w="9525" cap="flat" cmpd="sng" algn="ctr">
                          <a:noFill/>
                          <a:prstDash val="solid"/>
                          <a:round/>
                          <a:headEnd type="none" w="med" len="med"/>
                          <a:tailEnd type="none" w="med" len="med"/>
                        </a:ln>
                        <a:effectLst/>
                      </wps:spPr>
                      <wps:txbx>
                        <w:txbxContent>
                          <w:p w:rsidR="00C94F7B" w:rsidRPr="00125EBD" w:rsidRDefault="00C94F7B" w:rsidP="002660A5">
                            <w:pPr>
                              <w:spacing w:before="120" w:after="120" w:line="240" w:lineRule="auto"/>
                              <w:jc w:val="center"/>
                              <w:rPr>
                                <w:szCs w:val="20"/>
                                <w:lang w:val="fr-CH"/>
                              </w:rPr>
                            </w:pPr>
                            <w:r w:rsidRPr="00125EBD">
                              <w:rPr>
                                <w:szCs w:val="20"/>
                                <w:lang w:val="fr-CH"/>
                              </w:rPr>
                              <w:t>Fond blanc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318.45pt;margin-top:64.4pt;width:119.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" filled="f" stroked="f">
                <v:stroke joinstyle="round"/>
                <v:path arrowok="t"/>
                <v:textbox inset="0,0,0,0">
                  <w:txbxContent>
                    <w:p w:rsidR="00C94F7B" w:rsidRPr="00125EBD" w:rsidRDefault="00C94F7B" w:rsidP="002660A5">
                      <w:pPr>
                        <w:spacing w:before="120" w:after="120" w:line="240" w:lineRule="auto"/>
                        <w:jc w:val="center"/>
                        <w:rPr>
                          <w:szCs w:val="20"/>
                          <w:lang w:val="fr-CH"/>
                        </w:rPr>
                      </w:pPr>
                      <w:r w:rsidRPr="00125EBD">
                        <w:rPr>
                          <w:szCs w:val="20"/>
                          <w:lang w:val="fr-CH"/>
                        </w:rPr>
                        <w:t>Fond blanc</w:t>
                      </w:r>
                    </w:p>
                  </w:txbxContent>
                </v:textbox>
              </v:shape>
            </w:pict>
          </mc:Fallback>
        </mc:AlternateContent>
      </w:r>
      <w:r w:rsidR="00125EBD" w:rsidRPr="006F2044">
        <w:rPr>
          <w:rFonts w:eastAsia="Times New Roman"/>
          <w:noProof/>
          <w:szCs w:val="20"/>
          <w:lang w:val="en-GB" w:eastAsia="en-GB"/>
        </w:rPr>
        <mc:AlternateContent>
          <mc:Choice Requires="wps">
            <w:drawing>
              <wp:anchor distT="0" distB="0" distL="114300" distR="114300" simplePos="0" relativeHeight="251674624" behindDoc="0" locked="0" layoutInCell="1" allowOverlap="1" wp14:anchorId="3406F20A" wp14:editId="09803C5B">
                <wp:simplePos x="0" y="0"/>
                <wp:positionH relativeFrom="column">
                  <wp:posOffset>1491615</wp:posOffset>
                </wp:positionH>
                <wp:positionV relativeFrom="paragraph">
                  <wp:posOffset>931545</wp:posOffset>
                </wp:positionV>
                <wp:extent cx="1520825" cy="371475"/>
                <wp:effectExtent l="0" t="0" r="3175" b="9525"/>
                <wp:wrapNone/>
                <wp:docPr id="2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371475"/>
                        </a:xfrm>
                        <a:prstGeom prst="rect">
                          <a:avLst/>
                        </a:prstGeom>
                        <a:noFill/>
                        <a:ln w="9525" cap="flat" cmpd="sng" algn="ctr">
                          <a:noFill/>
                          <a:prstDash val="solid"/>
                          <a:round/>
                          <a:headEnd type="none" w="med" len="med"/>
                          <a:tailEnd type="none" w="med" len="med"/>
                        </a:ln>
                        <a:effectLst/>
                      </wps:spPr>
                      <wps:txbx>
                        <w:txbxContent>
                          <w:p w:rsidR="00C94F7B" w:rsidRPr="00125EBD" w:rsidRDefault="00C94F7B" w:rsidP="002660A5">
                            <w:pPr>
                              <w:spacing w:before="120" w:after="120" w:line="240" w:lineRule="auto"/>
                              <w:jc w:val="center"/>
                              <w:rPr>
                                <w:szCs w:val="20"/>
                                <w:lang w:val="fr-CH"/>
                              </w:rPr>
                            </w:pPr>
                            <w:r w:rsidRPr="00125EBD">
                              <w:rPr>
                                <w:szCs w:val="20"/>
                                <w:lang w:val="fr-CH"/>
                              </w:rPr>
                              <w:t>Fond blanc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117.45pt;margin-top:73.35pt;width:119.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" filled="f" stroked="f">
                <v:stroke joinstyle="round"/>
                <v:path arrowok="t"/>
                <v:textbox inset="0,0,0,0">
                  <w:txbxContent>
                    <w:p w:rsidR="00C94F7B" w:rsidRPr="00125EBD" w:rsidRDefault="00C94F7B" w:rsidP="002660A5">
                      <w:pPr>
                        <w:spacing w:before="120" w:after="120" w:line="240" w:lineRule="auto"/>
                        <w:jc w:val="center"/>
                        <w:rPr>
                          <w:szCs w:val="20"/>
                          <w:lang w:val="fr-CH"/>
                        </w:rPr>
                      </w:pPr>
                      <w:r w:rsidRPr="00125EBD">
                        <w:rPr>
                          <w:szCs w:val="20"/>
                          <w:lang w:val="fr-CH"/>
                        </w:rPr>
                        <w:t>Fond blanc</w:t>
                      </w:r>
                    </w:p>
                  </w:txbxContent>
                </v:textbox>
              </v:shape>
            </w:pict>
          </mc:Fallback>
        </mc:AlternateContent>
      </w:r>
      <w:r w:rsidR="00125EBD" w:rsidRPr="006F2044">
        <w:rPr>
          <w:rFonts w:eastAsia="Times New Roman"/>
          <w:noProof/>
          <w:szCs w:val="20"/>
          <w:lang w:val="en-GB" w:eastAsia="en-GB"/>
        </w:rPr>
        <mc:AlternateContent>
          <mc:Choice Requires="wps">
            <w:drawing>
              <wp:anchor distT="0" distB="0" distL="114300" distR="114300" simplePos="0" relativeHeight="251677696" behindDoc="0" locked="0" layoutInCell="1" allowOverlap="1" wp14:anchorId="179836EB" wp14:editId="457F9044">
                <wp:simplePos x="0" y="0"/>
                <wp:positionH relativeFrom="column">
                  <wp:posOffset>3939540</wp:posOffset>
                </wp:positionH>
                <wp:positionV relativeFrom="paragraph">
                  <wp:posOffset>4189730</wp:posOffset>
                </wp:positionV>
                <wp:extent cx="1543685" cy="1200150"/>
                <wp:effectExtent l="0" t="0" r="0" b="0"/>
                <wp:wrapNone/>
                <wp:docPr id="2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685" cy="1200150"/>
                        </a:xfrm>
                        <a:prstGeom prst="rect">
                          <a:avLst/>
                        </a:prstGeom>
                        <a:noFill/>
                        <a:ln w="9525" cap="flat" cmpd="sng" algn="ctr">
                          <a:noFill/>
                          <a:prstDash val="solid"/>
                          <a:round/>
                          <a:headEnd type="none" w="med" len="med"/>
                          <a:tailEnd type="none" w="med" len="med"/>
                        </a:ln>
                        <a:effectLst/>
                      </wps:spPr>
                      <wps:txbx>
                        <w:txbxContent>
                          <w:p w:rsidR="00C94F7B" w:rsidRPr="00125EBD" w:rsidRDefault="00C94F7B" w:rsidP="002660A5">
                            <w:pPr>
                              <w:spacing w:before="120" w:after="120" w:line="240" w:lineRule="auto"/>
                              <w:jc w:val="center"/>
                              <w:rPr>
                                <w:szCs w:val="20"/>
                                <w:lang w:val="fr-CH"/>
                              </w:rPr>
                            </w:pPr>
                            <w:r w:rsidRPr="00125EBD">
                              <w:rPr>
                                <w:szCs w:val="20"/>
                                <w:lang w:val="fr-CH"/>
                              </w:rPr>
                              <w:t>Les images du pictogramme doivent être regroupées, être de la taille ci-dessus ou plus grandes, et correspondre aux couleurs prescrites : rouge, noir et blanc.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0" type="#_x0000_t202" style="position:absolute;left:0;text-align:left;margin-left:310.2pt;margin-top:329.9pt;width:121.5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" filled="f" stroked="f">
                <v:stroke joinstyle="round"/>
                <v:path arrowok="t"/>
                <v:textbox inset="0,0,0,0">
                  <w:txbxContent>
                    <w:p w:rsidR="00C94F7B" w:rsidRPr="00125EBD" w:rsidRDefault="00C94F7B" w:rsidP="002660A5">
                      <w:pPr>
                        <w:spacing w:before="120" w:after="120" w:line="240" w:lineRule="auto"/>
                        <w:jc w:val="center"/>
                        <w:rPr>
                          <w:szCs w:val="20"/>
                          <w:lang w:val="fr-CH"/>
                        </w:rPr>
                      </w:pPr>
                      <w:r w:rsidRPr="00125EBD">
                        <w:rPr>
                          <w:szCs w:val="20"/>
                          <w:lang w:val="fr-CH"/>
                        </w:rPr>
                        <w:t>Les images du pictogramme doivent être regroupées, être de la taille ci-dessus ou plus grandes, et correspondre aux couleurs prescrites : rouge, noir et blanc.</w:t>
                      </w:r>
                    </w:p>
                  </w:txbxContent>
                </v:textbox>
              </v:shape>
            </w:pict>
          </mc:Fallback>
        </mc:AlternateContent>
      </w:r>
      <w:r w:rsidR="00125EBD" w:rsidRPr="006F2044">
        <w:rPr>
          <w:rFonts w:eastAsia="Times New Roman"/>
          <w:noProof/>
          <w:szCs w:val="20"/>
          <w:lang w:val="en-GB" w:eastAsia="en-GB"/>
        </w:rPr>
        <mc:AlternateContent>
          <mc:Choice Requires="wps">
            <w:drawing>
              <wp:anchor distT="0" distB="0" distL="114300" distR="114300" simplePos="0" relativeHeight="251676672" behindDoc="0" locked="0" layoutInCell="1" allowOverlap="1" wp14:anchorId="49CE51B3" wp14:editId="0B21276F">
                <wp:simplePos x="0" y="0"/>
                <wp:positionH relativeFrom="column">
                  <wp:posOffset>1758315</wp:posOffset>
                </wp:positionH>
                <wp:positionV relativeFrom="paragraph">
                  <wp:posOffset>4180206</wp:posOffset>
                </wp:positionV>
                <wp:extent cx="2044065" cy="933450"/>
                <wp:effectExtent l="0" t="0" r="1333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065" cy="933450"/>
                        </a:xfrm>
                        <a:prstGeom prst="rect">
                          <a:avLst/>
                        </a:prstGeom>
                        <a:noFill/>
                        <a:ln w="9525" cap="flat" cmpd="sng" algn="ctr">
                          <a:noFill/>
                          <a:prstDash val="solid"/>
                          <a:round/>
                          <a:headEnd type="none" w="med" len="med"/>
                          <a:tailEnd type="none" w="med" len="med"/>
                        </a:ln>
                        <a:effectLst/>
                      </wps:spPr>
                      <wps:txbx>
                        <w:txbxContent>
                          <w:p w:rsidR="00C94F7B" w:rsidRPr="00125EBD" w:rsidRDefault="00C94F7B" w:rsidP="002660A5">
                            <w:pPr>
                              <w:spacing w:before="120" w:after="120" w:line="240" w:lineRule="auto"/>
                              <w:jc w:val="center"/>
                              <w:rPr>
                                <w:szCs w:val="20"/>
                                <w:lang w:val="fr-CH"/>
                              </w:rPr>
                            </w:pPr>
                            <w:r w:rsidRPr="00125EBD">
                              <w:rPr>
                                <w:szCs w:val="20"/>
                                <w:lang w:val="fr-CH"/>
                              </w:rPr>
                              <w:t>Le pictogramme doit être exactement de la taille ci-dessus ou plus grand, et correspondre aux couleurs prescrites : rouge, noir et blanc (ISO 2575:2004 – Z.01).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138.45pt;margin-top:329.15pt;width:160.9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" filled="f" stroked="f">
                <v:stroke joinstyle="round"/>
                <v:path arrowok="t"/>
                <v:textbox inset="0,0,0,0">
                  <w:txbxContent>
                    <w:p w:rsidR="00C94F7B" w:rsidRPr="00125EBD" w:rsidRDefault="00C94F7B" w:rsidP="002660A5">
                      <w:pPr>
                        <w:spacing w:before="120" w:after="120" w:line="240" w:lineRule="auto"/>
                        <w:jc w:val="center"/>
                        <w:rPr>
                          <w:szCs w:val="20"/>
                          <w:lang w:val="fr-CH"/>
                        </w:rPr>
                      </w:pPr>
                      <w:r w:rsidRPr="00125EBD">
                        <w:rPr>
                          <w:szCs w:val="20"/>
                          <w:lang w:val="fr-CH"/>
                        </w:rPr>
                        <w:t>Le pictogramme doit être exactement de la taille ci-dessus ou plus grand, et correspondre aux couleurs prescrites : rouge, noir et blanc (ISO 2575:2004 – Z.01).</w:t>
                      </w:r>
                    </w:p>
                  </w:txbxContent>
                </v:textbox>
              </v:shape>
            </w:pict>
          </mc:Fallback>
        </mc:AlternateContent>
      </w:r>
      <w:r w:rsidR="002660A5" w:rsidRPr="006F2044">
        <w:rPr>
          <w:rFonts w:eastAsia="Times New Roman"/>
          <w:noProof/>
          <w:szCs w:val="20"/>
          <w:lang w:val="en-GB" w:eastAsia="en-GB"/>
        </w:rPr>
        <mc:AlternateContent>
          <mc:Choice Requires="wps">
            <w:drawing>
              <wp:anchor distT="0" distB="0" distL="114300" distR="114300" simplePos="0" relativeHeight="251672576" behindDoc="0" locked="0" layoutInCell="1" allowOverlap="1" wp14:anchorId="11F273EA" wp14:editId="1D55A064">
                <wp:simplePos x="0" y="0"/>
                <wp:positionH relativeFrom="column">
                  <wp:posOffset>2406015</wp:posOffset>
                </wp:positionH>
                <wp:positionV relativeFrom="paragraph">
                  <wp:posOffset>170180</wp:posOffset>
                </wp:positionV>
                <wp:extent cx="1524000" cy="333375"/>
                <wp:effectExtent l="0" t="0" r="0" b="9525"/>
                <wp:wrapNone/>
                <wp:docPr id="2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33375"/>
                        </a:xfrm>
                        <a:prstGeom prst="rect">
                          <a:avLst/>
                        </a:prstGeom>
                        <a:noFill/>
                        <a:ln w="9525" cap="flat" cmpd="sng" algn="ctr">
                          <a:noFill/>
                          <a:prstDash val="solid"/>
                          <a:round/>
                          <a:headEnd type="none" w="med" len="med"/>
                          <a:tailEnd type="none" w="med" len="med"/>
                        </a:ln>
                        <a:effectLst/>
                      </wps:spPr>
                      <wps:txbx>
                        <w:txbxContent>
                          <w:p w:rsidR="00C94F7B" w:rsidRPr="00125EBD" w:rsidRDefault="00C94F7B" w:rsidP="002660A5">
                            <w:pPr>
                              <w:spacing w:before="120" w:after="120" w:line="240" w:lineRule="auto"/>
                              <w:jc w:val="center"/>
                              <w:rPr>
                                <w:szCs w:val="20"/>
                                <w:lang w:val="fr-CH"/>
                              </w:rPr>
                            </w:pPr>
                            <w:r w:rsidRPr="00125EBD">
                              <w:rPr>
                                <w:szCs w:val="20"/>
                                <w:lang w:val="fr-CH"/>
                              </w:rPr>
                              <w:t>Lignes du cadre en noir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2" type="#_x0000_t202" style="position:absolute;left:0;text-align:left;margin-left:189.45pt;margin-top:13.4pt;width:120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" filled="f" stroked="f">
                <v:stroke joinstyle="round"/>
                <v:path arrowok="t"/>
                <v:textbox inset="0,0,0,0">
                  <w:txbxContent>
                    <w:p w:rsidR="00C94F7B" w:rsidRPr="00125EBD" w:rsidRDefault="00C94F7B" w:rsidP="002660A5">
                      <w:pPr>
                        <w:spacing w:before="120" w:after="120" w:line="240" w:lineRule="auto"/>
                        <w:jc w:val="center"/>
                        <w:rPr>
                          <w:szCs w:val="20"/>
                          <w:lang w:val="fr-CH"/>
                        </w:rPr>
                      </w:pPr>
                      <w:r w:rsidRPr="00125EBD">
                        <w:rPr>
                          <w:szCs w:val="20"/>
                          <w:lang w:val="fr-CH"/>
                        </w:rPr>
                        <w:t>Lignes du cadre en noir</w:t>
                      </w:r>
                    </w:p>
                  </w:txbxContent>
                </v:textbox>
              </v:shape>
            </w:pict>
          </mc:Fallback>
        </mc:AlternateContent>
      </w:r>
      <w:r w:rsidR="002660A5" w:rsidRPr="006F2044">
        <w:rPr>
          <w:rFonts w:eastAsia="Times New Roman"/>
          <w:noProof/>
          <w:szCs w:val="20"/>
          <w:lang w:val="en-GB" w:eastAsia="en-GB"/>
        </w:rPr>
        <w:drawing>
          <wp:inline distT="0" distB="0" distL="0" distR="0" wp14:anchorId="5345ABE8" wp14:editId="32E0C224">
            <wp:extent cx="4862811" cy="5930257"/>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r="2398" b="3195"/>
                    <a:stretch/>
                  </pic:blipFill>
                  <pic:spPr bwMode="auto">
                    <a:xfrm>
                      <a:off x="0" y="0"/>
                      <a:ext cx="4874440" cy="5944439"/>
                    </a:xfrm>
                    <a:prstGeom prst="rect">
                      <a:avLst/>
                    </a:prstGeom>
                    <a:noFill/>
                    <a:ln>
                      <a:noFill/>
                    </a:ln>
                    <a:extLst>
                      <a:ext uri="{53640926-AAD7-44D8-BBD7-CCE9431645EC}">
                        <a14:shadowObscured xmlns:a14="http://schemas.microsoft.com/office/drawing/2010/main"/>
                      </a:ext>
                    </a:extLst>
                  </pic:spPr>
                </pic:pic>
              </a:graphicData>
            </a:graphic>
          </wp:inline>
        </w:drawing>
      </w:r>
    </w:p>
    <w:p w:rsidR="002660A5" w:rsidRPr="000D31BD" w:rsidRDefault="002660A5" w:rsidP="000D31BD">
      <w:pPr>
        <w:pStyle w:val="SingleTxt"/>
        <w:spacing w:after="0" w:line="120" w:lineRule="exact"/>
        <w:rPr>
          <w:sz w:val="10"/>
          <w:lang w:val="fr-CH"/>
        </w:rPr>
      </w:pPr>
    </w:p>
    <w:p w:rsidR="000D31BD" w:rsidRPr="000D31BD" w:rsidRDefault="000D31BD" w:rsidP="000D31BD">
      <w:pPr>
        <w:pStyle w:val="SingleTxt"/>
        <w:spacing w:after="0" w:line="120" w:lineRule="exact"/>
        <w:rPr>
          <w:sz w:val="10"/>
          <w:lang w:val="fr-CH"/>
        </w:rPr>
      </w:pPr>
    </w:p>
    <w:p w:rsidR="00087296" w:rsidRPr="003C797D" w:rsidRDefault="009466CC" w:rsidP="000D31BD">
      <w:pPr>
        <w:pStyle w:val="SingleTxt"/>
        <w:rPr>
          <w:b/>
          <w:lang w:val="fr-CH"/>
        </w:rPr>
      </w:pPr>
      <w:r w:rsidRPr="003C797D">
        <w:rPr>
          <w:noProof/>
          <w:lang w:val="en-GB" w:eastAsia="en-GB"/>
        </w:rPr>
        <mc:AlternateContent>
          <mc:Choice Requires="wps">
            <w:drawing>
              <wp:anchor distT="0" distB="0" distL="114300" distR="114300" simplePos="0" relativeHeight="251669504" behindDoc="0" locked="0" layoutInCell="1" allowOverlap="1" wp14:anchorId="7E5B50A8" wp14:editId="10322961">
                <wp:simplePos x="0" y="0"/>
                <wp:positionH relativeFrom="column">
                  <wp:posOffset>3961130</wp:posOffset>
                </wp:positionH>
                <wp:positionV relativeFrom="paragraph">
                  <wp:posOffset>4305300</wp:posOffset>
                </wp:positionV>
                <wp:extent cx="1524635" cy="1121410"/>
                <wp:effectExtent l="0" t="0" r="0" b="25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635" cy="1121410"/>
                        </a:xfrm>
                        <a:prstGeom prst="rect">
                          <a:avLst/>
                        </a:prstGeom>
                        <a:noFill/>
                        <a:ln w="9525" cap="flat" cmpd="sng" algn="ctr">
                          <a:noFill/>
                          <a:prstDash val="solid"/>
                          <a:round/>
                          <a:headEnd type="none" w="med" len="med"/>
                          <a:tailEnd type="none" w="med" len="med"/>
                        </a:ln>
                        <a:effectLst/>
                      </wps:spPr>
                      <wps:txbx>
                        <w:txbxContent>
                          <w:p w:rsidR="00C94F7B" w:rsidRPr="00E20E01" w:rsidRDefault="00C94F7B" w:rsidP="009466CC">
                            <w:pPr>
                              <w:spacing w:line="240" w:lineRule="auto"/>
                              <w:rPr>
                                <w:sz w:val="18"/>
                                <w:szCs w:val="18"/>
                              </w:rPr>
                            </w:pPr>
                            <w:r w:rsidRPr="00A54C68">
                              <w:rPr>
                                <w:bCs/>
                                <w:sz w:val="18"/>
                                <w:szCs w:val="18"/>
                              </w:rPr>
                              <w:t>Изображения пиктограммы должны быть сгруппированы, должны быть точно такого же размера или больше, а также должны быть выполнены в следующих цветах: красном, черном и белом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1.9pt;margin-top:339pt;width:120.05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" filled="f" stroked="f">
                <v:stroke joinstyle="round"/>
                <v:path arrowok="t"/>
                <v:textbox inset="0,0,0,0">
                  <w:txbxContent>
                    <w:p w:rsidR="00C94F7B" w:rsidRPr="00E20E01" w:rsidRDefault="00C94F7B" w:rsidP="009466CC">
                      <w:pPr>
                        <w:spacing w:line="240" w:lineRule="auto"/>
                        <w:rPr>
                          <w:sz w:val="18"/>
                          <w:szCs w:val="18"/>
                        </w:rPr>
                      </w:pPr>
                      <w:r w:rsidRPr="00A54C68">
                        <w:rPr>
                          <w:bCs/>
                          <w:sz w:val="18"/>
                          <w:szCs w:val="18"/>
                        </w:rPr>
                        <w:t>Изображения пиктограммы должны быть сгруппированы, должны быть точно такого же размера или больше, а также должны быть выполнены в следующих цветах: красном, черном и белом</w:t>
                      </w:r>
                    </w:p>
                  </w:txbxContent>
                </v:textbox>
              </v:shape>
            </w:pict>
          </mc:Fallback>
        </mc:AlternateContent>
      </w:r>
      <w:r w:rsidRPr="003C797D">
        <w:rPr>
          <w:noProof/>
          <w:lang w:val="en-GB" w:eastAsia="en-GB"/>
        </w:rPr>
        <mc:AlternateContent>
          <mc:Choice Requires="wps">
            <w:drawing>
              <wp:anchor distT="0" distB="0" distL="114300" distR="114300" simplePos="0" relativeHeight="251668480" behindDoc="0" locked="0" layoutInCell="1" allowOverlap="1" wp14:anchorId="6F6A3ABD" wp14:editId="595C4FF5">
                <wp:simplePos x="0" y="0"/>
                <wp:positionH relativeFrom="column">
                  <wp:posOffset>1792365</wp:posOffset>
                </wp:positionH>
                <wp:positionV relativeFrom="paragraph">
                  <wp:posOffset>4260850</wp:posOffset>
                </wp:positionV>
                <wp:extent cx="2005965" cy="813891"/>
                <wp:effectExtent l="0" t="0" r="13335" b="5715"/>
                <wp:wrapNone/>
                <wp:docPr id="11"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5965" cy="813891"/>
                        </a:xfrm>
                        <a:prstGeom prst="rect">
                          <a:avLst/>
                        </a:prstGeom>
                        <a:noFill/>
                        <a:ln w="9525" cap="flat" cmpd="sng" algn="ctr">
                          <a:noFill/>
                          <a:prstDash val="solid"/>
                          <a:round/>
                          <a:headEnd type="none" w="med" len="med"/>
                          <a:tailEnd type="none" w="med" len="med"/>
                        </a:ln>
                        <a:effectLst/>
                      </wps:spPr>
                      <wps:txbx>
                        <w:txbxContent>
                          <w:p w:rsidR="00C94F7B" w:rsidRPr="00A54C68" w:rsidRDefault="00C94F7B" w:rsidP="009466CC">
                            <w:pPr>
                              <w:spacing w:line="240" w:lineRule="auto"/>
                              <w:rPr>
                                <w:sz w:val="18"/>
                                <w:szCs w:val="18"/>
                              </w:rPr>
                            </w:pPr>
                            <w:r w:rsidRPr="00A54C68">
                              <w:rPr>
                                <w:bCs/>
                                <w:sz w:val="18"/>
                                <w:szCs w:val="18"/>
                              </w:rPr>
                              <w:t>Пиктограмма в соответствии с ISO 2575:2004 - Z.01 должна быть точно такого же размера или больше, а также должна быть выполнена в следующих цветах: красном, черном и белом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1.15pt;margin-top:335.5pt;width:157.95pt;height:6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" filled="f" stroked="f">
                <v:stroke joinstyle="round"/>
                <v:path arrowok="t"/>
                <v:textbox inset="0,0,0,0">
                  <w:txbxContent>
                    <w:p w:rsidR="00C94F7B" w:rsidRPr="00A54C68" w:rsidRDefault="00C94F7B" w:rsidP="009466CC">
                      <w:pPr>
                        <w:spacing w:line="240" w:lineRule="auto"/>
                        <w:rPr>
                          <w:sz w:val="18"/>
                          <w:szCs w:val="18"/>
                        </w:rPr>
                      </w:pPr>
                      <w:r w:rsidRPr="00A54C68">
                        <w:rPr>
                          <w:bCs/>
                          <w:sz w:val="18"/>
                          <w:szCs w:val="18"/>
                        </w:rPr>
                        <w:t>Пиктограмма в соответствии с ISO 2575:2004 - Z.01 должна быть точно такого же размера или больше, а также должна быть выполнена в следующих цветах: красном, черном и белом</w:t>
                      </w:r>
                    </w:p>
                  </w:txbxContent>
                </v:textbox>
              </v:shape>
            </w:pict>
          </mc:Fallback>
        </mc:AlternateContent>
      </w:r>
      <w:r w:rsidR="00CF2CFC" w:rsidRPr="003C797D">
        <w:rPr>
          <w:b/>
          <w:lang w:val="fr-CH"/>
        </w:rPr>
        <w:tab/>
      </w:r>
      <w:r w:rsidR="00CF2CFC" w:rsidRPr="003C797D">
        <w:rPr>
          <w:b/>
          <w:lang w:val="fr-CH"/>
        </w:rPr>
        <w:tab/>
      </w:r>
      <w:r w:rsidR="00087296" w:rsidRPr="003C797D">
        <w:rPr>
          <w:b/>
          <w:lang w:val="fr-CH"/>
        </w:rPr>
        <w:t>Les dimensions hors tout doivent être au minimum de 120 x 60</w:t>
      </w:r>
      <w:r w:rsidRPr="003C797D">
        <w:rPr>
          <w:b/>
          <w:lang w:val="fr-CH"/>
        </w:rPr>
        <w:t xml:space="preserve"> </w:t>
      </w:r>
      <w:r w:rsidR="00087296" w:rsidRPr="003C797D">
        <w:rPr>
          <w:b/>
          <w:lang w:val="fr-CH"/>
        </w:rPr>
        <w:t>mm (ou une surface équivalente).</w:t>
      </w:r>
    </w:p>
    <w:p w:rsidR="00087296" w:rsidRPr="003C797D" w:rsidRDefault="00CF2CFC" w:rsidP="00CF2CFC">
      <w:pPr>
        <w:pStyle w:val="SingleTxt"/>
        <w:ind w:left="2218" w:hanging="951"/>
        <w:rPr>
          <w:b/>
          <w:lang w:val="fr-CH"/>
        </w:rPr>
      </w:pPr>
      <w:r w:rsidRPr="003C797D">
        <w:rPr>
          <w:b/>
          <w:lang w:val="fr-CH"/>
        </w:rPr>
        <w:tab/>
      </w:r>
      <w:r w:rsidR="00087296" w:rsidRPr="003C797D">
        <w:rPr>
          <w:b/>
          <w:lang w:val="fr-CH"/>
        </w:rPr>
        <w:tab/>
        <w:t>La présentation de l’étiquette peut différer de l’exemple ci-dessus, mais les éléments figurant sur celle-ci doivent être conformes aux prescriptions mentionnées plus haut.</w:t>
      </w:r>
    </w:p>
    <w:p w:rsidR="00087296" w:rsidRPr="003C797D" w:rsidRDefault="00CF2CFC" w:rsidP="00CF2CFC">
      <w:pPr>
        <w:pStyle w:val="SingleTxt"/>
        <w:ind w:left="2218" w:hanging="951"/>
        <w:rPr>
          <w:b/>
          <w:lang w:val="fr-CH"/>
        </w:rPr>
      </w:pPr>
      <w:r w:rsidRPr="003C797D">
        <w:rPr>
          <w:b/>
          <w:lang w:val="fr-CH"/>
        </w:rPr>
        <w:t>6.2.2</w:t>
      </w:r>
      <w:r w:rsidRPr="003C797D">
        <w:rPr>
          <w:b/>
          <w:lang w:val="fr-CH"/>
        </w:rPr>
        <w:tab/>
      </w:r>
      <w:r w:rsidR="00087296" w:rsidRPr="003C797D">
        <w:rPr>
          <w:b/>
          <w:lang w:val="fr-CH"/>
        </w:rPr>
        <w:tab/>
        <w:t>Dans le cas d’un coussin gonflable frontal pour passager avant, l’étiquette de mise en garde doit être durablement fixée de chaque côté du pare-soleil du passager, de telle sorte qu’au moins une étiquette soit visible à tout moment, quelle que soit la position du pare-soleil. Il est aussi possible de placer une mise en garde sur la face visible du pare-soleil lorsqu’il est en position relevée et une autre mise en garde sur le ciel de toit derrière le pare-soleil, de</w:t>
      </w:r>
      <w:r w:rsidRPr="003C797D">
        <w:rPr>
          <w:b/>
          <w:lang w:val="fr-CH"/>
        </w:rPr>
        <w:t xml:space="preserve"> </w:t>
      </w:r>
      <w:r w:rsidR="00087296" w:rsidRPr="003C797D">
        <w:rPr>
          <w:b/>
          <w:lang w:val="fr-CH"/>
        </w:rPr>
        <w:t xml:space="preserve">sorte qu’au moins une des deux soit visible à tout moment. Il ne doit pas être possible de retirer facilement l’étiquette de mise en garde du pare-soleil et du ciel de toit </w:t>
      </w:r>
      <w:r w:rsidR="00087296" w:rsidRPr="003C797D">
        <w:rPr>
          <w:b/>
          <w:lang w:val="fr-CH"/>
        </w:rPr>
        <w:lastRenderedPageBreak/>
        <w:t>sans endommager de façon manifeste et clairement visible le pare-soleil ou le ciel de toit dans l’habitacle du véhicule.</w:t>
      </w:r>
    </w:p>
    <w:p w:rsidR="00087296" w:rsidRPr="003C797D" w:rsidRDefault="00CF2CFC" w:rsidP="00CF2CFC">
      <w:pPr>
        <w:pStyle w:val="SingleTxt"/>
        <w:ind w:left="2218" w:hanging="951"/>
        <w:rPr>
          <w:b/>
          <w:lang w:val="fr-CH"/>
        </w:rPr>
      </w:pPr>
      <w:r w:rsidRPr="003C797D">
        <w:rPr>
          <w:b/>
          <w:lang w:val="fr-CH"/>
        </w:rPr>
        <w:tab/>
      </w:r>
      <w:r w:rsidR="00087296" w:rsidRPr="003C797D">
        <w:rPr>
          <w:b/>
          <w:lang w:val="fr-CH"/>
        </w:rPr>
        <w:tab/>
        <w:t>Dans le cas d’un coussin gonflable frontal équipant d’autres sièges du véhicule, l’étiquette de mise en garde doit être placée directement devant le siège correspondant et pouvoir être vue clairement et à tout moment par une personne installant sur le siège en question un dispositif de retenue pour enfants orienté vers l’arrière. Les prescriptions du présent paragraphe</w:t>
      </w:r>
      <w:r w:rsidRPr="003C797D">
        <w:rPr>
          <w:b/>
          <w:lang w:val="fr-CH"/>
        </w:rPr>
        <w:t xml:space="preserve"> </w:t>
      </w:r>
      <w:r w:rsidR="00087296" w:rsidRPr="003C797D">
        <w:rPr>
          <w:b/>
          <w:lang w:val="fr-CH"/>
        </w:rPr>
        <w:t>et du paragraphe</w:t>
      </w:r>
      <w:r w:rsidRPr="003C797D">
        <w:rPr>
          <w:b/>
          <w:lang w:val="fr-CH"/>
        </w:rPr>
        <w:t xml:space="preserve"> </w:t>
      </w:r>
      <w:r w:rsidR="003C797D">
        <w:rPr>
          <w:b/>
          <w:lang w:val="fr-CH"/>
        </w:rPr>
        <w:t>6.2.1</w:t>
      </w:r>
      <w:r w:rsidR="00087296" w:rsidRPr="003C797D">
        <w:rPr>
          <w:b/>
          <w:lang w:val="fr-CH"/>
        </w:rPr>
        <w:t xml:space="preserve"> ne s’appliquent pas aux places assises équipées d’un dispositif automatique de désactivation du coussin gonflable en cas d’installation d’un dispositif de retenue pour enfants orienté vers l’arrière.</w:t>
      </w:r>
    </w:p>
    <w:p w:rsidR="00087296" w:rsidRPr="003C797D" w:rsidRDefault="00CF2CFC" w:rsidP="00CF2CFC">
      <w:pPr>
        <w:pStyle w:val="SingleTxt"/>
        <w:ind w:left="2218" w:hanging="951"/>
        <w:rPr>
          <w:b/>
          <w:lang w:val="fr-CH"/>
        </w:rPr>
      </w:pPr>
      <w:r w:rsidRPr="003C797D">
        <w:rPr>
          <w:b/>
          <w:lang w:val="fr-CH"/>
        </w:rPr>
        <w:t>6.2.3</w:t>
      </w:r>
      <w:r w:rsidR="00087296" w:rsidRPr="003C797D">
        <w:rPr>
          <w:b/>
          <w:lang w:val="fr-CH"/>
        </w:rPr>
        <w:tab/>
      </w:r>
      <w:r w:rsidR="00087296" w:rsidRPr="003C797D">
        <w:rPr>
          <w:b/>
          <w:lang w:val="fr-CH"/>
        </w:rPr>
        <w:tab/>
        <w:t>Des informations précises relatives à la mise en garde doivent être données dans le manuel d’utilisation du véhicule; au minimum le texte ci-après doit être présent dans toutes les langues officielles du ou des pays où le véhicule a une probabilité raisonnable d’être immatriculé (par exemple sur le territoire de l’Union européenne, au</w:t>
      </w:r>
      <w:r w:rsidRPr="003C797D">
        <w:rPr>
          <w:b/>
          <w:lang w:val="fr-CH"/>
        </w:rPr>
        <w:t xml:space="preserve"> </w:t>
      </w:r>
      <w:r w:rsidR="00087296" w:rsidRPr="003C797D">
        <w:rPr>
          <w:b/>
          <w:lang w:val="fr-CH"/>
        </w:rPr>
        <w:t>Japon, dans la Fédération de Russie ou en Nouvelle</w:t>
      </w:r>
      <w:r w:rsidRPr="003C797D">
        <w:rPr>
          <w:b/>
          <w:lang w:val="fr-CH"/>
        </w:rPr>
        <w:t>-</w:t>
      </w:r>
      <w:r w:rsidR="00087296" w:rsidRPr="003C797D">
        <w:rPr>
          <w:b/>
          <w:lang w:val="fr-CH"/>
        </w:rPr>
        <w:t>Zélande)</w:t>
      </w:r>
      <w:r w:rsidRPr="003C797D">
        <w:rPr>
          <w:b/>
          <w:lang w:val="fr-CH"/>
        </w:rPr>
        <w:t> </w:t>
      </w:r>
      <w:r w:rsidR="00087296" w:rsidRPr="003C797D">
        <w:rPr>
          <w:b/>
          <w:lang w:val="fr-CH"/>
        </w:rPr>
        <w:t>:</w:t>
      </w:r>
    </w:p>
    <w:p w:rsidR="00087296" w:rsidRPr="003C797D" w:rsidRDefault="003C797D" w:rsidP="003C797D">
      <w:pPr>
        <w:pStyle w:val="SingleTxt"/>
        <w:ind w:left="2693" w:hanging="1426"/>
        <w:rPr>
          <w:b/>
          <w:lang w:val="fr-CH"/>
        </w:rPr>
      </w:pPr>
      <w:r>
        <w:rPr>
          <w:b/>
          <w:lang w:val="fr-CH"/>
        </w:rPr>
        <w:tab/>
      </w:r>
      <w:r>
        <w:rPr>
          <w:b/>
          <w:lang w:val="fr-CH"/>
        </w:rPr>
        <w:tab/>
      </w:r>
      <w:r>
        <w:rPr>
          <w:b/>
          <w:lang w:val="fr-CH"/>
        </w:rPr>
        <w:tab/>
      </w:r>
      <w:r w:rsidR="00CF2CFC" w:rsidRPr="003C797D">
        <w:rPr>
          <w:b/>
          <w:lang w:val="fr-CH"/>
        </w:rPr>
        <w:t>« </w:t>
      </w:r>
      <w:r w:rsidR="00087296" w:rsidRPr="003C797D">
        <w:rPr>
          <w:b/>
          <w:lang w:val="fr-CH"/>
        </w:rPr>
        <w:t xml:space="preserve">ON NE DOIT JAMAIS installer un système de retenue pour enfants orienté vers l’arrière sur un siège équipé d’un COUSSIN GONFLABLE frontal ACTIVÉ. L’ENFANT PEUT </w:t>
      </w:r>
      <w:r w:rsidR="00E64841" w:rsidRPr="00E64841">
        <w:rPr>
          <w:b/>
          <w:caps/>
          <w:lang w:val="fr-CH"/>
        </w:rPr>
        <w:t>ê</w:t>
      </w:r>
      <w:r w:rsidR="00087296" w:rsidRPr="003C797D">
        <w:rPr>
          <w:b/>
          <w:lang w:val="fr-CH"/>
        </w:rPr>
        <w:t>TRE TUÉ OU GRAVEMENT BLESS</w:t>
      </w:r>
      <w:r w:rsidR="00CF2CFC" w:rsidRPr="003C797D">
        <w:rPr>
          <w:b/>
          <w:caps/>
          <w:lang w:val="fr-CH"/>
        </w:rPr>
        <w:t>é</w:t>
      </w:r>
      <w:r w:rsidR="00087296" w:rsidRPr="003C797D">
        <w:rPr>
          <w:b/>
          <w:lang w:val="fr-CH"/>
        </w:rPr>
        <w:t>. »</w:t>
      </w:r>
      <w:r>
        <w:rPr>
          <w:b/>
          <w:lang w:val="fr-CH"/>
        </w:rPr>
        <w:t>.</w:t>
      </w:r>
    </w:p>
    <w:p w:rsidR="00087296" w:rsidRPr="003C797D" w:rsidRDefault="00087296" w:rsidP="00CF2CFC">
      <w:pPr>
        <w:pStyle w:val="SingleTxt"/>
        <w:ind w:left="2218" w:hanging="951"/>
        <w:rPr>
          <w:b/>
          <w:lang w:val="fr-CH"/>
        </w:rPr>
      </w:pPr>
      <w:r w:rsidRPr="003C797D">
        <w:rPr>
          <w:b/>
          <w:lang w:val="fr-CH"/>
        </w:rPr>
        <w:tab/>
      </w:r>
      <w:r w:rsidR="00CF2CFC" w:rsidRPr="003C797D">
        <w:rPr>
          <w:b/>
          <w:lang w:val="fr-CH"/>
        </w:rPr>
        <w:tab/>
      </w:r>
      <w:r w:rsidRPr="003C797D">
        <w:rPr>
          <w:b/>
          <w:lang w:val="fr-CH"/>
        </w:rPr>
        <w:t>Le texte doit être accompagné d’une illustration de l’étiquette de mise en garde telle qu’elle se trouve dans le véhicule. Il doit être possible de trouver l’information facilement dans le manuel d’utilisation du véhicule (au moyen d’une mention claire sur la première page</w:t>
      </w:r>
      <w:r w:rsidR="006914B9">
        <w:rPr>
          <w:b/>
          <w:lang w:val="fr-CH"/>
        </w:rPr>
        <w:t>, d’un onglet marque-page, d’un</w:t>
      </w:r>
      <w:r w:rsidRPr="003C797D">
        <w:rPr>
          <w:b/>
          <w:lang w:val="fr-CH"/>
        </w:rPr>
        <w:t xml:space="preserve"> livret séparé, etc.).</w:t>
      </w:r>
    </w:p>
    <w:p w:rsidR="00087296" w:rsidRPr="003C797D" w:rsidRDefault="00CF2CFC" w:rsidP="00CF2CFC">
      <w:pPr>
        <w:pStyle w:val="SingleTxt"/>
        <w:ind w:left="2218" w:hanging="951"/>
        <w:rPr>
          <w:b/>
          <w:lang w:val="fr-CH"/>
        </w:rPr>
      </w:pPr>
      <w:r w:rsidRPr="003C797D">
        <w:rPr>
          <w:b/>
          <w:lang w:val="fr-CH"/>
        </w:rPr>
        <w:tab/>
      </w:r>
      <w:r w:rsidR="00087296" w:rsidRPr="003C797D">
        <w:rPr>
          <w:b/>
          <w:lang w:val="fr-CH"/>
        </w:rPr>
        <w:tab/>
        <w:t>Les prescriptions du présent paragraphe ne s’appliquent pas aux véhicules dans lesquels toutes les places assises destinées aux passagers sont équipées d’un dispositif automatique de désactivation du coussin gonflable frontal en cas d’installation à cette place d’un dispositif de retenue pour enfants orienté vers l’arrière.</w:t>
      </w:r>
    </w:p>
    <w:p w:rsidR="00087296" w:rsidRPr="003C797D" w:rsidRDefault="00CF2CFC" w:rsidP="00087296">
      <w:pPr>
        <w:pStyle w:val="SingleTxt"/>
        <w:rPr>
          <w:b/>
          <w:lang w:val="fr-CH"/>
        </w:rPr>
      </w:pPr>
      <w:r w:rsidRPr="003C797D">
        <w:rPr>
          <w:b/>
          <w:lang w:val="fr-CH"/>
        </w:rPr>
        <w:t>…</w:t>
      </w:r>
    </w:p>
    <w:p w:rsidR="00CF2CFC" w:rsidRPr="003C797D" w:rsidRDefault="00CF2CFC" w:rsidP="00CF2CFC">
      <w:pPr>
        <w:pStyle w:val="SingleTxt"/>
        <w:spacing w:after="0" w:line="120" w:lineRule="exact"/>
        <w:rPr>
          <w:b/>
          <w:sz w:val="10"/>
          <w:lang w:val="fr-CH"/>
        </w:rPr>
      </w:pPr>
    </w:p>
    <w:p w:rsidR="00CF2CFC" w:rsidRPr="003C797D" w:rsidRDefault="00CF2CFC" w:rsidP="00CF2CFC">
      <w:pPr>
        <w:pStyle w:val="SingleTxt"/>
        <w:spacing w:after="0" w:line="120" w:lineRule="exact"/>
        <w:rPr>
          <w:b/>
          <w:sz w:val="10"/>
          <w:lang w:val="fr-CH"/>
        </w:rPr>
      </w:pPr>
    </w:p>
    <w:p w:rsidR="00087296" w:rsidRPr="003C797D" w:rsidRDefault="00087296" w:rsidP="00CF2C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5" w:name="_Toc381109774"/>
      <w:r w:rsidRPr="003C797D">
        <w:rPr>
          <w:lang w:val="fr-CH"/>
        </w:rPr>
        <w:t>Annexe 3</w:t>
      </w:r>
      <w:bookmarkEnd w:id="5"/>
    </w:p>
    <w:p w:rsidR="00CF2CFC" w:rsidRPr="003C797D" w:rsidRDefault="00CF2CFC" w:rsidP="00CF2CFC">
      <w:pPr>
        <w:pStyle w:val="SingleTxt"/>
        <w:spacing w:after="0" w:line="120" w:lineRule="exact"/>
        <w:rPr>
          <w:sz w:val="10"/>
          <w:lang w:val="fr-CH"/>
        </w:rPr>
      </w:pPr>
    </w:p>
    <w:p w:rsidR="00087296" w:rsidRPr="003C797D" w:rsidRDefault="00087296" w:rsidP="00CF2C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C797D">
        <w:rPr>
          <w:lang w:val="fr-CH"/>
        </w:rPr>
        <w:tab/>
      </w:r>
      <w:r w:rsidRPr="003C797D">
        <w:rPr>
          <w:lang w:val="fr-CH"/>
        </w:rPr>
        <w:tab/>
        <w:t>Procédure d’essai</w:t>
      </w:r>
    </w:p>
    <w:p w:rsidR="00CF2CFC" w:rsidRPr="003C797D" w:rsidRDefault="00CF2CFC" w:rsidP="00CF2CFC">
      <w:pPr>
        <w:pStyle w:val="SingleTxt"/>
        <w:spacing w:after="0" w:line="120" w:lineRule="exact"/>
        <w:rPr>
          <w:sz w:val="10"/>
          <w:lang w:val="fr-CH"/>
        </w:rPr>
      </w:pPr>
    </w:p>
    <w:p w:rsidR="00CF2CFC" w:rsidRPr="003C797D" w:rsidRDefault="00CF2CFC" w:rsidP="00CF2CFC">
      <w:pPr>
        <w:pStyle w:val="SingleTxt"/>
        <w:spacing w:after="0" w:line="120" w:lineRule="exact"/>
        <w:rPr>
          <w:sz w:val="10"/>
          <w:lang w:val="fr-CH"/>
        </w:rPr>
      </w:pPr>
    </w:p>
    <w:p w:rsidR="00087296" w:rsidRPr="003C797D" w:rsidRDefault="00087296" w:rsidP="00087296">
      <w:pPr>
        <w:pStyle w:val="SingleTxt"/>
        <w:rPr>
          <w:lang w:val="fr-CH"/>
        </w:rPr>
      </w:pPr>
      <w:r w:rsidRPr="003C797D">
        <w:rPr>
          <w:lang w:val="fr-CH"/>
        </w:rPr>
        <w:t>…</w:t>
      </w:r>
    </w:p>
    <w:p w:rsidR="00087296" w:rsidRPr="003C797D" w:rsidRDefault="00087296" w:rsidP="00087296">
      <w:pPr>
        <w:pStyle w:val="SingleTxt"/>
        <w:rPr>
          <w:lang w:val="fr-CH"/>
        </w:rPr>
      </w:pPr>
      <w:r w:rsidRPr="003C797D">
        <w:rPr>
          <w:i/>
          <w:lang w:val="fr-CH"/>
        </w:rPr>
        <w:t>Paragraphe 1.4.3.3</w:t>
      </w:r>
      <w:r w:rsidRPr="003C797D">
        <w:rPr>
          <w:lang w:val="fr-CH"/>
        </w:rPr>
        <w:t>, modifier comme suit</w:t>
      </w:r>
      <w:r w:rsidR="00CF2CFC" w:rsidRPr="003C797D">
        <w:rPr>
          <w:lang w:val="fr-CH"/>
        </w:rPr>
        <w:t> </w:t>
      </w:r>
      <w:r w:rsidRPr="003C797D">
        <w:rPr>
          <w:lang w:val="fr-CH"/>
        </w:rPr>
        <w:t>:</w:t>
      </w:r>
    </w:p>
    <w:p w:rsidR="00087296" w:rsidRPr="003C797D" w:rsidRDefault="00CF2CFC" w:rsidP="00CF2CFC">
      <w:pPr>
        <w:pStyle w:val="SingleTxt"/>
        <w:rPr>
          <w:lang w:val="fr-CH"/>
        </w:rPr>
      </w:pPr>
      <w:r w:rsidRPr="003C797D">
        <w:rPr>
          <w:lang w:val="fr-CH"/>
        </w:rPr>
        <w:t>« 1.4.3.3</w:t>
      </w:r>
      <w:r w:rsidR="00087296" w:rsidRPr="003C797D">
        <w:rPr>
          <w:lang w:val="fr-CH"/>
        </w:rPr>
        <w:tab/>
      </w:r>
      <w:r w:rsidR="00087296" w:rsidRPr="003C797D">
        <w:rPr>
          <w:b/>
          <w:lang w:val="fr-CH"/>
        </w:rPr>
        <w:t>Position</w:t>
      </w:r>
      <w:r w:rsidR="00087296" w:rsidRPr="003C797D">
        <w:rPr>
          <w:lang w:val="fr-CH"/>
        </w:rPr>
        <w:t xml:space="preserve"> du levier de changement de vitesse</w:t>
      </w:r>
    </w:p>
    <w:p w:rsidR="00087296" w:rsidRPr="003C797D" w:rsidRDefault="00087296" w:rsidP="00CF2CFC">
      <w:pPr>
        <w:pStyle w:val="SingleTxt"/>
        <w:ind w:left="2218" w:hanging="951"/>
        <w:rPr>
          <w:lang w:val="fr-CH"/>
        </w:rPr>
      </w:pPr>
      <w:r w:rsidRPr="003C797D">
        <w:rPr>
          <w:lang w:val="fr-CH"/>
        </w:rPr>
        <w:tab/>
      </w:r>
      <w:r w:rsidR="00CF2CFC" w:rsidRPr="003C797D">
        <w:rPr>
          <w:lang w:val="fr-CH"/>
        </w:rPr>
        <w:tab/>
      </w:r>
      <w:r w:rsidRPr="003C797D">
        <w:rPr>
          <w:lang w:val="fr-CH"/>
        </w:rPr>
        <w:t>Le levier de changement de vitesse doit être au point mort. Si le véhicule est mû par son propre moteur, l</w:t>
      </w:r>
      <w:r w:rsidRPr="003C797D">
        <w:rPr>
          <w:b/>
          <w:lang w:val="fr-CH"/>
        </w:rPr>
        <w:t>a position du levier</w:t>
      </w:r>
      <w:r w:rsidRPr="003C797D">
        <w:rPr>
          <w:lang w:val="fr-CH"/>
        </w:rPr>
        <w:t xml:space="preserve"> de changement de vitesse doit être définie par le constructeur.</w:t>
      </w:r>
      <w:r w:rsidR="00CF2CFC" w:rsidRPr="003C797D">
        <w:rPr>
          <w:lang w:val="fr-CH"/>
        </w:rPr>
        <w:t> ».</w:t>
      </w:r>
    </w:p>
    <w:p w:rsidR="00087296" w:rsidRPr="003C797D" w:rsidRDefault="00087296" w:rsidP="00087296">
      <w:pPr>
        <w:pStyle w:val="SingleTxt"/>
        <w:rPr>
          <w:lang w:val="fr-CH"/>
        </w:rPr>
      </w:pPr>
      <w:r w:rsidRPr="003C797D">
        <w:rPr>
          <w:lang w:val="fr-CH"/>
        </w:rPr>
        <w:t>…</w:t>
      </w:r>
    </w:p>
    <w:p w:rsidR="00087296" w:rsidRPr="003C797D" w:rsidRDefault="00087296" w:rsidP="003C797D">
      <w:pPr>
        <w:pStyle w:val="SingleTxt"/>
        <w:keepNext/>
        <w:keepLines/>
        <w:rPr>
          <w:lang w:val="fr-CH"/>
        </w:rPr>
      </w:pPr>
      <w:r w:rsidRPr="003C797D">
        <w:rPr>
          <w:i/>
          <w:lang w:val="fr-CH"/>
        </w:rPr>
        <w:lastRenderedPageBreak/>
        <w:t>Paragraphe 2.1.1</w:t>
      </w:r>
      <w:r w:rsidRPr="003C797D">
        <w:rPr>
          <w:lang w:val="fr-CH"/>
        </w:rPr>
        <w:t>, modifier comme suit</w:t>
      </w:r>
      <w:r w:rsidR="00CF2CFC" w:rsidRPr="003C797D">
        <w:rPr>
          <w:lang w:val="fr-CH"/>
        </w:rPr>
        <w:t> </w:t>
      </w:r>
      <w:r w:rsidRPr="003C797D">
        <w:rPr>
          <w:lang w:val="fr-CH"/>
        </w:rPr>
        <w:t>:</w:t>
      </w:r>
    </w:p>
    <w:p w:rsidR="00087296" w:rsidRPr="00087296" w:rsidRDefault="00CF2CFC" w:rsidP="00CF2CFC">
      <w:pPr>
        <w:pStyle w:val="SingleTxt"/>
        <w:ind w:left="2218" w:hanging="951"/>
        <w:rPr>
          <w:lang w:val="fr-CH"/>
        </w:rPr>
      </w:pPr>
      <w:r>
        <w:rPr>
          <w:lang w:val="fr-CH"/>
        </w:rPr>
        <w:t>« </w:t>
      </w:r>
      <w:r w:rsidR="00087296" w:rsidRPr="00087296">
        <w:rPr>
          <w:lang w:val="fr-CH"/>
        </w:rPr>
        <w:t>2.1.1</w:t>
      </w:r>
      <w:r w:rsidR="00087296" w:rsidRPr="00087296">
        <w:rPr>
          <w:lang w:val="fr-CH"/>
        </w:rPr>
        <w:tab/>
        <w:t xml:space="preserve">Un mannequin du type Hybrid III </w:t>
      </w:r>
      <w:r w:rsidR="00087296" w:rsidRPr="00087296">
        <w:rPr>
          <w:b/>
          <w:lang w:val="fr-CH"/>
        </w:rPr>
        <w:t>homme du 50</w:t>
      </w:r>
      <w:r w:rsidR="00087296" w:rsidRPr="00CF2CFC">
        <w:rPr>
          <w:b/>
          <w:vertAlign w:val="superscript"/>
          <w:lang w:val="fr-CH"/>
        </w:rPr>
        <w:t>e</w:t>
      </w:r>
      <w:r w:rsidR="00087296" w:rsidRPr="00087296">
        <w:rPr>
          <w:b/>
          <w:lang w:val="fr-CH"/>
        </w:rPr>
        <w:t xml:space="preserve"> centile</w:t>
      </w:r>
      <w:r w:rsidRPr="00CF2CFC">
        <w:rPr>
          <w:rStyle w:val="FootnoteReference"/>
          <w:color w:val="auto"/>
          <w:lang w:val="fr-CH"/>
        </w:rPr>
        <w:footnoteReference w:id="1"/>
      </w:r>
      <w:r w:rsidR="00087296" w:rsidRPr="00087296">
        <w:rPr>
          <w:lang w:val="fr-CH"/>
        </w:rPr>
        <w:t xml:space="preserve"> réglé selon les spécifications propres à ce type doit être installé dans le siège du conducteur dans les conditions énoncées à l’annexe</w:t>
      </w:r>
      <w:r>
        <w:rPr>
          <w:lang w:val="fr-CH"/>
        </w:rPr>
        <w:t xml:space="preserve"> </w:t>
      </w:r>
      <w:r w:rsidR="00087296" w:rsidRPr="00087296">
        <w:rPr>
          <w:lang w:val="fr-CH"/>
        </w:rPr>
        <w:t>5.</w:t>
      </w:r>
      <w:r>
        <w:rPr>
          <w:lang w:val="fr-CH"/>
        </w:rPr>
        <w:t> ».</w:t>
      </w:r>
    </w:p>
    <w:p w:rsidR="00087296" w:rsidRDefault="00087296" w:rsidP="00087296">
      <w:pPr>
        <w:pStyle w:val="SingleTxt"/>
        <w:rPr>
          <w:lang w:val="fr-CH"/>
        </w:rPr>
      </w:pPr>
      <w:r w:rsidRPr="00087296">
        <w:rPr>
          <w:lang w:val="fr-CH"/>
        </w:rPr>
        <w:t>…</w:t>
      </w:r>
    </w:p>
    <w:p w:rsidR="00CF2CFC" w:rsidRPr="00CF2CFC" w:rsidRDefault="00CF2CFC" w:rsidP="00CF2CFC">
      <w:pPr>
        <w:pStyle w:val="SingleTxt"/>
        <w:spacing w:after="0" w:line="120" w:lineRule="exact"/>
        <w:rPr>
          <w:sz w:val="10"/>
          <w:lang w:val="fr-CH"/>
        </w:rPr>
      </w:pPr>
    </w:p>
    <w:p w:rsidR="00CF2CFC" w:rsidRPr="00CF2CFC" w:rsidRDefault="00CF2CFC" w:rsidP="00CF2CFC">
      <w:pPr>
        <w:pStyle w:val="SingleTxt"/>
        <w:spacing w:after="0" w:line="120" w:lineRule="exact"/>
        <w:rPr>
          <w:sz w:val="10"/>
          <w:lang w:val="fr-CH"/>
        </w:rPr>
      </w:pPr>
    </w:p>
    <w:p w:rsidR="00087296" w:rsidRDefault="00087296" w:rsidP="00CF2C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6" w:name="_Toc413834107"/>
      <w:bookmarkStart w:id="7" w:name="_Toc381109791"/>
      <w:r w:rsidRPr="00087296">
        <w:rPr>
          <w:lang w:val="fr-CH"/>
        </w:rPr>
        <w:t>Annexe 9</w:t>
      </w:r>
      <w:bookmarkEnd w:id="6"/>
      <w:bookmarkEnd w:id="7"/>
    </w:p>
    <w:p w:rsidR="00CF2CFC" w:rsidRPr="00CF2CFC" w:rsidRDefault="00CF2CFC" w:rsidP="00CF2CFC">
      <w:pPr>
        <w:pStyle w:val="SingleTxt"/>
        <w:spacing w:after="0" w:line="120" w:lineRule="exact"/>
        <w:rPr>
          <w:sz w:val="10"/>
          <w:lang w:val="fr-CH"/>
        </w:rPr>
      </w:pPr>
    </w:p>
    <w:p w:rsidR="00087296" w:rsidRPr="00642E5B" w:rsidRDefault="00087296" w:rsidP="00CF2C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87296">
        <w:rPr>
          <w:lang w:val="fr-CH"/>
        </w:rPr>
        <w:tab/>
      </w:r>
      <w:r w:rsidRPr="00087296">
        <w:rPr>
          <w:lang w:val="fr-CH"/>
        </w:rPr>
        <w:tab/>
      </w:r>
      <w:r w:rsidRPr="00642E5B">
        <w:rPr>
          <w:lang w:val="fr-CH"/>
        </w:rPr>
        <w:t xml:space="preserve">Procédures d’essai applicables à la protection </w:t>
      </w:r>
      <w:r w:rsidR="00CF2CFC" w:rsidRPr="00642E5B">
        <w:rPr>
          <w:lang w:val="fr-CH"/>
        </w:rPr>
        <w:br/>
      </w:r>
      <w:r w:rsidRPr="00642E5B">
        <w:rPr>
          <w:lang w:val="fr-CH"/>
        </w:rPr>
        <w:t xml:space="preserve">des occupants des véhicules électriques contre </w:t>
      </w:r>
      <w:r w:rsidR="00CF2CFC" w:rsidRPr="00642E5B">
        <w:rPr>
          <w:lang w:val="fr-CH"/>
        </w:rPr>
        <w:br/>
      </w:r>
      <w:r w:rsidRPr="00642E5B">
        <w:rPr>
          <w:lang w:val="fr-CH"/>
        </w:rPr>
        <w:t xml:space="preserve">les contacts avec les éléments à haute tension </w:t>
      </w:r>
      <w:r w:rsidR="00CF2CFC" w:rsidRPr="00642E5B">
        <w:rPr>
          <w:lang w:val="fr-CH"/>
        </w:rPr>
        <w:br/>
      </w:r>
      <w:r w:rsidRPr="00642E5B">
        <w:rPr>
          <w:lang w:val="fr-CH"/>
        </w:rPr>
        <w:t>et contre les fuites d’électrolyte</w:t>
      </w:r>
    </w:p>
    <w:p w:rsidR="00CF2CFC" w:rsidRPr="00642E5B" w:rsidRDefault="00CF2CFC" w:rsidP="00CF2CFC">
      <w:pPr>
        <w:pStyle w:val="SingleTxt"/>
        <w:spacing w:after="0" w:line="120" w:lineRule="exact"/>
        <w:rPr>
          <w:sz w:val="10"/>
          <w:lang w:val="fr-CH"/>
        </w:rPr>
      </w:pPr>
    </w:p>
    <w:p w:rsidR="00CF2CFC" w:rsidRPr="00642E5B" w:rsidRDefault="00CF2CFC" w:rsidP="00CF2CFC">
      <w:pPr>
        <w:pStyle w:val="SingleTxt"/>
        <w:spacing w:after="0" w:line="120" w:lineRule="exact"/>
        <w:rPr>
          <w:sz w:val="10"/>
          <w:lang w:val="fr-CH"/>
        </w:rPr>
      </w:pPr>
    </w:p>
    <w:p w:rsidR="00087296" w:rsidRPr="00642E5B" w:rsidRDefault="00087296" w:rsidP="00087296">
      <w:pPr>
        <w:pStyle w:val="SingleTxt"/>
        <w:rPr>
          <w:lang w:val="fr-CH"/>
        </w:rPr>
      </w:pPr>
      <w:r w:rsidRPr="00642E5B">
        <w:rPr>
          <w:lang w:val="fr-CH"/>
        </w:rPr>
        <w:t>…</w:t>
      </w:r>
    </w:p>
    <w:p w:rsidR="00087296" w:rsidRPr="00642E5B" w:rsidRDefault="00087296" w:rsidP="00087296">
      <w:pPr>
        <w:pStyle w:val="SingleTxt"/>
        <w:rPr>
          <w:lang w:val="fr-CH"/>
        </w:rPr>
      </w:pPr>
      <w:r w:rsidRPr="00642E5B">
        <w:rPr>
          <w:i/>
          <w:lang w:val="fr-CH"/>
        </w:rPr>
        <w:t>Paragraphe 5</w:t>
      </w:r>
      <w:r w:rsidRPr="00642E5B">
        <w:rPr>
          <w:lang w:val="fr-CH"/>
        </w:rPr>
        <w:t>, modifier comme suit</w:t>
      </w:r>
      <w:r w:rsidR="00CF2CFC" w:rsidRPr="00642E5B">
        <w:rPr>
          <w:lang w:val="fr-CH"/>
        </w:rPr>
        <w:t> </w:t>
      </w:r>
      <w:r w:rsidRPr="00642E5B">
        <w:rPr>
          <w:lang w:val="fr-CH"/>
        </w:rPr>
        <w:t>:</w:t>
      </w:r>
    </w:p>
    <w:p w:rsidR="00087296" w:rsidRPr="00642E5B" w:rsidRDefault="00CF2CFC" w:rsidP="00CF2CFC">
      <w:pPr>
        <w:pStyle w:val="SingleTxt"/>
        <w:rPr>
          <w:lang w:val="fr-CH"/>
        </w:rPr>
      </w:pPr>
      <w:r w:rsidRPr="00642E5B">
        <w:rPr>
          <w:lang w:val="fr-CH"/>
        </w:rPr>
        <w:t>« </w:t>
      </w:r>
      <w:r w:rsidR="00087296" w:rsidRPr="00642E5B">
        <w:rPr>
          <w:lang w:val="fr-CH"/>
        </w:rPr>
        <w:t>5.</w:t>
      </w:r>
      <w:r w:rsidR="00087296" w:rsidRPr="00642E5B">
        <w:rPr>
          <w:lang w:val="fr-CH"/>
        </w:rPr>
        <w:tab/>
      </w:r>
      <w:r w:rsidRPr="00642E5B">
        <w:rPr>
          <w:lang w:val="fr-CH"/>
        </w:rPr>
        <w:tab/>
      </w:r>
      <w:r w:rsidR="00087296" w:rsidRPr="00642E5B">
        <w:rPr>
          <w:lang w:val="fr-CH"/>
        </w:rPr>
        <w:t>Résistance d’isolement</w:t>
      </w:r>
    </w:p>
    <w:p w:rsidR="00087296" w:rsidRPr="00642E5B" w:rsidRDefault="00087296" w:rsidP="00087296">
      <w:pPr>
        <w:pStyle w:val="SingleTxt"/>
        <w:rPr>
          <w:lang w:val="fr-CH"/>
        </w:rPr>
      </w:pPr>
      <w:r w:rsidRPr="00642E5B">
        <w:rPr>
          <w:lang w:val="fr-CH"/>
        </w:rPr>
        <w:t>…</w:t>
      </w:r>
    </w:p>
    <w:p w:rsidR="00CF2CFC" w:rsidRPr="00642E5B" w:rsidRDefault="00CF2CFC" w:rsidP="00CF2CFC">
      <w:pPr>
        <w:pStyle w:val="SingleTxt"/>
        <w:spacing w:after="0" w:line="120" w:lineRule="exact"/>
        <w:rPr>
          <w:sz w:val="10"/>
          <w:lang w:val="fr-CH"/>
        </w:rPr>
      </w:pPr>
    </w:p>
    <w:p w:rsidR="00087296" w:rsidRDefault="00CF2CFC" w:rsidP="00CF2C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bookmarkStart w:id="8" w:name="_Toc355617347"/>
      <w:r w:rsidRPr="00642E5B">
        <w:rPr>
          <w:b w:val="0"/>
          <w:lang w:val="en-US"/>
        </w:rPr>
        <w:tab/>
      </w:r>
      <w:r w:rsidRPr="00642E5B">
        <w:rPr>
          <w:b w:val="0"/>
          <w:lang w:val="en-US"/>
        </w:rPr>
        <w:tab/>
      </w:r>
      <w:r w:rsidR="00087296" w:rsidRPr="00642E5B">
        <w:rPr>
          <w:b w:val="0"/>
          <w:lang w:val="en-US"/>
        </w:rPr>
        <w:t>Figure 3</w:t>
      </w:r>
      <w:bookmarkEnd w:id="8"/>
      <w:r w:rsidRPr="00642E5B">
        <w:rPr>
          <w:lang w:val="en-US"/>
        </w:rPr>
        <w:t xml:space="preserve"> </w:t>
      </w:r>
      <w:r w:rsidRPr="00642E5B">
        <w:rPr>
          <w:lang w:val="en-US"/>
        </w:rPr>
        <w:br/>
      </w:r>
      <w:r w:rsidR="00087296" w:rsidRPr="00642E5B">
        <w:rPr>
          <w:lang w:val="fr-CH"/>
        </w:rPr>
        <w:t>Mesure de V</w:t>
      </w:r>
      <w:r w:rsidR="00087296" w:rsidRPr="00642E5B">
        <w:rPr>
          <w:vertAlign w:val="subscript"/>
          <w:lang w:val="fr-CH"/>
        </w:rPr>
        <w:t>1</w:t>
      </w:r>
      <w:r w:rsidR="00087296" w:rsidRPr="00642E5B">
        <w:rPr>
          <w:lang w:val="fr-CH"/>
        </w:rPr>
        <w:t>’</w:t>
      </w:r>
    </w:p>
    <w:p w:rsidR="00087296" w:rsidRPr="00CF2CFC" w:rsidRDefault="00087296" w:rsidP="00CF2CFC">
      <w:pPr>
        <w:pStyle w:val="SingleTxt"/>
        <w:spacing w:after="0" w:line="120" w:lineRule="exact"/>
        <w:rPr>
          <w:b/>
          <w:sz w:val="10"/>
          <w:lang w:val="fr-CH"/>
        </w:rPr>
      </w:pPr>
    </w:p>
    <w:p w:rsidR="00CF2CFC" w:rsidRPr="00CF2CFC" w:rsidRDefault="00CF2CFC" w:rsidP="00CF2CFC">
      <w:pPr>
        <w:pStyle w:val="SingleTxt"/>
        <w:spacing w:after="0" w:line="120" w:lineRule="exact"/>
        <w:rPr>
          <w:b/>
          <w:sz w:val="10"/>
          <w:lang w:val="fr-CH"/>
        </w:rPr>
      </w:pPr>
    </w:p>
    <w:p w:rsidR="00642E5B" w:rsidRPr="00642E5B" w:rsidRDefault="00642E5B" w:rsidP="00642E5B">
      <w:pPr>
        <w:suppressAutoHyphens/>
        <w:kinsoku w:val="0"/>
        <w:overflowPunct w:val="0"/>
        <w:autoSpaceDE w:val="0"/>
        <w:autoSpaceDN w:val="0"/>
        <w:adjustRightInd w:val="0"/>
        <w:snapToGrid w:val="0"/>
        <w:spacing w:line="240" w:lineRule="auto"/>
        <w:ind w:left="2275"/>
        <w:rPr>
          <w:rFonts w:eastAsia="Calibri"/>
          <w:spacing w:val="0"/>
          <w:w w:val="100"/>
          <w:kern w:val="0"/>
          <w:sz w:val="24"/>
          <w:szCs w:val="20"/>
          <w:lang w:val="fr-CH"/>
        </w:rPr>
      </w:pPr>
      <w:r w:rsidRPr="00642E5B">
        <w:rPr>
          <w:rFonts w:eastAsia="Calibri"/>
          <w:noProof/>
          <w:spacing w:val="0"/>
          <w:w w:val="100"/>
          <w:kern w:val="0"/>
          <w:sz w:val="24"/>
          <w:szCs w:val="20"/>
          <w:lang w:val="en-GB" w:eastAsia="en-GB"/>
        </w:rPr>
        <w:drawing>
          <wp:inline distT="0" distB="0" distL="0" distR="0" wp14:anchorId="4A8A35CA" wp14:editId="333E6C49">
            <wp:extent cx="3924935" cy="2760345"/>
            <wp:effectExtent l="0" t="0" r="0" b="1905"/>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935" cy="2760345"/>
                    </a:xfrm>
                    <a:prstGeom prst="rect">
                      <a:avLst/>
                    </a:prstGeom>
                    <a:noFill/>
                    <a:ln>
                      <a:noFill/>
                    </a:ln>
                  </pic:spPr>
                </pic:pic>
              </a:graphicData>
            </a:graphic>
          </wp:inline>
        </w:drawing>
      </w:r>
    </w:p>
    <w:p w:rsidR="00CF2CFC" w:rsidRPr="00642E5B" w:rsidRDefault="00CF2CFC" w:rsidP="00642E5B">
      <w:pPr>
        <w:pStyle w:val="SingleTxt"/>
        <w:spacing w:after="0" w:line="120" w:lineRule="exact"/>
        <w:rPr>
          <w:b/>
          <w:sz w:val="10"/>
          <w:lang w:val="fr-CH"/>
        </w:rPr>
      </w:pPr>
    </w:p>
    <w:p w:rsidR="00642E5B" w:rsidRDefault="00642E5B" w:rsidP="00642E5B">
      <w:pPr>
        <w:pStyle w:val="SingleTxt"/>
        <w:rPr>
          <w:lang w:val="fr-CH"/>
        </w:rPr>
      </w:pPr>
      <w:r>
        <w:rPr>
          <w:lang w:val="fr-CH"/>
        </w:rPr>
        <w:t>…</w:t>
      </w:r>
    </w:p>
    <w:p w:rsidR="00642E5B" w:rsidRPr="00642E5B" w:rsidRDefault="00642E5B" w:rsidP="00642E5B">
      <w:pPr>
        <w:pStyle w:val="SingleTxt"/>
        <w:spacing w:after="0" w:line="120" w:lineRule="exact"/>
        <w:rPr>
          <w:sz w:val="10"/>
          <w:lang w:val="fr-CH"/>
        </w:rPr>
      </w:pPr>
    </w:p>
    <w:p w:rsidR="00642E5B" w:rsidRDefault="00642E5B" w:rsidP="000807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en-US"/>
        </w:rPr>
        <w:lastRenderedPageBreak/>
        <w:tab/>
      </w:r>
      <w:r>
        <w:rPr>
          <w:lang w:val="en-US"/>
        </w:rPr>
        <w:tab/>
      </w:r>
      <w:r w:rsidRPr="00642E5B">
        <w:rPr>
          <w:b w:val="0"/>
          <w:lang w:val="en-US"/>
        </w:rPr>
        <w:t xml:space="preserve">Figure 4 </w:t>
      </w:r>
      <w:r w:rsidRPr="00642E5B">
        <w:rPr>
          <w:b w:val="0"/>
          <w:lang w:val="en-US"/>
        </w:rPr>
        <w:br/>
      </w:r>
      <w:r w:rsidRPr="00087296">
        <w:rPr>
          <w:lang w:val="fr-CH"/>
        </w:rPr>
        <w:t>Mesure de V</w:t>
      </w:r>
      <w:r w:rsidRPr="00087296">
        <w:rPr>
          <w:vertAlign w:val="subscript"/>
          <w:lang w:val="fr-CH"/>
        </w:rPr>
        <w:t>2</w:t>
      </w:r>
      <w:r w:rsidRPr="00087296">
        <w:rPr>
          <w:lang w:val="fr-CH"/>
        </w:rPr>
        <w:t>’</w:t>
      </w:r>
    </w:p>
    <w:p w:rsidR="00642E5B" w:rsidRPr="00642E5B" w:rsidRDefault="00642E5B" w:rsidP="000807D1">
      <w:pPr>
        <w:pStyle w:val="SingleTxt"/>
        <w:keepNext/>
        <w:spacing w:after="0" w:line="120" w:lineRule="exact"/>
        <w:rPr>
          <w:sz w:val="10"/>
          <w:lang w:val="fr-CH"/>
        </w:rPr>
      </w:pPr>
    </w:p>
    <w:p w:rsidR="00642E5B" w:rsidRPr="00642E5B" w:rsidRDefault="00642E5B" w:rsidP="000807D1">
      <w:pPr>
        <w:pStyle w:val="SingleTxt"/>
        <w:keepNext/>
        <w:spacing w:after="0" w:line="120" w:lineRule="exact"/>
        <w:rPr>
          <w:sz w:val="10"/>
          <w:lang w:val="fr-CH"/>
        </w:rPr>
      </w:pPr>
    </w:p>
    <w:p w:rsidR="00642E5B" w:rsidRPr="00642E5B" w:rsidRDefault="00642E5B" w:rsidP="00642E5B">
      <w:pPr>
        <w:suppressAutoHyphens/>
        <w:kinsoku w:val="0"/>
        <w:overflowPunct w:val="0"/>
        <w:autoSpaceDE w:val="0"/>
        <w:autoSpaceDN w:val="0"/>
        <w:adjustRightInd w:val="0"/>
        <w:snapToGrid w:val="0"/>
        <w:spacing w:line="240" w:lineRule="auto"/>
        <w:ind w:left="2275"/>
        <w:rPr>
          <w:rFonts w:eastAsia="Calibri"/>
          <w:spacing w:val="0"/>
          <w:w w:val="100"/>
          <w:kern w:val="0"/>
          <w:sz w:val="24"/>
          <w:szCs w:val="20"/>
          <w:lang w:val="fr-CH"/>
        </w:rPr>
      </w:pPr>
      <w:r w:rsidRPr="00642E5B">
        <w:rPr>
          <w:rFonts w:eastAsia="Calibri"/>
          <w:noProof/>
          <w:spacing w:val="0"/>
          <w:w w:val="100"/>
          <w:kern w:val="0"/>
          <w:sz w:val="24"/>
          <w:szCs w:val="20"/>
          <w:lang w:val="en-GB" w:eastAsia="en-GB"/>
        </w:rPr>
        <w:drawing>
          <wp:inline distT="0" distB="0" distL="0" distR="0" wp14:anchorId="1EB1D748" wp14:editId="279CAA8B">
            <wp:extent cx="3916680" cy="2527300"/>
            <wp:effectExtent l="0" t="0" r="7620" b="6350"/>
            <wp:docPr id="7"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6680" cy="2527300"/>
                    </a:xfrm>
                    <a:prstGeom prst="rect">
                      <a:avLst/>
                    </a:prstGeom>
                    <a:noFill/>
                    <a:ln>
                      <a:noFill/>
                    </a:ln>
                  </pic:spPr>
                </pic:pic>
              </a:graphicData>
            </a:graphic>
          </wp:inline>
        </w:drawing>
      </w:r>
    </w:p>
    <w:p w:rsidR="00087296" w:rsidRPr="00642E5B" w:rsidRDefault="00087296" w:rsidP="00642E5B">
      <w:pPr>
        <w:pStyle w:val="SingleTxt"/>
        <w:spacing w:after="0" w:line="120" w:lineRule="exact"/>
        <w:rPr>
          <w:b/>
          <w:sz w:val="10"/>
          <w:lang w:val="fr-CH"/>
        </w:rPr>
      </w:pPr>
    </w:p>
    <w:p w:rsidR="00087296" w:rsidRDefault="00642E5B" w:rsidP="00B655A9">
      <w:pPr>
        <w:pStyle w:val="SingleTxt"/>
        <w:jc w:val="right"/>
        <w:rPr>
          <w:lang w:val="fr-CH"/>
        </w:rPr>
      </w:pPr>
      <w:r>
        <w:rPr>
          <w:lang w:val="fr-CH"/>
        </w:rPr>
        <w:t>… ».</w:t>
      </w:r>
    </w:p>
    <w:p w:rsidR="00642E5B" w:rsidRPr="00087296" w:rsidRDefault="00642E5B" w:rsidP="00087296">
      <w:pPr>
        <w:pStyle w:val="SingleTxt"/>
        <w:rPr>
          <w:lang w:val="fr-CH"/>
        </w:rPr>
      </w:pPr>
      <w:r>
        <w:rPr>
          <w:lang w:val="fr-CH"/>
        </w:rPr>
        <w:t>…</w:t>
      </w:r>
    </w:p>
    <w:p w:rsidR="00087296" w:rsidRPr="00642E5B" w:rsidRDefault="00087296" w:rsidP="00642E5B">
      <w:pPr>
        <w:pStyle w:val="SingleTxt"/>
        <w:spacing w:after="0" w:line="120" w:lineRule="exact"/>
        <w:rPr>
          <w:sz w:val="10"/>
          <w:lang w:val="fr-CH"/>
        </w:rPr>
      </w:pPr>
    </w:p>
    <w:p w:rsidR="00642E5B" w:rsidRPr="00642E5B" w:rsidRDefault="00642E5B" w:rsidP="00642E5B">
      <w:pPr>
        <w:pStyle w:val="SingleTxt"/>
        <w:spacing w:after="0" w:line="120" w:lineRule="exact"/>
        <w:rPr>
          <w:sz w:val="10"/>
          <w:lang w:val="fr-CH"/>
        </w:rPr>
      </w:pPr>
    </w:p>
    <w:p w:rsidR="00087296" w:rsidRDefault="00087296" w:rsidP="00642E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87296">
        <w:rPr>
          <w:lang w:val="fr-CH"/>
        </w:rPr>
        <w:tab/>
      </w:r>
      <w:r w:rsidRPr="00087296">
        <w:rPr>
          <w:lang w:val="fr-CH"/>
        </w:rPr>
        <w:tab/>
        <w:t>Amendements adoptés sur la base du document</w:t>
      </w:r>
      <w:r w:rsidR="00642E5B">
        <w:rPr>
          <w:lang w:val="fr-CH"/>
        </w:rPr>
        <w:t xml:space="preserve"> </w:t>
      </w:r>
      <w:r w:rsidRPr="00087296">
        <w:rPr>
          <w:lang w:val="fr-CH"/>
        </w:rPr>
        <w:t xml:space="preserve">ECE/TRANS/WP.29/GRSP/2015/12 </w:t>
      </w:r>
      <w:r w:rsidR="00642E5B">
        <w:rPr>
          <w:lang w:val="fr-CH"/>
        </w:rPr>
        <w:br/>
      </w:r>
      <w:r w:rsidRPr="00087296">
        <w:rPr>
          <w:lang w:val="fr-CH"/>
        </w:rPr>
        <w:t>(</w:t>
      </w:r>
      <w:r w:rsidRPr="00087296">
        <w:rPr>
          <w:lang w:val="en-GB"/>
        </w:rPr>
        <w:t>voir</w:t>
      </w:r>
      <w:r w:rsidR="00642E5B">
        <w:rPr>
          <w:lang w:val="en-GB"/>
        </w:rPr>
        <w:t xml:space="preserve"> </w:t>
      </w:r>
      <w:r w:rsidRPr="00087296">
        <w:rPr>
          <w:lang w:val="en-GB"/>
        </w:rPr>
        <w:t>par. </w:t>
      </w:r>
      <w:r w:rsidRPr="00087296">
        <w:rPr>
          <w:lang w:val="fr-CH"/>
        </w:rPr>
        <w:t>33 du présent rapport)</w:t>
      </w:r>
    </w:p>
    <w:p w:rsidR="00642E5B" w:rsidRPr="00642E5B" w:rsidRDefault="00642E5B" w:rsidP="00642E5B">
      <w:pPr>
        <w:pStyle w:val="SingleTxt"/>
        <w:spacing w:after="0" w:line="120" w:lineRule="exact"/>
        <w:rPr>
          <w:sz w:val="10"/>
          <w:lang w:val="fr-CH"/>
        </w:rPr>
      </w:pPr>
    </w:p>
    <w:p w:rsidR="00642E5B" w:rsidRPr="00642E5B" w:rsidRDefault="00642E5B" w:rsidP="00642E5B">
      <w:pPr>
        <w:pStyle w:val="SingleTxt"/>
        <w:spacing w:after="0" w:line="120" w:lineRule="exact"/>
        <w:rPr>
          <w:sz w:val="10"/>
          <w:lang w:val="fr-CH"/>
        </w:rPr>
      </w:pPr>
    </w:p>
    <w:p w:rsidR="00087296" w:rsidRPr="00087296" w:rsidRDefault="00087296" w:rsidP="00087296">
      <w:pPr>
        <w:pStyle w:val="SingleTxt"/>
        <w:rPr>
          <w:lang w:val="fr-CH"/>
        </w:rPr>
      </w:pPr>
      <w:r w:rsidRPr="00087296">
        <w:rPr>
          <w:lang w:val="fr-CH"/>
        </w:rPr>
        <w:t>…</w:t>
      </w:r>
    </w:p>
    <w:p w:rsidR="00087296" w:rsidRPr="00087296" w:rsidRDefault="00087296" w:rsidP="00087296">
      <w:pPr>
        <w:pStyle w:val="SingleTxt"/>
        <w:rPr>
          <w:lang w:val="fr-CH"/>
        </w:rPr>
      </w:pPr>
      <w:r w:rsidRPr="00087296">
        <w:rPr>
          <w:i/>
          <w:lang w:val="fr-CH"/>
        </w:rPr>
        <w:t>Paragraphe 11.3</w:t>
      </w:r>
      <w:r w:rsidRPr="00087296">
        <w:rPr>
          <w:lang w:val="fr-CH"/>
        </w:rPr>
        <w:t>, modifier comme suit</w:t>
      </w:r>
      <w:r w:rsidR="00642E5B">
        <w:rPr>
          <w:lang w:val="fr-CH"/>
        </w:rPr>
        <w:t> </w:t>
      </w:r>
      <w:r w:rsidRPr="00087296">
        <w:rPr>
          <w:lang w:val="fr-CH"/>
        </w:rPr>
        <w:t>:</w:t>
      </w:r>
    </w:p>
    <w:p w:rsidR="00087296" w:rsidRPr="00087296" w:rsidRDefault="00642E5B" w:rsidP="00642E5B">
      <w:pPr>
        <w:pStyle w:val="SingleTxt"/>
        <w:ind w:left="2218" w:hanging="951"/>
        <w:rPr>
          <w:lang w:val="fr-CH"/>
        </w:rPr>
      </w:pPr>
      <w:r>
        <w:rPr>
          <w:lang w:val="fr-CH"/>
        </w:rPr>
        <w:t>« </w:t>
      </w:r>
      <w:r w:rsidR="00087296" w:rsidRPr="00087296">
        <w:rPr>
          <w:lang w:val="en-US"/>
        </w:rPr>
        <w:t>11.3.</w:t>
      </w:r>
      <w:r w:rsidR="00087296" w:rsidRPr="00087296">
        <w:rPr>
          <w:lang w:val="en-US"/>
        </w:rPr>
        <w:tab/>
      </w:r>
      <w:r w:rsidR="00087296" w:rsidRPr="00087296">
        <w:rPr>
          <w:lang w:val="fr-CH"/>
        </w:rPr>
        <w:t>À compter du 1</w:t>
      </w:r>
      <w:r w:rsidR="00087296" w:rsidRPr="00642E5B">
        <w:rPr>
          <w:vertAlign w:val="superscript"/>
          <w:lang w:val="fr-CH"/>
        </w:rPr>
        <w:t>er</w:t>
      </w:r>
      <w:r w:rsidR="00087296" w:rsidRPr="00087296">
        <w:rPr>
          <w:lang w:val="fr-CH"/>
        </w:rPr>
        <w:t> septembre</w:t>
      </w:r>
      <w:r>
        <w:rPr>
          <w:lang w:val="fr-CH"/>
        </w:rPr>
        <w:t xml:space="preserve"> </w:t>
      </w:r>
      <w:r w:rsidR="00087296" w:rsidRPr="00087296">
        <w:rPr>
          <w:lang w:val="fr-CH"/>
        </w:rPr>
        <w:t xml:space="preserve">2020, les Parties contractantes appliquant le présent Règlement ne seront plus tenues d’accepter des homologations de type délivrées au titre </w:t>
      </w:r>
      <w:r w:rsidR="00087296" w:rsidRPr="00087296">
        <w:rPr>
          <w:b/>
          <w:lang w:val="fr-CH"/>
        </w:rPr>
        <w:t>dudit Règlement sous sa forme d’origine, telle que parue</w:t>
      </w:r>
      <w:r w:rsidR="00087296" w:rsidRPr="00087296">
        <w:rPr>
          <w:lang w:val="fr-CH"/>
        </w:rPr>
        <w:t xml:space="preserve"> au 1</w:t>
      </w:r>
      <w:r w:rsidR="00087296" w:rsidRPr="00642E5B">
        <w:rPr>
          <w:vertAlign w:val="superscript"/>
          <w:lang w:val="fr-CH"/>
        </w:rPr>
        <w:t>er</w:t>
      </w:r>
      <w:r w:rsidR="00087296" w:rsidRPr="00087296">
        <w:rPr>
          <w:lang w:val="fr-CH"/>
        </w:rPr>
        <w:t> septembre</w:t>
      </w:r>
      <w:r>
        <w:rPr>
          <w:lang w:val="fr-CH"/>
        </w:rPr>
        <w:t xml:space="preserve"> </w:t>
      </w:r>
      <w:r w:rsidR="00087296" w:rsidRPr="00087296">
        <w:rPr>
          <w:lang w:val="fr-CH"/>
        </w:rPr>
        <w:t>2020.</w:t>
      </w:r>
      <w:r w:rsidR="007750C9">
        <w:rPr>
          <w:lang w:val="fr-CH"/>
        </w:rPr>
        <w:t> ».</w:t>
      </w:r>
    </w:p>
    <w:p w:rsidR="00087296" w:rsidRDefault="00087296" w:rsidP="00087296">
      <w:pPr>
        <w:pStyle w:val="SingleTxt"/>
        <w:rPr>
          <w:lang w:val="fr-CH"/>
        </w:rPr>
      </w:pPr>
      <w:r w:rsidRPr="00087296">
        <w:rPr>
          <w:lang w:val="fr-CH"/>
        </w:rPr>
        <w:t>…</w:t>
      </w:r>
    </w:p>
    <w:p w:rsidR="00E5269E" w:rsidRDefault="00E5269E" w:rsidP="00CA0F6A">
      <w:pPr>
        <w:pStyle w:val="SingleTxt"/>
        <w:rPr>
          <w:lang w:val="fr-CH"/>
        </w:rPr>
      </w:pPr>
      <w:r w:rsidRPr="00CA0F6A">
        <w:rPr>
          <w:i/>
          <w:lang w:val="fr-CH"/>
        </w:rPr>
        <w:t>Annex</w:t>
      </w:r>
      <w:r w:rsidR="00CA0F6A" w:rsidRPr="00CA0F6A">
        <w:rPr>
          <w:i/>
          <w:lang w:val="fr-CH"/>
        </w:rPr>
        <w:t>e</w:t>
      </w:r>
      <w:r w:rsidRPr="00CA0F6A">
        <w:rPr>
          <w:i/>
          <w:lang w:val="fr-CH"/>
        </w:rPr>
        <w:t xml:space="preserve"> 2</w:t>
      </w:r>
      <w:r w:rsidRPr="00CA0F6A">
        <w:rPr>
          <w:lang w:val="fr-CH"/>
        </w:rPr>
        <w:t xml:space="preserve">, </w:t>
      </w:r>
      <w:r w:rsidR="00CA0F6A" w:rsidRPr="00CA0F6A">
        <w:rPr>
          <w:lang w:val="fr-CH"/>
        </w:rPr>
        <w:t>modifier comme suit </w:t>
      </w:r>
      <w:r w:rsidRPr="00CA0F6A">
        <w:rPr>
          <w:lang w:val="fr-CH"/>
        </w:rPr>
        <w:t>:</w:t>
      </w:r>
    </w:p>
    <w:p w:rsidR="00555B3C" w:rsidRPr="00555B3C" w:rsidRDefault="00555B3C" w:rsidP="00555B3C">
      <w:pPr>
        <w:pStyle w:val="SingleTxt"/>
        <w:spacing w:after="0" w:line="120" w:lineRule="exact"/>
        <w:rPr>
          <w:sz w:val="10"/>
          <w:lang w:val="fr-CH"/>
        </w:rPr>
      </w:pPr>
    </w:p>
    <w:p w:rsidR="00555B3C" w:rsidRPr="00555B3C" w:rsidRDefault="00555B3C" w:rsidP="00555B3C">
      <w:pPr>
        <w:pStyle w:val="SingleTxt"/>
        <w:spacing w:after="0" w:line="120" w:lineRule="exact"/>
        <w:rPr>
          <w:sz w:val="10"/>
          <w:lang w:val="fr-CH"/>
        </w:rPr>
      </w:pPr>
    </w:p>
    <w:p w:rsidR="00E5269E" w:rsidRDefault="00CA0F6A" w:rsidP="00CA0F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55B3C">
        <w:rPr>
          <w:b w:val="0"/>
          <w:sz w:val="20"/>
          <w:szCs w:val="20"/>
          <w:lang w:val="fr-CH"/>
        </w:rPr>
        <w:t>« </w:t>
      </w:r>
      <w:r w:rsidR="00E5269E" w:rsidRPr="00CA0F6A">
        <w:rPr>
          <w:lang w:val="fr-CH"/>
        </w:rPr>
        <w:t>Annex</w:t>
      </w:r>
      <w:r>
        <w:rPr>
          <w:lang w:val="fr-CH"/>
        </w:rPr>
        <w:t>e</w:t>
      </w:r>
      <w:r w:rsidR="00E5269E" w:rsidRPr="00CA0F6A">
        <w:rPr>
          <w:lang w:val="fr-CH"/>
        </w:rPr>
        <w:t xml:space="preserve"> 2</w:t>
      </w:r>
    </w:p>
    <w:p w:rsidR="00CA0F6A" w:rsidRPr="00CA0F6A" w:rsidRDefault="00CA0F6A" w:rsidP="00CA0F6A">
      <w:pPr>
        <w:pStyle w:val="SingleTxt"/>
        <w:spacing w:after="0" w:line="120" w:lineRule="exact"/>
        <w:rPr>
          <w:sz w:val="10"/>
          <w:lang w:val="fr-CH"/>
        </w:rPr>
      </w:pPr>
    </w:p>
    <w:p w:rsidR="00E5269E" w:rsidRDefault="00E5269E" w:rsidP="00CA0F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0F6A">
        <w:rPr>
          <w:lang w:val="fr-CH"/>
        </w:rPr>
        <w:t xml:space="preserve"> </w:t>
      </w:r>
      <w:r w:rsidRPr="00CA0F6A">
        <w:rPr>
          <w:lang w:val="fr-CH"/>
        </w:rPr>
        <w:tab/>
      </w:r>
      <w:r w:rsidRPr="00CA0F6A">
        <w:rPr>
          <w:lang w:val="fr-CH"/>
        </w:rPr>
        <w:tab/>
      </w:r>
      <w:r w:rsidR="00CA0F6A">
        <w:rPr>
          <w:lang w:val="fr-CH"/>
        </w:rPr>
        <w:t>Exemples de marques d’homologation</w:t>
      </w:r>
    </w:p>
    <w:p w:rsidR="00CA0F6A" w:rsidRPr="00CA0F6A" w:rsidRDefault="00CA0F6A" w:rsidP="00CA0F6A">
      <w:pPr>
        <w:pStyle w:val="SingleTxt"/>
        <w:spacing w:after="0" w:line="120" w:lineRule="exact"/>
        <w:rPr>
          <w:sz w:val="10"/>
          <w:lang w:val="fr-CH"/>
        </w:rPr>
      </w:pPr>
    </w:p>
    <w:p w:rsidR="00CA0F6A" w:rsidRPr="00CA0F6A" w:rsidRDefault="00CA0F6A" w:rsidP="00CA0F6A">
      <w:pPr>
        <w:pStyle w:val="SingleTxt"/>
        <w:spacing w:after="0" w:line="120" w:lineRule="exact"/>
        <w:rPr>
          <w:sz w:val="10"/>
          <w:lang w:val="fr-CH"/>
        </w:rPr>
      </w:pPr>
    </w:p>
    <w:p w:rsidR="00E5269E" w:rsidRDefault="00BA67A9" w:rsidP="00BA67A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5269E" w:rsidRPr="00CA0F6A">
        <w:rPr>
          <w:lang w:val="fr-CH"/>
        </w:rPr>
        <w:t>Mod</w:t>
      </w:r>
      <w:r w:rsidR="00CA0F6A">
        <w:rPr>
          <w:lang w:val="fr-CH"/>
        </w:rPr>
        <w:t>èle</w:t>
      </w:r>
      <w:r w:rsidR="00E5269E" w:rsidRPr="00CA0F6A">
        <w:rPr>
          <w:lang w:val="fr-CH"/>
        </w:rPr>
        <w:t xml:space="preserve"> A</w:t>
      </w:r>
      <w:r>
        <w:rPr>
          <w:lang w:val="fr-CH"/>
        </w:rPr>
        <w:t xml:space="preserve"> </w:t>
      </w:r>
      <w:r>
        <w:rPr>
          <w:lang w:val="fr-CH"/>
        </w:rPr>
        <w:br/>
      </w:r>
      <w:r w:rsidR="00E5269E" w:rsidRPr="00CA0F6A">
        <w:rPr>
          <w:lang w:val="fr-CH"/>
        </w:rPr>
        <w:t>(</w:t>
      </w:r>
      <w:r w:rsidR="00CA0F6A">
        <w:rPr>
          <w:lang w:val="fr-CH"/>
        </w:rPr>
        <w:t>Voir</w:t>
      </w:r>
      <w:r w:rsidR="00E5269E" w:rsidRPr="00CA0F6A">
        <w:rPr>
          <w:lang w:val="fr-CH"/>
        </w:rPr>
        <w:t xml:space="preserve"> par</w:t>
      </w:r>
      <w:r w:rsidR="00CA0F6A">
        <w:rPr>
          <w:lang w:val="fr-CH"/>
        </w:rPr>
        <w:t>. 4.4 du présent Règlement)</w:t>
      </w:r>
    </w:p>
    <w:p w:rsidR="00CA0F6A" w:rsidRPr="00CA0F6A" w:rsidRDefault="00CA0F6A" w:rsidP="00CA0F6A">
      <w:pPr>
        <w:pStyle w:val="SingleTxt"/>
        <w:spacing w:after="0" w:line="120" w:lineRule="exact"/>
        <w:rPr>
          <w:sz w:val="10"/>
          <w:lang w:val="fr-CH"/>
        </w:rPr>
      </w:pPr>
    </w:p>
    <w:p w:rsidR="00CA0F6A" w:rsidRPr="00CA0F6A" w:rsidRDefault="00CA0F6A" w:rsidP="00CA0F6A">
      <w:pPr>
        <w:pStyle w:val="SingleTxt"/>
        <w:spacing w:after="0" w:line="120" w:lineRule="exact"/>
        <w:rPr>
          <w:sz w:val="10"/>
          <w:lang w:val="fr-CH"/>
        </w:rPr>
      </w:pPr>
    </w:p>
    <w:p w:rsidR="00E5269E" w:rsidRPr="00CA0F6A" w:rsidRDefault="00E5269E" w:rsidP="00CA0F6A">
      <w:pPr>
        <w:pStyle w:val="SingleTxt"/>
        <w:spacing w:after="0" w:line="240" w:lineRule="auto"/>
        <w:rPr>
          <w:lang w:val="fr-CH"/>
        </w:rPr>
      </w:pPr>
      <w:r w:rsidRPr="00CA0F6A">
        <w:rPr>
          <w:noProof/>
          <w:lang w:val="en-GB" w:eastAsia="en-GB"/>
        </w:rPr>
        <w:drawing>
          <wp:inline distT="0" distB="0" distL="0" distR="0" wp14:anchorId="5A6C9423" wp14:editId="127BFC2D">
            <wp:extent cx="4890135" cy="1057275"/>
            <wp:effectExtent l="0" t="0" r="5715" b="9525"/>
            <wp:docPr id="8"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90135" cy="1057275"/>
                    </a:xfrm>
                    <a:prstGeom prst="rect">
                      <a:avLst/>
                    </a:prstGeom>
                    <a:noFill/>
                    <a:ln>
                      <a:noFill/>
                    </a:ln>
                  </pic:spPr>
                </pic:pic>
              </a:graphicData>
            </a:graphic>
          </wp:inline>
        </w:drawing>
      </w:r>
    </w:p>
    <w:p w:rsidR="00CA0F6A" w:rsidRPr="00CA0F6A" w:rsidRDefault="00CA0F6A" w:rsidP="00CA0F6A">
      <w:pPr>
        <w:pStyle w:val="SingleTxt"/>
        <w:spacing w:after="0" w:line="120" w:lineRule="exact"/>
        <w:rPr>
          <w:sz w:val="10"/>
          <w:lang w:val="fr-CH"/>
        </w:rPr>
      </w:pPr>
    </w:p>
    <w:p w:rsidR="00E5269E" w:rsidRPr="00CA0F6A" w:rsidRDefault="00E5269E" w:rsidP="00CA0F6A">
      <w:pPr>
        <w:pStyle w:val="SingleTxt"/>
        <w:rPr>
          <w:lang w:val="fr-CH"/>
        </w:rPr>
      </w:pPr>
      <w:r w:rsidRPr="00CA0F6A">
        <w:rPr>
          <w:lang w:val="fr-CH"/>
        </w:rPr>
        <w:lastRenderedPageBreak/>
        <w:tab/>
      </w:r>
      <w:r w:rsidR="00CA0F6A" w:rsidRPr="00CA0F6A">
        <w:rPr>
          <w:lang w:val="fr-CH"/>
        </w:rPr>
        <w:t xml:space="preserve">La marque d’homologation ci-dessus, apposée sur un véhicule, indique que le type de ce véhicule </w:t>
      </w:r>
      <w:r w:rsidR="002B1B20">
        <w:rPr>
          <w:lang w:val="fr-CH"/>
        </w:rPr>
        <w:t xml:space="preserve">a été homologué </w:t>
      </w:r>
      <w:r w:rsidR="00CA0F6A" w:rsidRPr="00CA0F6A">
        <w:rPr>
          <w:lang w:val="fr-CH"/>
        </w:rPr>
        <w:t>en France (E2) en ce qui concerne la protection des occupants en cas de choc avant, en application du Règlement</w:t>
      </w:r>
      <w:r w:rsidR="00CA0F6A">
        <w:rPr>
          <w:lang w:val="fr-CH"/>
        </w:rPr>
        <w:t xml:space="preserve"> n</w:t>
      </w:r>
      <w:r w:rsidR="00CA0F6A" w:rsidRPr="00CA0F6A">
        <w:rPr>
          <w:vertAlign w:val="superscript"/>
          <w:lang w:val="fr-CH"/>
        </w:rPr>
        <w:t>o</w:t>
      </w:r>
      <w:r w:rsidR="00CA0F6A">
        <w:rPr>
          <w:lang w:val="fr-CH"/>
        </w:rPr>
        <w:t> </w:t>
      </w:r>
      <w:r w:rsidR="00CA0F6A" w:rsidRPr="005E2698">
        <w:rPr>
          <w:b/>
          <w:lang w:val="fr-CH"/>
        </w:rPr>
        <w:t>[13</w:t>
      </w:r>
      <w:r w:rsidR="00CA0F6A" w:rsidRPr="00CA0F6A">
        <w:rPr>
          <w:lang w:val="fr-CH"/>
        </w:rPr>
        <w:t>X</w:t>
      </w:r>
      <w:r w:rsidR="00CA0F6A" w:rsidRPr="005E2698">
        <w:rPr>
          <w:b/>
          <w:lang w:val="fr-CH"/>
        </w:rPr>
        <w:t>]</w:t>
      </w:r>
      <w:r w:rsidR="00CA0F6A" w:rsidRPr="00CA0F6A">
        <w:rPr>
          <w:lang w:val="fr-CH"/>
        </w:rPr>
        <w:t xml:space="preserve"> sous le numéro d’homologation</w:t>
      </w:r>
      <w:r w:rsidR="00CA0F6A">
        <w:rPr>
          <w:lang w:val="fr-CH"/>
        </w:rPr>
        <w:t xml:space="preserve"> </w:t>
      </w:r>
      <w:r w:rsidR="00CA0F6A" w:rsidRPr="00CA0F6A">
        <w:rPr>
          <w:b/>
          <w:lang w:val="fr-CH"/>
        </w:rPr>
        <w:t>011424</w:t>
      </w:r>
      <w:r w:rsidR="00CA0F6A" w:rsidRPr="00CA0F6A">
        <w:rPr>
          <w:lang w:val="fr-CH"/>
        </w:rPr>
        <w:t xml:space="preserve">. Le numéro d’homologation indique que l’homologation a été délivrée conformément aux prescriptions du Règlement </w:t>
      </w:r>
      <w:r w:rsidR="00CA0F6A">
        <w:rPr>
          <w:lang w:val="fr-CH"/>
        </w:rPr>
        <w:t>n</w:t>
      </w:r>
      <w:r w:rsidR="00CA0F6A" w:rsidRPr="00CA0F6A">
        <w:rPr>
          <w:vertAlign w:val="superscript"/>
          <w:lang w:val="fr-CH"/>
        </w:rPr>
        <w:t>o</w:t>
      </w:r>
      <w:r w:rsidR="00CA0F6A">
        <w:rPr>
          <w:lang w:val="fr-CH"/>
        </w:rPr>
        <w:t> </w:t>
      </w:r>
      <w:r w:rsidR="00CA0F6A" w:rsidRPr="005E2698">
        <w:rPr>
          <w:b/>
          <w:lang w:val="fr-CH"/>
        </w:rPr>
        <w:t>[13X]</w:t>
      </w:r>
      <w:r w:rsidR="00CA0F6A" w:rsidRPr="00CA0F6A">
        <w:rPr>
          <w:lang w:val="fr-CH"/>
        </w:rPr>
        <w:t xml:space="preserve"> tel que modifié par la série </w:t>
      </w:r>
      <w:r w:rsidR="00CA0F6A" w:rsidRPr="00CA0F6A">
        <w:rPr>
          <w:b/>
          <w:lang w:val="fr-CH"/>
        </w:rPr>
        <w:t>01</w:t>
      </w:r>
      <w:r w:rsidR="00CA0F6A" w:rsidRPr="00CA0F6A">
        <w:rPr>
          <w:lang w:val="fr-CH"/>
        </w:rPr>
        <w:t xml:space="preserve"> d’amendements.</w:t>
      </w:r>
    </w:p>
    <w:p w:rsidR="00381319" w:rsidRPr="00CA0F6A" w:rsidRDefault="00E5269E" w:rsidP="00CA0F6A">
      <w:pPr>
        <w:pStyle w:val="SingleTxt"/>
        <w:rPr>
          <w:lang w:val="fr-CH"/>
        </w:rPr>
      </w:pPr>
      <w:r w:rsidRPr="00CA0F6A">
        <w:rPr>
          <w:lang w:val="fr-CH"/>
        </w:rPr>
        <w:t>…</w:t>
      </w:r>
      <w:r w:rsidR="00CA0F6A">
        <w:rPr>
          <w:lang w:val="fr-CH"/>
        </w:rPr>
        <w:t> ».</w:t>
      </w:r>
    </w:p>
    <w:p w:rsidR="00E5269E" w:rsidRDefault="00E5269E" w:rsidP="00CA0F6A">
      <w:pPr>
        <w:pStyle w:val="SingleTxt"/>
        <w:rPr>
          <w:lang w:val="fr-CH"/>
        </w:rPr>
      </w:pPr>
    </w:p>
    <w:p w:rsidR="00E5269E" w:rsidRDefault="00E5269E">
      <w:pPr>
        <w:spacing w:line="240" w:lineRule="auto"/>
        <w:rPr>
          <w:lang w:val="fr-CH"/>
        </w:rPr>
      </w:pPr>
      <w:r>
        <w:rPr>
          <w:lang w:val="fr-CH"/>
        </w:rPr>
        <w:br w:type="page"/>
      </w:r>
    </w:p>
    <w:p w:rsidR="002D79DE" w:rsidRDefault="002D79DE" w:rsidP="002D79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D79DE">
        <w:rPr>
          <w:lang w:val="fr-CH"/>
        </w:rPr>
        <w:lastRenderedPageBreak/>
        <w:t>Annexe VI</w:t>
      </w:r>
    </w:p>
    <w:p w:rsidR="002D79DE" w:rsidRPr="002D79DE" w:rsidRDefault="002D79DE" w:rsidP="002D79DE">
      <w:pPr>
        <w:pStyle w:val="SingleTxt"/>
        <w:spacing w:after="0" w:line="120" w:lineRule="exact"/>
        <w:rPr>
          <w:sz w:val="10"/>
          <w:lang w:val="fr-CH"/>
        </w:rPr>
      </w:pPr>
    </w:p>
    <w:p w:rsidR="002D79DE" w:rsidRDefault="002D79DE" w:rsidP="00562E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79DE">
        <w:rPr>
          <w:lang w:val="fr-CH"/>
        </w:rPr>
        <w:tab/>
      </w:r>
      <w:r w:rsidRPr="002D79DE">
        <w:rPr>
          <w:lang w:val="fr-CH"/>
        </w:rPr>
        <w:tab/>
        <w:t>Amendements collectifs aux Règlements n</w:t>
      </w:r>
      <w:r w:rsidRPr="002D79DE">
        <w:rPr>
          <w:vertAlign w:val="superscript"/>
          <w:lang w:val="fr-CH"/>
        </w:rPr>
        <w:t>os</w:t>
      </w:r>
      <w:r>
        <w:rPr>
          <w:lang w:val="fr-CH"/>
        </w:rPr>
        <w:t> </w:t>
      </w:r>
      <w:r w:rsidRPr="002D79DE">
        <w:rPr>
          <w:lang w:val="fr-CH"/>
        </w:rPr>
        <w:t xml:space="preserve">12, 94, </w:t>
      </w:r>
      <w:r w:rsidR="00562E76">
        <w:rPr>
          <w:lang w:val="fr-CH"/>
        </w:rPr>
        <w:br/>
      </w:r>
      <w:r w:rsidRPr="002D79DE">
        <w:rPr>
          <w:lang w:val="fr-CH"/>
        </w:rPr>
        <w:t xml:space="preserve">95 et 100, </w:t>
      </w:r>
      <w:r w:rsidR="00031E55">
        <w:rPr>
          <w:lang w:val="fr-CH"/>
        </w:rPr>
        <w:t>p</w:t>
      </w:r>
      <w:r w:rsidRPr="002D79DE">
        <w:rPr>
          <w:lang w:val="fr-CH"/>
        </w:rPr>
        <w:t xml:space="preserve">rojet de Règlement relatif aux véhicules </w:t>
      </w:r>
      <w:r w:rsidR="00031E55">
        <w:rPr>
          <w:lang w:val="fr-CH"/>
        </w:rPr>
        <w:br/>
      </w:r>
      <w:r w:rsidRPr="00000273">
        <w:rPr>
          <w:spacing w:val="-4"/>
          <w:lang w:val="fr-CH"/>
        </w:rPr>
        <w:t>électriques de la catégorie L (ECE/TRANS/WP.29/2015/</w:t>
      </w:r>
      <w:r w:rsidR="00562E76">
        <w:rPr>
          <w:lang w:val="fr-CH"/>
        </w:rPr>
        <w:br/>
      </w:r>
      <w:r w:rsidRPr="002D79DE">
        <w:rPr>
          <w:lang w:val="fr-CH"/>
        </w:rPr>
        <w:t xml:space="preserve">69) et </w:t>
      </w:r>
      <w:r w:rsidR="00031E55">
        <w:rPr>
          <w:lang w:val="fr-CH"/>
        </w:rPr>
        <w:t>p</w:t>
      </w:r>
      <w:r w:rsidRPr="002D79DE">
        <w:rPr>
          <w:lang w:val="fr-CH"/>
        </w:rPr>
        <w:t xml:space="preserve">rojet de Règlement énonçant des prescriptions uniformes relatives à l’homologation des voitures particulières en ce qui concerne la protection </w:t>
      </w:r>
      <w:r w:rsidR="00562E76">
        <w:rPr>
          <w:lang w:val="fr-CH"/>
        </w:rPr>
        <w:br/>
      </w:r>
      <w:r w:rsidRPr="002D79DE">
        <w:rPr>
          <w:lang w:val="fr-CH"/>
        </w:rPr>
        <w:t xml:space="preserve">des occupants contre le choc avant, axé </w:t>
      </w:r>
      <w:r w:rsidRPr="002D79DE">
        <w:rPr>
          <w:lang w:val="fr-FR"/>
        </w:rPr>
        <w:t xml:space="preserve">en </w:t>
      </w:r>
      <w:r w:rsidR="00562E76">
        <w:rPr>
          <w:lang w:val="fr-FR"/>
        </w:rPr>
        <w:br/>
      </w:r>
      <w:r w:rsidRPr="002D79DE">
        <w:rPr>
          <w:lang w:val="fr-FR"/>
        </w:rPr>
        <w:t>particulier sur le système de retenue</w:t>
      </w:r>
    </w:p>
    <w:p w:rsidR="002D79DE" w:rsidRPr="002D79DE" w:rsidRDefault="002D79DE" w:rsidP="002D79DE">
      <w:pPr>
        <w:pStyle w:val="SingleTxt"/>
        <w:spacing w:after="0" w:line="120" w:lineRule="exact"/>
        <w:rPr>
          <w:sz w:val="10"/>
          <w:lang w:val="fr-FR"/>
        </w:rPr>
      </w:pPr>
    </w:p>
    <w:p w:rsidR="002D79DE" w:rsidRPr="002D79DE" w:rsidRDefault="002D79DE" w:rsidP="002D79DE">
      <w:pPr>
        <w:pStyle w:val="SingleTxt"/>
        <w:spacing w:after="0" w:line="120" w:lineRule="exact"/>
        <w:rPr>
          <w:sz w:val="10"/>
          <w:lang w:val="fr-FR"/>
        </w:rPr>
      </w:pPr>
    </w:p>
    <w:p w:rsidR="002D79DE" w:rsidRDefault="002D79DE" w:rsidP="002D79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D79DE">
        <w:rPr>
          <w:lang w:val="fr-CH"/>
        </w:rPr>
        <w:tab/>
      </w:r>
      <w:r w:rsidRPr="002D79DE">
        <w:rPr>
          <w:lang w:val="fr-CH"/>
        </w:rPr>
        <w:tab/>
        <w:t>Amendements adoptés sur la base du document</w:t>
      </w:r>
      <w:r>
        <w:rPr>
          <w:lang w:val="fr-CH"/>
        </w:rPr>
        <w:t xml:space="preserve"> </w:t>
      </w:r>
      <w:r w:rsidR="00BB3D70">
        <w:rPr>
          <w:lang w:val="fr-CH"/>
        </w:rPr>
        <w:br/>
      </w:r>
      <w:r w:rsidRPr="002D79DE">
        <w:rPr>
          <w:lang w:val="fr-CH"/>
        </w:rPr>
        <w:t>GRSP-57-02 (voir par. 41 du présent rapport)</w:t>
      </w:r>
    </w:p>
    <w:p w:rsidR="002D79DE" w:rsidRPr="002D79DE" w:rsidRDefault="002D79DE" w:rsidP="002D79DE">
      <w:pPr>
        <w:pStyle w:val="SingleTxt"/>
        <w:spacing w:after="0" w:line="120" w:lineRule="exact"/>
        <w:rPr>
          <w:sz w:val="10"/>
          <w:lang w:val="fr-CH"/>
        </w:rPr>
      </w:pPr>
    </w:p>
    <w:p w:rsidR="002D79DE" w:rsidRPr="002D79DE" w:rsidRDefault="002D79DE" w:rsidP="002D79DE">
      <w:pPr>
        <w:pStyle w:val="SingleTxt"/>
        <w:spacing w:after="0" w:line="120" w:lineRule="exact"/>
        <w:rPr>
          <w:sz w:val="10"/>
          <w:lang w:val="fr-CH"/>
        </w:rPr>
      </w:pPr>
    </w:p>
    <w:p w:rsidR="002D79DE" w:rsidRDefault="002D79DE" w:rsidP="002D7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D79DE">
        <w:rPr>
          <w:lang w:val="fr-CH"/>
        </w:rPr>
        <w:tab/>
        <w:t>I.</w:t>
      </w:r>
      <w:r w:rsidRPr="002D79DE">
        <w:rPr>
          <w:lang w:val="fr-CH"/>
        </w:rPr>
        <w:tab/>
        <w:t xml:space="preserve">Proposition de complément 4 à la série 04 d’amendements </w:t>
      </w:r>
      <w:r w:rsidR="00BB3D70">
        <w:rPr>
          <w:lang w:val="fr-CH"/>
        </w:rPr>
        <w:br/>
      </w:r>
      <w:r w:rsidRPr="002D79DE">
        <w:rPr>
          <w:lang w:val="fr-CH"/>
        </w:rPr>
        <w:t xml:space="preserve">au Règlement </w:t>
      </w:r>
      <w:r>
        <w:rPr>
          <w:lang w:val="fr-CH"/>
        </w:rPr>
        <w:t>n</w:t>
      </w:r>
      <w:r w:rsidRPr="002D79DE">
        <w:rPr>
          <w:vertAlign w:val="superscript"/>
          <w:lang w:val="fr-CH"/>
        </w:rPr>
        <w:t>o</w:t>
      </w:r>
      <w:r>
        <w:rPr>
          <w:lang w:val="fr-CH"/>
        </w:rPr>
        <w:t> </w:t>
      </w:r>
      <w:r w:rsidRPr="002D79DE">
        <w:rPr>
          <w:lang w:val="fr-CH"/>
        </w:rPr>
        <w:t>12 (Mécanisme de direction)</w:t>
      </w:r>
    </w:p>
    <w:p w:rsidR="002D79DE" w:rsidRPr="002D79DE" w:rsidRDefault="002D79DE" w:rsidP="002D79DE">
      <w:pPr>
        <w:pStyle w:val="SingleTxt"/>
        <w:spacing w:after="0" w:line="120" w:lineRule="exact"/>
        <w:rPr>
          <w:sz w:val="10"/>
          <w:lang w:val="fr-CH"/>
        </w:rPr>
      </w:pPr>
    </w:p>
    <w:p w:rsidR="002D79DE" w:rsidRDefault="002D79DE" w:rsidP="002D79DE">
      <w:pPr>
        <w:pStyle w:val="SingleTxt"/>
        <w:rPr>
          <w:lang w:val="fr-FR"/>
        </w:rPr>
      </w:pPr>
      <w:r w:rsidRPr="002D79DE">
        <w:rPr>
          <w:i/>
          <w:lang w:val="fr-CH"/>
        </w:rPr>
        <w:t>Dans tout le texte du Règlement</w:t>
      </w:r>
      <w:r w:rsidRPr="002D79DE">
        <w:rPr>
          <w:lang w:val="fr-CH"/>
        </w:rPr>
        <w:t xml:space="preserve">, </w:t>
      </w:r>
      <w:r w:rsidRPr="002D79DE">
        <w:rPr>
          <w:lang w:val="fr-FR"/>
        </w:rPr>
        <w:t xml:space="preserve">au lieu de </w:t>
      </w:r>
      <w:r w:rsidRPr="002D79DE">
        <w:rPr>
          <w:i/>
          <w:lang w:val="fr-FR"/>
        </w:rPr>
        <w:t>système rechargeable de stockage de l’énergie</w:t>
      </w:r>
      <w:r w:rsidRPr="002D79DE">
        <w:rPr>
          <w:lang w:val="fr-FR"/>
        </w:rPr>
        <w:t xml:space="preserve"> </w:t>
      </w:r>
      <w:r w:rsidRPr="002D79DE">
        <w:rPr>
          <w:i/>
          <w:lang w:val="fr-FR"/>
        </w:rPr>
        <w:t>(SRSEE)</w:t>
      </w:r>
      <w:r w:rsidRPr="002D79DE">
        <w:rPr>
          <w:lang w:val="fr-FR"/>
        </w:rPr>
        <w:t xml:space="preserve">, lire </w:t>
      </w:r>
      <w:r w:rsidRPr="002D79DE">
        <w:rPr>
          <w:i/>
          <w:lang w:val="fr-FR"/>
        </w:rPr>
        <w:t>système rechargeable de stockage de l’énergie électrique (SRSEE)</w:t>
      </w:r>
      <w:r w:rsidRPr="002D79DE">
        <w:rPr>
          <w:lang w:val="fr-FR"/>
        </w:rPr>
        <w:t>.</w:t>
      </w:r>
    </w:p>
    <w:p w:rsidR="002D79DE" w:rsidRPr="002D79DE" w:rsidRDefault="002D79DE" w:rsidP="002D79DE">
      <w:pPr>
        <w:pStyle w:val="SingleTxt"/>
        <w:spacing w:after="0" w:line="120" w:lineRule="exact"/>
        <w:rPr>
          <w:sz w:val="10"/>
          <w:lang w:val="fr-FR"/>
        </w:rPr>
      </w:pPr>
    </w:p>
    <w:p w:rsidR="002D79DE" w:rsidRDefault="002D79DE" w:rsidP="002D7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D79DE">
        <w:rPr>
          <w:lang w:val="fr-CH"/>
        </w:rPr>
        <w:tab/>
        <w:t>II.</w:t>
      </w:r>
      <w:r w:rsidRPr="002D79DE">
        <w:rPr>
          <w:lang w:val="fr-CH"/>
        </w:rPr>
        <w:tab/>
        <w:t xml:space="preserve">Proposition de complément 6 à la série 02 d’amendements </w:t>
      </w:r>
      <w:r w:rsidR="000163CB">
        <w:rPr>
          <w:lang w:val="fr-CH"/>
        </w:rPr>
        <w:br/>
      </w:r>
      <w:r w:rsidRPr="002D79DE">
        <w:rPr>
          <w:lang w:val="fr-CH"/>
        </w:rPr>
        <w:t xml:space="preserve">au Règlement </w:t>
      </w:r>
      <w:r>
        <w:rPr>
          <w:lang w:val="fr-CH"/>
        </w:rPr>
        <w:t>n</w:t>
      </w:r>
      <w:r w:rsidRPr="002D79DE">
        <w:rPr>
          <w:vertAlign w:val="superscript"/>
          <w:lang w:val="fr-CH"/>
        </w:rPr>
        <w:t>o</w:t>
      </w:r>
      <w:r>
        <w:rPr>
          <w:lang w:val="fr-CH"/>
        </w:rPr>
        <w:t> </w:t>
      </w:r>
      <w:r w:rsidRPr="002D79DE">
        <w:rPr>
          <w:lang w:val="fr-CH"/>
        </w:rPr>
        <w:t>94 (Protection contre le choc avant)</w:t>
      </w:r>
    </w:p>
    <w:p w:rsidR="002D79DE" w:rsidRPr="002D79DE" w:rsidRDefault="002D79DE" w:rsidP="002D79DE">
      <w:pPr>
        <w:pStyle w:val="SingleTxt"/>
        <w:spacing w:after="0" w:line="120" w:lineRule="exact"/>
        <w:rPr>
          <w:sz w:val="10"/>
          <w:lang w:val="fr-CH"/>
        </w:rPr>
      </w:pPr>
    </w:p>
    <w:p w:rsidR="002D79DE" w:rsidRDefault="002D79DE" w:rsidP="002D79DE">
      <w:pPr>
        <w:pStyle w:val="SingleTxt"/>
        <w:rPr>
          <w:lang w:val="fr-FR"/>
        </w:rPr>
      </w:pPr>
      <w:r w:rsidRPr="002D79DE">
        <w:rPr>
          <w:i/>
          <w:lang w:val="fr-CH"/>
        </w:rPr>
        <w:t>Dans tout le texte du Règlement</w:t>
      </w:r>
      <w:r w:rsidRPr="002D79DE">
        <w:rPr>
          <w:lang w:val="fr-CH"/>
        </w:rPr>
        <w:t xml:space="preserve">, </w:t>
      </w:r>
      <w:r w:rsidRPr="002D79DE">
        <w:rPr>
          <w:lang w:val="fr-FR"/>
        </w:rPr>
        <w:t xml:space="preserve">au lieu de </w:t>
      </w:r>
      <w:r w:rsidRPr="002D79DE">
        <w:rPr>
          <w:i/>
          <w:lang w:val="fr-FR"/>
        </w:rPr>
        <w:t>système rechargeable de stockage de l’énergie</w:t>
      </w:r>
      <w:r w:rsidRPr="002D79DE">
        <w:rPr>
          <w:lang w:val="fr-FR"/>
        </w:rPr>
        <w:t xml:space="preserve"> </w:t>
      </w:r>
      <w:r w:rsidRPr="002D79DE">
        <w:rPr>
          <w:i/>
          <w:lang w:val="fr-FR"/>
        </w:rPr>
        <w:t>(SRSEE)</w:t>
      </w:r>
      <w:r w:rsidRPr="002D79DE">
        <w:rPr>
          <w:lang w:val="fr-FR"/>
        </w:rPr>
        <w:t xml:space="preserve">, lire </w:t>
      </w:r>
      <w:r w:rsidRPr="002D79DE">
        <w:rPr>
          <w:i/>
          <w:lang w:val="fr-FR"/>
        </w:rPr>
        <w:t>système rechargeable de stockage de l’énergie électrique (SRSEE)</w:t>
      </w:r>
      <w:r w:rsidRPr="002D79DE">
        <w:rPr>
          <w:lang w:val="fr-FR"/>
        </w:rPr>
        <w:t>.</w:t>
      </w:r>
    </w:p>
    <w:p w:rsidR="002D79DE" w:rsidRPr="002D79DE" w:rsidRDefault="002D79DE" w:rsidP="002D79DE">
      <w:pPr>
        <w:pStyle w:val="SingleTxt"/>
        <w:spacing w:after="0" w:line="120" w:lineRule="exact"/>
        <w:rPr>
          <w:sz w:val="10"/>
          <w:lang w:val="fr-FR"/>
        </w:rPr>
      </w:pPr>
    </w:p>
    <w:p w:rsidR="002D79DE" w:rsidRDefault="002D79DE" w:rsidP="002D7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D79DE">
        <w:rPr>
          <w:lang w:val="fr-CH"/>
        </w:rPr>
        <w:tab/>
        <w:t>III.</w:t>
      </w:r>
      <w:r w:rsidRPr="002D79DE">
        <w:rPr>
          <w:lang w:val="fr-CH"/>
        </w:rPr>
        <w:tab/>
        <w:t xml:space="preserve">Proposition de série 03 d’amendements au Règlement </w:t>
      </w:r>
      <w:r>
        <w:rPr>
          <w:lang w:val="fr-CH"/>
        </w:rPr>
        <w:t>n</w:t>
      </w:r>
      <w:r w:rsidRPr="002D79DE">
        <w:rPr>
          <w:vertAlign w:val="superscript"/>
          <w:lang w:val="fr-CH"/>
        </w:rPr>
        <w:t>o</w:t>
      </w:r>
      <w:r>
        <w:rPr>
          <w:lang w:val="fr-CH"/>
        </w:rPr>
        <w:t> </w:t>
      </w:r>
      <w:r w:rsidRPr="002D79DE">
        <w:rPr>
          <w:lang w:val="fr-CH"/>
        </w:rPr>
        <w:t>94 (ECE/TRANS/WP.29/GRSP/2015/7)</w:t>
      </w:r>
    </w:p>
    <w:p w:rsidR="002D79DE" w:rsidRPr="002D79DE" w:rsidRDefault="002D79DE" w:rsidP="002D79DE">
      <w:pPr>
        <w:pStyle w:val="SingleTxt"/>
        <w:spacing w:after="0" w:line="120" w:lineRule="exact"/>
        <w:rPr>
          <w:sz w:val="10"/>
          <w:lang w:val="fr-CH"/>
        </w:rPr>
      </w:pPr>
    </w:p>
    <w:p w:rsidR="002D79DE" w:rsidRDefault="002D79DE" w:rsidP="002D79DE">
      <w:pPr>
        <w:pStyle w:val="SingleTxt"/>
        <w:rPr>
          <w:lang w:val="fr-FR"/>
        </w:rPr>
      </w:pPr>
      <w:r w:rsidRPr="002D79DE">
        <w:rPr>
          <w:i/>
          <w:lang w:val="fr-CH"/>
        </w:rPr>
        <w:t>Dans tout le texte du Règlement</w:t>
      </w:r>
      <w:r w:rsidRPr="002D79DE">
        <w:rPr>
          <w:lang w:val="fr-CH"/>
        </w:rPr>
        <w:t xml:space="preserve">, </w:t>
      </w:r>
      <w:r w:rsidRPr="002D79DE">
        <w:rPr>
          <w:lang w:val="fr-FR"/>
        </w:rPr>
        <w:t xml:space="preserve">au lieu de </w:t>
      </w:r>
      <w:r w:rsidRPr="002D79DE">
        <w:rPr>
          <w:i/>
          <w:lang w:val="fr-FR"/>
        </w:rPr>
        <w:t>système rechargeable de stockage de l’énergie</w:t>
      </w:r>
      <w:r w:rsidRPr="002D79DE">
        <w:rPr>
          <w:lang w:val="fr-FR"/>
        </w:rPr>
        <w:t xml:space="preserve"> </w:t>
      </w:r>
      <w:r w:rsidRPr="002D79DE">
        <w:rPr>
          <w:i/>
          <w:lang w:val="fr-FR"/>
        </w:rPr>
        <w:t>(SRSEE)</w:t>
      </w:r>
      <w:r w:rsidRPr="002D79DE">
        <w:rPr>
          <w:lang w:val="fr-FR"/>
        </w:rPr>
        <w:t xml:space="preserve">, lire </w:t>
      </w:r>
      <w:r w:rsidRPr="002D79DE">
        <w:rPr>
          <w:i/>
          <w:lang w:val="fr-FR"/>
        </w:rPr>
        <w:t>système rechargeable de stockage de l’énergie électrique (SRSEE)</w:t>
      </w:r>
      <w:r w:rsidRPr="002D79DE">
        <w:rPr>
          <w:lang w:val="fr-FR"/>
        </w:rPr>
        <w:t>.</w:t>
      </w:r>
    </w:p>
    <w:p w:rsidR="002D79DE" w:rsidRPr="002D79DE" w:rsidRDefault="002D79DE" w:rsidP="002D79DE">
      <w:pPr>
        <w:pStyle w:val="SingleTxt"/>
        <w:spacing w:after="0" w:line="120" w:lineRule="exact"/>
        <w:rPr>
          <w:sz w:val="10"/>
          <w:lang w:val="fr-FR"/>
        </w:rPr>
      </w:pPr>
    </w:p>
    <w:p w:rsidR="002D79DE" w:rsidRDefault="002D79DE" w:rsidP="002D7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D79DE">
        <w:rPr>
          <w:lang w:val="fr-CH"/>
        </w:rPr>
        <w:tab/>
        <w:t>IV.</w:t>
      </w:r>
      <w:r w:rsidRPr="002D79DE">
        <w:rPr>
          <w:lang w:val="fr-CH"/>
        </w:rPr>
        <w:tab/>
        <w:t xml:space="preserve">Proposition de complément 5 à la série 03 d’amendements </w:t>
      </w:r>
      <w:r w:rsidR="00BB3D70">
        <w:rPr>
          <w:lang w:val="fr-CH"/>
        </w:rPr>
        <w:br/>
      </w:r>
      <w:r w:rsidRPr="002D79DE">
        <w:rPr>
          <w:lang w:val="fr-CH"/>
        </w:rPr>
        <w:t xml:space="preserve">au Règlement </w:t>
      </w:r>
      <w:r>
        <w:rPr>
          <w:lang w:val="fr-CH"/>
        </w:rPr>
        <w:t>n</w:t>
      </w:r>
      <w:r w:rsidRPr="002D79DE">
        <w:rPr>
          <w:vertAlign w:val="superscript"/>
          <w:lang w:val="fr-CH"/>
        </w:rPr>
        <w:t>o</w:t>
      </w:r>
      <w:r>
        <w:rPr>
          <w:lang w:val="fr-CH"/>
        </w:rPr>
        <w:t> </w:t>
      </w:r>
      <w:r w:rsidRPr="002D79DE">
        <w:rPr>
          <w:lang w:val="fr-CH"/>
        </w:rPr>
        <w:t>95 (Protection contre le choc latéral)</w:t>
      </w:r>
    </w:p>
    <w:p w:rsidR="002D79DE" w:rsidRPr="002D79DE" w:rsidRDefault="002D79DE" w:rsidP="002D79DE">
      <w:pPr>
        <w:pStyle w:val="SingleTxt"/>
        <w:spacing w:after="0" w:line="120" w:lineRule="exact"/>
        <w:rPr>
          <w:sz w:val="10"/>
          <w:lang w:val="fr-CH"/>
        </w:rPr>
      </w:pPr>
    </w:p>
    <w:p w:rsidR="002D79DE" w:rsidRDefault="002D79DE" w:rsidP="002D79DE">
      <w:pPr>
        <w:pStyle w:val="SingleTxt"/>
        <w:rPr>
          <w:lang w:val="fr-FR"/>
        </w:rPr>
      </w:pPr>
      <w:r w:rsidRPr="002D79DE">
        <w:rPr>
          <w:i/>
          <w:lang w:val="fr-CH"/>
        </w:rPr>
        <w:t>Dans tout le texte du Règlement</w:t>
      </w:r>
      <w:r w:rsidRPr="002D79DE">
        <w:rPr>
          <w:lang w:val="fr-CH"/>
        </w:rPr>
        <w:t xml:space="preserve">, </w:t>
      </w:r>
      <w:r w:rsidRPr="002D79DE">
        <w:rPr>
          <w:lang w:val="fr-FR"/>
        </w:rPr>
        <w:t xml:space="preserve">au lieu de </w:t>
      </w:r>
      <w:r w:rsidRPr="002D79DE">
        <w:rPr>
          <w:i/>
          <w:lang w:val="fr-FR"/>
        </w:rPr>
        <w:t>système rechargeable de stockage de l’énergie</w:t>
      </w:r>
      <w:r w:rsidRPr="002D79DE">
        <w:rPr>
          <w:lang w:val="fr-FR"/>
        </w:rPr>
        <w:t xml:space="preserve"> </w:t>
      </w:r>
      <w:r w:rsidRPr="002D79DE">
        <w:rPr>
          <w:i/>
          <w:lang w:val="fr-FR"/>
        </w:rPr>
        <w:t>(SRSEE)</w:t>
      </w:r>
      <w:r w:rsidRPr="002D79DE">
        <w:rPr>
          <w:lang w:val="fr-FR"/>
        </w:rPr>
        <w:t xml:space="preserve">, lire </w:t>
      </w:r>
      <w:r w:rsidRPr="002D79DE">
        <w:rPr>
          <w:i/>
          <w:lang w:val="fr-FR"/>
        </w:rPr>
        <w:t>système rechargeable de stockage de l’énergie électrique (SRSEE)</w:t>
      </w:r>
      <w:r w:rsidRPr="002D79DE">
        <w:rPr>
          <w:lang w:val="fr-FR"/>
        </w:rPr>
        <w:t>.</w:t>
      </w:r>
    </w:p>
    <w:p w:rsidR="002D79DE" w:rsidRPr="002D79DE" w:rsidRDefault="002D79DE" w:rsidP="002D79DE">
      <w:pPr>
        <w:pStyle w:val="SingleTxt"/>
        <w:spacing w:after="0" w:line="120" w:lineRule="exact"/>
        <w:rPr>
          <w:sz w:val="10"/>
          <w:lang w:val="fr-FR"/>
        </w:rPr>
      </w:pPr>
    </w:p>
    <w:p w:rsidR="002D79DE" w:rsidRDefault="002D79DE" w:rsidP="002D7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D79DE">
        <w:rPr>
          <w:lang w:val="fr-CH"/>
        </w:rPr>
        <w:tab/>
        <w:t>V.</w:t>
      </w:r>
      <w:r w:rsidRPr="002D79DE">
        <w:rPr>
          <w:lang w:val="fr-CH"/>
        </w:rPr>
        <w:tab/>
        <w:t xml:space="preserve">Proposition de complément 3 à la série 02 d’amendements </w:t>
      </w:r>
      <w:r w:rsidR="00BB3D70">
        <w:rPr>
          <w:lang w:val="fr-CH"/>
        </w:rPr>
        <w:br/>
      </w:r>
      <w:r w:rsidRPr="002D79DE">
        <w:rPr>
          <w:lang w:val="fr-CH"/>
        </w:rPr>
        <w:t xml:space="preserve">au Règlement </w:t>
      </w:r>
      <w:r>
        <w:rPr>
          <w:lang w:val="fr-CH"/>
        </w:rPr>
        <w:t>n</w:t>
      </w:r>
      <w:r w:rsidRPr="002D79DE">
        <w:rPr>
          <w:vertAlign w:val="superscript"/>
          <w:lang w:val="fr-CH"/>
        </w:rPr>
        <w:t>o</w:t>
      </w:r>
      <w:r>
        <w:rPr>
          <w:lang w:val="fr-CH"/>
        </w:rPr>
        <w:t> </w:t>
      </w:r>
      <w:r w:rsidRPr="002D79DE">
        <w:rPr>
          <w:lang w:val="fr-CH"/>
        </w:rPr>
        <w:t>100 (Sécurité des véhicules électriques à batterie)</w:t>
      </w:r>
    </w:p>
    <w:p w:rsidR="002D79DE" w:rsidRPr="002D79DE" w:rsidRDefault="002D79DE" w:rsidP="002D79DE">
      <w:pPr>
        <w:pStyle w:val="SingleTxt"/>
        <w:spacing w:after="0" w:line="120" w:lineRule="exact"/>
        <w:rPr>
          <w:sz w:val="10"/>
          <w:lang w:val="fr-CH"/>
        </w:rPr>
      </w:pPr>
    </w:p>
    <w:p w:rsidR="002D79DE" w:rsidRDefault="002D79DE" w:rsidP="002D79DE">
      <w:pPr>
        <w:pStyle w:val="SingleTxt"/>
        <w:rPr>
          <w:lang w:val="fr-FR"/>
        </w:rPr>
      </w:pPr>
      <w:r w:rsidRPr="002D79DE">
        <w:rPr>
          <w:i/>
          <w:lang w:val="fr-CH"/>
        </w:rPr>
        <w:t>Dans tout le texte du Règlement</w:t>
      </w:r>
      <w:r w:rsidRPr="002D79DE">
        <w:rPr>
          <w:lang w:val="fr-CH"/>
        </w:rPr>
        <w:t xml:space="preserve">, </w:t>
      </w:r>
      <w:r w:rsidRPr="002D79DE">
        <w:rPr>
          <w:lang w:val="fr-FR"/>
        </w:rPr>
        <w:t xml:space="preserve">au lieu de </w:t>
      </w:r>
      <w:r w:rsidRPr="002D79DE">
        <w:rPr>
          <w:i/>
          <w:lang w:val="fr-FR"/>
        </w:rPr>
        <w:t>système rechargeable de stockage de l’énergie</w:t>
      </w:r>
      <w:r w:rsidRPr="002D79DE">
        <w:rPr>
          <w:lang w:val="fr-FR"/>
        </w:rPr>
        <w:t xml:space="preserve"> </w:t>
      </w:r>
      <w:r w:rsidRPr="002D79DE">
        <w:rPr>
          <w:i/>
          <w:lang w:val="fr-FR"/>
        </w:rPr>
        <w:t>(SRSEE)</w:t>
      </w:r>
      <w:r w:rsidRPr="002D79DE">
        <w:rPr>
          <w:lang w:val="fr-FR"/>
        </w:rPr>
        <w:t xml:space="preserve">, lire </w:t>
      </w:r>
      <w:r w:rsidRPr="002D79DE">
        <w:rPr>
          <w:i/>
          <w:lang w:val="fr-FR"/>
        </w:rPr>
        <w:t>système rechargeable de stockage de l’énergie électrique (SRSEE)</w:t>
      </w:r>
      <w:r w:rsidRPr="002D79DE">
        <w:rPr>
          <w:lang w:val="fr-FR"/>
        </w:rPr>
        <w:t>.</w:t>
      </w:r>
    </w:p>
    <w:p w:rsidR="002D79DE" w:rsidRPr="002D79DE" w:rsidRDefault="002D79DE" w:rsidP="002D79DE">
      <w:pPr>
        <w:pStyle w:val="SingleTxt"/>
        <w:spacing w:after="0" w:line="120" w:lineRule="exact"/>
        <w:rPr>
          <w:sz w:val="10"/>
          <w:lang w:val="fr-FR"/>
        </w:rPr>
      </w:pPr>
    </w:p>
    <w:p w:rsidR="002D79DE" w:rsidRDefault="002D79DE" w:rsidP="002D7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D79DE">
        <w:rPr>
          <w:lang w:val="fr-CH"/>
        </w:rPr>
        <w:tab/>
        <w:t>VI.</w:t>
      </w:r>
      <w:r w:rsidRPr="002D79DE">
        <w:rPr>
          <w:lang w:val="fr-CH"/>
        </w:rPr>
        <w:tab/>
        <w:t xml:space="preserve">Proposition d’amendements au projet de Règlement relatif </w:t>
      </w:r>
      <w:r w:rsidR="00BB3D70">
        <w:rPr>
          <w:lang w:val="fr-CH"/>
        </w:rPr>
        <w:br/>
      </w:r>
      <w:r w:rsidRPr="002D79DE">
        <w:rPr>
          <w:lang w:val="fr-CH"/>
        </w:rPr>
        <w:t>aux véhicules électriques de la catégorie L (ECE/TRANS/WP.29/2015/69)</w:t>
      </w:r>
    </w:p>
    <w:p w:rsidR="002D79DE" w:rsidRPr="002D79DE" w:rsidRDefault="002D79DE" w:rsidP="002D79DE">
      <w:pPr>
        <w:pStyle w:val="SingleTxt"/>
        <w:spacing w:after="0" w:line="120" w:lineRule="exact"/>
        <w:rPr>
          <w:sz w:val="10"/>
          <w:lang w:val="fr-CH"/>
        </w:rPr>
      </w:pPr>
    </w:p>
    <w:p w:rsidR="002D79DE" w:rsidRPr="002D79DE" w:rsidRDefault="002D79DE" w:rsidP="002D79DE">
      <w:pPr>
        <w:pStyle w:val="SingleTxt"/>
        <w:rPr>
          <w:lang w:val="fr-CH"/>
        </w:rPr>
      </w:pPr>
      <w:r w:rsidRPr="002D79DE">
        <w:rPr>
          <w:i/>
          <w:lang w:val="fr-CH"/>
        </w:rPr>
        <w:t>Dans tout le texte du Règlement</w:t>
      </w:r>
      <w:r w:rsidRPr="002D79DE">
        <w:rPr>
          <w:lang w:val="fr-CH"/>
        </w:rPr>
        <w:t xml:space="preserve">, </w:t>
      </w:r>
      <w:r w:rsidRPr="002D79DE">
        <w:rPr>
          <w:lang w:val="fr-FR"/>
        </w:rPr>
        <w:t xml:space="preserve">au lieu de </w:t>
      </w:r>
      <w:r w:rsidRPr="002D79DE">
        <w:rPr>
          <w:i/>
          <w:lang w:val="fr-FR"/>
        </w:rPr>
        <w:t>système rechargeable de stockage de l’énergie</w:t>
      </w:r>
      <w:r w:rsidRPr="002D79DE">
        <w:rPr>
          <w:lang w:val="fr-FR"/>
        </w:rPr>
        <w:t xml:space="preserve"> </w:t>
      </w:r>
      <w:r w:rsidRPr="002D79DE">
        <w:rPr>
          <w:i/>
          <w:lang w:val="fr-FR"/>
        </w:rPr>
        <w:t>(SRSEE)</w:t>
      </w:r>
      <w:r w:rsidRPr="002D79DE">
        <w:rPr>
          <w:lang w:val="fr-FR"/>
        </w:rPr>
        <w:t xml:space="preserve">, lire </w:t>
      </w:r>
      <w:r w:rsidRPr="002D79DE">
        <w:rPr>
          <w:i/>
          <w:lang w:val="fr-FR"/>
        </w:rPr>
        <w:t>système rechargeable de stockage de l’énergie électrique (SRSEE)</w:t>
      </w:r>
      <w:r w:rsidRPr="002D79DE">
        <w:rPr>
          <w:lang w:val="fr-FR"/>
        </w:rPr>
        <w:t>.</w:t>
      </w:r>
    </w:p>
    <w:p w:rsidR="002D79DE" w:rsidRDefault="002D79DE" w:rsidP="002D7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D79DE">
        <w:rPr>
          <w:lang w:val="fr-CH"/>
        </w:rPr>
        <w:lastRenderedPageBreak/>
        <w:tab/>
        <w:t>VII.</w:t>
      </w:r>
      <w:r w:rsidRPr="002D79DE">
        <w:rPr>
          <w:lang w:val="fr-CH"/>
        </w:rPr>
        <w:tab/>
        <w:t xml:space="preserve">Proposition d’amendements au projet de Règlement sur la protection </w:t>
      </w:r>
      <w:r w:rsidR="00C70396">
        <w:rPr>
          <w:lang w:val="fr-CH"/>
        </w:rPr>
        <w:br/>
      </w:r>
      <w:r w:rsidRPr="00C70396">
        <w:rPr>
          <w:spacing w:val="0"/>
          <w:lang w:val="fr-CH"/>
        </w:rPr>
        <w:t xml:space="preserve">des occupants contre le choc avant, axé </w:t>
      </w:r>
      <w:r w:rsidRPr="00C70396">
        <w:rPr>
          <w:spacing w:val="0"/>
          <w:lang w:val="fr-FR"/>
        </w:rPr>
        <w:t>en particulier sur le système de retenue</w:t>
      </w:r>
      <w:r w:rsidR="00816DD9">
        <w:rPr>
          <w:spacing w:val="0"/>
          <w:lang w:val="fr-FR"/>
        </w:rPr>
        <w:t xml:space="preserve"> (ECE/TRANS/WP.29/GRSP/2015/11)</w:t>
      </w:r>
    </w:p>
    <w:p w:rsidR="002D79DE" w:rsidRPr="002D79DE" w:rsidRDefault="002D79DE" w:rsidP="002D79DE">
      <w:pPr>
        <w:pStyle w:val="SingleTxt"/>
        <w:spacing w:after="0" w:line="120" w:lineRule="exact"/>
        <w:rPr>
          <w:sz w:val="10"/>
          <w:lang w:val="fr-FR"/>
        </w:rPr>
      </w:pPr>
    </w:p>
    <w:p w:rsidR="00481208" w:rsidRPr="002D79DE" w:rsidRDefault="002D79DE" w:rsidP="002D79DE">
      <w:pPr>
        <w:pStyle w:val="SingleTxt"/>
        <w:rPr>
          <w:lang w:val="fr-CH"/>
        </w:rPr>
      </w:pPr>
      <w:r w:rsidRPr="002D79DE">
        <w:rPr>
          <w:i/>
          <w:lang w:val="fr-CH"/>
        </w:rPr>
        <w:t>Dans tout le texte du Règlement</w:t>
      </w:r>
      <w:r w:rsidRPr="002D79DE">
        <w:rPr>
          <w:lang w:val="fr-CH"/>
        </w:rPr>
        <w:t xml:space="preserve">, </w:t>
      </w:r>
      <w:r w:rsidRPr="002D79DE">
        <w:rPr>
          <w:lang w:val="fr-FR"/>
        </w:rPr>
        <w:t xml:space="preserve">au lieu de </w:t>
      </w:r>
      <w:r w:rsidRPr="002D79DE">
        <w:rPr>
          <w:i/>
          <w:lang w:val="fr-FR"/>
        </w:rPr>
        <w:t>système rechargeable de stockage de l’énergie</w:t>
      </w:r>
      <w:r w:rsidRPr="002D79DE">
        <w:rPr>
          <w:lang w:val="fr-FR"/>
        </w:rPr>
        <w:t xml:space="preserve"> </w:t>
      </w:r>
      <w:r w:rsidRPr="002D79DE">
        <w:rPr>
          <w:i/>
          <w:lang w:val="fr-FR"/>
        </w:rPr>
        <w:t>(SRSEE)</w:t>
      </w:r>
      <w:r w:rsidRPr="002D79DE">
        <w:rPr>
          <w:lang w:val="fr-FR"/>
        </w:rPr>
        <w:t xml:space="preserve">, lire </w:t>
      </w:r>
      <w:r w:rsidRPr="002D79DE">
        <w:rPr>
          <w:i/>
          <w:lang w:val="fr-FR"/>
        </w:rPr>
        <w:t>système rechargeable de stockage de l’énergie électrique (SRSEE)</w:t>
      </w:r>
      <w:r w:rsidRPr="002D79DE">
        <w:rPr>
          <w:lang w:val="fr-FR"/>
        </w:rPr>
        <w:t>.</w:t>
      </w:r>
    </w:p>
    <w:p w:rsidR="00481208" w:rsidRPr="002D79DE" w:rsidRDefault="00481208" w:rsidP="002D79DE">
      <w:pPr>
        <w:pStyle w:val="SingleTxt"/>
        <w:rPr>
          <w:lang w:val="fr-CH"/>
        </w:rPr>
      </w:pPr>
    </w:p>
    <w:p w:rsidR="00E5269E" w:rsidRPr="00E5269E" w:rsidRDefault="00E5269E" w:rsidP="002D79DE">
      <w:pPr>
        <w:pStyle w:val="SingleTxt"/>
        <w:rPr>
          <w:highlight w:val="red"/>
          <w:lang w:val="fr-CH"/>
        </w:rPr>
      </w:pPr>
      <w:r w:rsidRPr="00E5269E">
        <w:rPr>
          <w:highlight w:val="red"/>
          <w:lang w:val="fr-CH"/>
        </w:rPr>
        <w:br w:type="page"/>
      </w:r>
    </w:p>
    <w:p w:rsidR="001C3BF3" w:rsidRDefault="001C3BF3" w:rsidP="001C3BF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36945">
        <w:lastRenderedPageBreak/>
        <w:t>Annex</w:t>
      </w:r>
      <w:r>
        <w:t>e</w:t>
      </w:r>
      <w:r w:rsidRPr="00E36945">
        <w:t xml:space="preserve"> </w:t>
      </w:r>
      <w:r>
        <w:t>VII</w:t>
      </w:r>
    </w:p>
    <w:p w:rsidR="001C3BF3" w:rsidRPr="001C3BF3" w:rsidRDefault="001C3BF3" w:rsidP="001C3BF3">
      <w:pPr>
        <w:spacing w:line="120" w:lineRule="exact"/>
        <w:rPr>
          <w:sz w:val="10"/>
        </w:rPr>
      </w:pPr>
    </w:p>
    <w:p w:rsidR="001C3BF3" w:rsidRPr="000807D1" w:rsidRDefault="001C3BF3" w:rsidP="001C3BF3">
      <w:pPr>
        <w:pStyle w:val="SingleTxt"/>
        <w:ind w:right="0"/>
        <w:jc w:val="right"/>
      </w:pPr>
      <w:r w:rsidRPr="000807D1">
        <w:t>[</w:t>
      </w:r>
      <w:r w:rsidRPr="000807D1">
        <w:rPr>
          <w:i/>
        </w:rPr>
        <w:t>Anglais seulement</w:t>
      </w:r>
      <w:r w:rsidRPr="000807D1">
        <w:t>]</w:t>
      </w:r>
    </w:p>
    <w:p w:rsidR="00F82651" w:rsidRPr="00F82651" w:rsidRDefault="00F82651" w:rsidP="00F82651">
      <w:pPr>
        <w:pStyle w:val="SingleTxt"/>
        <w:spacing w:after="0" w:line="120" w:lineRule="exact"/>
        <w:ind w:right="0"/>
        <w:jc w:val="right"/>
        <w:rPr>
          <w:b/>
          <w:sz w:val="10"/>
        </w:rPr>
      </w:pPr>
    </w:p>
    <w:p w:rsidR="00F82651" w:rsidRPr="00F82651" w:rsidRDefault="00F82651" w:rsidP="00F82651">
      <w:pPr>
        <w:pStyle w:val="SingleTxt"/>
        <w:spacing w:after="0" w:line="120" w:lineRule="exact"/>
        <w:ind w:right="0"/>
        <w:jc w:val="right"/>
        <w:rPr>
          <w:b/>
          <w:sz w:val="10"/>
        </w:rPr>
      </w:pPr>
    </w:p>
    <w:p w:rsidR="001C3BF3" w:rsidRDefault="001C3BF3" w:rsidP="00F826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36945">
        <w:tab/>
      </w:r>
      <w:r w:rsidRPr="00E36945">
        <w:tab/>
        <w:t>List of GRSP informal working groups</w:t>
      </w:r>
    </w:p>
    <w:p w:rsidR="00F82651" w:rsidRPr="00F82651" w:rsidRDefault="00F82651" w:rsidP="00F82651">
      <w:pPr>
        <w:spacing w:line="120" w:lineRule="exact"/>
        <w:rPr>
          <w:sz w:val="10"/>
          <w:lang w:val="fr-CH"/>
        </w:rPr>
      </w:pPr>
    </w:p>
    <w:p w:rsidR="00F82651" w:rsidRPr="00F82651" w:rsidRDefault="00F82651" w:rsidP="00F82651">
      <w:pPr>
        <w:spacing w:line="120" w:lineRule="exact"/>
        <w:rPr>
          <w:sz w:val="10"/>
          <w:lang w:val="fr-CH"/>
        </w:rPr>
      </w:pPr>
    </w:p>
    <w:tbl>
      <w:tblPr>
        <w:tblW w:w="8786" w:type="dxa"/>
        <w:tblInd w:w="1267" w:type="dxa"/>
        <w:tblLayout w:type="fixed"/>
        <w:tblCellMar>
          <w:left w:w="0" w:type="dxa"/>
          <w:right w:w="0" w:type="dxa"/>
        </w:tblCellMar>
        <w:tblLook w:val="01E0" w:firstRow="1" w:lastRow="1" w:firstColumn="1" w:lastColumn="1" w:noHBand="0" w:noVBand="0"/>
      </w:tblPr>
      <w:tblGrid>
        <w:gridCol w:w="2166"/>
        <w:gridCol w:w="3500"/>
        <w:gridCol w:w="1900"/>
        <w:gridCol w:w="1220"/>
      </w:tblGrid>
      <w:tr w:rsidR="001C3BF3" w:rsidRPr="00E36945" w:rsidTr="001C3BF3">
        <w:trPr>
          <w:trHeight w:val="609"/>
        </w:trPr>
        <w:tc>
          <w:tcPr>
            <w:tcW w:w="2166" w:type="dxa"/>
            <w:tcBorders>
              <w:top w:val="single" w:sz="4" w:space="0" w:color="auto"/>
              <w:bottom w:val="single" w:sz="12" w:space="0" w:color="auto"/>
            </w:tcBorders>
            <w:shd w:val="clear" w:color="auto" w:fill="auto"/>
            <w:vAlign w:val="bottom"/>
          </w:tcPr>
          <w:p w:rsidR="001C3BF3" w:rsidRPr="00E36945" w:rsidRDefault="001C3BF3" w:rsidP="00C94F7B">
            <w:pPr>
              <w:spacing w:before="80" w:after="80" w:line="240" w:lineRule="auto"/>
              <w:ind w:right="113"/>
              <w:rPr>
                <w:i/>
                <w:sz w:val="16"/>
              </w:rPr>
            </w:pPr>
            <w:r w:rsidRPr="00E36945">
              <w:rPr>
                <w:i/>
                <w:iCs/>
                <w:sz w:val="16"/>
              </w:rPr>
              <w:t>Informal working group</w:t>
            </w:r>
          </w:p>
        </w:tc>
        <w:tc>
          <w:tcPr>
            <w:tcW w:w="3500" w:type="dxa"/>
            <w:tcBorders>
              <w:top w:val="single" w:sz="4" w:space="0" w:color="auto"/>
              <w:bottom w:val="single" w:sz="12" w:space="0" w:color="auto"/>
            </w:tcBorders>
            <w:shd w:val="clear" w:color="auto" w:fill="auto"/>
            <w:vAlign w:val="bottom"/>
          </w:tcPr>
          <w:p w:rsidR="001C3BF3" w:rsidRPr="00E36945" w:rsidRDefault="001C3BF3" w:rsidP="00C94F7B">
            <w:pPr>
              <w:spacing w:before="80" w:after="80" w:line="240" w:lineRule="auto"/>
              <w:ind w:right="113"/>
              <w:rPr>
                <w:i/>
                <w:sz w:val="16"/>
              </w:rPr>
            </w:pPr>
            <w:r w:rsidRPr="00E36945">
              <w:rPr>
                <w:i/>
                <w:iCs/>
                <w:sz w:val="16"/>
              </w:rPr>
              <w:t>Chair</w:t>
            </w:r>
          </w:p>
        </w:tc>
        <w:tc>
          <w:tcPr>
            <w:tcW w:w="1900" w:type="dxa"/>
            <w:tcBorders>
              <w:top w:val="single" w:sz="4" w:space="0" w:color="auto"/>
              <w:bottom w:val="single" w:sz="12" w:space="0" w:color="auto"/>
            </w:tcBorders>
          </w:tcPr>
          <w:p w:rsidR="001C3BF3" w:rsidRPr="00E36945" w:rsidRDefault="001C3BF3" w:rsidP="00C94F7B">
            <w:pPr>
              <w:spacing w:before="80" w:after="80" w:line="240" w:lineRule="auto"/>
              <w:ind w:right="113"/>
              <w:rPr>
                <w:i/>
                <w:iCs/>
                <w:sz w:val="16"/>
              </w:rPr>
            </w:pPr>
            <w:r w:rsidRPr="00E36945">
              <w:rPr>
                <w:i/>
                <w:iCs/>
                <w:sz w:val="16"/>
              </w:rPr>
              <w:t xml:space="preserve">Expiry date of the mandate [pending </w:t>
            </w:r>
            <w:r w:rsidR="00F36512">
              <w:rPr>
                <w:i/>
                <w:iCs/>
                <w:sz w:val="16"/>
              </w:rPr>
              <w:br/>
            </w:r>
            <w:r w:rsidRPr="00E36945">
              <w:rPr>
                <w:i/>
                <w:iCs/>
                <w:sz w:val="16"/>
              </w:rPr>
              <w:t>WP.29 decision]</w:t>
            </w:r>
          </w:p>
        </w:tc>
        <w:tc>
          <w:tcPr>
            <w:tcW w:w="1220" w:type="dxa"/>
            <w:tcBorders>
              <w:top w:val="single" w:sz="4" w:space="0" w:color="auto"/>
              <w:bottom w:val="single" w:sz="12" w:space="0" w:color="auto"/>
            </w:tcBorders>
            <w:shd w:val="clear" w:color="auto" w:fill="auto"/>
            <w:vAlign w:val="bottom"/>
          </w:tcPr>
          <w:p w:rsidR="001C3BF3" w:rsidRPr="00E36945" w:rsidRDefault="001C3BF3" w:rsidP="00C94F7B">
            <w:pPr>
              <w:spacing w:before="80" w:after="80" w:line="240" w:lineRule="auto"/>
              <w:ind w:right="113"/>
              <w:rPr>
                <w:i/>
                <w:sz w:val="16"/>
              </w:rPr>
            </w:pPr>
            <w:r w:rsidRPr="00E36945">
              <w:rPr>
                <w:i/>
                <w:iCs/>
                <w:sz w:val="16"/>
              </w:rPr>
              <w:t>Secretary</w:t>
            </w:r>
          </w:p>
        </w:tc>
      </w:tr>
      <w:tr w:rsidR="001C3BF3" w:rsidRPr="00E36945" w:rsidTr="001C3BF3">
        <w:tc>
          <w:tcPr>
            <w:tcW w:w="2166" w:type="dxa"/>
            <w:shd w:val="clear" w:color="auto" w:fill="auto"/>
          </w:tcPr>
          <w:p w:rsidR="001C3BF3" w:rsidRPr="00E36945" w:rsidRDefault="001C3BF3" w:rsidP="00C94F7B">
            <w:pPr>
              <w:spacing w:before="40" w:after="120" w:line="240" w:lineRule="auto"/>
              <w:ind w:right="113"/>
            </w:pPr>
            <w:r w:rsidRPr="00E36945">
              <w:t>Harmonized side impact dummies</w:t>
            </w:r>
          </w:p>
        </w:tc>
        <w:tc>
          <w:tcPr>
            <w:tcW w:w="3500" w:type="dxa"/>
            <w:shd w:val="clear" w:color="auto" w:fill="auto"/>
          </w:tcPr>
          <w:p w:rsidR="001C3BF3" w:rsidRPr="00E36945" w:rsidRDefault="001C3BF3" w:rsidP="00C94F7B">
            <w:pPr>
              <w:spacing w:line="240" w:lineRule="auto"/>
              <w:rPr>
                <w:lang w:val="fr-CH"/>
              </w:rPr>
            </w:pPr>
            <w:r w:rsidRPr="00E36945">
              <w:rPr>
                <w:lang w:val="fr-CH"/>
              </w:rPr>
              <w:t>Ms. Marisol Medri (USA)</w:t>
            </w:r>
          </w:p>
          <w:p w:rsidR="001C3BF3" w:rsidRPr="00E36945" w:rsidRDefault="001C3BF3" w:rsidP="00C94F7B">
            <w:pPr>
              <w:spacing w:line="240" w:lineRule="auto"/>
              <w:rPr>
                <w:lang w:val="fr-CH"/>
              </w:rPr>
            </w:pPr>
            <w:r w:rsidRPr="00E36945">
              <w:rPr>
                <w:bCs/>
                <w:lang w:val="fr-CH"/>
              </w:rPr>
              <w:t xml:space="preserve">Phone : </w:t>
            </w:r>
            <w:r w:rsidRPr="00E36945">
              <w:rPr>
                <w:lang w:val="fr-CH"/>
              </w:rPr>
              <w:t>+1 202 366 6987</w:t>
            </w:r>
          </w:p>
          <w:p w:rsidR="001C3BF3" w:rsidRPr="00E36945" w:rsidRDefault="001C3BF3" w:rsidP="00C94F7B">
            <w:pPr>
              <w:spacing w:line="240" w:lineRule="auto"/>
              <w:rPr>
                <w:lang w:val="fr-CH"/>
              </w:rPr>
            </w:pPr>
            <w:r w:rsidRPr="00E36945">
              <w:rPr>
                <w:bCs/>
                <w:lang w:val="fr-CH"/>
              </w:rPr>
              <w:t xml:space="preserve">Fax : </w:t>
            </w:r>
            <w:r w:rsidRPr="00E36945">
              <w:rPr>
                <w:lang w:val="fr-CH"/>
              </w:rPr>
              <w:t>+1 202 493 29 90</w:t>
            </w:r>
          </w:p>
          <w:p w:rsidR="001C3BF3" w:rsidRPr="00E36945" w:rsidRDefault="001C3BF3" w:rsidP="00C94F7B">
            <w:pPr>
              <w:spacing w:after="120" w:line="240" w:lineRule="auto"/>
              <w:rPr>
                <w:lang w:val="fr-CH"/>
              </w:rPr>
            </w:pPr>
            <w:r w:rsidRPr="00E36945">
              <w:rPr>
                <w:lang w:val="fr-CH"/>
              </w:rPr>
              <w:t>e-mail</w:t>
            </w:r>
            <w:r w:rsidRPr="00E36945">
              <w:rPr>
                <w:bCs/>
                <w:lang w:val="fr-CH"/>
              </w:rPr>
              <w:t xml:space="preserve"> : </w:t>
            </w:r>
            <w:hyperlink r:id="rId22" w:history="1">
              <w:r w:rsidRPr="00E36945">
                <w:rPr>
                  <w:rStyle w:val="Hyperlink"/>
                  <w:lang w:val="fr-CH"/>
                </w:rPr>
                <w:t>marisol.medri@dot.gov</w:t>
              </w:r>
            </w:hyperlink>
          </w:p>
        </w:tc>
        <w:tc>
          <w:tcPr>
            <w:tcW w:w="1900" w:type="dxa"/>
          </w:tcPr>
          <w:p w:rsidR="001C3BF3" w:rsidRPr="00E36945" w:rsidRDefault="001C3BF3" w:rsidP="00C94F7B">
            <w:pPr>
              <w:spacing w:line="240" w:lineRule="auto"/>
            </w:pPr>
            <w:r w:rsidRPr="00E36945">
              <w:t>[December 2016]</w:t>
            </w:r>
          </w:p>
        </w:tc>
        <w:tc>
          <w:tcPr>
            <w:tcW w:w="1220" w:type="dxa"/>
            <w:shd w:val="clear" w:color="auto" w:fill="auto"/>
          </w:tcPr>
          <w:p w:rsidR="001C3BF3" w:rsidRPr="00E36945" w:rsidRDefault="001C3BF3" w:rsidP="00C94F7B">
            <w:pPr>
              <w:spacing w:line="240" w:lineRule="auto"/>
            </w:pPr>
          </w:p>
        </w:tc>
      </w:tr>
      <w:tr w:rsidR="001C3BF3" w:rsidRPr="00E36945" w:rsidTr="001C3BF3">
        <w:tc>
          <w:tcPr>
            <w:tcW w:w="2166" w:type="dxa"/>
            <w:shd w:val="clear" w:color="auto" w:fill="auto"/>
          </w:tcPr>
          <w:p w:rsidR="001C3BF3" w:rsidRPr="00E36945" w:rsidRDefault="001C3BF3" w:rsidP="00C94F7B">
            <w:pPr>
              <w:spacing w:before="40" w:after="120" w:line="240" w:lineRule="auto"/>
              <w:ind w:right="113"/>
            </w:pPr>
            <w:r w:rsidRPr="00E36945">
              <w:t xml:space="preserve">Head Restraints </w:t>
            </w:r>
            <w:r w:rsidRPr="00E36945">
              <w:br/>
              <w:t>(GTR7-Phase 2)</w:t>
            </w:r>
          </w:p>
        </w:tc>
        <w:tc>
          <w:tcPr>
            <w:tcW w:w="3500" w:type="dxa"/>
            <w:shd w:val="clear" w:color="auto" w:fill="auto"/>
          </w:tcPr>
          <w:p w:rsidR="001C3BF3" w:rsidRPr="00E36945" w:rsidRDefault="001C3BF3" w:rsidP="00C94F7B">
            <w:pPr>
              <w:spacing w:line="240" w:lineRule="auto"/>
            </w:pPr>
            <w:r w:rsidRPr="00E36945">
              <w:t>Mr. Bernard Frost (UK)</w:t>
            </w:r>
          </w:p>
          <w:p w:rsidR="001C3BF3" w:rsidRPr="00E36945" w:rsidRDefault="001E722D" w:rsidP="00C94F7B">
            <w:pPr>
              <w:spacing w:line="240" w:lineRule="auto"/>
            </w:pPr>
            <w:r>
              <w:t>Phone : +44</w:t>
            </w:r>
            <w:r>
              <w:noBreakHyphen/>
              <w:t>(0)207 9442107</w:t>
            </w:r>
          </w:p>
          <w:p w:rsidR="001C3BF3" w:rsidRPr="00E36945" w:rsidRDefault="001C3BF3" w:rsidP="00C94F7B">
            <w:pPr>
              <w:spacing w:line="240" w:lineRule="auto"/>
              <w:rPr>
                <w:lang w:val="fr-CH"/>
              </w:rPr>
            </w:pPr>
            <w:r w:rsidRPr="00E36945">
              <w:rPr>
                <w:lang w:val="fr-CH"/>
              </w:rPr>
              <w:t>Fax : +44</w:t>
            </w:r>
            <w:r w:rsidRPr="00E36945">
              <w:rPr>
                <w:lang w:val="fr-CH"/>
              </w:rPr>
              <w:noBreakHyphen/>
              <w:t>(0)207 9449623</w:t>
            </w:r>
          </w:p>
          <w:p w:rsidR="001C3BF3" w:rsidRPr="00E36945" w:rsidRDefault="001C3BF3" w:rsidP="00C94F7B">
            <w:pPr>
              <w:spacing w:before="40" w:after="120" w:line="240" w:lineRule="auto"/>
              <w:ind w:right="113"/>
              <w:rPr>
                <w:lang w:val="fr-CH"/>
              </w:rPr>
            </w:pPr>
            <w:r w:rsidRPr="00E36945">
              <w:rPr>
                <w:lang w:val="fr-CH"/>
              </w:rPr>
              <w:t xml:space="preserve">e-mail : </w:t>
            </w:r>
            <w:hyperlink r:id="rId23" w:history="1">
              <w:r w:rsidRPr="00E36945">
                <w:rPr>
                  <w:rStyle w:val="Hyperlink"/>
                  <w:lang w:val="fr-CH"/>
                </w:rPr>
                <w:t>bernie.frost@dft.gsi.gov.uk</w:t>
              </w:r>
            </w:hyperlink>
          </w:p>
        </w:tc>
        <w:tc>
          <w:tcPr>
            <w:tcW w:w="1900" w:type="dxa"/>
          </w:tcPr>
          <w:p w:rsidR="001C3BF3" w:rsidRPr="00E36945" w:rsidRDefault="001C3BF3" w:rsidP="00C94F7B">
            <w:pPr>
              <w:spacing w:line="240" w:lineRule="auto"/>
            </w:pPr>
            <w:r w:rsidRPr="00E36945">
              <w:t>[December 2016]</w:t>
            </w:r>
          </w:p>
        </w:tc>
        <w:tc>
          <w:tcPr>
            <w:tcW w:w="1220" w:type="dxa"/>
            <w:shd w:val="clear" w:color="auto" w:fill="auto"/>
          </w:tcPr>
          <w:p w:rsidR="001C3BF3" w:rsidRPr="00E36945" w:rsidRDefault="001C3BF3" w:rsidP="00C94F7B">
            <w:pPr>
              <w:spacing w:line="240" w:lineRule="auto"/>
            </w:pPr>
            <w:r w:rsidRPr="00E36945">
              <w:t>OICA</w:t>
            </w:r>
          </w:p>
        </w:tc>
      </w:tr>
      <w:tr w:rsidR="001C3BF3" w:rsidRPr="00E36945" w:rsidTr="001C3BF3">
        <w:tc>
          <w:tcPr>
            <w:tcW w:w="2166" w:type="dxa"/>
            <w:shd w:val="clear" w:color="auto" w:fill="auto"/>
          </w:tcPr>
          <w:p w:rsidR="001C3BF3" w:rsidRPr="00E36945" w:rsidRDefault="001C3BF3" w:rsidP="00C94F7B">
            <w:pPr>
              <w:spacing w:before="40" w:after="120" w:line="240" w:lineRule="auto"/>
              <w:ind w:right="113"/>
            </w:pPr>
            <w:r w:rsidRPr="00E36945">
              <w:t>Child Restraint Systems (CRS)</w:t>
            </w:r>
          </w:p>
        </w:tc>
        <w:tc>
          <w:tcPr>
            <w:tcW w:w="3500" w:type="dxa"/>
            <w:shd w:val="clear" w:color="auto" w:fill="auto"/>
          </w:tcPr>
          <w:p w:rsidR="001C3BF3" w:rsidRPr="00E36945" w:rsidRDefault="001C3BF3" w:rsidP="00C94F7B">
            <w:pPr>
              <w:spacing w:line="240" w:lineRule="auto"/>
            </w:pPr>
            <w:r w:rsidRPr="00E36945">
              <w:t>Mr. Pierre Castaing (France)</w:t>
            </w:r>
          </w:p>
          <w:p w:rsidR="001C3BF3" w:rsidRPr="00E36945" w:rsidRDefault="001C3BF3" w:rsidP="00C94F7B">
            <w:pPr>
              <w:spacing w:line="240" w:lineRule="auto"/>
            </w:pPr>
            <w:r w:rsidRPr="00E36945">
              <w:t>Phone : +33 1</w:t>
            </w:r>
            <w:r w:rsidRPr="00E36945">
              <w:noBreakHyphen/>
              <w:t>69801750</w:t>
            </w:r>
          </w:p>
          <w:p w:rsidR="001C3BF3" w:rsidRPr="00E36945" w:rsidRDefault="001C3BF3" w:rsidP="00C94F7B">
            <w:pPr>
              <w:spacing w:after="120" w:line="240" w:lineRule="auto"/>
            </w:pPr>
            <w:r w:rsidRPr="00E36945">
              <w:t>Fax : +33 1</w:t>
            </w:r>
            <w:r w:rsidRPr="00E36945">
              <w:noBreakHyphen/>
              <w:t>69801719</w:t>
            </w:r>
            <w:r w:rsidR="001E722D">
              <w:t xml:space="preserve"> </w:t>
            </w:r>
            <w:r w:rsidRPr="00E36945">
              <w:br/>
              <w:t xml:space="preserve">e-mail : </w:t>
            </w:r>
            <w:hyperlink r:id="rId24" w:history="1">
              <w:r w:rsidRPr="00E36945">
                <w:rPr>
                  <w:rStyle w:val="Hyperlink"/>
                </w:rPr>
                <w:t>pierre.castaing@utac.com</w:t>
              </w:r>
            </w:hyperlink>
          </w:p>
        </w:tc>
        <w:tc>
          <w:tcPr>
            <w:tcW w:w="1900" w:type="dxa"/>
          </w:tcPr>
          <w:p w:rsidR="001C3BF3" w:rsidRPr="00E36945" w:rsidRDefault="001C3BF3" w:rsidP="00C94F7B">
            <w:pPr>
              <w:spacing w:before="40" w:after="120" w:line="240" w:lineRule="auto"/>
              <w:ind w:right="113"/>
            </w:pPr>
            <w:r w:rsidRPr="00E36945">
              <w:t xml:space="preserve">[December 2016] </w:t>
            </w:r>
          </w:p>
        </w:tc>
        <w:tc>
          <w:tcPr>
            <w:tcW w:w="1220" w:type="dxa"/>
            <w:shd w:val="clear" w:color="auto" w:fill="auto"/>
          </w:tcPr>
          <w:p w:rsidR="001C3BF3" w:rsidRPr="00E36945" w:rsidRDefault="001C3BF3" w:rsidP="00C94F7B">
            <w:pPr>
              <w:spacing w:before="40" w:after="120" w:line="240" w:lineRule="auto"/>
              <w:ind w:right="113"/>
            </w:pPr>
          </w:p>
        </w:tc>
      </w:tr>
      <w:tr w:rsidR="001C3BF3" w:rsidRPr="00E36945" w:rsidTr="001C3BF3">
        <w:tc>
          <w:tcPr>
            <w:tcW w:w="2166" w:type="dxa"/>
            <w:shd w:val="clear" w:color="auto" w:fill="auto"/>
          </w:tcPr>
          <w:p w:rsidR="001C3BF3" w:rsidRPr="00E36945" w:rsidRDefault="001C3BF3" w:rsidP="00C94F7B">
            <w:pPr>
              <w:spacing w:before="40" w:after="120" w:line="240" w:lineRule="auto"/>
              <w:ind w:right="113"/>
            </w:pPr>
            <w:r w:rsidRPr="00E36945">
              <w:t xml:space="preserve">Pedestrian Safety </w:t>
            </w:r>
            <w:r w:rsidRPr="00E36945">
              <w:br/>
              <w:t>(GTR9-Phase 2)</w:t>
            </w:r>
          </w:p>
        </w:tc>
        <w:tc>
          <w:tcPr>
            <w:tcW w:w="3500" w:type="dxa"/>
            <w:shd w:val="clear" w:color="auto" w:fill="auto"/>
            <w:vAlign w:val="center"/>
          </w:tcPr>
          <w:p w:rsidR="001C3BF3" w:rsidRPr="00E36945" w:rsidRDefault="001C3BF3" w:rsidP="00C94F7B">
            <w:pPr>
              <w:spacing w:line="240" w:lineRule="auto"/>
            </w:pPr>
            <w:r w:rsidRPr="00E36945">
              <w:t>Mr. Richard Damm (Germany)</w:t>
            </w:r>
          </w:p>
          <w:p w:rsidR="001C3BF3" w:rsidRPr="00E36945" w:rsidRDefault="001C3BF3" w:rsidP="00C94F7B">
            <w:pPr>
              <w:spacing w:after="120" w:line="240" w:lineRule="auto"/>
            </w:pPr>
            <w:r w:rsidRPr="00E36945">
              <w:t>Tel.: +49 (0) 228 99 300 4302</w:t>
            </w:r>
            <w:r w:rsidR="001E722D">
              <w:t xml:space="preserve"> </w:t>
            </w:r>
            <w:r w:rsidRPr="00E36945">
              <w:br/>
              <w:t>Fax: +49 (0) 228 99 300 807 4302</w:t>
            </w:r>
            <w:r w:rsidR="001E722D">
              <w:t xml:space="preserve"> </w:t>
            </w:r>
            <w:r w:rsidRPr="00E36945">
              <w:br/>
              <w:t xml:space="preserve">e-mail: </w:t>
            </w:r>
            <w:hyperlink r:id="rId25" w:history="1">
              <w:r w:rsidRPr="00E36945">
                <w:rPr>
                  <w:rStyle w:val="Hyperlink"/>
                </w:rPr>
                <w:t>richard.damm@bmvbs.bund.de</w:t>
              </w:r>
            </w:hyperlink>
          </w:p>
        </w:tc>
        <w:tc>
          <w:tcPr>
            <w:tcW w:w="1900" w:type="dxa"/>
          </w:tcPr>
          <w:p w:rsidR="001C3BF3" w:rsidRPr="00E36945" w:rsidRDefault="001C3BF3" w:rsidP="00C94F7B">
            <w:pPr>
              <w:spacing w:before="40" w:after="120" w:line="240" w:lineRule="auto"/>
              <w:ind w:right="113"/>
            </w:pPr>
            <w:r w:rsidRPr="00E36945">
              <w:t>[December 2016]</w:t>
            </w:r>
          </w:p>
        </w:tc>
        <w:tc>
          <w:tcPr>
            <w:tcW w:w="1220" w:type="dxa"/>
            <w:shd w:val="clear" w:color="auto" w:fill="auto"/>
          </w:tcPr>
          <w:p w:rsidR="001C3BF3" w:rsidRPr="00E36945" w:rsidRDefault="001C3BF3" w:rsidP="00C94F7B">
            <w:pPr>
              <w:spacing w:before="40" w:after="120" w:line="240" w:lineRule="auto"/>
              <w:ind w:right="113"/>
            </w:pPr>
          </w:p>
        </w:tc>
      </w:tr>
      <w:tr w:rsidR="001C3BF3" w:rsidRPr="00E36945" w:rsidTr="001C3BF3">
        <w:tc>
          <w:tcPr>
            <w:tcW w:w="2166" w:type="dxa"/>
            <w:tcBorders>
              <w:bottom w:val="single" w:sz="12" w:space="0" w:color="auto"/>
            </w:tcBorders>
            <w:shd w:val="clear" w:color="auto" w:fill="auto"/>
          </w:tcPr>
          <w:p w:rsidR="001C3BF3" w:rsidRPr="00E36945" w:rsidRDefault="001C3BF3" w:rsidP="00C94F7B">
            <w:pPr>
              <w:spacing w:before="40" w:after="120" w:line="240" w:lineRule="auto"/>
              <w:ind w:right="113"/>
            </w:pPr>
            <w:r w:rsidRPr="00E36945">
              <w:t>Electric Vehicle Safety (EVS)</w:t>
            </w:r>
          </w:p>
        </w:tc>
        <w:tc>
          <w:tcPr>
            <w:tcW w:w="3500" w:type="dxa"/>
            <w:tcBorders>
              <w:bottom w:val="single" w:sz="12" w:space="0" w:color="auto"/>
            </w:tcBorders>
            <w:shd w:val="clear" w:color="auto" w:fill="auto"/>
            <w:vAlign w:val="center"/>
          </w:tcPr>
          <w:p w:rsidR="001C3BF3" w:rsidRPr="00E36945" w:rsidRDefault="001C3BF3" w:rsidP="00C94F7B">
            <w:pPr>
              <w:spacing w:line="240" w:lineRule="auto"/>
            </w:pPr>
            <w:r w:rsidRPr="00E36945">
              <w:t xml:space="preserve">Mr. N. Nguyen (USA), (vice-chaired </w:t>
            </w:r>
            <w:r w:rsidR="001E722D">
              <w:br/>
            </w:r>
            <w:r w:rsidRPr="00E36945">
              <w:t>by the European Union and China)</w:t>
            </w:r>
            <w:r w:rsidR="001E722D">
              <w:t xml:space="preserve"> </w:t>
            </w:r>
            <w:r w:rsidRPr="00E36945">
              <w:br/>
              <w:t>Phone: +1 202 366 69 34</w:t>
            </w:r>
            <w:r w:rsidR="001E722D">
              <w:t xml:space="preserve"> </w:t>
            </w:r>
            <w:r w:rsidRPr="00E36945">
              <w:br/>
              <w:t>Fax: +1 202 493 29 90</w:t>
            </w:r>
            <w:r w:rsidR="001E722D">
              <w:t xml:space="preserve"> </w:t>
            </w:r>
            <w:r w:rsidRPr="00E36945">
              <w:br/>
              <w:t xml:space="preserve">e-mail : </w:t>
            </w:r>
            <w:hyperlink r:id="rId26" w:history="1">
              <w:r w:rsidRPr="00E36945">
                <w:rPr>
                  <w:rStyle w:val="Hyperlink"/>
                </w:rPr>
                <w:t>nha.nguyen@dot.gov</w:t>
              </w:r>
            </w:hyperlink>
          </w:p>
        </w:tc>
        <w:tc>
          <w:tcPr>
            <w:tcW w:w="1900" w:type="dxa"/>
            <w:tcBorders>
              <w:bottom w:val="single" w:sz="12" w:space="0" w:color="auto"/>
            </w:tcBorders>
          </w:tcPr>
          <w:p w:rsidR="001C3BF3" w:rsidRPr="00E36945" w:rsidRDefault="001C3BF3" w:rsidP="00C94F7B">
            <w:pPr>
              <w:spacing w:before="40" w:after="120" w:line="240" w:lineRule="auto"/>
              <w:ind w:right="113"/>
            </w:pPr>
            <w:r w:rsidRPr="00E36945">
              <w:t>December 2015</w:t>
            </w:r>
          </w:p>
        </w:tc>
        <w:tc>
          <w:tcPr>
            <w:tcW w:w="1220" w:type="dxa"/>
            <w:tcBorders>
              <w:bottom w:val="single" w:sz="12" w:space="0" w:color="auto"/>
            </w:tcBorders>
            <w:shd w:val="clear" w:color="auto" w:fill="auto"/>
          </w:tcPr>
          <w:p w:rsidR="001C3BF3" w:rsidRPr="00E36945" w:rsidRDefault="001C3BF3" w:rsidP="001E722D">
            <w:pPr>
              <w:spacing w:before="40" w:after="120" w:line="240" w:lineRule="auto"/>
              <w:ind w:right="113"/>
            </w:pPr>
            <w:r w:rsidRPr="00E36945">
              <w:t>Japan</w:t>
            </w:r>
          </w:p>
        </w:tc>
      </w:tr>
    </w:tbl>
    <w:p w:rsidR="00087296" w:rsidRPr="00087296" w:rsidRDefault="00087296" w:rsidP="001C3BF3">
      <w:pPr>
        <w:pStyle w:val="SingleTxt"/>
        <w:rPr>
          <w:lang w:val="fr-CH"/>
        </w:rPr>
      </w:pPr>
      <w:r w:rsidRPr="001C3BF3">
        <w:rPr>
          <w:noProof/>
          <w:w w:val="100"/>
          <w:lang w:val="en-GB" w:eastAsia="en-GB"/>
        </w:rPr>
        <mc:AlternateContent>
          <mc:Choice Requires="wps">
            <w:drawing>
              <wp:anchor distT="0" distB="0" distL="114300" distR="114300" simplePos="0" relativeHeight="251659264" behindDoc="0" locked="0" layoutInCell="1" allowOverlap="1" wp14:anchorId="73BA0E31" wp14:editId="43BF5C2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87296" w:rsidRPr="00087296" w:rsidSect="00702FA0">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31T11:30:00Z" w:initials="Start">
    <w:p w:rsidR="00C94F7B" w:rsidRDefault="00C94F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NO&gt;&gt;N1512915F&lt;&lt;ODS JOB NO&gt;&gt;</w:t>
      </w:r>
    </w:p>
    <w:p w:rsidR="00C94F7B" w:rsidRDefault="00C94F7B">
      <w:pPr>
        <w:pStyle w:val="CommentText"/>
      </w:pPr>
      <w:r>
        <w:t>&lt;&lt;ODS DOC SYMBOL1&gt;&gt;ECE/TRANS/WP.29/GRSP/57&lt;&lt;ODS DOC SYMBOL1&gt;&gt;</w:t>
      </w:r>
    </w:p>
    <w:p w:rsidR="00C94F7B" w:rsidRDefault="00C94F7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7B" w:rsidRDefault="00C94F7B" w:rsidP="00F3330B">
      <w:pPr>
        <w:spacing w:line="240" w:lineRule="auto"/>
      </w:pPr>
      <w:r>
        <w:separator/>
      </w:r>
    </w:p>
  </w:endnote>
  <w:endnote w:type="continuationSeparator" w:id="0">
    <w:p w:rsidR="00C94F7B" w:rsidRDefault="00C94F7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94F7B" w:rsidTr="00702FA0">
      <w:trPr>
        <w:jc w:val="center"/>
      </w:trPr>
      <w:tc>
        <w:tcPr>
          <w:tcW w:w="5126" w:type="dxa"/>
          <w:shd w:val="clear" w:color="auto" w:fill="auto"/>
        </w:tcPr>
        <w:p w:rsidR="00C94F7B" w:rsidRPr="00702FA0" w:rsidRDefault="00C94F7B" w:rsidP="00702F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1BD8">
            <w:rPr>
              <w:b w:val="0"/>
              <w:w w:val="103"/>
              <w:sz w:val="14"/>
            </w:rPr>
            <w:t>GE.15-10097</w:t>
          </w:r>
          <w:r>
            <w:rPr>
              <w:b w:val="0"/>
              <w:w w:val="103"/>
              <w:sz w:val="14"/>
            </w:rPr>
            <w:fldChar w:fldCharType="end"/>
          </w:r>
        </w:p>
      </w:tc>
      <w:tc>
        <w:tcPr>
          <w:tcW w:w="5127" w:type="dxa"/>
          <w:shd w:val="clear" w:color="auto" w:fill="auto"/>
        </w:tcPr>
        <w:p w:rsidR="00C94F7B" w:rsidRPr="00702FA0" w:rsidRDefault="00C94F7B" w:rsidP="00702FA0">
          <w:pPr>
            <w:pStyle w:val="Footer"/>
            <w:rPr>
              <w:w w:val="103"/>
            </w:rPr>
          </w:pPr>
          <w:r>
            <w:rPr>
              <w:w w:val="103"/>
            </w:rPr>
            <w:fldChar w:fldCharType="begin"/>
          </w:r>
          <w:r>
            <w:rPr>
              <w:w w:val="103"/>
            </w:rPr>
            <w:instrText xml:space="preserve"> PAGE  \* Arabic  \* MERGEFORMAT </w:instrText>
          </w:r>
          <w:r>
            <w:rPr>
              <w:w w:val="103"/>
            </w:rPr>
            <w:fldChar w:fldCharType="separate"/>
          </w:r>
          <w:r w:rsidR="00A97357">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7357">
            <w:rPr>
              <w:noProof/>
              <w:w w:val="103"/>
            </w:rPr>
            <w:t>10</w:t>
          </w:r>
          <w:r>
            <w:rPr>
              <w:w w:val="103"/>
            </w:rPr>
            <w:fldChar w:fldCharType="end"/>
          </w:r>
        </w:p>
      </w:tc>
    </w:tr>
  </w:tbl>
  <w:p w:rsidR="00C94F7B" w:rsidRPr="00702FA0" w:rsidRDefault="00C94F7B" w:rsidP="00702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94F7B" w:rsidTr="00702FA0">
      <w:trPr>
        <w:jc w:val="center"/>
      </w:trPr>
      <w:tc>
        <w:tcPr>
          <w:tcW w:w="5126" w:type="dxa"/>
          <w:shd w:val="clear" w:color="auto" w:fill="auto"/>
        </w:tcPr>
        <w:p w:rsidR="00C94F7B" w:rsidRPr="00702FA0" w:rsidRDefault="00C94F7B" w:rsidP="00702F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7357">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7357">
            <w:rPr>
              <w:noProof/>
              <w:w w:val="103"/>
            </w:rPr>
            <w:t>11</w:t>
          </w:r>
          <w:r>
            <w:rPr>
              <w:w w:val="103"/>
            </w:rPr>
            <w:fldChar w:fldCharType="end"/>
          </w:r>
        </w:p>
      </w:tc>
      <w:tc>
        <w:tcPr>
          <w:tcW w:w="5127" w:type="dxa"/>
          <w:shd w:val="clear" w:color="auto" w:fill="auto"/>
        </w:tcPr>
        <w:p w:rsidR="00C94F7B" w:rsidRPr="00702FA0" w:rsidRDefault="00C94F7B" w:rsidP="00702F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1BD8">
            <w:rPr>
              <w:b w:val="0"/>
              <w:w w:val="103"/>
              <w:sz w:val="14"/>
            </w:rPr>
            <w:t>GE.15-10097</w:t>
          </w:r>
          <w:r>
            <w:rPr>
              <w:b w:val="0"/>
              <w:w w:val="103"/>
              <w:sz w:val="14"/>
            </w:rPr>
            <w:fldChar w:fldCharType="end"/>
          </w:r>
        </w:p>
      </w:tc>
    </w:tr>
  </w:tbl>
  <w:p w:rsidR="00C94F7B" w:rsidRPr="00702FA0" w:rsidRDefault="00C94F7B" w:rsidP="00702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7B" w:rsidRDefault="00C94F7B">
    <w:pPr>
      <w:pStyle w:val="Footer"/>
    </w:pPr>
    <w:r>
      <w:rPr>
        <w:noProof/>
        <w:lang w:val="en-GB" w:eastAsia="en-GB"/>
      </w:rPr>
      <w:drawing>
        <wp:anchor distT="0" distB="0" distL="114300" distR="114300" simplePos="0" relativeHeight="251658240" behindDoc="0" locked="0" layoutInCell="1" allowOverlap="1" wp14:anchorId="5EA7A07D" wp14:editId="5FC4CBF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94F7B" w:rsidTr="00702FA0">
      <w:tc>
        <w:tcPr>
          <w:tcW w:w="3859" w:type="dxa"/>
        </w:tcPr>
        <w:p w:rsidR="00C94F7B" w:rsidRDefault="00C94F7B" w:rsidP="00702FA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E1BD8">
            <w:rPr>
              <w:b w:val="0"/>
              <w:sz w:val="20"/>
            </w:rPr>
            <w:t>GE.15-10097 (F)</w:t>
          </w:r>
          <w:r>
            <w:rPr>
              <w:b w:val="0"/>
              <w:sz w:val="20"/>
            </w:rPr>
            <w:fldChar w:fldCharType="end"/>
          </w:r>
          <w:r>
            <w:rPr>
              <w:b w:val="0"/>
              <w:sz w:val="20"/>
            </w:rPr>
            <w:t xml:space="preserve">    310815    020915</w:t>
          </w:r>
        </w:p>
        <w:p w:rsidR="00C94F7B" w:rsidRPr="00702FA0" w:rsidRDefault="00C94F7B" w:rsidP="00702FA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E1BD8">
            <w:rPr>
              <w:rFonts w:ascii="Barcode 3 of 9 by request" w:hAnsi="Barcode 3 of 9 by request"/>
              <w:b w:val="0"/>
              <w:spacing w:val="0"/>
              <w:w w:val="100"/>
              <w:sz w:val="24"/>
            </w:rPr>
            <w:t>*1510097*</w:t>
          </w:r>
          <w:r>
            <w:rPr>
              <w:rFonts w:ascii="Barcode 3 of 9 by request" w:hAnsi="Barcode 3 of 9 by request"/>
              <w:b w:val="0"/>
              <w:spacing w:val="0"/>
              <w:w w:val="100"/>
              <w:sz w:val="24"/>
            </w:rPr>
            <w:fldChar w:fldCharType="end"/>
          </w:r>
        </w:p>
      </w:tc>
      <w:tc>
        <w:tcPr>
          <w:tcW w:w="5127" w:type="dxa"/>
        </w:tcPr>
        <w:p w:rsidR="00C94F7B" w:rsidRDefault="00C94F7B" w:rsidP="00702FA0">
          <w:pPr>
            <w:pStyle w:val="Footer"/>
            <w:spacing w:line="240" w:lineRule="atLeast"/>
            <w:jc w:val="right"/>
            <w:rPr>
              <w:b w:val="0"/>
              <w:sz w:val="20"/>
            </w:rPr>
          </w:pPr>
          <w:r>
            <w:rPr>
              <w:b w:val="0"/>
              <w:noProof/>
              <w:sz w:val="20"/>
              <w:lang w:val="en-GB" w:eastAsia="en-GB"/>
            </w:rPr>
            <w:drawing>
              <wp:inline distT="0" distB="0" distL="0" distR="0" wp14:anchorId="1BD122BD" wp14:editId="412E70F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94F7B" w:rsidRPr="00702FA0" w:rsidRDefault="00C94F7B" w:rsidP="00702FA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7B" w:rsidRPr="00CF2CFC" w:rsidRDefault="00C94F7B" w:rsidP="00CF2CFC">
      <w:pPr>
        <w:pStyle w:val="Footer"/>
        <w:spacing w:after="80"/>
        <w:ind w:left="792"/>
        <w:rPr>
          <w:sz w:val="16"/>
        </w:rPr>
      </w:pPr>
      <w:r w:rsidRPr="00CF2CFC">
        <w:rPr>
          <w:sz w:val="16"/>
        </w:rPr>
        <w:t>__________________</w:t>
      </w:r>
    </w:p>
  </w:footnote>
  <w:footnote w:type="continuationSeparator" w:id="0">
    <w:p w:rsidR="00C94F7B" w:rsidRPr="00CF2CFC" w:rsidRDefault="00C94F7B" w:rsidP="00CF2CFC">
      <w:pPr>
        <w:pStyle w:val="Footer"/>
        <w:spacing w:after="80"/>
        <w:ind w:left="792"/>
        <w:rPr>
          <w:sz w:val="16"/>
        </w:rPr>
      </w:pPr>
      <w:r w:rsidRPr="00CF2CFC">
        <w:rPr>
          <w:sz w:val="16"/>
        </w:rPr>
        <w:t>__________________</w:t>
      </w:r>
    </w:p>
  </w:footnote>
  <w:footnote w:id="1">
    <w:p w:rsidR="00C94F7B" w:rsidRPr="003C797D" w:rsidRDefault="00C94F7B" w:rsidP="00CF2CFC">
      <w:pPr>
        <w:pStyle w:val="FootnoteText"/>
        <w:tabs>
          <w:tab w:val="right" w:pos="1195"/>
          <w:tab w:val="left" w:pos="1267"/>
          <w:tab w:val="left" w:pos="1742"/>
          <w:tab w:val="left" w:pos="2218"/>
          <w:tab w:val="left" w:pos="2693"/>
        </w:tabs>
        <w:ind w:left="1267" w:right="1260" w:hanging="432"/>
        <w:rPr>
          <w:spacing w:val="5"/>
          <w:w w:val="104"/>
          <w:lang w:val="fr-CH"/>
        </w:rPr>
      </w:pPr>
      <w:r>
        <w:tab/>
      </w:r>
      <w:r w:rsidRPr="003C797D">
        <w:rPr>
          <w:rStyle w:val="FootnoteReference"/>
          <w:color w:val="auto"/>
          <w:lang w:val="fr-CH"/>
        </w:rPr>
        <w:footnoteRef/>
      </w:r>
      <w:r w:rsidRPr="003C797D">
        <w:rPr>
          <w:lang w:val="fr-CH"/>
        </w:rPr>
        <w:t xml:space="preserve"> </w:t>
      </w:r>
      <w:r w:rsidRPr="003C797D">
        <w:rPr>
          <w:lang w:val="fr-CH"/>
        </w:rPr>
        <w:tab/>
      </w:r>
      <w:r w:rsidRPr="003C797D">
        <w:rPr>
          <w:b/>
          <w:lang w:val="fr-CH"/>
        </w:rPr>
        <w:t>Le GRSP a l’intention d’élaborer un additif à la Résolution Mutuelle M.R.1 sur les mannequins</w:t>
      </w:r>
      <w:r w:rsidRPr="003C797D">
        <w:rPr>
          <w:lang w:val="fr-CH"/>
        </w:rPr>
        <w:t xml:space="preserve"> </w:t>
      </w:r>
      <w:r w:rsidRPr="003C797D">
        <w:rPr>
          <w:b/>
          <w:lang w:val="fr-CH"/>
        </w:rPr>
        <w:t>de choc avant. En attendant que l’additif soit disponible, les spécifications techniques et les schémas détaillés du mannequin Hybrid III</w:t>
      </w:r>
      <w:r w:rsidRPr="003C797D">
        <w:rPr>
          <w:lang w:val="fr-CH"/>
        </w:rPr>
        <w:t xml:space="preserve"> </w:t>
      </w:r>
      <w:r w:rsidRPr="003F0325">
        <w:rPr>
          <w:b/>
          <w:lang w:val="fr-CH"/>
        </w:rPr>
        <w:t>re</w:t>
      </w:r>
      <w:r w:rsidRPr="003C797D">
        <w:rPr>
          <w:b/>
          <w:lang w:val="fr-CH"/>
        </w:rPr>
        <w:t xml:space="preserve">présentant les principales mensurations d’un homme du </w:t>
      </w:r>
      <w:r>
        <w:rPr>
          <w:b/>
          <w:lang w:val="fr-CH"/>
        </w:rPr>
        <w:t>50</w:t>
      </w:r>
      <w:r w:rsidRPr="00F7713F">
        <w:rPr>
          <w:b/>
          <w:vertAlign w:val="superscript"/>
          <w:lang w:val="fr-CH"/>
        </w:rPr>
        <w:t>e</w:t>
      </w:r>
      <w:r>
        <w:rPr>
          <w:b/>
          <w:lang w:val="fr-CH"/>
        </w:rPr>
        <w:t xml:space="preserve"> </w:t>
      </w:r>
      <w:r w:rsidRPr="003C797D">
        <w:rPr>
          <w:b/>
          <w:lang w:val="fr-CH"/>
        </w:rPr>
        <w:t xml:space="preserve">centile [et d’une femme du </w:t>
      </w:r>
      <w:r>
        <w:rPr>
          <w:b/>
          <w:lang w:val="fr-CH"/>
        </w:rPr>
        <w:t>5</w:t>
      </w:r>
      <w:r w:rsidRPr="00F7713F">
        <w:rPr>
          <w:b/>
          <w:vertAlign w:val="superscript"/>
          <w:lang w:val="fr-CH"/>
        </w:rPr>
        <w:t>e</w:t>
      </w:r>
      <w:r>
        <w:rPr>
          <w:b/>
          <w:lang w:val="fr-CH"/>
        </w:rPr>
        <w:t xml:space="preserve"> </w:t>
      </w:r>
      <w:r w:rsidRPr="003C797D">
        <w:rPr>
          <w:b/>
          <w:lang w:val="fr-CH"/>
        </w:rPr>
        <w:t>centile], ont été déposés auprès du Secrétaire général de l’Organisation des Nations Unies et peuvent être consultés sur demande au secrétariat de la Commission économique pour l’Europe, Palais des Nations, Genève, Suisse.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94F7B" w:rsidTr="00702FA0">
      <w:trPr>
        <w:trHeight w:hRule="exact" w:val="864"/>
        <w:jc w:val="center"/>
      </w:trPr>
      <w:tc>
        <w:tcPr>
          <w:tcW w:w="4882" w:type="dxa"/>
          <w:shd w:val="clear" w:color="auto" w:fill="auto"/>
          <w:vAlign w:val="bottom"/>
        </w:tcPr>
        <w:p w:rsidR="00C94F7B" w:rsidRPr="00702FA0" w:rsidRDefault="00C94F7B" w:rsidP="00702FA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1BD8">
            <w:rPr>
              <w:b/>
              <w:color w:val="000000"/>
            </w:rPr>
            <w:t>ECE/TRANS/WP.29/GRSP/57</w:t>
          </w:r>
          <w:r>
            <w:rPr>
              <w:b/>
              <w:color w:val="000000"/>
            </w:rPr>
            <w:fldChar w:fldCharType="end"/>
          </w:r>
        </w:p>
      </w:tc>
      <w:tc>
        <w:tcPr>
          <w:tcW w:w="5127" w:type="dxa"/>
          <w:shd w:val="clear" w:color="auto" w:fill="auto"/>
          <w:vAlign w:val="bottom"/>
        </w:tcPr>
        <w:p w:rsidR="00C94F7B" w:rsidRDefault="00C94F7B" w:rsidP="00702FA0">
          <w:pPr>
            <w:pStyle w:val="Header"/>
          </w:pPr>
        </w:p>
      </w:tc>
    </w:tr>
  </w:tbl>
  <w:p w:rsidR="00C94F7B" w:rsidRPr="00702FA0" w:rsidRDefault="00C94F7B" w:rsidP="00702FA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94F7B" w:rsidTr="00702FA0">
      <w:trPr>
        <w:trHeight w:hRule="exact" w:val="864"/>
        <w:jc w:val="center"/>
      </w:trPr>
      <w:tc>
        <w:tcPr>
          <w:tcW w:w="4882" w:type="dxa"/>
          <w:shd w:val="clear" w:color="auto" w:fill="auto"/>
          <w:vAlign w:val="bottom"/>
        </w:tcPr>
        <w:p w:rsidR="00C94F7B" w:rsidRDefault="00C94F7B" w:rsidP="00702FA0">
          <w:pPr>
            <w:pStyle w:val="Header"/>
          </w:pPr>
        </w:p>
      </w:tc>
      <w:tc>
        <w:tcPr>
          <w:tcW w:w="5127" w:type="dxa"/>
          <w:shd w:val="clear" w:color="auto" w:fill="auto"/>
          <w:vAlign w:val="bottom"/>
        </w:tcPr>
        <w:p w:rsidR="00C94F7B" w:rsidRPr="00702FA0" w:rsidRDefault="00C94F7B" w:rsidP="00702FA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1BD8">
            <w:rPr>
              <w:b/>
              <w:color w:val="000000"/>
            </w:rPr>
            <w:t>ECE/TRANS/WP.29/GRSP/57</w:t>
          </w:r>
          <w:r>
            <w:rPr>
              <w:b/>
              <w:color w:val="000000"/>
            </w:rPr>
            <w:fldChar w:fldCharType="end"/>
          </w:r>
        </w:p>
      </w:tc>
    </w:tr>
  </w:tbl>
  <w:p w:rsidR="00C94F7B" w:rsidRPr="00702FA0" w:rsidRDefault="00C94F7B" w:rsidP="00702F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94F7B" w:rsidTr="00702FA0">
      <w:trPr>
        <w:trHeight w:hRule="exact" w:val="864"/>
      </w:trPr>
      <w:tc>
        <w:tcPr>
          <w:tcW w:w="1267" w:type="dxa"/>
          <w:tcBorders>
            <w:bottom w:val="single" w:sz="4" w:space="0" w:color="auto"/>
          </w:tcBorders>
          <w:shd w:val="clear" w:color="auto" w:fill="auto"/>
          <w:vAlign w:val="bottom"/>
        </w:tcPr>
        <w:p w:rsidR="00C94F7B" w:rsidRDefault="00C94F7B" w:rsidP="00702FA0">
          <w:pPr>
            <w:pStyle w:val="Header"/>
            <w:spacing w:after="120"/>
          </w:pPr>
        </w:p>
      </w:tc>
      <w:tc>
        <w:tcPr>
          <w:tcW w:w="2059" w:type="dxa"/>
          <w:tcBorders>
            <w:bottom w:val="single" w:sz="4" w:space="0" w:color="auto"/>
          </w:tcBorders>
          <w:shd w:val="clear" w:color="auto" w:fill="auto"/>
          <w:vAlign w:val="bottom"/>
        </w:tcPr>
        <w:p w:rsidR="00C94F7B" w:rsidRPr="00702FA0" w:rsidRDefault="00C94F7B" w:rsidP="00702FA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94F7B" w:rsidRDefault="00C94F7B" w:rsidP="00702FA0">
          <w:pPr>
            <w:pStyle w:val="Header"/>
            <w:spacing w:after="120"/>
          </w:pPr>
        </w:p>
      </w:tc>
      <w:tc>
        <w:tcPr>
          <w:tcW w:w="6653" w:type="dxa"/>
          <w:gridSpan w:val="4"/>
          <w:tcBorders>
            <w:bottom w:val="single" w:sz="4" w:space="0" w:color="auto"/>
          </w:tcBorders>
          <w:shd w:val="clear" w:color="auto" w:fill="auto"/>
          <w:vAlign w:val="bottom"/>
        </w:tcPr>
        <w:p w:rsidR="00C94F7B" w:rsidRPr="00702FA0" w:rsidRDefault="00C94F7B" w:rsidP="00702FA0">
          <w:pPr>
            <w:spacing w:after="80" w:line="240" w:lineRule="auto"/>
            <w:jc w:val="right"/>
            <w:rPr>
              <w:position w:val="-4"/>
            </w:rPr>
          </w:pPr>
          <w:r>
            <w:rPr>
              <w:position w:val="-4"/>
              <w:sz w:val="40"/>
            </w:rPr>
            <w:t>ECE</w:t>
          </w:r>
          <w:r>
            <w:rPr>
              <w:position w:val="-4"/>
            </w:rPr>
            <w:t>/TRANS/WP.29/GRSP/57</w:t>
          </w:r>
        </w:p>
      </w:tc>
    </w:tr>
    <w:tr w:rsidR="00C94F7B" w:rsidRPr="00702FA0" w:rsidTr="00702FA0">
      <w:trPr>
        <w:gridAfter w:val="1"/>
        <w:wAfter w:w="18" w:type="dxa"/>
        <w:trHeight w:hRule="exact" w:val="2880"/>
      </w:trPr>
      <w:tc>
        <w:tcPr>
          <w:tcW w:w="1267" w:type="dxa"/>
          <w:tcBorders>
            <w:top w:val="single" w:sz="4" w:space="0" w:color="auto"/>
            <w:bottom w:val="single" w:sz="12" w:space="0" w:color="auto"/>
          </w:tcBorders>
          <w:shd w:val="clear" w:color="auto" w:fill="auto"/>
        </w:tcPr>
        <w:p w:rsidR="00C94F7B" w:rsidRPr="00702FA0" w:rsidRDefault="00C94F7B" w:rsidP="00682B83">
          <w:pPr>
            <w:pStyle w:val="Header"/>
            <w:spacing w:before="120" w:line="240" w:lineRule="auto"/>
            <w:ind w:left="-72"/>
            <w:jc w:val="center"/>
          </w:pPr>
          <w:r>
            <w:rPr>
              <w:noProof/>
              <w:lang w:val="en-GB" w:eastAsia="en-GB"/>
            </w:rPr>
            <w:drawing>
              <wp:inline distT="0" distB="0" distL="0" distR="0" wp14:anchorId="6978BE20" wp14:editId="5822C61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94F7B" w:rsidRPr="00702FA0" w:rsidRDefault="00C94F7B" w:rsidP="00702FA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94F7B" w:rsidRPr="00702FA0" w:rsidRDefault="00C94F7B" w:rsidP="00702FA0">
          <w:pPr>
            <w:pStyle w:val="Header"/>
            <w:spacing w:before="109"/>
          </w:pPr>
        </w:p>
      </w:tc>
      <w:tc>
        <w:tcPr>
          <w:tcW w:w="3280" w:type="dxa"/>
          <w:tcBorders>
            <w:top w:val="single" w:sz="4" w:space="0" w:color="auto"/>
            <w:bottom w:val="single" w:sz="12" w:space="0" w:color="auto"/>
          </w:tcBorders>
          <w:shd w:val="clear" w:color="auto" w:fill="auto"/>
        </w:tcPr>
        <w:p w:rsidR="00C94F7B" w:rsidRDefault="00C94F7B" w:rsidP="00702FA0">
          <w:pPr>
            <w:pStyle w:val="Distribution"/>
            <w:rPr>
              <w:color w:val="000000"/>
            </w:rPr>
          </w:pPr>
          <w:r>
            <w:rPr>
              <w:color w:val="000000"/>
            </w:rPr>
            <w:t>Distr. générale</w:t>
          </w:r>
        </w:p>
        <w:p w:rsidR="00C94F7B" w:rsidRDefault="00C94F7B" w:rsidP="00702FA0">
          <w:pPr>
            <w:pStyle w:val="Publication"/>
            <w:rPr>
              <w:color w:val="000000"/>
            </w:rPr>
          </w:pPr>
          <w:r>
            <w:rPr>
              <w:color w:val="000000"/>
            </w:rPr>
            <w:t>19 juin 2015</w:t>
          </w:r>
        </w:p>
        <w:p w:rsidR="00C94F7B" w:rsidRDefault="00C94F7B" w:rsidP="00702FA0">
          <w:pPr>
            <w:rPr>
              <w:lang w:val="en-US"/>
            </w:rPr>
          </w:pPr>
          <w:r>
            <w:rPr>
              <w:lang w:val="en-US"/>
            </w:rPr>
            <w:t>Français</w:t>
          </w:r>
        </w:p>
        <w:p w:rsidR="00C94F7B" w:rsidRPr="00702FA0" w:rsidRDefault="00C94F7B" w:rsidP="00702FA0">
          <w:pPr>
            <w:pStyle w:val="Original"/>
            <w:rPr>
              <w:color w:val="000000"/>
            </w:rPr>
          </w:pPr>
          <w:r>
            <w:rPr>
              <w:color w:val="000000"/>
            </w:rPr>
            <w:t>Original : anglais</w:t>
          </w:r>
        </w:p>
      </w:tc>
    </w:tr>
  </w:tbl>
  <w:p w:rsidR="00C94F7B" w:rsidRPr="00702FA0" w:rsidRDefault="00C94F7B" w:rsidP="00702FA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E572E"/>
    <w:multiLevelType w:val="multilevel"/>
    <w:tmpl w:val="6B24D6E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A970F9C"/>
    <w:multiLevelType w:val="singleLevel"/>
    <w:tmpl w:val="F2E6EBF6"/>
    <w:lvl w:ilvl="0">
      <w:start w:val="1"/>
      <w:numFmt w:val="decimal"/>
      <w:lvlRestart w:val="0"/>
      <w:lvlText w:val="%1."/>
      <w:lvlJc w:val="left"/>
      <w:pPr>
        <w:tabs>
          <w:tab w:val="num" w:pos="475"/>
        </w:tabs>
        <w:ind w:left="0" w:firstLine="0"/>
      </w:pPr>
      <w:rPr>
        <w:w w:val="100"/>
      </w:r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6A981911"/>
    <w:multiLevelType w:val="multilevel"/>
    <w:tmpl w:val="6B24D6E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1"/>
  </w:num>
  <w:num w:numId="6">
    <w:abstractNumId w:val="16"/>
  </w:num>
  <w:num w:numId="7">
    <w:abstractNumId w:val="12"/>
  </w:num>
  <w:num w:numId="8">
    <w:abstractNumId w:val="8"/>
  </w:num>
  <w:num w:numId="9">
    <w:abstractNumId w:val="7"/>
  </w:num>
  <w:num w:numId="10">
    <w:abstractNumId w:val="17"/>
  </w:num>
  <w:num w:numId="11">
    <w:abstractNumId w:val="15"/>
  </w:num>
  <w:num w:numId="12">
    <w:abstractNumId w:val="9"/>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SortMethod w:val="0003"/>
  <w:revisionView w:markup="0"/>
  <w:defaultTabStop w:val="475"/>
  <w:doNotHyphenateCaps/>
  <w:evenAndOddHeaders/>
  <w:characterSpacingControl w:val="doNotCompress"/>
  <w:hdrShapeDefaults>
    <o:shapedefaults v:ext="edit" spidmax="2764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097*"/>
    <w:docVar w:name="CreationDt" w:val="8/31/2015 11:30 AM"/>
    <w:docVar w:name="DocCategory" w:val="Doc"/>
    <w:docVar w:name="DocType" w:val="Final"/>
    <w:docVar w:name="DutyStation" w:val="Geneva"/>
    <w:docVar w:name="FooterJN" w:val="GE.15-10097"/>
    <w:docVar w:name="jobn" w:val="GE.15-10097 (F)"/>
    <w:docVar w:name="jobnDT" w:val="GE.15-10097 (F)   310815"/>
    <w:docVar w:name="jobnDTDT" w:val="GE.15-10097 (F)   310815   310815"/>
    <w:docVar w:name="JobNo" w:val="GE.1510097F"/>
    <w:docVar w:name="JobNo2" w:val="GE.1512915F"/>
    <w:docVar w:name="LocalDrive" w:val="0"/>
    <w:docVar w:name="OandT" w:val="M. Deschamps"/>
    <w:docVar w:name="PaperSize" w:val="A4"/>
    <w:docVar w:name="sss1" w:val="ECE/TRANS/WP.29/GRSP/57"/>
    <w:docVar w:name="sss2" w:val="-"/>
    <w:docVar w:name="Symbol1" w:val="ECE/TRANS/WP.29/GRSP/57"/>
    <w:docVar w:name="Symbol2" w:val="-"/>
  </w:docVars>
  <w:rsids>
    <w:rsidRoot w:val="00935278"/>
    <w:rsid w:val="00000273"/>
    <w:rsid w:val="000015B8"/>
    <w:rsid w:val="00001B45"/>
    <w:rsid w:val="00003366"/>
    <w:rsid w:val="000046A5"/>
    <w:rsid w:val="000055FB"/>
    <w:rsid w:val="000163CB"/>
    <w:rsid w:val="00016483"/>
    <w:rsid w:val="00022173"/>
    <w:rsid w:val="0002226F"/>
    <w:rsid w:val="00022B4A"/>
    <w:rsid w:val="00022D40"/>
    <w:rsid w:val="00023E37"/>
    <w:rsid w:val="000249FF"/>
    <w:rsid w:val="00025DE5"/>
    <w:rsid w:val="000274C2"/>
    <w:rsid w:val="00031E55"/>
    <w:rsid w:val="00033DC9"/>
    <w:rsid w:val="00035F0B"/>
    <w:rsid w:val="000378DE"/>
    <w:rsid w:val="00040497"/>
    <w:rsid w:val="00041ABD"/>
    <w:rsid w:val="00046145"/>
    <w:rsid w:val="00050D9C"/>
    <w:rsid w:val="00052744"/>
    <w:rsid w:val="00054482"/>
    <w:rsid w:val="0005669A"/>
    <w:rsid w:val="00057151"/>
    <w:rsid w:val="000571B5"/>
    <w:rsid w:val="000616D7"/>
    <w:rsid w:val="00061DD3"/>
    <w:rsid w:val="000636D2"/>
    <w:rsid w:val="00063B2D"/>
    <w:rsid w:val="000643C1"/>
    <w:rsid w:val="000658A4"/>
    <w:rsid w:val="00065BD4"/>
    <w:rsid w:val="000675CF"/>
    <w:rsid w:val="00071173"/>
    <w:rsid w:val="0007246F"/>
    <w:rsid w:val="000746A5"/>
    <w:rsid w:val="000776CA"/>
    <w:rsid w:val="00077CC4"/>
    <w:rsid w:val="000807D1"/>
    <w:rsid w:val="00083D89"/>
    <w:rsid w:val="00085112"/>
    <w:rsid w:val="0008708F"/>
    <w:rsid w:val="00087296"/>
    <w:rsid w:val="00091BC1"/>
    <w:rsid w:val="00091DBD"/>
    <w:rsid w:val="00095200"/>
    <w:rsid w:val="000A18B6"/>
    <w:rsid w:val="000A24DE"/>
    <w:rsid w:val="000A2612"/>
    <w:rsid w:val="000A3AB1"/>
    <w:rsid w:val="000A4A47"/>
    <w:rsid w:val="000A6279"/>
    <w:rsid w:val="000A6EB1"/>
    <w:rsid w:val="000A74D1"/>
    <w:rsid w:val="000B0E9A"/>
    <w:rsid w:val="000B158A"/>
    <w:rsid w:val="000B1A18"/>
    <w:rsid w:val="000B238B"/>
    <w:rsid w:val="000B2CD0"/>
    <w:rsid w:val="000B3ED4"/>
    <w:rsid w:val="000B5AF0"/>
    <w:rsid w:val="000B6B84"/>
    <w:rsid w:val="000B7004"/>
    <w:rsid w:val="000C085A"/>
    <w:rsid w:val="000C349B"/>
    <w:rsid w:val="000C683C"/>
    <w:rsid w:val="000D31BD"/>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076"/>
    <w:rsid w:val="0010575E"/>
    <w:rsid w:val="00106549"/>
    <w:rsid w:val="00107710"/>
    <w:rsid w:val="00107C97"/>
    <w:rsid w:val="0011255C"/>
    <w:rsid w:val="001126A7"/>
    <w:rsid w:val="00112FE9"/>
    <w:rsid w:val="0011497A"/>
    <w:rsid w:val="001156F7"/>
    <w:rsid w:val="00116149"/>
    <w:rsid w:val="00123812"/>
    <w:rsid w:val="001256F6"/>
    <w:rsid w:val="00125EBD"/>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645"/>
    <w:rsid w:val="00155B70"/>
    <w:rsid w:val="001568C0"/>
    <w:rsid w:val="00157F77"/>
    <w:rsid w:val="00160E65"/>
    <w:rsid w:val="00161368"/>
    <w:rsid w:val="0016199B"/>
    <w:rsid w:val="00162C83"/>
    <w:rsid w:val="001639FC"/>
    <w:rsid w:val="00163D26"/>
    <w:rsid w:val="00164BB5"/>
    <w:rsid w:val="00166384"/>
    <w:rsid w:val="001677C1"/>
    <w:rsid w:val="001709F1"/>
    <w:rsid w:val="00171194"/>
    <w:rsid w:val="00180387"/>
    <w:rsid w:val="00183436"/>
    <w:rsid w:val="00183EBF"/>
    <w:rsid w:val="00186793"/>
    <w:rsid w:val="0019082C"/>
    <w:rsid w:val="00192D05"/>
    <w:rsid w:val="0019386D"/>
    <w:rsid w:val="00193A8C"/>
    <w:rsid w:val="001A2E2D"/>
    <w:rsid w:val="001A4BAA"/>
    <w:rsid w:val="001A4EC3"/>
    <w:rsid w:val="001A4F4E"/>
    <w:rsid w:val="001A76F3"/>
    <w:rsid w:val="001B5583"/>
    <w:rsid w:val="001B5A24"/>
    <w:rsid w:val="001C0599"/>
    <w:rsid w:val="001C3BF3"/>
    <w:rsid w:val="001C3C57"/>
    <w:rsid w:val="001C4664"/>
    <w:rsid w:val="001C4EBE"/>
    <w:rsid w:val="001C4ECD"/>
    <w:rsid w:val="001C5B90"/>
    <w:rsid w:val="001C6CEA"/>
    <w:rsid w:val="001D0E60"/>
    <w:rsid w:val="001D272D"/>
    <w:rsid w:val="001D280C"/>
    <w:rsid w:val="001D294E"/>
    <w:rsid w:val="001E44F3"/>
    <w:rsid w:val="001E65C3"/>
    <w:rsid w:val="001E722D"/>
    <w:rsid w:val="001F053A"/>
    <w:rsid w:val="001F2DA6"/>
    <w:rsid w:val="001F4BD8"/>
    <w:rsid w:val="001F4DBE"/>
    <w:rsid w:val="001F62AF"/>
    <w:rsid w:val="001F6CBE"/>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A31"/>
    <w:rsid w:val="00245B48"/>
    <w:rsid w:val="00246425"/>
    <w:rsid w:val="00251ED6"/>
    <w:rsid w:val="00252402"/>
    <w:rsid w:val="00254473"/>
    <w:rsid w:val="00254656"/>
    <w:rsid w:val="0025545A"/>
    <w:rsid w:val="002602CF"/>
    <w:rsid w:val="00261E82"/>
    <w:rsid w:val="00262E9E"/>
    <w:rsid w:val="0026332C"/>
    <w:rsid w:val="0026552F"/>
    <w:rsid w:val="0026565F"/>
    <w:rsid w:val="002660A5"/>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B20"/>
    <w:rsid w:val="002B1D15"/>
    <w:rsid w:val="002B4A7F"/>
    <w:rsid w:val="002B5449"/>
    <w:rsid w:val="002B5928"/>
    <w:rsid w:val="002C3640"/>
    <w:rsid w:val="002C3FD3"/>
    <w:rsid w:val="002C419A"/>
    <w:rsid w:val="002C472D"/>
    <w:rsid w:val="002C77CF"/>
    <w:rsid w:val="002D45C0"/>
    <w:rsid w:val="002D5981"/>
    <w:rsid w:val="002D71F7"/>
    <w:rsid w:val="002D7612"/>
    <w:rsid w:val="002D79DE"/>
    <w:rsid w:val="002D7EC0"/>
    <w:rsid w:val="002D7EFC"/>
    <w:rsid w:val="002E11E9"/>
    <w:rsid w:val="002E1745"/>
    <w:rsid w:val="002E20E0"/>
    <w:rsid w:val="002E2420"/>
    <w:rsid w:val="002E2E27"/>
    <w:rsid w:val="002E3850"/>
    <w:rsid w:val="002E3856"/>
    <w:rsid w:val="002E3B67"/>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0ADC"/>
    <w:rsid w:val="00313CAB"/>
    <w:rsid w:val="00316628"/>
    <w:rsid w:val="00316B58"/>
    <w:rsid w:val="003212F8"/>
    <w:rsid w:val="00321D45"/>
    <w:rsid w:val="003235C7"/>
    <w:rsid w:val="00326270"/>
    <w:rsid w:val="0032728E"/>
    <w:rsid w:val="00332A87"/>
    <w:rsid w:val="00332BB8"/>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4A3F"/>
    <w:rsid w:val="00365932"/>
    <w:rsid w:val="00372649"/>
    <w:rsid w:val="003738C0"/>
    <w:rsid w:val="003810FF"/>
    <w:rsid w:val="00381319"/>
    <w:rsid w:val="003824F9"/>
    <w:rsid w:val="00383FDA"/>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011"/>
    <w:rsid w:val="003A4ED6"/>
    <w:rsid w:val="003A56DC"/>
    <w:rsid w:val="003A5B5F"/>
    <w:rsid w:val="003A6806"/>
    <w:rsid w:val="003B411E"/>
    <w:rsid w:val="003B445F"/>
    <w:rsid w:val="003B4657"/>
    <w:rsid w:val="003B49BF"/>
    <w:rsid w:val="003B60DA"/>
    <w:rsid w:val="003B60EE"/>
    <w:rsid w:val="003B668A"/>
    <w:rsid w:val="003C012D"/>
    <w:rsid w:val="003C16E3"/>
    <w:rsid w:val="003C222D"/>
    <w:rsid w:val="003C252F"/>
    <w:rsid w:val="003C6DDA"/>
    <w:rsid w:val="003C797D"/>
    <w:rsid w:val="003C7AEA"/>
    <w:rsid w:val="003C7D21"/>
    <w:rsid w:val="003D15A3"/>
    <w:rsid w:val="003D35C1"/>
    <w:rsid w:val="003D399C"/>
    <w:rsid w:val="003D635C"/>
    <w:rsid w:val="003D7BC4"/>
    <w:rsid w:val="003E1642"/>
    <w:rsid w:val="003E3DCB"/>
    <w:rsid w:val="003E3E2D"/>
    <w:rsid w:val="003E3E48"/>
    <w:rsid w:val="003E47D8"/>
    <w:rsid w:val="003E4E03"/>
    <w:rsid w:val="003F0325"/>
    <w:rsid w:val="003F108A"/>
    <w:rsid w:val="003F11A9"/>
    <w:rsid w:val="003F27A0"/>
    <w:rsid w:val="003F2E22"/>
    <w:rsid w:val="003F57D1"/>
    <w:rsid w:val="00401219"/>
    <w:rsid w:val="004023FC"/>
    <w:rsid w:val="004039C7"/>
    <w:rsid w:val="004065B7"/>
    <w:rsid w:val="004066EB"/>
    <w:rsid w:val="00406E1E"/>
    <w:rsid w:val="00414C9D"/>
    <w:rsid w:val="00415A2B"/>
    <w:rsid w:val="00416293"/>
    <w:rsid w:val="004204AE"/>
    <w:rsid w:val="0042753D"/>
    <w:rsid w:val="004309B5"/>
    <w:rsid w:val="00430C58"/>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4E42"/>
    <w:rsid w:val="00474FDB"/>
    <w:rsid w:val="00475F9F"/>
    <w:rsid w:val="00476698"/>
    <w:rsid w:val="00477592"/>
    <w:rsid w:val="00480B8C"/>
    <w:rsid w:val="00481208"/>
    <w:rsid w:val="004814BB"/>
    <w:rsid w:val="00481634"/>
    <w:rsid w:val="004864B7"/>
    <w:rsid w:val="00487428"/>
    <w:rsid w:val="00491CD5"/>
    <w:rsid w:val="00492510"/>
    <w:rsid w:val="00492DC3"/>
    <w:rsid w:val="004973EC"/>
    <w:rsid w:val="004A0AA6"/>
    <w:rsid w:val="004A1763"/>
    <w:rsid w:val="004A186E"/>
    <w:rsid w:val="004A2319"/>
    <w:rsid w:val="004A2416"/>
    <w:rsid w:val="004A2455"/>
    <w:rsid w:val="004A66DE"/>
    <w:rsid w:val="004A698E"/>
    <w:rsid w:val="004A7606"/>
    <w:rsid w:val="004B2E06"/>
    <w:rsid w:val="004B6C79"/>
    <w:rsid w:val="004B6EDC"/>
    <w:rsid w:val="004B7E99"/>
    <w:rsid w:val="004C1A6A"/>
    <w:rsid w:val="004C304C"/>
    <w:rsid w:val="004C38FF"/>
    <w:rsid w:val="004C5C41"/>
    <w:rsid w:val="004D13C8"/>
    <w:rsid w:val="004D4F44"/>
    <w:rsid w:val="004D5D20"/>
    <w:rsid w:val="004D6212"/>
    <w:rsid w:val="004D6650"/>
    <w:rsid w:val="004D789D"/>
    <w:rsid w:val="004D7CB5"/>
    <w:rsid w:val="004E0FB8"/>
    <w:rsid w:val="004E272F"/>
    <w:rsid w:val="004E2B64"/>
    <w:rsid w:val="004E4258"/>
    <w:rsid w:val="004E4567"/>
    <w:rsid w:val="004E47A4"/>
    <w:rsid w:val="004F0852"/>
    <w:rsid w:val="004F1F9F"/>
    <w:rsid w:val="004F2765"/>
    <w:rsid w:val="004F53F0"/>
    <w:rsid w:val="004F69D3"/>
    <w:rsid w:val="004F6B7C"/>
    <w:rsid w:val="005021C8"/>
    <w:rsid w:val="005049A9"/>
    <w:rsid w:val="00505F1C"/>
    <w:rsid w:val="0050603C"/>
    <w:rsid w:val="00506B44"/>
    <w:rsid w:val="005100BC"/>
    <w:rsid w:val="0051451F"/>
    <w:rsid w:val="00514FF5"/>
    <w:rsid w:val="0051666F"/>
    <w:rsid w:val="0051772A"/>
    <w:rsid w:val="00517E8B"/>
    <w:rsid w:val="00520271"/>
    <w:rsid w:val="00520B7B"/>
    <w:rsid w:val="00522657"/>
    <w:rsid w:val="00523069"/>
    <w:rsid w:val="00523378"/>
    <w:rsid w:val="0052413A"/>
    <w:rsid w:val="00525A3D"/>
    <w:rsid w:val="00525F5E"/>
    <w:rsid w:val="00527615"/>
    <w:rsid w:val="00527DD0"/>
    <w:rsid w:val="00531364"/>
    <w:rsid w:val="00533905"/>
    <w:rsid w:val="0053428F"/>
    <w:rsid w:val="005372C0"/>
    <w:rsid w:val="00541630"/>
    <w:rsid w:val="0054168D"/>
    <w:rsid w:val="00542357"/>
    <w:rsid w:val="005451B3"/>
    <w:rsid w:val="0054622F"/>
    <w:rsid w:val="00551176"/>
    <w:rsid w:val="00551EAE"/>
    <w:rsid w:val="00552150"/>
    <w:rsid w:val="005522D6"/>
    <w:rsid w:val="005536AE"/>
    <w:rsid w:val="00554B37"/>
    <w:rsid w:val="00555B3C"/>
    <w:rsid w:val="00562E76"/>
    <w:rsid w:val="005669CA"/>
    <w:rsid w:val="00574BD0"/>
    <w:rsid w:val="00575199"/>
    <w:rsid w:val="00577899"/>
    <w:rsid w:val="00577BDD"/>
    <w:rsid w:val="005811A3"/>
    <w:rsid w:val="00583566"/>
    <w:rsid w:val="00584E7A"/>
    <w:rsid w:val="00585CA8"/>
    <w:rsid w:val="00585DEA"/>
    <w:rsid w:val="0058795C"/>
    <w:rsid w:val="00590A88"/>
    <w:rsid w:val="00591AA0"/>
    <w:rsid w:val="00592FF2"/>
    <w:rsid w:val="0059357F"/>
    <w:rsid w:val="00593781"/>
    <w:rsid w:val="00594AE2"/>
    <w:rsid w:val="00596647"/>
    <w:rsid w:val="00597A85"/>
    <w:rsid w:val="005A037D"/>
    <w:rsid w:val="005A0DEC"/>
    <w:rsid w:val="005A1E12"/>
    <w:rsid w:val="005A305D"/>
    <w:rsid w:val="005A4BCC"/>
    <w:rsid w:val="005A5220"/>
    <w:rsid w:val="005A6A6E"/>
    <w:rsid w:val="005A6D92"/>
    <w:rsid w:val="005A6DD6"/>
    <w:rsid w:val="005A7976"/>
    <w:rsid w:val="005B3393"/>
    <w:rsid w:val="005B33A4"/>
    <w:rsid w:val="005B3B0A"/>
    <w:rsid w:val="005B5D99"/>
    <w:rsid w:val="005B74B8"/>
    <w:rsid w:val="005C1353"/>
    <w:rsid w:val="005C3A63"/>
    <w:rsid w:val="005C65C2"/>
    <w:rsid w:val="005D657E"/>
    <w:rsid w:val="005D7CA9"/>
    <w:rsid w:val="005E2698"/>
    <w:rsid w:val="005E5911"/>
    <w:rsid w:val="005E61B6"/>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C1B"/>
    <w:rsid w:val="00611DA0"/>
    <w:rsid w:val="00612407"/>
    <w:rsid w:val="006125AC"/>
    <w:rsid w:val="00617EBE"/>
    <w:rsid w:val="0062005A"/>
    <w:rsid w:val="0062117B"/>
    <w:rsid w:val="00622055"/>
    <w:rsid w:val="00632332"/>
    <w:rsid w:val="006361EE"/>
    <w:rsid w:val="0063657E"/>
    <w:rsid w:val="00636EB6"/>
    <w:rsid w:val="006407EF"/>
    <w:rsid w:val="006423E0"/>
    <w:rsid w:val="00642E5B"/>
    <w:rsid w:val="00646F60"/>
    <w:rsid w:val="0064762B"/>
    <w:rsid w:val="00650623"/>
    <w:rsid w:val="0065129E"/>
    <w:rsid w:val="006512C8"/>
    <w:rsid w:val="00653CD3"/>
    <w:rsid w:val="00656E62"/>
    <w:rsid w:val="006573FC"/>
    <w:rsid w:val="00660D00"/>
    <w:rsid w:val="00662686"/>
    <w:rsid w:val="00665605"/>
    <w:rsid w:val="00665692"/>
    <w:rsid w:val="006660B5"/>
    <w:rsid w:val="006669EC"/>
    <w:rsid w:val="00671687"/>
    <w:rsid w:val="00673F2C"/>
    <w:rsid w:val="00675A53"/>
    <w:rsid w:val="006764F8"/>
    <w:rsid w:val="006770E8"/>
    <w:rsid w:val="006803F5"/>
    <w:rsid w:val="006817AB"/>
    <w:rsid w:val="00681BF6"/>
    <w:rsid w:val="00682B83"/>
    <w:rsid w:val="00683CF0"/>
    <w:rsid w:val="006853D8"/>
    <w:rsid w:val="006866E8"/>
    <w:rsid w:val="00687FB1"/>
    <w:rsid w:val="006914B9"/>
    <w:rsid w:val="0069608C"/>
    <w:rsid w:val="00696893"/>
    <w:rsid w:val="00697952"/>
    <w:rsid w:val="006A04E6"/>
    <w:rsid w:val="006A05EE"/>
    <w:rsid w:val="006A0B3D"/>
    <w:rsid w:val="006A2F71"/>
    <w:rsid w:val="006A5910"/>
    <w:rsid w:val="006B02EA"/>
    <w:rsid w:val="006B1ABC"/>
    <w:rsid w:val="006B42C9"/>
    <w:rsid w:val="006B4F0F"/>
    <w:rsid w:val="006B64BE"/>
    <w:rsid w:val="006C1A92"/>
    <w:rsid w:val="006C3BDD"/>
    <w:rsid w:val="006C449D"/>
    <w:rsid w:val="006D0C9B"/>
    <w:rsid w:val="006D1115"/>
    <w:rsid w:val="006D138E"/>
    <w:rsid w:val="006D1B76"/>
    <w:rsid w:val="006D5832"/>
    <w:rsid w:val="006E1BD8"/>
    <w:rsid w:val="006E2102"/>
    <w:rsid w:val="006E215F"/>
    <w:rsid w:val="006E3D5C"/>
    <w:rsid w:val="006E4078"/>
    <w:rsid w:val="006E4E12"/>
    <w:rsid w:val="006E5649"/>
    <w:rsid w:val="006F41DD"/>
    <w:rsid w:val="006F5A33"/>
    <w:rsid w:val="006F6787"/>
    <w:rsid w:val="006F6EDD"/>
    <w:rsid w:val="00702FA0"/>
    <w:rsid w:val="007030CD"/>
    <w:rsid w:val="007033D2"/>
    <w:rsid w:val="00704463"/>
    <w:rsid w:val="00704AF5"/>
    <w:rsid w:val="0070555E"/>
    <w:rsid w:val="00707DF8"/>
    <w:rsid w:val="00711F00"/>
    <w:rsid w:val="007126D7"/>
    <w:rsid w:val="0071328D"/>
    <w:rsid w:val="00713EBA"/>
    <w:rsid w:val="00721866"/>
    <w:rsid w:val="0072436A"/>
    <w:rsid w:val="00732D0F"/>
    <w:rsid w:val="00735936"/>
    <w:rsid w:val="00735F3A"/>
    <w:rsid w:val="00735FB1"/>
    <w:rsid w:val="007367E1"/>
    <w:rsid w:val="007379A0"/>
    <w:rsid w:val="00743131"/>
    <w:rsid w:val="0074339E"/>
    <w:rsid w:val="00744BE5"/>
    <w:rsid w:val="00744D58"/>
    <w:rsid w:val="00745376"/>
    <w:rsid w:val="0074587F"/>
    <w:rsid w:val="00750C8F"/>
    <w:rsid w:val="0075110B"/>
    <w:rsid w:val="007514BD"/>
    <w:rsid w:val="007517F6"/>
    <w:rsid w:val="007531C9"/>
    <w:rsid w:val="007537B8"/>
    <w:rsid w:val="00754913"/>
    <w:rsid w:val="00755393"/>
    <w:rsid w:val="007553FC"/>
    <w:rsid w:val="00760F66"/>
    <w:rsid w:val="0076107A"/>
    <w:rsid w:val="00761561"/>
    <w:rsid w:val="00761F02"/>
    <w:rsid w:val="00762F97"/>
    <w:rsid w:val="0076382E"/>
    <w:rsid w:val="00763AE4"/>
    <w:rsid w:val="00764921"/>
    <w:rsid w:val="00765152"/>
    <w:rsid w:val="00766E42"/>
    <w:rsid w:val="00767FBE"/>
    <w:rsid w:val="0077078B"/>
    <w:rsid w:val="00770DEF"/>
    <w:rsid w:val="00770EB4"/>
    <w:rsid w:val="00772106"/>
    <w:rsid w:val="00772CF6"/>
    <w:rsid w:val="00772EB1"/>
    <w:rsid w:val="00774368"/>
    <w:rsid w:val="007750C9"/>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59AD"/>
    <w:rsid w:val="007C0C1F"/>
    <w:rsid w:val="007C206E"/>
    <w:rsid w:val="007C2936"/>
    <w:rsid w:val="007C309E"/>
    <w:rsid w:val="007C39CD"/>
    <w:rsid w:val="007C662A"/>
    <w:rsid w:val="007C7D7F"/>
    <w:rsid w:val="007D0E81"/>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593E"/>
    <w:rsid w:val="00816DD9"/>
    <w:rsid w:val="008173CF"/>
    <w:rsid w:val="00817884"/>
    <w:rsid w:val="0082537E"/>
    <w:rsid w:val="00825C31"/>
    <w:rsid w:val="00832854"/>
    <w:rsid w:val="00833A79"/>
    <w:rsid w:val="00833BFF"/>
    <w:rsid w:val="0083677A"/>
    <w:rsid w:val="00837284"/>
    <w:rsid w:val="0083731D"/>
    <w:rsid w:val="00837549"/>
    <w:rsid w:val="008415FE"/>
    <w:rsid w:val="00842319"/>
    <w:rsid w:val="008435C2"/>
    <w:rsid w:val="00844B5C"/>
    <w:rsid w:val="00846431"/>
    <w:rsid w:val="008474E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0B7A"/>
    <w:rsid w:val="008710A1"/>
    <w:rsid w:val="00872795"/>
    <w:rsid w:val="0087489F"/>
    <w:rsid w:val="00875E49"/>
    <w:rsid w:val="0088158E"/>
    <w:rsid w:val="0088258D"/>
    <w:rsid w:val="008826A5"/>
    <w:rsid w:val="008829F3"/>
    <w:rsid w:val="00882D4B"/>
    <w:rsid w:val="00884265"/>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378D"/>
    <w:rsid w:val="008D4C00"/>
    <w:rsid w:val="008D52CD"/>
    <w:rsid w:val="008D5C5F"/>
    <w:rsid w:val="008D613D"/>
    <w:rsid w:val="008D756B"/>
    <w:rsid w:val="008E1001"/>
    <w:rsid w:val="008E1E88"/>
    <w:rsid w:val="008E4FFA"/>
    <w:rsid w:val="008E5CC1"/>
    <w:rsid w:val="008E6394"/>
    <w:rsid w:val="008E6532"/>
    <w:rsid w:val="008E67CF"/>
    <w:rsid w:val="008E7FF5"/>
    <w:rsid w:val="008F125F"/>
    <w:rsid w:val="008F2A31"/>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25812"/>
    <w:rsid w:val="00931133"/>
    <w:rsid w:val="009316DC"/>
    <w:rsid w:val="00931752"/>
    <w:rsid w:val="00932D85"/>
    <w:rsid w:val="00932FDF"/>
    <w:rsid w:val="00933CDD"/>
    <w:rsid w:val="00934F41"/>
    <w:rsid w:val="00935278"/>
    <w:rsid w:val="00935A32"/>
    <w:rsid w:val="00936529"/>
    <w:rsid w:val="00940B65"/>
    <w:rsid w:val="00940BDE"/>
    <w:rsid w:val="0094133A"/>
    <w:rsid w:val="009419AD"/>
    <w:rsid w:val="009466CC"/>
    <w:rsid w:val="00947B68"/>
    <w:rsid w:val="0095064A"/>
    <w:rsid w:val="00951A0B"/>
    <w:rsid w:val="009535B3"/>
    <w:rsid w:val="00953A36"/>
    <w:rsid w:val="00955DBA"/>
    <w:rsid w:val="00957244"/>
    <w:rsid w:val="00962CAC"/>
    <w:rsid w:val="00964BDE"/>
    <w:rsid w:val="009676D3"/>
    <w:rsid w:val="00971E24"/>
    <w:rsid w:val="0098128C"/>
    <w:rsid w:val="009813FE"/>
    <w:rsid w:val="00983454"/>
    <w:rsid w:val="00983DD0"/>
    <w:rsid w:val="0098670F"/>
    <w:rsid w:val="00986E56"/>
    <w:rsid w:val="00986EEE"/>
    <w:rsid w:val="00990AFB"/>
    <w:rsid w:val="00990E28"/>
    <w:rsid w:val="00991387"/>
    <w:rsid w:val="00991F1F"/>
    <w:rsid w:val="00992A5D"/>
    <w:rsid w:val="00993B88"/>
    <w:rsid w:val="00993D02"/>
    <w:rsid w:val="009943AB"/>
    <w:rsid w:val="00994740"/>
    <w:rsid w:val="0099525A"/>
    <w:rsid w:val="00995515"/>
    <w:rsid w:val="009966F8"/>
    <w:rsid w:val="00997797"/>
    <w:rsid w:val="009A10C4"/>
    <w:rsid w:val="009A142A"/>
    <w:rsid w:val="009A17F4"/>
    <w:rsid w:val="009A325B"/>
    <w:rsid w:val="009A3FE3"/>
    <w:rsid w:val="009A4787"/>
    <w:rsid w:val="009A7DEC"/>
    <w:rsid w:val="009B0AF7"/>
    <w:rsid w:val="009B0BFB"/>
    <w:rsid w:val="009B4398"/>
    <w:rsid w:val="009B4EEC"/>
    <w:rsid w:val="009C1180"/>
    <w:rsid w:val="009C1815"/>
    <w:rsid w:val="009C5249"/>
    <w:rsid w:val="009C70D0"/>
    <w:rsid w:val="009C7F1B"/>
    <w:rsid w:val="009D5A2E"/>
    <w:rsid w:val="009D702B"/>
    <w:rsid w:val="009D7784"/>
    <w:rsid w:val="009E0573"/>
    <w:rsid w:val="009E06DE"/>
    <w:rsid w:val="009E246F"/>
    <w:rsid w:val="009E289E"/>
    <w:rsid w:val="009E76A1"/>
    <w:rsid w:val="009F004A"/>
    <w:rsid w:val="009F235E"/>
    <w:rsid w:val="009F29EB"/>
    <w:rsid w:val="009F2D3B"/>
    <w:rsid w:val="009F349E"/>
    <w:rsid w:val="009F3C78"/>
    <w:rsid w:val="009F5ACE"/>
    <w:rsid w:val="009F7FE9"/>
    <w:rsid w:val="00A00A92"/>
    <w:rsid w:val="00A02426"/>
    <w:rsid w:val="00A04290"/>
    <w:rsid w:val="00A0589C"/>
    <w:rsid w:val="00A06CAB"/>
    <w:rsid w:val="00A12A69"/>
    <w:rsid w:val="00A12DBB"/>
    <w:rsid w:val="00A150A7"/>
    <w:rsid w:val="00A151B8"/>
    <w:rsid w:val="00A157E7"/>
    <w:rsid w:val="00A15DEF"/>
    <w:rsid w:val="00A17E57"/>
    <w:rsid w:val="00A210DD"/>
    <w:rsid w:val="00A21443"/>
    <w:rsid w:val="00A22ED0"/>
    <w:rsid w:val="00A24099"/>
    <w:rsid w:val="00A250C3"/>
    <w:rsid w:val="00A264B0"/>
    <w:rsid w:val="00A2768E"/>
    <w:rsid w:val="00A33E3C"/>
    <w:rsid w:val="00A3426E"/>
    <w:rsid w:val="00A353ED"/>
    <w:rsid w:val="00A36F00"/>
    <w:rsid w:val="00A375D9"/>
    <w:rsid w:val="00A37FBB"/>
    <w:rsid w:val="00A4236C"/>
    <w:rsid w:val="00A43CAC"/>
    <w:rsid w:val="00A45E20"/>
    <w:rsid w:val="00A46DB8"/>
    <w:rsid w:val="00A52DF2"/>
    <w:rsid w:val="00A54A5E"/>
    <w:rsid w:val="00A55810"/>
    <w:rsid w:val="00A56E3B"/>
    <w:rsid w:val="00A57C5A"/>
    <w:rsid w:val="00A64AD2"/>
    <w:rsid w:val="00A7297E"/>
    <w:rsid w:val="00A72C1F"/>
    <w:rsid w:val="00A72F5E"/>
    <w:rsid w:val="00A75482"/>
    <w:rsid w:val="00A761B5"/>
    <w:rsid w:val="00A80E54"/>
    <w:rsid w:val="00A811C7"/>
    <w:rsid w:val="00A83E5E"/>
    <w:rsid w:val="00A84C12"/>
    <w:rsid w:val="00A85CA4"/>
    <w:rsid w:val="00A85D04"/>
    <w:rsid w:val="00A85DB4"/>
    <w:rsid w:val="00A86044"/>
    <w:rsid w:val="00A96709"/>
    <w:rsid w:val="00A97357"/>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58BD"/>
    <w:rsid w:val="00AC625F"/>
    <w:rsid w:val="00AC67C3"/>
    <w:rsid w:val="00AC6CA3"/>
    <w:rsid w:val="00AC6DB5"/>
    <w:rsid w:val="00AC7B25"/>
    <w:rsid w:val="00AD3D04"/>
    <w:rsid w:val="00AD500D"/>
    <w:rsid w:val="00AD7C27"/>
    <w:rsid w:val="00AE0DF0"/>
    <w:rsid w:val="00AE10E9"/>
    <w:rsid w:val="00AE164F"/>
    <w:rsid w:val="00AE73A1"/>
    <w:rsid w:val="00AF4648"/>
    <w:rsid w:val="00AF4DD3"/>
    <w:rsid w:val="00AF6B78"/>
    <w:rsid w:val="00AF785A"/>
    <w:rsid w:val="00B01631"/>
    <w:rsid w:val="00B01D80"/>
    <w:rsid w:val="00B02241"/>
    <w:rsid w:val="00B04464"/>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5ADF"/>
    <w:rsid w:val="00B5798F"/>
    <w:rsid w:val="00B57EB0"/>
    <w:rsid w:val="00B61CB4"/>
    <w:rsid w:val="00B655A9"/>
    <w:rsid w:val="00B65DB9"/>
    <w:rsid w:val="00B66644"/>
    <w:rsid w:val="00B67756"/>
    <w:rsid w:val="00B70DA9"/>
    <w:rsid w:val="00B712B0"/>
    <w:rsid w:val="00B71664"/>
    <w:rsid w:val="00B71802"/>
    <w:rsid w:val="00B71F20"/>
    <w:rsid w:val="00B7200B"/>
    <w:rsid w:val="00B77EB8"/>
    <w:rsid w:val="00B81A2A"/>
    <w:rsid w:val="00B83F5C"/>
    <w:rsid w:val="00B84109"/>
    <w:rsid w:val="00B85BDA"/>
    <w:rsid w:val="00B870D6"/>
    <w:rsid w:val="00B874A9"/>
    <w:rsid w:val="00B907AC"/>
    <w:rsid w:val="00B932C8"/>
    <w:rsid w:val="00B93B31"/>
    <w:rsid w:val="00B9457F"/>
    <w:rsid w:val="00B965BF"/>
    <w:rsid w:val="00BA06B1"/>
    <w:rsid w:val="00BA3125"/>
    <w:rsid w:val="00BA3654"/>
    <w:rsid w:val="00BA4EA9"/>
    <w:rsid w:val="00BA600B"/>
    <w:rsid w:val="00BA67A9"/>
    <w:rsid w:val="00BB3D70"/>
    <w:rsid w:val="00BC0F9A"/>
    <w:rsid w:val="00BC43E2"/>
    <w:rsid w:val="00BD0917"/>
    <w:rsid w:val="00BD1607"/>
    <w:rsid w:val="00BD2C7B"/>
    <w:rsid w:val="00BD45A0"/>
    <w:rsid w:val="00BE1A47"/>
    <w:rsid w:val="00BE1D55"/>
    <w:rsid w:val="00BE2F51"/>
    <w:rsid w:val="00BE3153"/>
    <w:rsid w:val="00BE3214"/>
    <w:rsid w:val="00BE5325"/>
    <w:rsid w:val="00BE5439"/>
    <w:rsid w:val="00BE62DB"/>
    <w:rsid w:val="00BE7E1A"/>
    <w:rsid w:val="00BF041C"/>
    <w:rsid w:val="00BF055A"/>
    <w:rsid w:val="00BF0B13"/>
    <w:rsid w:val="00BF651C"/>
    <w:rsid w:val="00BF78DD"/>
    <w:rsid w:val="00BF78F9"/>
    <w:rsid w:val="00BF7BD3"/>
    <w:rsid w:val="00C01B04"/>
    <w:rsid w:val="00C01B3A"/>
    <w:rsid w:val="00C02A72"/>
    <w:rsid w:val="00C03721"/>
    <w:rsid w:val="00C05291"/>
    <w:rsid w:val="00C05308"/>
    <w:rsid w:val="00C06025"/>
    <w:rsid w:val="00C067A3"/>
    <w:rsid w:val="00C10FE9"/>
    <w:rsid w:val="00C115C1"/>
    <w:rsid w:val="00C118DD"/>
    <w:rsid w:val="00C13C81"/>
    <w:rsid w:val="00C14A5C"/>
    <w:rsid w:val="00C14B0A"/>
    <w:rsid w:val="00C23EFE"/>
    <w:rsid w:val="00C26CD3"/>
    <w:rsid w:val="00C3047B"/>
    <w:rsid w:val="00C30749"/>
    <w:rsid w:val="00C30829"/>
    <w:rsid w:val="00C3163F"/>
    <w:rsid w:val="00C35E4D"/>
    <w:rsid w:val="00C401A1"/>
    <w:rsid w:val="00C436F7"/>
    <w:rsid w:val="00C45692"/>
    <w:rsid w:val="00C46175"/>
    <w:rsid w:val="00C47E57"/>
    <w:rsid w:val="00C55B02"/>
    <w:rsid w:val="00C56142"/>
    <w:rsid w:val="00C56B3A"/>
    <w:rsid w:val="00C56EFE"/>
    <w:rsid w:val="00C57F00"/>
    <w:rsid w:val="00C60C0B"/>
    <w:rsid w:val="00C6109F"/>
    <w:rsid w:val="00C66382"/>
    <w:rsid w:val="00C67F09"/>
    <w:rsid w:val="00C70396"/>
    <w:rsid w:val="00C72788"/>
    <w:rsid w:val="00C7593D"/>
    <w:rsid w:val="00C75F9C"/>
    <w:rsid w:val="00C76A5E"/>
    <w:rsid w:val="00C812B5"/>
    <w:rsid w:val="00C865D9"/>
    <w:rsid w:val="00C87110"/>
    <w:rsid w:val="00C9013D"/>
    <w:rsid w:val="00C90813"/>
    <w:rsid w:val="00C90C2B"/>
    <w:rsid w:val="00C94F7B"/>
    <w:rsid w:val="00C9582B"/>
    <w:rsid w:val="00C978FA"/>
    <w:rsid w:val="00CA0F6A"/>
    <w:rsid w:val="00CA13F9"/>
    <w:rsid w:val="00CA2B14"/>
    <w:rsid w:val="00CA2D2A"/>
    <w:rsid w:val="00CA40E0"/>
    <w:rsid w:val="00CA4C49"/>
    <w:rsid w:val="00CA67AB"/>
    <w:rsid w:val="00CA789C"/>
    <w:rsid w:val="00CB016F"/>
    <w:rsid w:val="00CB0CBE"/>
    <w:rsid w:val="00CB1C6D"/>
    <w:rsid w:val="00CB2393"/>
    <w:rsid w:val="00CB5956"/>
    <w:rsid w:val="00CB59F2"/>
    <w:rsid w:val="00CB60A9"/>
    <w:rsid w:val="00CC3EAA"/>
    <w:rsid w:val="00CD4A8B"/>
    <w:rsid w:val="00CE3799"/>
    <w:rsid w:val="00CE4AA9"/>
    <w:rsid w:val="00CE5477"/>
    <w:rsid w:val="00CE7ADD"/>
    <w:rsid w:val="00CF2CFC"/>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0229"/>
    <w:rsid w:val="00D25BD4"/>
    <w:rsid w:val="00D265B2"/>
    <w:rsid w:val="00D26BA6"/>
    <w:rsid w:val="00D27519"/>
    <w:rsid w:val="00D27D4B"/>
    <w:rsid w:val="00D320C3"/>
    <w:rsid w:val="00D33B40"/>
    <w:rsid w:val="00D3475D"/>
    <w:rsid w:val="00D35146"/>
    <w:rsid w:val="00D3596F"/>
    <w:rsid w:val="00D42F04"/>
    <w:rsid w:val="00D447E5"/>
    <w:rsid w:val="00D457D0"/>
    <w:rsid w:val="00D463A4"/>
    <w:rsid w:val="00D4699C"/>
    <w:rsid w:val="00D47583"/>
    <w:rsid w:val="00D47877"/>
    <w:rsid w:val="00D513A1"/>
    <w:rsid w:val="00D57D07"/>
    <w:rsid w:val="00D61110"/>
    <w:rsid w:val="00D618E7"/>
    <w:rsid w:val="00D619A2"/>
    <w:rsid w:val="00D66AB5"/>
    <w:rsid w:val="00D676A0"/>
    <w:rsid w:val="00D70856"/>
    <w:rsid w:val="00D73117"/>
    <w:rsid w:val="00D73D86"/>
    <w:rsid w:val="00D8335C"/>
    <w:rsid w:val="00D9068D"/>
    <w:rsid w:val="00D91077"/>
    <w:rsid w:val="00D92B16"/>
    <w:rsid w:val="00D93862"/>
    <w:rsid w:val="00D93CC2"/>
    <w:rsid w:val="00D9629E"/>
    <w:rsid w:val="00D97633"/>
    <w:rsid w:val="00DA2106"/>
    <w:rsid w:val="00DA23EB"/>
    <w:rsid w:val="00DA48B3"/>
    <w:rsid w:val="00DA4ECD"/>
    <w:rsid w:val="00DB02EF"/>
    <w:rsid w:val="00DB0A56"/>
    <w:rsid w:val="00DB1699"/>
    <w:rsid w:val="00DB3A63"/>
    <w:rsid w:val="00DB3DC8"/>
    <w:rsid w:val="00DB5115"/>
    <w:rsid w:val="00DB5177"/>
    <w:rsid w:val="00DB5C75"/>
    <w:rsid w:val="00DB66E6"/>
    <w:rsid w:val="00DC07BD"/>
    <w:rsid w:val="00DC21B2"/>
    <w:rsid w:val="00DC23FE"/>
    <w:rsid w:val="00DC38B9"/>
    <w:rsid w:val="00DC5B37"/>
    <w:rsid w:val="00DC5DDD"/>
    <w:rsid w:val="00DD13BD"/>
    <w:rsid w:val="00DD1809"/>
    <w:rsid w:val="00DD309E"/>
    <w:rsid w:val="00DD3739"/>
    <w:rsid w:val="00DE01B6"/>
    <w:rsid w:val="00DE1304"/>
    <w:rsid w:val="00DE1DD3"/>
    <w:rsid w:val="00DE1FBD"/>
    <w:rsid w:val="00DE34D3"/>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215"/>
    <w:rsid w:val="00E25DDC"/>
    <w:rsid w:val="00E345BF"/>
    <w:rsid w:val="00E34D59"/>
    <w:rsid w:val="00E35C78"/>
    <w:rsid w:val="00E405EA"/>
    <w:rsid w:val="00E40877"/>
    <w:rsid w:val="00E43395"/>
    <w:rsid w:val="00E51F8B"/>
    <w:rsid w:val="00E51FCF"/>
    <w:rsid w:val="00E5269E"/>
    <w:rsid w:val="00E529D4"/>
    <w:rsid w:val="00E53839"/>
    <w:rsid w:val="00E53C18"/>
    <w:rsid w:val="00E53F41"/>
    <w:rsid w:val="00E54488"/>
    <w:rsid w:val="00E56D2F"/>
    <w:rsid w:val="00E635B9"/>
    <w:rsid w:val="00E6363C"/>
    <w:rsid w:val="00E64841"/>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082C"/>
    <w:rsid w:val="00EA2D82"/>
    <w:rsid w:val="00EA3D2E"/>
    <w:rsid w:val="00EA4196"/>
    <w:rsid w:val="00EB0BAE"/>
    <w:rsid w:val="00EB0F20"/>
    <w:rsid w:val="00EB1632"/>
    <w:rsid w:val="00EB377B"/>
    <w:rsid w:val="00EB4086"/>
    <w:rsid w:val="00EB42DD"/>
    <w:rsid w:val="00EB4EB6"/>
    <w:rsid w:val="00EB535D"/>
    <w:rsid w:val="00EC1C2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219"/>
    <w:rsid w:val="00EF0701"/>
    <w:rsid w:val="00EF11F2"/>
    <w:rsid w:val="00EF236F"/>
    <w:rsid w:val="00EF3067"/>
    <w:rsid w:val="00EF577B"/>
    <w:rsid w:val="00EF7820"/>
    <w:rsid w:val="00F03AFB"/>
    <w:rsid w:val="00F03CB2"/>
    <w:rsid w:val="00F13DC7"/>
    <w:rsid w:val="00F14729"/>
    <w:rsid w:val="00F14ED7"/>
    <w:rsid w:val="00F150D6"/>
    <w:rsid w:val="00F17670"/>
    <w:rsid w:val="00F17A90"/>
    <w:rsid w:val="00F2031D"/>
    <w:rsid w:val="00F234D7"/>
    <w:rsid w:val="00F2478D"/>
    <w:rsid w:val="00F2622B"/>
    <w:rsid w:val="00F26369"/>
    <w:rsid w:val="00F31671"/>
    <w:rsid w:val="00F3240D"/>
    <w:rsid w:val="00F328DE"/>
    <w:rsid w:val="00F3330B"/>
    <w:rsid w:val="00F357CB"/>
    <w:rsid w:val="00F35CA0"/>
    <w:rsid w:val="00F36512"/>
    <w:rsid w:val="00F36A57"/>
    <w:rsid w:val="00F4019F"/>
    <w:rsid w:val="00F4328A"/>
    <w:rsid w:val="00F44706"/>
    <w:rsid w:val="00F44A91"/>
    <w:rsid w:val="00F44D05"/>
    <w:rsid w:val="00F45420"/>
    <w:rsid w:val="00F45780"/>
    <w:rsid w:val="00F500EE"/>
    <w:rsid w:val="00F515FF"/>
    <w:rsid w:val="00F51EF7"/>
    <w:rsid w:val="00F5253C"/>
    <w:rsid w:val="00F52A72"/>
    <w:rsid w:val="00F541FF"/>
    <w:rsid w:val="00F54C59"/>
    <w:rsid w:val="00F56C72"/>
    <w:rsid w:val="00F609CB"/>
    <w:rsid w:val="00F64004"/>
    <w:rsid w:val="00F642D3"/>
    <w:rsid w:val="00F65F73"/>
    <w:rsid w:val="00F6631A"/>
    <w:rsid w:val="00F6635D"/>
    <w:rsid w:val="00F66E3F"/>
    <w:rsid w:val="00F7014C"/>
    <w:rsid w:val="00F70436"/>
    <w:rsid w:val="00F70B45"/>
    <w:rsid w:val="00F713DB"/>
    <w:rsid w:val="00F730A9"/>
    <w:rsid w:val="00F735FC"/>
    <w:rsid w:val="00F738D2"/>
    <w:rsid w:val="00F73A7C"/>
    <w:rsid w:val="00F75F3B"/>
    <w:rsid w:val="00F7713F"/>
    <w:rsid w:val="00F77CB4"/>
    <w:rsid w:val="00F82651"/>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6F3E"/>
    <w:rsid w:val="00F9741A"/>
    <w:rsid w:val="00FA2589"/>
    <w:rsid w:val="00FA34DF"/>
    <w:rsid w:val="00FA3F4D"/>
    <w:rsid w:val="00FA3FBD"/>
    <w:rsid w:val="00FA5228"/>
    <w:rsid w:val="00FA62B4"/>
    <w:rsid w:val="00FA70CF"/>
    <w:rsid w:val="00FA71DD"/>
    <w:rsid w:val="00FB3AA4"/>
    <w:rsid w:val="00FB3C35"/>
    <w:rsid w:val="00FB4627"/>
    <w:rsid w:val="00FC0F57"/>
    <w:rsid w:val="00FC1BC9"/>
    <w:rsid w:val="00FC4133"/>
    <w:rsid w:val="00FC41DA"/>
    <w:rsid w:val="00FC5C65"/>
    <w:rsid w:val="00FC75B8"/>
    <w:rsid w:val="00FC75D3"/>
    <w:rsid w:val="00FD026A"/>
    <w:rsid w:val="00FD22D5"/>
    <w:rsid w:val="00FD318F"/>
    <w:rsid w:val="00FD54BE"/>
    <w:rsid w:val="00FD5D64"/>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List Number 4"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aliases w:val="h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aliases w:val="h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1,PP Char1"/>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BVI fnr, BVI fnr,Footnote symbol,Footnote,Footnote Reference Superscript,SUPERS,(Footnote Reference),-E Fußnotenzeichen"/>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tabs>
        <w:tab w:val="num" w:pos="926"/>
      </w:tabs>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702FA0"/>
    <w:rPr>
      <w:sz w:val="16"/>
      <w:szCs w:val="16"/>
    </w:rPr>
  </w:style>
  <w:style w:type="paragraph" w:styleId="CommentText">
    <w:name w:val="annotation text"/>
    <w:basedOn w:val="Normal"/>
    <w:link w:val="CommentTextChar"/>
    <w:unhideWhenUsed/>
    <w:rsid w:val="00702FA0"/>
    <w:pPr>
      <w:spacing w:line="240" w:lineRule="auto"/>
    </w:pPr>
    <w:rPr>
      <w:szCs w:val="20"/>
    </w:rPr>
  </w:style>
  <w:style w:type="character" w:customStyle="1" w:styleId="CommentTextChar">
    <w:name w:val="Comment Text Char"/>
    <w:basedOn w:val="DefaultParagraphFont"/>
    <w:link w:val="CommentText"/>
    <w:rsid w:val="00702FA0"/>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702FA0"/>
    <w:rPr>
      <w:b/>
      <w:bCs/>
    </w:rPr>
  </w:style>
  <w:style w:type="character" w:customStyle="1" w:styleId="CommentSubjectChar">
    <w:name w:val="Comment Subject Char"/>
    <w:basedOn w:val="CommentTextChar"/>
    <w:link w:val="CommentSubject"/>
    <w:rsid w:val="00702FA0"/>
    <w:rPr>
      <w:rFonts w:ascii="Times New Roman" w:hAnsi="Times New Roman"/>
      <w:b/>
      <w:bCs/>
      <w:spacing w:val="4"/>
      <w:w w:val="103"/>
      <w:kern w:val="14"/>
      <w:lang w:val="fr-CA"/>
    </w:rPr>
  </w:style>
  <w:style w:type="character" w:styleId="PageNumber">
    <w:name w:val="page number"/>
    <w:aliases w:val="7_G"/>
    <w:rsid w:val="006764F8"/>
    <w:rPr>
      <w:rFonts w:ascii="Times New Roman" w:hAnsi="Times New Roman"/>
      <w:b/>
      <w:sz w:val="18"/>
      <w:lang w:val="fr-CH"/>
    </w:rPr>
  </w:style>
  <w:style w:type="paragraph" w:customStyle="1" w:styleId="HMG">
    <w:name w:val="_ H __M_G"/>
    <w:basedOn w:val="Normal"/>
    <w:next w:val="Normal"/>
    <w:qFormat/>
    <w:rsid w:val="006764F8"/>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6764F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6764F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link w:val="H23GChar"/>
    <w:qFormat/>
    <w:rsid w:val="006764F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6764F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764F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6764F8"/>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6764F8"/>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764F8"/>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764F8"/>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764F8"/>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6764F8"/>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6764F8"/>
    <w:pPr>
      <w:numPr>
        <w:numId w:val="12"/>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6764F8"/>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764F8"/>
    <w:rPr>
      <w:color w:val="auto"/>
      <w:u w:val="none"/>
    </w:rPr>
  </w:style>
  <w:style w:type="character" w:styleId="FollowedHyperlink">
    <w:name w:val="FollowedHyperlink"/>
    <w:semiHidden/>
    <w:rsid w:val="006764F8"/>
    <w:rPr>
      <w:color w:val="auto"/>
      <w:u w:val="none"/>
    </w:rPr>
  </w:style>
  <w:style w:type="paragraph" w:customStyle="1" w:styleId="ParNoG">
    <w:name w:val="_ParNo_G"/>
    <w:basedOn w:val="SingleTxtG"/>
    <w:qFormat/>
    <w:rsid w:val="006764F8"/>
    <w:pPr>
      <w:numPr>
        <w:numId w:val="13"/>
      </w:numPr>
      <w:tabs>
        <w:tab w:val="clear" w:pos="1701"/>
        <w:tab w:val="num" w:pos="2268"/>
      </w:tabs>
      <w:ind w:left="2268" w:hanging="170"/>
    </w:pPr>
  </w:style>
  <w:style w:type="character" w:customStyle="1" w:styleId="FootnoteTextChar1">
    <w:name w:val="Footnote Text Char1"/>
    <w:aliases w:val="5_G Char,PP Char,Footnote Text Char Char"/>
    <w:rsid w:val="006764F8"/>
    <w:rPr>
      <w:rFonts w:eastAsia="Times New Roman"/>
      <w:sz w:val="18"/>
      <w:lang w:eastAsia="en-US"/>
    </w:rPr>
  </w:style>
  <w:style w:type="character" w:customStyle="1" w:styleId="HChGChar">
    <w:name w:val="_ H _Ch_G Char"/>
    <w:link w:val="HChG"/>
    <w:rsid w:val="006764F8"/>
    <w:rPr>
      <w:rFonts w:ascii="Times New Roman" w:eastAsia="Calibri" w:hAnsi="Times New Roman"/>
      <w:b/>
      <w:sz w:val="28"/>
      <w:lang w:val="fr-CH"/>
    </w:rPr>
  </w:style>
  <w:style w:type="character" w:customStyle="1" w:styleId="H1GChar">
    <w:name w:val="_ H_1_G Char"/>
    <w:link w:val="H1G"/>
    <w:locked/>
    <w:rsid w:val="006764F8"/>
    <w:rPr>
      <w:rFonts w:ascii="Times New Roman" w:eastAsia="Calibri" w:hAnsi="Times New Roman"/>
      <w:b/>
      <w:sz w:val="24"/>
      <w:lang w:val="fr-CH"/>
    </w:rPr>
  </w:style>
  <w:style w:type="character" w:customStyle="1" w:styleId="SingleTxtGChar">
    <w:name w:val="_ Single Txt_G Char"/>
    <w:link w:val="SingleTxtG"/>
    <w:locked/>
    <w:rsid w:val="006764F8"/>
    <w:rPr>
      <w:rFonts w:ascii="Times New Roman" w:eastAsia="Calibri" w:hAnsi="Times New Roman"/>
      <w:sz w:val="24"/>
      <w:lang w:val="fr-CH"/>
    </w:rPr>
  </w:style>
  <w:style w:type="numbering" w:styleId="ArticleSection">
    <w:name w:val="Outline List 3"/>
    <w:basedOn w:val="NoList"/>
    <w:rsid w:val="006764F8"/>
    <w:pPr>
      <w:numPr>
        <w:numId w:val="15"/>
      </w:numPr>
    </w:pPr>
  </w:style>
  <w:style w:type="character" w:customStyle="1" w:styleId="H23GChar">
    <w:name w:val="_ H_2/3_G Char"/>
    <w:link w:val="H23G"/>
    <w:locked/>
    <w:rsid w:val="006764F8"/>
    <w:rPr>
      <w:rFonts w:ascii="Times New Roman" w:eastAsia="Calibri" w:hAnsi="Times New Roman"/>
      <w:b/>
      <w:sz w:val="24"/>
      <w:lang w:val="fr-CH"/>
    </w:rPr>
  </w:style>
  <w:style w:type="character" w:customStyle="1" w:styleId="alt-edited">
    <w:name w:val="alt-edited"/>
    <w:basedOn w:val="DefaultParagraphFont"/>
    <w:rsid w:val="006764F8"/>
  </w:style>
  <w:style w:type="character" w:customStyle="1" w:styleId="hps">
    <w:name w:val="hps"/>
    <w:basedOn w:val="DefaultParagraphFont"/>
    <w:rsid w:val="006764F8"/>
  </w:style>
  <w:style w:type="character" w:customStyle="1" w:styleId="atn">
    <w:name w:val="atn"/>
    <w:basedOn w:val="DefaultParagraphFont"/>
    <w:rsid w:val="006764F8"/>
  </w:style>
  <w:style w:type="character" w:customStyle="1" w:styleId="11">
    <w:name w:val="11"/>
    <w:uiPriority w:val="99"/>
    <w:rsid w:val="006764F8"/>
  </w:style>
  <w:style w:type="paragraph" w:styleId="ListNumber4">
    <w:name w:val="List Number 4"/>
    <w:basedOn w:val="Normal"/>
    <w:semiHidden/>
    <w:rsid w:val="00991F1F"/>
    <w:pPr>
      <w:numPr>
        <w:numId w:val="20"/>
      </w:numPr>
      <w:suppressAutoHyphens/>
      <w:spacing w:line="240" w:lineRule="atLeast"/>
    </w:pPr>
    <w:rPr>
      <w:rFonts w:eastAsia="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List Number 4"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aliases w:val="h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aliases w:val="h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1,PP Char1"/>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BVI fnr, BVI fnr,Footnote symbol,Footnote,Footnote Reference Superscript,SUPERS,(Footnote Reference),-E Fußnotenzeichen"/>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tabs>
        <w:tab w:val="num" w:pos="926"/>
      </w:tabs>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702FA0"/>
    <w:rPr>
      <w:sz w:val="16"/>
      <w:szCs w:val="16"/>
    </w:rPr>
  </w:style>
  <w:style w:type="paragraph" w:styleId="CommentText">
    <w:name w:val="annotation text"/>
    <w:basedOn w:val="Normal"/>
    <w:link w:val="CommentTextChar"/>
    <w:unhideWhenUsed/>
    <w:rsid w:val="00702FA0"/>
    <w:pPr>
      <w:spacing w:line="240" w:lineRule="auto"/>
    </w:pPr>
    <w:rPr>
      <w:szCs w:val="20"/>
    </w:rPr>
  </w:style>
  <w:style w:type="character" w:customStyle="1" w:styleId="CommentTextChar">
    <w:name w:val="Comment Text Char"/>
    <w:basedOn w:val="DefaultParagraphFont"/>
    <w:link w:val="CommentText"/>
    <w:rsid w:val="00702FA0"/>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702FA0"/>
    <w:rPr>
      <w:b/>
      <w:bCs/>
    </w:rPr>
  </w:style>
  <w:style w:type="character" w:customStyle="1" w:styleId="CommentSubjectChar">
    <w:name w:val="Comment Subject Char"/>
    <w:basedOn w:val="CommentTextChar"/>
    <w:link w:val="CommentSubject"/>
    <w:rsid w:val="00702FA0"/>
    <w:rPr>
      <w:rFonts w:ascii="Times New Roman" w:hAnsi="Times New Roman"/>
      <w:b/>
      <w:bCs/>
      <w:spacing w:val="4"/>
      <w:w w:val="103"/>
      <w:kern w:val="14"/>
      <w:lang w:val="fr-CA"/>
    </w:rPr>
  </w:style>
  <w:style w:type="character" w:styleId="PageNumber">
    <w:name w:val="page number"/>
    <w:aliases w:val="7_G"/>
    <w:rsid w:val="006764F8"/>
    <w:rPr>
      <w:rFonts w:ascii="Times New Roman" w:hAnsi="Times New Roman"/>
      <w:b/>
      <w:sz w:val="18"/>
      <w:lang w:val="fr-CH"/>
    </w:rPr>
  </w:style>
  <w:style w:type="paragraph" w:customStyle="1" w:styleId="HMG">
    <w:name w:val="_ H __M_G"/>
    <w:basedOn w:val="Normal"/>
    <w:next w:val="Normal"/>
    <w:qFormat/>
    <w:rsid w:val="006764F8"/>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6764F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6764F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link w:val="H23GChar"/>
    <w:qFormat/>
    <w:rsid w:val="006764F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6764F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764F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6764F8"/>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6764F8"/>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764F8"/>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764F8"/>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764F8"/>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6764F8"/>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6764F8"/>
    <w:pPr>
      <w:numPr>
        <w:numId w:val="12"/>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6764F8"/>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764F8"/>
    <w:rPr>
      <w:color w:val="auto"/>
      <w:u w:val="none"/>
    </w:rPr>
  </w:style>
  <w:style w:type="character" w:styleId="FollowedHyperlink">
    <w:name w:val="FollowedHyperlink"/>
    <w:semiHidden/>
    <w:rsid w:val="006764F8"/>
    <w:rPr>
      <w:color w:val="auto"/>
      <w:u w:val="none"/>
    </w:rPr>
  </w:style>
  <w:style w:type="paragraph" w:customStyle="1" w:styleId="ParNoG">
    <w:name w:val="_ParNo_G"/>
    <w:basedOn w:val="SingleTxtG"/>
    <w:qFormat/>
    <w:rsid w:val="006764F8"/>
    <w:pPr>
      <w:numPr>
        <w:numId w:val="13"/>
      </w:numPr>
      <w:tabs>
        <w:tab w:val="clear" w:pos="1701"/>
        <w:tab w:val="num" w:pos="2268"/>
      </w:tabs>
      <w:ind w:left="2268" w:hanging="170"/>
    </w:pPr>
  </w:style>
  <w:style w:type="character" w:customStyle="1" w:styleId="FootnoteTextChar1">
    <w:name w:val="Footnote Text Char1"/>
    <w:aliases w:val="5_G Char,PP Char,Footnote Text Char Char"/>
    <w:rsid w:val="006764F8"/>
    <w:rPr>
      <w:rFonts w:eastAsia="Times New Roman"/>
      <w:sz w:val="18"/>
      <w:lang w:eastAsia="en-US"/>
    </w:rPr>
  </w:style>
  <w:style w:type="character" w:customStyle="1" w:styleId="HChGChar">
    <w:name w:val="_ H _Ch_G Char"/>
    <w:link w:val="HChG"/>
    <w:rsid w:val="006764F8"/>
    <w:rPr>
      <w:rFonts w:ascii="Times New Roman" w:eastAsia="Calibri" w:hAnsi="Times New Roman"/>
      <w:b/>
      <w:sz w:val="28"/>
      <w:lang w:val="fr-CH"/>
    </w:rPr>
  </w:style>
  <w:style w:type="character" w:customStyle="1" w:styleId="H1GChar">
    <w:name w:val="_ H_1_G Char"/>
    <w:link w:val="H1G"/>
    <w:locked/>
    <w:rsid w:val="006764F8"/>
    <w:rPr>
      <w:rFonts w:ascii="Times New Roman" w:eastAsia="Calibri" w:hAnsi="Times New Roman"/>
      <w:b/>
      <w:sz w:val="24"/>
      <w:lang w:val="fr-CH"/>
    </w:rPr>
  </w:style>
  <w:style w:type="character" w:customStyle="1" w:styleId="SingleTxtGChar">
    <w:name w:val="_ Single Txt_G Char"/>
    <w:link w:val="SingleTxtG"/>
    <w:locked/>
    <w:rsid w:val="006764F8"/>
    <w:rPr>
      <w:rFonts w:ascii="Times New Roman" w:eastAsia="Calibri" w:hAnsi="Times New Roman"/>
      <w:sz w:val="24"/>
      <w:lang w:val="fr-CH"/>
    </w:rPr>
  </w:style>
  <w:style w:type="numbering" w:styleId="ArticleSection">
    <w:name w:val="Outline List 3"/>
    <w:basedOn w:val="NoList"/>
    <w:rsid w:val="006764F8"/>
    <w:pPr>
      <w:numPr>
        <w:numId w:val="15"/>
      </w:numPr>
    </w:pPr>
  </w:style>
  <w:style w:type="character" w:customStyle="1" w:styleId="H23GChar">
    <w:name w:val="_ H_2/3_G Char"/>
    <w:link w:val="H23G"/>
    <w:locked/>
    <w:rsid w:val="006764F8"/>
    <w:rPr>
      <w:rFonts w:ascii="Times New Roman" w:eastAsia="Calibri" w:hAnsi="Times New Roman"/>
      <w:b/>
      <w:sz w:val="24"/>
      <w:lang w:val="fr-CH"/>
    </w:rPr>
  </w:style>
  <w:style w:type="character" w:customStyle="1" w:styleId="alt-edited">
    <w:name w:val="alt-edited"/>
    <w:basedOn w:val="DefaultParagraphFont"/>
    <w:rsid w:val="006764F8"/>
  </w:style>
  <w:style w:type="character" w:customStyle="1" w:styleId="hps">
    <w:name w:val="hps"/>
    <w:basedOn w:val="DefaultParagraphFont"/>
    <w:rsid w:val="006764F8"/>
  </w:style>
  <w:style w:type="character" w:customStyle="1" w:styleId="atn">
    <w:name w:val="atn"/>
    <w:basedOn w:val="DefaultParagraphFont"/>
    <w:rsid w:val="006764F8"/>
  </w:style>
  <w:style w:type="character" w:customStyle="1" w:styleId="11">
    <w:name w:val="11"/>
    <w:uiPriority w:val="99"/>
    <w:rsid w:val="006764F8"/>
  </w:style>
  <w:style w:type="paragraph" w:styleId="ListNumber4">
    <w:name w:val="List Number 4"/>
    <w:basedOn w:val="Normal"/>
    <w:semiHidden/>
    <w:rsid w:val="00991F1F"/>
    <w:pPr>
      <w:numPr>
        <w:numId w:val="20"/>
      </w:numPr>
      <w:suppressAutoHyphens/>
      <w:spacing w:line="240" w:lineRule="atLeast"/>
    </w:pPr>
    <w:rPr>
      <w:rFonts w:eastAsia="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mailto:nha.nguyen@dot.gov"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mailto:richard.damm@bmvbs.bund.de" TargetMode="External"/><Relationship Id="rId2" Type="http://schemas.openxmlformats.org/officeDocument/2006/relationships/numbering" Target="numbering.xml"/><Relationship Id="rId16" Type="http://schemas.openxmlformats.org/officeDocument/2006/relationships/hyperlink" Target="http://www.unece.org/trans/main/wp29/wp29wgs/wp29grsp/pedestrian_8.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pierre.castaing@utac.com"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mailto:bernie.frost@dft.gsi.gov.uk_"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ary.versailles@dot.gov"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3F96-61C6-41A3-88B7-B0BEFC08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10882</Words>
  <Characters>62029</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2015-09-02T12:48:00Z</cp:lastPrinted>
  <dcterms:created xsi:type="dcterms:W3CDTF">2015-09-02T13:02:00Z</dcterms:created>
  <dcterms:modified xsi:type="dcterms:W3CDTF">2015-09-02T13:02:00Z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1510097F</vt:lpwstr>
  </property>
  <property fmtid="{D5CDD505-2E9C-101B-9397-08002B2CF9AE}" pid="3" name="ODSRefJobNo">
    <vt:lpwstr>1512915F</vt:lpwstr>
  </property>
  <property fmtid="{D5CDD505-2E9C-101B-9397-08002B2CF9AE}" pid="4" name="Symbol1">
    <vt:lpwstr>ECE/TRANS/WP.29/GRSP/57</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19 juin 2015</vt:lpwstr>
  </property>
  <property fmtid="{D5CDD505-2E9C-101B-9397-08002B2CF9AE}" pid="12" name="Original">
    <vt:lpwstr>anglais</vt:lpwstr>
  </property>
  <property fmtid="{D5CDD505-2E9C-101B-9397-08002B2CF9AE}" pid="13" name="Release Date">
    <vt:lpwstr>310815</vt:lpwstr>
  </property>
</Properties>
</file>