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90" w:rsidRPr="00020D71" w:rsidRDefault="006B0B90" w:rsidP="006B0B90">
      <w:pPr>
        <w:spacing w:line="240" w:lineRule="auto"/>
        <w:rPr>
          <w:sz w:val="2"/>
          <w:lang w:val="fr-CH"/>
        </w:rPr>
        <w:sectPr w:rsidR="006B0B90" w:rsidRPr="00020D71" w:rsidSect="006B0B9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6B0B90" w:rsidRPr="00020D71" w:rsidRDefault="006B0B90" w:rsidP="006B0B90">
      <w:pPr>
        <w:pStyle w:val="H1"/>
        <w:spacing w:after="120"/>
        <w:rPr>
          <w:sz w:val="28"/>
          <w:lang w:val="fr-CH"/>
        </w:rPr>
      </w:pPr>
      <w:r w:rsidRPr="00020D71">
        <w:rPr>
          <w:sz w:val="28"/>
          <w:lang w:val="fr-CH"/>
        </w:rPr>
        <w:lastRenderedPageBreak/>
        <w:t>Commission économique pour l’Europe</w:t>
      </w:r>
    </w:p>
    <w:p w:rsidR="006B0B90" w:rsidRPr="00020D71" w:rsidRDefault="006B0B90" w:rsidP="006B0B90">
      <w:pPr>
        <w:pStyle w:val="H1"/>
        <w:spacing w:after="120" w:line="300" w:lineRule="exact"/>
        <w:rPr>
          <w:b w:val="0"/>
          <w:sz w:val="28"/>
          <w:lang w:val="fr-CH"/>
        </w:rPr>
      </w:pPr>
      <w:r w:rsidRPr="00020D71">
        <w:rPr>
          <w:b w:val="0"/>
          <w:sz w:val="28"/>
          <w:lang w:val="fr-CH"/>
        </w:rPr>
        <w:t>Comité des transports intérieurs</w:t>
      </w:r>
    </w:p>
    <w:p w:rsidR="00020D71" w:rsidRDefault="00020D71" w:rsidP="00020D7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20D71">
        <w:rPr>
          <w:lang w:val="fr-CH"/>
        </w:rPr>
        <w:t xml:space="preserve">Forum mondial de l’harmonisation </w:t>
      </w:r>
      <w:r>
        <w:rPr>
          <w:lang w:val="fr-CH"/>
        </w:rPr>
        <w:br/>
      </w:r>
      <w:r w:rsidRPr="00020D71">
        <w:rPr>
          <w:lang w:val="fr-CH"/>
        </w:rPr>
        <w:t>des Règlements concernant les véhicules</w:t>
      </w:r>
    </w:p>
    <w:p w:rsidR="00020D71" w:rsidRPr="00020D71" w:rsidRDefault="00020D71" w:rsidP="00020D71">
      <w:pPr>
        <w:spacing w:line="120" w:lineRule="exact"/>
        <w:rPr>
          <w:sz w:val="10"/>
          <w:lang w:val="fr-CH"/>
        </w:rPr>
      </w:pPr>
    </w:p>
    <w:p w:rsidR="00020D71" w:rsidRDefault="00020D71" w:rsidP="00020D7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20D71">
        <w:rPr>
          <w:lang w:val="fr-CH"/>
        </w:rPr>
        <w:t>Groupe de travail de la sécurité passive</w:t>
      </w:r>
    </w:p>
    <w:p w:rsidR="004F1C7C" w:rsidRPr="004F1C7C" w:rsidRDefault="004F1C7C" w:rsidP="004F1C7C">
      <w:pPr>
        <w:spacing w:line="120" w:lineRule="exact"/>
        <w:rPr>
          <w:sz w:val="10"/>
          <w:lang w:val="fr-CH"/>
        </w:rPr>
      </w:pPr>
    </w:p>
    <w:p w:rsidR="00020D71" w:rsidRPr="00020D71" w:rsidRDefault="00020D71" w:rsidP="00FF1A8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20D71">
        <w:rPr>
          <w:lang w:val="fr-CH"/>
        </w:rPr>
        <w:t>Cinquante-huitième session</w:t>
      </w:r>
    </w:p>
    <w:p w:rsidR="00020D71" w:rsidRPr="00020D71" w:rsidRDefault="00020D71" w:rsidP="00020D71">
      <w:pPr>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020D71">
        <w:rPr>
          <w:lang w:val="fr-CH"/>
        </w:rPr>
        <w:t>Genève, 8-11</w:t>
      </w:r>
      <w:r>
        <w:rPr>
          <w:lang w:val="fr-CH"/>
        </w:rPr>
        <w:t> </w:t>
      </w:r>
      <w:r w:rsidRPr="00020D71">
        <w:rPr>
          <w:lang w:val="fr-CH"/>
        </w:rPr>
        <w:t>décembre 2015</w:t>
      </w:r>
    </w:p>
    <w:p w:rsidR="00020D71" w:rsidRPr="00020D71" w:rsidRDefault="00020D71" w:rsidP="00020D71">
      <w:pPr>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020D71">
        <w:rPr>
          <w:lang w:val="fr-CH"/>
        </w:rPr>
        <w:t>Point 14 de l’ordre du jour provisoire</w:t>
      </w:r>
    </w:p>
    <w:p w:rsidR="00020D71" w:rsidRPr="00020D71" w:rsidRDefault="00020D71" w:rsidP="00020D71">
      <w:pPr>
        <w:rPr>
          <w:b/>
          <w:lang w:val="fr-CH"/>
        </w:rPr>
      </w:pPr>
      <w:r w:rsidRPr="00020D71">
        <w:rPr>
          <w:b/>
          <w:lang w:val="fr-CH"/>
        </w:rPr>
        <w:t xml:space="preserve">Règlement </w:t>
      </w:r>
      <w:r>
        <w:rPr>
          <w:b/>
          <w:lang w:val="fr-CH"/>
        </w:rPr>
        <w:t>n</w:t>
      </w:r>
      <w:r w:rsidRPr="00020D71">
        <w:rPr>
          <w:b/>
          <w:vertAlign w:val="superscript"/>
          <w:lang w:val="fr-CH"/>
        </w:rPr>
        <w:t>o</w:t>
      </w:r>
      <w:r>
        <w:rPr>
          <w:b/>
          <w:lang w:val="fr-CH"/>
        </w:rPr>
        <w:t> </w:t>
      </w:r>
      <w:r w:rsidRPr="00020D71">
        <w:rPr>
          <w:b/>
          <w:lang w:val="fr-CH"/>
        </w:rPr>
        <w:t>25 (Appuie tête)</w:t>
      </w:r>
    </w:p>
    <w:p w:rsidR="00020D71" w:rsidRPr="00020D71" w:rsidRDefault="00020D71" w:rsidP="00020D71">
      <w:pPr>
        <w:pStyle w:val="SingleTxt"/>
        <w:spacing w:after="0" w:line="120" w:lineRule="exact"/>
        <w:rPr>
          <w:sz w:val="10"/>
          <w:lang w:val="fr-CH"/>
        </w:rPr>
      </w:pPr>
    </w:p>
    <w:p w:rsidR="00020D71" w:rsidRPr="00020D71" w:rsidRDefault="00020D71" w:rsidP="00020D71">
      <w:pPr>
        <w:pStyle w:val="SingleTxt"/>
        <w:spacing w:after="0" w:line="120" w:lineRule="exact"/>
        <w:rPr>
          <w:sz w:val="10"/>
          <w:lang w:val="fr-CH"/>
        </w:rPr>
      </w:pPr>
    </w:p>
    <w:p w:rsidR="00020D71" w:rsidRPr="00020D71" w:rsidRDefault="00020D71" w:rsidP="00020D71">
      <w:pPr>
        <w:pStyle w:val="SingleTxt"/>
        <w:spacing w:after="0" w:line="120" w:lineRule="exact"/>
        <w:rPr>
          <w:sz w:val="10"/>
          <w:lang w:val="fr-CH"/>
        </w:rPr>
      </w:pPr>
    </w:p>
    <w:p w:rsidR="00020D71" w:rsidRDefault="00020D71" w:rsidP="00020D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0D71">
        <w:rPr>
          <w:lang w:val="fr-CH"/>
        </w:rPr>
        <w:tab/>
      </w:r>
      <w:r w:rsidRPr="00020D71">
        <w:rPr>
          <w:lang w:val="fr-CH"/>
        </w:rPr>
        <w:tab/>
        <w:t xml:space="preserve">Proposition de complément 2 à la série 04 </w:t>
      </w:r>
      <w:r>
        <w:rPr>
          <w:lang w:val="fr-CH"/>
        </w:rPr>
        <w:br/>
      </w:r>
      <w:r w:rsidRPr="00020D71">
        <w:rPr>
          <w:lang w:val="fr-CH"/>
        </w:rPr>
        <w:t xml:space="preserve">d’amendements au Règlement </w:t>
      </w:r>
      <w:r>
        <w:rPr>
          <w:lang w:val="fr-CH"/>
        </w:rPr>
        <w:t>n</w:t>
      </w:r>
      <w:r w:rsidRPr="00020D71">
        <w:rPr>
          <w:vertAlign w:val="superscript"/>
          <w:lang w:val="fr-CH"/>
        </w:rPr>
        <w:t>o</w:t>
      </w:r>
      <w:r>
        <w:rPr>
          <w:lang w:val="fr-CH"/>
        </w:rPr>
        <w:t> </w:t>
      </w:r>
      <w:r w:rsidRPr="00020D71">
        <w:rPr>
          <w:lang w:val="fr-CH"/>
        </w:rPr>
        <w:t>25 (Appuie tête)</w:t>
      </w:r>
    </w:p>
    <w:p w:rsidR="00020D71" w:rsidRPr="00020D71" w:rsidRDefault="00020D71" w:rsidP="00020D71">
      <w:pPr>
        <w:pStyle w:val="SingleTxt"/>
        <w:spacing w:after="0" w:line="120" w:lineRule="exact"/>
        <w:rPr>
          <w:sz w:val="10"/>
          <w:lang w:val="fr-CH"/>
        </w:rPr>
      </w:pPr>
    </w:p>
    <w:p w:rsidR="00020D71" w:rsidRPr="00020D71" w:rsidRDefault="00020D71" w:rsidP="00020D71">
      <w:pPr>
        <w:pStyle w:val="SingleTxt"/>
        <w:spacing w:after="0" w:line="120" w:lineRule="exact"/>
        <w:rPr>
          <w:sz w:val="10"/>
          <w:lang w:val="fr-CH"/>
        </w:rPr>
      </w:pPr>
    </w:p>
    <w:p w:rsidR="00020D71" w:rsidRDefault="00020D71" w:rsidP="00020D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Pr>
          <w:lang w:val="fr-CH"/>
        </w:rPr>
        <w:tab/>
      </w:r>
      <w:r>
        <w:rPr>
          <w:lang w:val="fr-CH"/>
        </w:rPr>
        <w:tab/>
      </w:r>
      <w:r w:rsidRPr="00020D71">
        <w:rPr>
          <w:lang w:val="fr-CH"/>
        </w:rPr>
        <w:t>Communication de l’expert des Pays-Bas</w:t>
      </w:r>
      <w:r w:rsidRPr="00020D71">
        <w:rPr>
          <w:rStyle w:val="FootnoteReference"/>
          <w:b w:val="0"/>
          <w:sz w:val="20"/>
          <w:szCs w:val="20"/>
          <w:vertAlign w:val="baseline"/>
          <w:lang w:val="fr-CH"/>
        </w:rPr>
        <w:footnoteReference w:customMarkFollows="1" w:id="1"/>
        <w:t>*</w:t>
      </w:r>
    </w:p>
    <w:p w:rsidR="00020D71" w:rsidRPr="00020D71" w:rsidRDefault="00020D71" w:rsidP="00020D71">
      <w:pPr>
        <w:pStyle w:val="SingleTxt"/>
        <w:spacing w:after="0" w:line="120" w:lineRule="exact"/>
        <w:rPr>
          <w:sz w:val="10"/>
          <w:lang w:val="fr-CH"/>
        </w:rPr>
      </w:pPr>
    </w:p>
    <w:p w:rsidR="00020D71" w:rsidRPr="00020D71" w:rsidRDefault="00020D71" w:rsidP="00020D71">
      <w:pPr>
        <w:pStyle w:val="SingleTxt"/>
        <w:spacing w:after="0" w:line="120" w:lineRule="exact"/>
        <w:rPr>
          <w:sz w:val="10"/>
          <w:lang w:val="fr-CH"/>
        </w:rPr>
      </w:pPr>
    </w:p>
    <w:p w:rsidR="006B0B90" w:rsidRPr="00020D71" w:rsidRDefault="00020D71" w:rsidP="00020D71">
      <w:pPr>
        <w:pStyle w:val="SingleTxt"/>
        <w:rPr>
          <w:lang w:val="fr-CH"/>
        </w:rPr>
      </w:pPr>
      <w:r>
        <w:rPr>
          <w:lang w:val="fr-CH"/>
        </w:rPr>
        <w:tab/>
      </w:r>
      <w:r w:rsidRPr="00020D71">
        <w:rPr>
          <w:lang w:val="fr-CH"/>
        </w:rPr>
        <w:t xml:space="preserve">Le texte ci-après, établi par l’expert des Pays-Bas, propose de limiter le champ du Règlement ONU </w:t>
      </w:r>
      <w:r w:rsidR="0071041F">
        <w:rPr>
          <w:lang w:val="fr-CH"/>
        </w:rPr>
        <w:t>à un nombre</w:t>
      </w:r>
      <w:r w:rsidRPr="00020D71">
        <w:rPr>
          <w:lang w:val="fr-CH"/>
        </w:rPr>
        <w:t xml:space="preserve"> limité de catégories de véhicules. Cette proposition est liée au projet d’amendements au Règlement ONU </w:t>
      </w:r>
      <w:r w:rsidR="0071041F">
        <w:rPr>
          <w:lang w:val="fr-CH"/>
        </w:rPr>
        <w:t>n</w:t>
      </w:r>
      <w:r w:rsidR="0071041F" w:rsidRPr="0071041F">
        <w:rPr>
          <w:vertAlign w:val="superscript"/>
          <w:lang w:val="fr-CH"/>
        </w:rPr>
        <w:t>o</w:t>
      </w:r>
      <w:r w:rsidR="0071041F">
        <w:rPr>
          <w:lang w:val="fr-CH"/>
        </w:rPr>
        <w:t> </w:t>
      </w:r>
      <w:r w:rsidRPr="00020D71">
        <w:rPr>
          <w:lang w:val="fr-CH"/>
        </w:rPr>
        <w:t xml:space="preserve">16 sur la dissipation d’énergie des sièges et aux amendements autorisant un déplacement accru vers l’avant des occupants attachés afin de tenir compte de l’utilisation de nouvelles ceintures de sécurité équipées de limiteurs réglés sur une valeur seuil plus basse. En conséquence, il est proposé de modifier le champ des Règlements ONU </w:t>
      </w:r>
      <w:r w:rsidR="00FF1A86">
        <w:rPr>
          <w:lang w:val="fr-CH"/>
        </w:rPr>
        <w:t>n</w:t>
      </w:r>
      <w:r w:rsidR="00FF1A86" w:rsidRPr="00FF1A86">
        <w:rPr>
          <w:vertAlign w:val="superscript"/>
          <w:lang w:val="fr-CH"/>
        </w:rPr>
        <w:t>os</w:t>
      </w:r>
      <w:r w:rsidR="00FF1A86">
        <w:rPr>
          <w:lang w:val="fr-CH"/>
        </w:rPr>
        <w:t> 17 et 25</w:t>
      </w:r>
      <w:r w:rsidRPr="00020D71">
        <w:rPr>
          <w:lang w:val="fr-CH"/>
        </w:rPr>
        <w:t xml:space="preserve">. Les modifications au texte actuel du Règlement </w:t>
      </w:r>
      <w:r w:rsidR="00FF1A86">
        <w:rPr>
          <w:lang w:val="fr-CH"/>
        </w:rPr>
        <w:t>n</w:t>
      </w:r>
      <w:r w:rsidR="00FF1A86" w:rsidRPr="00FF1A86">
        <w:rPr>
          <w:vertAlign w:val="superscript"/>
          <w:lang w:val="fr-CH"/>
        </w:rPr>
        <w:t>o</w:t>
      </w:r>
      <w:r w:rsidR="00FF1A86">
        <w:rPr>
          <w:lang w:val="fr-CH"/>
        </w:rPr>
        <w:t> </w:t>
      </w:r>
      <w:r w:rsidRPr="00020D71">
        <w:rPr>
          <w:lang w:val="fr-CH"/>
        </w:rPr>
        <w:t>25 sont indiquées en caractères gras pour le texte nouveau ou en caractères biffés pour le texte supprimé.</w:t>
      </w:r>
    </w:p>
    <w:p w:rsidR="00020D71" w:rsidRPr="00020D71" w:rsidRDefault="00020D71">
      <w:pPr>
        <w:spacing w:line="240" w:lineRule="auto"/>
        <w:rPr>
          <w:lang w:val="fr-CH"/>
        </w:rPr>
      </w:pPr>
      <w:r w:rsidRPr="00020D71">
        <w:rPr>
          <w:lang w:val="fr-CH"/>
        </w:rPr>
        <w:br w:type="page"/>
      </w:r>
    </w:p>
    <w:p w:rsidR="00020D71" w:rsidRDefault="00020D71" w:rsidP="00FF1A8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0D71">
        <w:rPr>
          <w:lang w:val="fr-CH"/>
        </w:rPr>
        <w:lastRenderedPageBreak/>
        <w:tab/>
        <w:t>I.</w:t>
      </w:r>
      <w:r w:rsidRPr="00020D71">
        <w:rPr>
          <w:lang w:val="fr-CH"/>
        </w:rPr>
        <w:tab/>
        <w:t>Proposition</w:t>
      </w:r>
    </w:p>
    <w:p w:rsidR="00FF1A86" w:rsidRPr="00FF1A86" w:rsidRDefault="00FF1A86" w:rsidP="00FF1A86">
      <w:pPr>
        <w:pStyle w:val="SingleTxt"/>
        <w:spacing w:after="0" w:line="120" w:lineRule="exact"/>
        <w:rPr>
          <w:sz w:val="10"/>
          <w:lang w:val="fr-CH"/>
        </w:rPr>
      </w:pPr>
    </w:p>
    <w:p w:rsidR="00FF1A86" w:rsidRPr="00FF1A86" w:rsidRDefault="00FF1A86" w:rsidP="00FF1A86">
      <w:pPr>
        <w:pStyle w:val="SingleTxt"/>
        <w:spacing w:after="0" w:line="120" w:lineRule="exact"/>
        <w:rPr>
          <w:sz w:val="10"/>
          <w:lang w:val="fr-CH"/>
        </w:rPr>
      </w:pPr>
    </w:p>
    <w:p w:rsidR="00020D71" w:rsidRPr="00020D71" w:rsidRDefault="00020D71" w:rsidP="00020D71">
      <w:pPr>
        <w:pStyle w:val="SingleTxt"/>
        <w:rPr>
          <w:i/>
          <w:iCs/>
          <w:lang w:val="fr-CH"/>
        </w:rPr>
      </w:pPr>
      <w:r w:rsidRPr="00020D71">
        <w:rPr>
          <w:i/>
          <w:lang w:val="fr-CH"/>
        </w:rPr>
        <w:t>Paragraph</w:t>
      </w:r>
      <w:r w:rsidR="00B1452E">
        <w:rPr>
          <w:i/>
          <w:lang w:val="fr-CH"/>
        </w:rPr>
        <w:t>e 1.1,</w:t>
      </w:r>
      <w:r w:rsidRPr="00020D71">
        <w:rPr>
          <w:i/>
          <w:lang w:val="fr-CH"/>
        </w:rPr>
        <w:t xml:space="preserve"> </w:t>
      </w:r>
      <w:r w:rsidR="00B1452E">
        <w:rPr>
          <w:i/>
          <w:lang w:val="fr-CH"/>
        </w:rPr>
        <w:t>note</w:t>
      </w:r>
      <w:r w:rsidRPr="00020D71">
        <w:rPr>
          <w:i/>
          <w:vertAlign w:val="superscript"/>
          <w:lang w:val="fr-CH"/>
        </w:rPr>
        <w:t>1</w:t>
      </w:r>
      <w:r w:rsidRPr="00020D71">
        <w:rPr>
          <w:i/>
          <w:lang w:val="fr-CH"/>
        </w:rPr>
        <w:t xml:space="preserve">, </w:t>
      </w:r>
      <w:r w:rsidRPr="00020D71">
        <w:rPr>
          <w:lang w:val="fr-CH"/>
        </w:rPr>
        <w:t>lire</w:t>
      </w:r>
      <w:r w:rsidR="00B1452E">
        <w:rPr>
          <w:lang w:val="fr-CH"/>
        </w:rPr>
        <w:t> </w:t>
      </w:r>
      <w:r w:rsidRPr="00020D71">
        <w:rPr>
          <w:iCs/>
          <w:lang w:val="fr-CH"/>
        </w:rPr>
        <w:t>:</w:t>
      </w:r>
    </w:p>
    <w:p w:rsidR="0033371F" w:rsidRPr="0033371F" w:rsidRDefault="00B1452E" w:rsidP="0033371F">
      <w:pPr>
        <w:pStyle w:val="SingleTxt"/>
        <w:ind w:left="2218" w:hanging="951"/>
        <w:rPr>
          <w:lang w:val="fr-CH"/>
        </w:rPr>
      </w:pPr>
      <w:r>
        <w:rPr>
          <w:lang w:val="fr-CH"/>
        </w:rPr>
        <w:t>« </w:t>
      </w:r>
      <w:r w:rsidR="00020D71" w:rsidRPr="00020D71">
        <w:rPr>
          <w:lang w:val="fr-CH"/>
        </w:rPr>
        <w:t>1.1</w:t>
      </w:r>
      <w:r>
        <w:rPr>
          <w:lang w:val="fr-CH"/>
        </w:rPr>
        <w:tab/>
      </w:r>
      <w:r w:rsidR="00020D71" w:rsidRPr="00020D71">
        <w:rPr>
          <w:lang w:val="fr-CH"/>
        </w:rPr>
        <w:tab/>
        <w:t xml:space="preserve">Le présent Règlement s’applique aux dispositifs </w:t>
      </w:r>
      <w:r>
        <w:rPr>
          <w:lang w:val="fr-CH"/>
        </w:rPr>
        <w:t>“</w:t>
      </w:r>
      <w:r w:rsidR="00020D71" w:rsidRPr="00020D71">
        <w:rPr>
          <w:lang w:val="fr-CH"/>
        </w:rPr>
        <w:t>appuie-tête</w:t>
      </w:r>
      <w:r>
        <w:rPr>
          <w:lang w:val="fr-CH"/>
        </w:rPr>
        <w:t>”</w:t>
      </w:r>
      <w:r w:rsidR="00020D71" w:rsidRPr="00020D71">
        <w:rPr>
          <w:lang w:val="fr-CH"/>
        </w:rPr>
        <w:t xml:space="preserve"> conformes à l’un des types définis au paragraphe 2.2 ci-après</w:t>
      </w:r>
      <w:r w:rsidR="00020D71" w:rsidRPr="00020D71">
        <w:rPr>
          <w:vertAlign w:val="superscript"/>
          <w:lang w:val="fr-CH"/>
        </w:rPr>
        <w:t>1</w:t>
      </w:r>
      <w:r>
        <w:rPr>
          <w:lang w:val="fr-CH"/>
        </w:rPr>
        <w:t>.</w:t>
      </w:r>
    </w:p>
    <w:p w:rsidR="0033371F" w:rsidRPr="007A10A1" w:rsidRDefault="0033371F" w:rsidP="0033371F">
      <w:pPr>
        <w:pStyle w:val="Footer"/>
        <w:spacing w:after="80"/>
        <w:ind w:left="792"/>
        <w:rPr>
          <w:sz w:val="16"/>
          <w:lang w:val="fr-CH"/>
        </w:rPr>
      </w:pPr>
      <w:r w:rsidRPr="007A10A1">
        <w:rPr>
          <w:sz w:val="16"/>
          <w:lang w:val="fr-CH"/>
        </w:rPr>
        <w:t>__________________</w:t>
      </w:r>
    </w:p>
    <w:p w:rsidR="00020D71" w:rsidRPr="0033371F" w:rsidRDefault="0033371F" w:rsidP="0033371F">
      <w:pPr>
        <w:pStyle w:val="FootnoteText"/>
        <w:tabs>
          <w:tab w:val="right" w:pos="1195"/>
          <w:tab w:val="left" w:pos="1267"/>
          <w:tab w:val="left" w:pos="1742"/>
          <w:tab w:val="left" w:pos="2218"/>
          <w:tab w:val="left" w:pos="2693"/>
        </w:tabs>
        <w:ind w:left="1267" w:right="1260" w:hanging="432"/>
        <w:rPr>
          <w:b/>
          <w:lang w:val="fr-FR"/>
        </w:rPr>
      </w:pPr>
      <w:r w:rsidRPr="0033371F">
        <w:rPr>
          <w:vertAlign w:val="superscript"/>
          <w:lang w:val="fr-FR"/>
        </w:rPr>
        <w:tab/>
      </w:r>
      <w:r w:rsidRPr="0033371F">
        <w:rPr>
          <w:szCs w:val="17"/>
          <w:vertAlign w:val="superscript"/>
          <w:lang w:val="fr-FR"/>
        </w:rPr>
        <w:t>1</w:t>
      </w:r>
      <w:r w:rsidRPr="0033371F">
        <w:rPr>
          <w:szCs w:val="17"/>
          <w:vertAlign w:val="superscript"/>
          <w:lang w:val="fr-FR"/>
        </w:rPr>
        <w:tab/>
      </w:r>
      <w:r w:rsidRPr="0033371F">
        <w:rPr>
          <w:strike/>
          <w:szCs w:val="17"/>
          <w:lang w:val="fr-FR"/>
        </w:rPr>
        <w:t xml:space="preserve">Les appuie-tête conformes </w:t>
      </w:r>
      <w:r w:rsidR="00020D71" w:rsidRPr="0033371F">
        <w:rPr>
          <w:strike/>
          <w:lang w:val="fr-CH"/>
        </w:rPr>
        <w:t xml:space="preserve">aux dispositions du Règlement </w:t>
      </w:r>
      <w:r w:rsidR="00B1452E" w:rsidRPr="0033371F">
        <w:rPr>
          <w:strike/>
          <w:lang w:val="fr-CH"/>
        </w:rPr>
        <w:t>n</w:t>
      </w:r>
      <w:r w:rsidR="00B1452E" w:rsidRPr="0033371F">
        <w:rPr>
          <w:strike/>
          <w:vertAlign w:val="superscript"/>
          <w:lang w:val="fr-CH"/>
        </w:rPr>
        <w:t>o</w:t>
      </w:r>
      <w:r w:rsidR="00B1452E" w:rsidRPr="0033371F">
        <w:rPr>
          <w:strike/>
          <w:lang w:val="fr-CH"/>
        </w:rPr>
        <w:t> </w:t>
      </w:r>
      <w:r w:rsidR="00020D71" w:rsidRPr="0033371F">
        <w:rPr>
          <w:strike/>
          <w:lang w:val="fr-CH"/>
        </w:rPr>
        <w:t>17 ne doivent pas obligatoirement satisfaire aux di</w:t>
      </w:r>
      <w:r w:rsidR="00B1452E" w:rsidRPr="0033371F">
        <w:rPr>
          <w:strike/>
          <w:lang w:val="fr-CH"/>
        </w:rPr>
        <w:t>spositions du présent Règlement</w:t>
      </w:r>
      <w:r w:rsidR="00020D71" w:rsidRPr="0033371F">
        <w:rPr>
          <w:strike/>
          <w:lang w:val="fr-CH"/>
        </w:rPr>
        <w:t>.</w:t>
      </w:r>
      <w:r w:rsidR="00020D71" w:rsidRPr="00020D71">
        <w:rPr>
          <w:lang w:val="fr-CH"/>
        </w:rPr>
        <w:t xml:space="preserve"> [Les sièges des véhicules de la catégorie M</w:t>
      </w:r>
      <w:r w:rsidR="00020D71" w:rsidRPr="00020D71">
        <w:rPr>
          <w:vertAlign w:val="subscript"/>
          <w:lang w:val="fr-CH"/>
        </w:rPr>
        <w:t>2</w:t>
      </w:r>
      <w:r w:rsidR="00020D71" w:rsidRPr="00020D71">
        <w:rPr>
          <w:lang w:val="fr-CH"/>
        </w:rPr>
        <w:t xml:space="preserve"> dont la ma</w:t>
      </w:r>
      <w:r w:rsidR="00B1452E">
        <w:rPr>
          <w:lang w:val="fr-CH"/>
        </w:rPr>
        <w:t>sse maximale est supérieure à 3 500 </w:t>
      </w:r>
      <w:r w:rsidR="00020D71" w:rsidRPr="00020D71">
        <w:rPr>
          <w:lang w:val="fr-CH"/>
        </w:rPr>
        <w:t>kg et des véhicules de la catégorie M</w:t>
      </w:r>
      <w:r w:rsidR="00020D71" w:rsidRPr="00020D71">
        <w:rPr>
          <w:vertAlign w:val="subscript"/>
          <w:lang w:val="fr-CH"/>
        </w:rPr>
        <w:t>3</w:t>
      </w:r>
      <w:r w:rsidR="00020D71" w:rsidRPr="00020D71">
        <w:rPr>
          <w:lang w:val="fr-CH"/>
        </w:rPr>
        <w:t xml:space="preserve"> d’un type homologué en application du Règlement </w:t>
      </w:r>
      <w:r w:rsidR="00B1452E">
        <w:rPr>
          <w:lang w:val="fr-CH"/>
        </w:rPr>
        <w:t>n</w:t>
      </w:r>
      <w:r w:rsidR="00B1452E" w:rsidRPr="00B1452E">
        <w:rPr>
          <w:vertAlign w:val="superscript"/>
          <w:lang w:val="fr-CH"/>
        </w:rPr>
        <w:t>o</w:t>
      </w:r>
      <w:r w:rsidR="00B1452E">
        <w:rPr>
          <w:lang w:val="fr-CH"/>
        </w:rPr>
        <w:t> </w:t>
      </w:r>
      <w:r w:rsidR="00020D71" w:rsidRPr="00020D71">
        <w:rPr>
          <w:lang w:val="fr-CH"/>
        </w:rPr>
        <w:t>80 ne doivent pas obligatoirement satisfaire aux dispositions du présent Règlement.]</w:t>
      </w:r>
      <w:r w:rsidR="00B1452E">
        <w:rPr>
          <w:lang w:val="fr-CH"/>
        </w:rPr>
        <w:t> ».</w:t>
      </w:r>
    </w:p>
    <w:p w:rsidR="0033371F" w:rsidRPr="0033371F" w:rsidRDefault="0033371F" w:rsidP="0033371F">
      <w:pPr>
        <w:pStyle w:val="SingleTxt"/>
        <w:spacing w:after="0" w:line="120" w:lineRule="exact"/>
        <w:rPr>
          <w:sz w:val="10"/>
          <w:lang w:val="fr-CH"/>
        </w:rPr>
      </w:pPr>
    </w:p>
    <w:p w:rsidR="0033371F" w:rsidRPr="0033371F" w:rsidRDefault="0033371F" w:rsidP="0033371F">
      <w:pPr>
        <w:pStyle w:val="SingleTxt"/>
        <w:spacing w:after="0" w:line="120" w:lineRule="exact"/>
        <w:rPr>
          <w:sz w:val="10"/>
          <w:lang w:val="fr-CH"/>
        </w:rPr>
      </w:pPr>
    </w:p>
    <w:p w:rsidR="00020D71" w:rsidRPr="00020D71" w:rsidRDefault="00020D71" w:rsidP="00020D71">
      <w:pPr>
        <w:pStyle w:val="SingleTxt"/>
        <w:rPr>
          <w:lang w:val="fr-CH"/>
        </w:rPr>
      </w:pPr>
      <w:bookmarkStart w:id="1" w:name="_An_8B"/>
      <w:r w:rsidRPr="00020D71">
        <w:rPr>
          <w:i/>
          <w:lang w:val="fr-CH"/>
        </w:rPr>
        <w:t xml:space="preserve">Ajouter les nouveaux paragraphes </w:t>
      </w:r>
      <w:r w:rsidR="00B1452E">
        <w:rPr>
          <w:i/>
          <w:lang w:val="fr-CH"/>
        </w:rPr>
        <w:t>1.1.3</w:t>
      </w:r>
      <w:r w:rsidRPr="00020D71">
        <w:rPr>
          <w:i/>
          <w:lang w:val="fr-CH"/>
        </w:rPr>
        <w:t xml:space="preserve"> à 1.1.5</w:t>
      </w:r>
      <w:r w:rsidRPr="00020D71">
        <w:rPr>
          <w:lang w:val="fr-CH"/>
        </w:rPr>
        <w:t>, comme suit</w:t>
      </w:r>
      <w:r w:rsidR="00B1452E">
        <w:rPr>
          <w:lang w:val="fr-CH"/>
        </w:rPr>
        <w:t> </w:t>
      </w:r>
      <w:r w:rsidRPr="00020D71">
        <w:rPr>
          <w:lang w:val="fr-CH"/>
        </w:rPr>
        <w:t>:</w:t>
      </w:r>
    </w:p>
    <w:p w:rsidR="00020D71" w:rsidRPr="00020D71" w:rsidRDefault="00B1452E" w:rsidP="00581593">
      <w:pPr>
        <w:pStyle w:val="SingleTxt"/>
        <w:ind w:left="2218" w:hanging="951"/>
        <w:rPr>
          <w:b/>
          <w:bCs/>
          <w:lang w:val="fr-CH"/>
        </w:rPr>
      </w:pPr>
      <w:r>
        <w:rPr>
          <w:bCs/>
          <w:lang w:val="fr-CH"/>
        </w:rPr>
        <w:t>« </w:t>
      </w:r>
      <w:r w:rsidR="004F1C7C">
        <w:rPr>
          <w:b/>
          <w:bCs/>
          <w:lang w:val="fr-CH"/>
        </w:rPr>
        <w:t>1.1.3</w:t>
      </w:r>
      <w:r w:rsidR="00020D71" w:rsidRPr="00020D71">
        <w:rPr>
          <w:b/>
          <w:bCs/>
          <w:lang w:val="fr-CH"/>
        </w:rPr>
        <w:tab/>
      </w:r>
      <w:r w:rsidR="00020D71" w:rsidRPr="00020D71">
        <w:rPr>
          <w:b/>
          <w:lang w:val="fr-CH"/>
        </w:rPr>
        <w:t>Un appuie-tête doit équiper les places avant latérales de tous les véhicules de la catégorie</w:t>
      </w:r>
      <w:r w:rsidR="00020D71" w:rsidRPr="00020D71">
        <w:rPr>
          <w:b/>
          <w:bCs/>
          <w:lang w:val="fr-CH"/>
        </w:rPr>
        <w:t xml:space="preserve"> M</w:t>
      </w:r>
      <w:r w:rsidR="00020D71" w:rsidRPr="00020D71">
        <w:rPr>
          <w:b/>
          <w:bCs/>
          <w:vertAlign w:val="subscript"/>
          <w:lang w:val="fr-CH"/>
        </w:rPr>
        <w:t>2</w:t>
      </w:r>
      <w:r w:rsidR="00020D71" w:rsidRPr="00020D71">
        <w:rPr>
          <w:b/>
          <w:bCs/>
          <w:lang w:val="fr-CH"/>
        </w:rPr>
        <w:t xml:space="preserve"> </w:t>
      </w:r>
      <w:r w:rsidR="00020D71" w:rsidRPr="00020D71">
        <w:rPr>
          <w:b/>
          <w:lang w:val="fr-CH"/>
        </w:rPr>
        <w:t>ayant une masse m</w:t>
      </w:r>
      <w:r w:rsidR="00581593">
        <w:rPr>
          <w:b/>
          <w:lang w:val="fr-CH"/>
        </w:rPr>
        <w:t>aximale inférieure ou égale à 3 500 </w:t>
      </w:r>
      <w:r w:rsidR="00020D71" w:rsidRPr="00020D71">
        <w:rPr>
          <w:b/>
          <w:lang w:val="fr-CH"/>
        </w:rPr>
        <w:t>kg et de tous les véhicules de la catégorie</w:t>
      </w:r>
      <w:r w:rsidR="00020D71" w:rsidRPr="00020D71">
        <w:rPr>
          <w:b/>
          <w:bCs/>
          <w:lang w:val="fr-CH"/>
        </w:rPr>
        <w:t xml:space="preserve"> N</w:t>
      </w:r>
      <w:r w:rsidR="00020D71" w:rsidRPr="00020D71">
        <w:rPr>
          <w:b/>
          <w:bCs/>
          <w:vertAlign w:val="subscript"/>
          <w:lang w:val="fr-CH"/>
        </w:rPr>
        <w:t>1</w:t>
      </w:r>
      <w:r w:rsidR="0013410D">
        <w:rPr>
          <w:b/>
          <w:bCs/>
          <w:lang w:val="fr-CH"/>
        </w:rPr>
        <w:t xml:space="preserve">; </w:t>
      </w:r>
      <w:r w:rsidR="00020D71" w:rsidRPr="00020D71">
        <w:rPr>
          <w:b/>
          <w:lang w:val="fr-CH"/>
        </w:rPr>
        <w:t xml:space="preserve">l’appuie-tête et le dossier de siège correspondant </w:t>
      </w:r>
      <w:r w:rsidR="00020D71" w:rsidRPr="00020D71">
        <w:rPr>
          <w:b/>
          <w:bCs/>
          <w:lang w:val="fr-CH"/>
        </w:rPr>
        <w:t xml:space="preserve">doivent </w:t>
      </w:r>
      <w:r w:rsidR="00020D71" w:rsidRPr="00020D71">
        <w:rPr>
          <w:b/>
          <w:lang w:val="fr-CH"/>
        </w:rPr>
        <w:t>être homologués en application du présent Règlement</w:t>
      </w:r>
      <w:r w:rsidR="00020D71" w:rsidRPr="00020D71">
        <w:rPr>
          <w:b/>
          <w:bCs/>
          <w:lang w:val="fr-CH"/>
        </w:rPr>
        <w:t>.</w:t>
      </w:r>
    </w:p>
    <w:p w:rsidR="00020D71" w:rsidRPr="00020D71" w:rsidRDefault="004F1C7C" w:rsidP="00581593">
      <w:pPr>
        <w:pStyle w:val="SingleTxt"/>
        <w:ind w:left="2218" w:hanging="951"/>
        <w:rPr>
          <w:b/>
          <w:bCs/>
          <w:lang w:val="fr-CH"/>
        </w:rPr>
      </w:pPr>
      <w:r>
        <w:rPr>
          <w:b/>
          <w:bCs/>
          <w:lang w:val="fr-CH"/>
        </w:rPr>
        <w:t>1.1.4</w:t>
      </w:r>
      <w:r w:rsidR="00020D71" w:rsidRPr="00020D71">
        <w:rPr>
          <w:b/>
          <w:bCs/>
          <w:lang w:val="fr-CH"/>
        </w:rPr>
        <w:tab/>
      </w:r>
      <w:r>
        <w:rPr>
          <w:b/>
          <w:bCs/>
          <w:lang w:val="fr-CH"/>
        </w:rPr>
        <w:tab/>
      </w:r>
      <w:r w:rsidR="00020D71" w:rsidRPr="00020D71">
        <w:rPr>
          <w:b/>
          <w:bCs/>
          <w:lang w:val="fr-CH"/>
        </w:rPr>
        <w:t>Les dossiers de siège avec appuie-tête destinés à être montés à d’autres places dans les véhicules des catégories précitées et/ou destinés à être montés dans les véhicules des catégories N</w:t>
      </w:r>
      <w:r w:rsidR="00020D71" w:rsidRPr="00020D71">
        <w:rPr>
          <w:b/>
          <w:bCs/>
          <w:vertAlign w:val="subscript"/>
          <w:lang w:val="fr-CH"/>
        </w:rPr>
        <w:t>2</w:t>
      </w:r>
      <w:r w:rsidR="00020D71" w:rsidRPr="00020D71">
        <w:rPr>
          <w:b/>
          <w:bCs/>
          <w:lang w:val="fr-CH"/>
        </w:rPr>
        <w:t xml:space="preserve"> et N</w:t>
      </w:r>
      <w:r w:rsidR="00020D71" w:rsidRPr="00020D71">
        <w:rPr>
          <w:b/>
          <w:bCs/>
          <w:vertAlign w:val="subscript"/>
          <w:lang w:val="fr-CH"/>
        </w:rPr>
        <w:t>3</w:t>
      </w:r>
      <w:r w:rsidR="00020D71" w:rsidRPr="00020D71">
        <w:rPr>
          <w:b/>
          <w:bCs/>
          <w:lang w:val="fr-CH"/>
        </w:rPr>
        <w:t xml:space="preserve">, peuvent également être </w:t>
      </w:r>
      <w:r w:rsidR="00020D71" w:rsidRPr="00020D71">
        <w:rPr>
          <w:b/>
          <w:lang w:val="fr-CH"/>
        </w:rPr>
        <w:t xml:space="preserve">homologués </w:t>
      </w:r>
      <w:r w:rsidR="00020D71" w:rsidRPr="00020D71">
        <w:rPr>
          <w:b/>
          <w:bCs/>
          <w:lang w:val="fr-CH"/>
        </w:rPr>
        <w:t>selon ce Règlement.</w:t>
      </w:r>
    </w:p>
    <w:p w:rsidR="00020D71" w:rsidRDefault="004F1C7C" w:rsidP="00581593">
      <w:pPr>
        <w:pStyle w:val="SingleTxt"/>
        <w:ind w:left="2218" w:hanging="951"/>
        <w:rPr>
          <w:bCs/>
          <w:lang w:val="fr-CH"/>
        </w:rPr>
      </w:pPr>
      <w:r>
        <w:rPr>
          <w:b/>
          <w:bCs/>
          <w:lang w:val="fr-CH"/>
        </w:rPr>
        <w:t>1.1.5</w:t>
      </w:r>
      <w:r w:rsidR="00020D71" w:rsidRPr="00020D71">
        <w:rPr>
          <w:b/>
          <w:bCs/>
          <w:lang w:val="fr-CH"/>
        </w:rPr>
        <w:tab/>
      </w:r>
      <w:r>
        <w:rPr>
          <w:b/>
          <w:bCs/>
          <w:lang w:val="fr-CH"/>
        </w:rPr>
        <w:tab/>
      </w:r>
      <w:r w:rsidR="00020D71" w:rsidRPr="00020D71">
        <w:rPr>
          <w:b/>
          <w:bCs/>
          <w:lang w:val="fr-CH"/>
        </w:rPr>
        <w:t xml:space="preserve">À la demande du constructeur, les appuie-tête et le dossier des sièges homologués conformément au Règlement </w:t>
      </w:r>
      <w:r w:rsidR="00581593">
        <w:rPr>
          <w:b/>
          <w:bCs/>
          <w:lang w:val="fr-CH"/>
        </w:rPr>
        <w:t>n</w:t>
      </w:r>
      <w:r w:rsidR="00581593" w:rsidRPr="00581593">
        <w:rPr>
          <w:b/>
          <w:bCs/>
          <w:vertAlign w:val="superscript"/>
          <w:lang w:val="fr-CH"/>
        </w:rPr>
        <w:t>o</w:t>
      </w:r>
      <w:r w:rsidR="00581593">
        <w:rPr>
          <w:b/>
          <w:bCs/>
          <w:lang w:val="fr-CH"/>
        </w:rPr>
        <w:t> </w:t>
      </w:r>
      <w:r w:rsidR="00020D71" w:rsidRPr="00020D71">
        <w:rPr>
          <w:b/>
          <w:bCs/>
          <w:lang w:val="fr-CH"/>
        </w:rPr>
        <w:t xml:space="preserve">17 dans sa dernière série </w:t>
      </w:r>
      <w:r w:rsidR="00020D71" w:rsidRPr="00581593">
        <w:rPr>
          <w:b/>
          <w:bCs/>
          <w:spacing w:val="0"/>
          <w:lang w:val="fr-CH"/>
        </w:rPr>
        <w:t xml:space="preserve">d’amendements sont considérés comme satisfaisant au Règlement </w:t>
      </w:r>
      <w:r w:rsidR="00581593" w:rsidRPr="00581593">
        <w:rPr>
          <w:b/>
          <w:bCs/>
          <w:spacing w:val="0"/>
          <w:lang w:val="fr-CH"/>
        </w:rPr>
        <w:t>n</w:t>
      </w:r>
      <w:r w:rsidR="00581593" w:rsidRPr="00581593">
        <w:rPr>
          <w:b/>
          <w:bCs/>
          <w:spacing w:val="0"/>
          <w:vertAlign w:val="superscript"/>
          <w:lang w:val="fr-CH"/>
        </w:rPr>
        <w:t>o</w:t>
      </w:r>
      <w:r w:rsidR="00581593" w:rsidRPr="00581593">
        <w:rPr>
          <w:b/>
          <w:bCs/>
          <w:spacing w:val="0"/>
          <w:lang w:val="fr-CH"/>
        </w:rPr>
        <w:t> </w:t>
      </w:r>
      <w:r w:rsidR="00020D71" w:rsidRPr="00581593">
        <w:rPr>
          <w:b/>
          <w:bCs/>
          <w:spacing w:val="0"/>
          <w:lang w:val="fr-CH"/>
        </w:rPr>
        <w:t>25.</w:t>
      </w:r>
      <w:r w:rsidR="00581593" w:rsidRPr="00581593">
        <w:rPr>
          <w:bCs/>
          <w:spacing w:val="0"/>
          <w:lang w:val="fr-CH"/>
        </w:rPr>
        <w:t> ».</w:t>
      </w:r>
    </w:p>
    <w:p w:rsidR="00581593" w:rsidRPr="00581593" w:rsidRDefault="00581593" w:rsidP="00581593">
      <w:pPr>
        <w:pStyle w:val="SingleTxt"/>
        <w:spacing w:after="0" w:line="120" w:lineRule="exact"/>
        <w:ind w:left="2218" w:hanging="951"/>
        <w:rPr>
          <w:bCs/>
          <w:sz w:val="10"/>
          <w:lang w:val="fr-CH"/>
        </w:rPr>
      </w:pPr>
    </w:p>
    <w:p w:rsidR="00581593" w:rsidRPr="00581593" w:rsidRDefault="00581593" w:rsidP="00581593">
      <w:pPr>
        <w:pStyle w:val="SingleTxt"/>
        <w:spacing w:after="0" w:line="120" w:lineRule="exact"/>
        <w:ind w:left="2218" w:hanging="951"/>
        <w:rPr>
          <w:b/>
          <w:bCs/>
          <w:sz w:val="10"/>
          <w:lang w:val="fr-CH"/>
        </w:rPr>
      </w:pPr>
    </w:p>
    <w:bookmarkEnd w:id="1"/>
    <w:p w:rsidR="00020D71" w:rsidRDefault="00020D71" w:rsidP="005815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020D71">
        <w:rPr>
          <w:bCs/>
          <w:lang w:val="fr-CH"/>
        </w:rPr>
        <w:tab/>
        <w:t>II.</w:t>
      </w:r>
      <w:r w:rsidRPr="00020D71">
        <w:rPr>
          <w:bCs/>
          <w:lang w:val="fr-CH"/>
        </w:rPr>
        <w:tab/>
      </w:r>
      <w:r w:rsidRPr="00020D71">
        <w:rPr>
          <w:lang w:val="fr-CH"/>
        </w:rPr>
        <w:t>Justification</w:t>
      </w:r>
    </w:p>
    <w:p w:rsidR="00581593" w:rsidRPr="00581593" w:rsidRDefault="00581593" w:rsidP="00581593">
      <w:pPr>
        <w:pStyle w:val="SingleTxt"/>
        <w:spacing w:after="0" w:line="120" w:lineRule="exact"/>
        <w:rPr>
          <w:sz w:val="10"/>
          <w:lang w:val="fr-CH"/>
        </w:rPr>
      </w:pPr>
    </w:p>
    <w:p w:rsidR="00581593" w:rsidRPr="00581593" w:rsidRDefault="00581593" w:rsidP="00581593">
      <w:pPr>
        <w:pStyle w:val="SingleTxt"/>
        <w:spacing w:after="0" w:line="120" w:lineRule="exact"/>
        <w:rPr>
          <w:sz w:val="10"/>
          <w:lang w:val="fr-CH"/>
        </w:rPr>
      </w:pPr>
    </w:p>
    <w:p w:rsidR="00020D71" w:rsidRPr="00020D71" w:rsidRDefault="00020D71" w:rsidP="00020D71">
      <w:pPr>
        <w:pStyle w:val="SingleTxt"/>
        <w:rPr>
          <w:lang w:val="fr-CH"/>
        </w:rPr>
      </w:pPr>
      <w:r w:rsidRPr="00020D71">
        <w:rPr>
          <w:lang w:val="fr-CH"/>
        </w:rPr>
        <w:t>1.</w:t>
      </w:r>
      <w:r w:rsidRPr="00020D71">
        <w:rPr>
          <w:lang w:val="fr-CH"/>
        </w:rPr>
        <w:tab/>
        <w:t xml:space="preserve">Actuellement, les dispositions du Règlement ONU </w:t>
      </w:r>
      <w:r w:rsidR="00581593">
        <w:rPr>
          <w:lang w:val="fr-CH"/>
        </w:rPr>
        <w:t>n</w:t>
      </w:r>
      <w:r w:rsidR="00581593" w:rsidRPr="00581593">
        <w:rPr>
          <w:vertAlign w:val="superscript"/>
          <w:lang w:val="fr-CH"/>
        </w:rPr>
        <w:t>o</w:t>
      </w:r>
      <w:r w:rsidR="00581593">
        <w:rPr>
          <w:lang w:val="fr-CH"/>
        </w:rPr>
        <w:t> </w:t>
      </w:r>
      <w:r w:rsidRPr="00020D71">
        <w:rPr>
          <w:lang w:val="fr-CH"/>
        </w:rPr>
        <w:t>16 (par</w:t>
      </w:r>
      <w:r w:rsidR="0048554F">
        <w:rPr>
          <w:lang w:val="fr-CH"/>
        </w:rPr>
        <w:t>.</w:t>
      </w:r>
      <w:r w:rsidR="00581593">
        <w:rPr>
          <w:lang w:val="fr-CH"/>
        </w:rPr>
        <w:t> </w:t>
      </w:r>
      <w:r w:rsidRPr="00020D71">
        <w:rPr>
          <w:lang w:val="fr-CH"/>
        </w:rPr>
        <w:t>6.4.1.4.1) autorisent seulement que le thorax du mannequin occupant la place du conducteur entre en contact avec la commande de direction si cet impact satisfait aux prescriptions d’essai en matière de dissipation de l’énergie et si la vitesse d’impact n’est pas supérieure à 24</w:t>
      </w:r>
      <w:r w:rsidR="0091484C">
        <w:rPr>
          <w:lang w:val="fr-CH"/>
        </w:rPr>
        <w:t> km/h</w:t>
      </w:r>
      <w:r w:rsidRPr="00020D71">
        <w:rPr>
          <w:lang w:val="fr-CH"/>
        </w:rPr>
        <w:t>.</w:t>
      </w:r>
    </w:p>
    <w:p w:rsidR="00020D71" w:rsidRPr="00020D71" w:rsidRDefault="00020D71" w:rsidP="00020D71">
      <w:pPr>
        <w:pStyle w:val="SingleTxt"/>
        <w:rPr>
          <w:lang w:val="fr-CH"/>
        </w:rPr>
      </w:pPr>
      <w:r w:rsidRPr="00020D71">
        <w:rPr>
          <w:lang w:val="fr-CH"/>
        </w:rPr>
        <w:t>2.</w:t>
      </w:r>
      <w:r w:rsidRPr="00020D71">
        <w:rPr>
          <w:lang w:val="fr-CH"/>
        </w:rPr>
        <w:tab/>
        <w:t xml:space="preserve">Pour tenir compte des dispositions actualisées du Règlement ONU </w:t>
      </w:r>
      <w:r w:rsidR="00581593">
        <w:rPr>
          <w:lang w:val="fr-CH"/>
        </w:rPr>
        <w:t>n</w:t>
      </w:r>
      <w:r w:rsidR="00581593" w:rsidRPr="00581593">
        <w:rPr>
          <w:vertAlign w:val="superscript"/>
          <w:lang w:val="fr-CH"/>
        </w:rPr>
        <w:t>o</w:t>
      </w:r>
      <w:r w:rsidR="00581593">
        <w:rPr>
          <w:lang w:val="fr-CH"/>
        </w:rPr>
        <w:t> </w:t>
      </w:r>
      <w:r w:rsidRPr="00020D71">
        <w:rPr>
          <w:lang w:val="fr-CH"/>
        </w:rPr>
        <w:t xml:space="preserve">16 qui autorisent un déplacement accru vers l’avant des occupants, le Règlement ONU </w:t>
      </w:r>
      <w:r w:rsidR="00581593">
        <w:rPr>
          <w:lang w:val="fr-CH"/>
        </w:rPr>
        <w:t>n</w:t>
      </w:r>
      <w:r w:rsidR="00581593" w:rsidRPr="00581593">
        <w:rPr>
          <w:vertAlign w:val="superscript"/>
          <w:lang w:val="fr-CH"/>
        </w:rPr>
        <w:t>o</w:t>
      </w:r>
      <w:r w:rsidR="00581593">
        <w:rPr>
          <w:lang w:val="fr-CH"/>
        </w:rPr>
        <w:t> </w:t>
      </w:r>
      <w:r w:rsidRPr="00020D71">
        <w:rPr>
          <w:lang w:val="fr-CH"/>
        </w:rPr>
        <w:t>17 sera actualisé pour formuler des prescriptions formulant des critères de dissipation d’énergie renforcés pour les zones de la partie arrière des sièges et des appuie-tête, où doit se produire le choc de la tête de l’occupant arrière.</w:t>
      </w:r>
    </w:p>
    <w:p w:rsidR="00020D71" w:rsidRPr="00020D71" w:rsidRDefault="00020D71" w:rsidP="00020D71">
      <w:pPr>
        <w:pStyle w:val="SingleTxt"/>
        <w:rPr>
          <w:lang w:val="fr-CH"/>
        </w:rPr>
      </w:pPr>
      <w:r w:rsidRPr="00020D71">
        <w:rPr>
          <w:lang w:val="fr-CH"/>
        </w:rPr>
        <w:t>3.</w:t>
      </w:r>
      <w:r w:rsidRPr="00020D71">
        <w:rPr>
          <w:lang w:val="fr-CH"/>
        </w:rPr>
        <w:tab/>
        <w:t xml:space="preserve">Traditionnellement cependant, le Règlement ONU </w:t>
      </w:r>
      <w:r w:rsidR="00581593">
        <w:rPr>
          <w:lang w:val="fr-CH"/>
        </w:rPr>
        <w:t>n</w:t>
      </w:r>
      <w:r w:rsidR="00581593" w:rsidRPr="00581593">
        <w:rPr>
          <w:vertAlign w:val="superscript"/>
          <w:lang w:val="fr-CH"/>
        </w:rPr>
        <w:t>o</w:t>
      </w:r>
      <w:r w:rsidR="00581593">
        <w:rPr>
          <w:lang w:val="fr-CH"/>
        </w:rPr>
        <w:t> </w:t>
      </w:r>
      <w:r w:rsidRPr="00020D71">
        <w:rPr>
          <w:lang w:val="fr-CH"/>
        </w:rPr>
        <w:t xml:space="preserve">25 offrait une voie alternative pour l’homologation des dossiers de sièges, dans le cas seulement où ils étaient équipés d’appuie tête. En conséquence de la mise à jour nécessaire du Règlement ONU </w:t>
      </w:r>
      <w:r w:rsidR="00581593">
        <w:rPr>
          <w:lang w:val="fr-CH"/>
        </w:rPr>
        <w:t>n</w:t>
      </w:r>
      <w:r w:rsidR="00581593" w:rsidRPr="00581593">
        <w:rPr>
          <w:vertAlign w:val="superscript"/>
          <w:lang w:val="fr-CH"/>
        </w:rPr>
        <w:t>o</w:t>
      </w:r>
      <w:r w:rsidR="00581593">
        <w:rPr>
          <w:lang w:val="fr-CH"/>
        </w:rPr>
        <w:t> </w:t>
      </w:r>
      <w:r w:rsidRPr="00020D71">
        <w:rPr>
          <w:lang w:val="fr-CH"/>
        </w:rPr>
        <w:t xml:space="preserve">17 sur les prescriptions de dissipation d’énergie, il est proposé de modifier le champ du Règlement ONU </w:t>
      </w:r>
      <w:r w:rsidR="00581593">
        <w:rPr>
          <w:lang w:val="fr-CH"/>
        </w:rPr>
        <w:t>n</w:t>
      </w:r>
      <w:r w:rsidR="00581593" w:rsidRPr="00581593">
        <w:rPr>
          <w:vertAlign w:val="superscript"/>
          <w:lang w:val="fr-CH"/>
        </w:rPr>
        <w:t>o</w:t>
      </w:r>
      <w:r w:rsidR="00581593">
        <w:rPr>
          <w:lang w:val="fr-CH"/>
        </w:rPr>
        <w:t> </w:t>
      </w:r>
      <w:r w:rsidRPr="00020D71">
        <w:rPr>
          <w:lang w:val="fr-CH"/>
        </w:rPr>
        <w:t>25 (lequel n’a pas été actualisé pour inclure des prescriptions en matière de dissipation d’énergie) pour limiter le champ aux véhicules de la catégorie</w:t>
      </w:r>
      <w:r w:rsidRPr="00020D71">
        <w:rPr>
          <w:bCs/>
          <w:lang w:val="fr-CH"/>
        </w:rPr>
        <w:t xml:space="preserve"> M</w:t>
      </w:r>
      <w:r w:rsidRPr="00020D71">
        <w:rPr>
          <w:bCs/>
          <w:vertAlign w:val="subscript"/>
          <w:lang w:val="fr-CH"/>
        </w:rPr>
        <w:t>2</w:t>
      </w:r>
      <w:r w:rsidRPr="00020D71">
        <w:rPr>
          <w:bCs/>
          <w:lang w:val="fr-CH"/>
        </w:rPr>
        <w:t xml:space="preserve"> </w:t>
      </w:r>
      <w:r w:rsidRPr="00020D71">
        <w:rPr>
          <w:lang w:val="fr-CH"/>
        </w:rPr>
        <w:t>ayant une masse maximale inférieure ou égale à 3</w:t>
      </w:r>
      <w:r w:rsidR="00581593">
        <w:rPr>
          <w:lang w:val="fr-CH"/>
        </w:rPr>
        <w:t> 500 </w:t>
      </w:r>
      <w:r w:rsidRPr="00020D71">
        <w:rPr>
          <w:lang w:val="fr-CH"/>
        </w:rPr>
        <w:t>kg et de la catégorie</w:t>
      </w:r>
      <w:r w:rsidRPr="00020D71">
        <w:rPr>
          <w:bCs/>
          <w:lang w:val="fr-CH"/>
        </w:rPr>
        <w:t xml:space="preserve"> N</w:t>
      </w:r>
      <w:r w:rsidRPr="00020D71">
        <w:rPr>
          <w:bCs/>
          <w:vertAlign w:val="subscript"/>
          <w:lang w:val="fr-CH"/>
        </w:rPr>
        <w:t>1</w:t>
      </w:r>
      <w:r w:rsidRPr="00020D71">
        <w:rPr>
          <w:lang w:val="fr-CH"/>
        </w:rPr>
        <w:t xml:space="preserve"> (pour lesquels des prescriptions étaient déjà obligatoires) et</w:t>
      </w:r>
      <w:r w:rsidR="00581593">
        <w:rPr>
          <w:lang w:val="fr-CH"/>
        </w:rPr>
        <w:t> </w:t>
      </w:r>
      <w:r w:rsidRPr="00020D71">
        <w:rPr>
          <w:lang w:val="fr-CH"/>
        </w:rPr>
        <w:t xml:space="preserve">mentionner explicitement </w:t>
      </w:r>
      <w:r w:rsidRPr="00020D71">
        <w:rPr>
          <w:bCs/>
          <w:lang w:val="fr-CH"/>
        </w:rPr>
        <w:t>les véhicules des catégories N</w:t>
      </w:r>
      <w:r w:rsidRPr="00020D71">
        <w:rPr>
          <w:bCs/>
          <w:vertAlign w:val="subscript"/>
          <w:lang w:val="fr-CH"/>
        </w:rPr>
        <w:t>2</w:t>
      </w:r>
      <w:r w:rsidRPr="00020D71">
        <w:rPr>
          <w:bCs/>
          <w:lang w:val="fr-CH"/>
        </w:rPr>
        <w:t xml:space="preserve"> et N</w:t>
      </w:r>
      <w:r w:rsidRPr="00020D71">
        <w:rPr>
          <w:bCs/>
          <w:vertAlign w:val="subscript"/>
          <w:lang w:val="fr-CH"/>
        </w:rPr>
        <w:t>3</w:t>
      </w:r>
      <w:r w:rsidRPr="00020D71">
        <w:rPr>
          <w:bCs/>
          <w:lang w:val="fr-CH"/>
        </w:rPr>
        <w:t xml:space="preserve"> </w:t>
      </w:r>
      <w:r w:rsidR="00581593">
        <w:rPr>
          <w:lang w:val="fr-CH"/>
        </w:rPr>
        <w:t>auxquels le Règlement </w:t>
      </w:r>
      <w:r w:rsidRPr="00020D71">
        <w:rPr>
          <w:lang w:val="fr-CH"/>
        </w:rPr>
        <w:t xml:space="preserve">ONU peut être appliqué </w:t>
      </w:r>
      <w:r w:rsidR="00581593" w:rsidRPr="00020D71">
        <w:rPr>
          <w:lang w:val="fr-CH"/>
        </w:rPr>
        <w:t>optionnellement</w:t>
      </w:r>
      <w:r w:rsidRPr="00020D71">
        <w:rPr>
          <w:lang w:val="fr-CH"/>
        </w:rPr>
        <w:t>.</w:t>
      </w:r>
    </w:p>
    <w:p w:rsidR="00020D71" w:rsidRPr="00020D71" w:rsidRDefault="00020D71" w:rsidP="00020D71">
      <w:pPr>
        <w:pStyle w:val="SingleTxt"/>
        <w:spacing w:after="0" w:line="240" w:lineRule="auto"/>
        <w:rPr>
          <w:lang w:val="fr-CH"/>
        </w:rPr>
      </w:pPr>
      <w:r w:rsidRPr="00020D71">
        <w:rPr>
          <w:noProof/>
          <w:w w:val="100"/>
          <w:lang w:val="en-GB" w:eastAsia="en-GB"/>
        </w:rPr>
        <mc:AlternateContent>
          <mc:Choice Requires="wps">
            <w:drawing>
              <wp:anchor distT="0" distB="0" distL="114300" distR="114300" simplePos="0" relativeHeight="251659264" behindDoc="0" locked="0" layoutInCell="1" allowOverlap="1" wp14:anchorId="10BBBD7C" wp14:editId="0D60E803">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20D71" w:rsidRPr="00020D71" w:rsidSect="006B0B90">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F6" w:rsidRDefault="00FA66F6" w:rsidP="00F3330B">
      <w:pPr>
        <w:spacing w:line="240" w:lineRule="auto"/>
      </w:pPr>
      <w:r>
        <w:separator/>
      </w:r>
    </w:p>
  </w:endnote>
  <w:endnote w:type="continuationSeparator" w:id="0">
    <w:p w:rsidR="00FA66F6" w:rsidRDefault="00FA66F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B0B90" w:rsidTr="006B0B90">
      <w:trPr>
        <w:jc w:val="center"/>
      </w:trPr>
      <w:tc>
        <w:tcPr>
          <w:tcW w:w="5126" w:type="dxa"/>
          <w:shd w:val="clear" w:color="auto" w:fill="auto"/>
        </w:tcPr>
        <w:p w:rsidR="006B0B90" w:rsidRPr="006B0B90" w:rsidRDefault="006B0B90" w:rsidP="006B0B9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33F0">
            <w:rPr>
              <w:b w:val="0"/>
              <w:w w:val="103"/>
              <w:sz w:val="14"/>
            </w:rPr>
            <w:t>GE.15-15989</w:t>
          </w:r>
          <w:r>
            <w:rPr>
              <w:b w:val="0"/>
              <w:w w:val="103"/>
              <w:sz w:val="14"/>
            </w:rPr>
            <w:fldChar w:fldCharType="end"/>
          </w:r>
        </w:p>
      </w:tc>
      <w:tc>
        <w:tcPr>
          <w:tcW w:w="5127" w:type="dxa"/>
          <w:shd w:val="clear" w:color="auto" w:fill="auto"/>
        </w:tcPr>
        <w:p w:rsidR="006B0B90" w:rsidRPr="006B0B90" w:rsidRDefault="006B0B90" w:rsidP="006B0B90">
          <w:pPr>
            <w:pStyle w:val="Footer"/>
            <w:rPr>
              <w:w w:val="103"/>
            </w:rPr>
          </w:pPr>
          <w:r>
            <w:rPr>
              <w:w w:val="103"/>
            </w:rPr>
            <w:fldChar w:fldCharType="begin"/>
          </w:r>
          <w:r>
            <w:rPr>
              <w:w w:val="103"/>
            </w:rPr>
            <w:instrText xml:space="preserve"> PAGE  \* Arabic  \* MERGEFORMAT </w:instrText>
          </w:r>
          <w:r>
            <w:rPr>
              <w:w w:val="103"/>
            </w:rPr>
            <w:fldChar w:fldCharType="separate"/>
          </w:r>
          <w:r w:rsidR="00207867">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07867">
            <w:rPr>
              <w:noProof/>
              <w:w w:val="103"/>
            </w:rPr>
            <w:t>2</w:t>
          </w:r>
          <w:r>
            <w:rPr>
              <w:w w:val="103"/>
            </w:rPr>
            <w:fldChar w:fldCharType="end"/>
          </w:r>
        </w:p>
      </w:tc>
    </w:tr>
  </w:tbl>
  <w:p w:rsidR="006B0B90" w:rsidRPr="006B0B90" w:rsidRDefault="006B0B90" w:rsidP="006B0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B0B90" w:rsidTr="006B0B90">
      <w:trPr>
        <w:jc w:val="center"/>
      </w:trPr>
      <w:tc>
        <w:tcPr>
          <w:tcW w:w="5126" w:type="dxa"/>
          <w:shd w:val="clear" w:color="auto" w:fill="auto"/>
        </w:tcPr>
        <w:p w:rsidR="006B0B90" w:rsidRPr="006B0B90" w:rsidRDefault="006B0B90" w:rsidP="006B0B9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833F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833F0">
            <w:rPr>
              <w:noProof/>
              <w:w w:val="103"/>
            </w:rPr>
            <w:t>2</w:t>
          </w:r>
          <w:r>
            <w:rPr>
              <w:w w:val="103"/>
            </w:rPr>
            <w:fldChar w:fldCharType="end"/>
          </w:r>
        </w:p>
      </w:tc>
      <w:tc>
        <w:tcPr>
          <w:tcW w:w="5127" w:type="dxa"/>
          <w:shd w:val="clear" w:color="auto" w:fill="auto"/>
        </w:tcPr>
        <w:p w:rsidR="006B0B90" w:rsidRPr="006B0B90" w:rsidRDefault="006B0B90" w:rsidP="006B0B9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33F0">
            <w:rPr>
              <w:b w:val="0"/>
              <w:w w:val="103"/>
              <w:sz w:val="14"/>
            </w:rPr>
            <w:t>GE.15-15989</w:t>
          </w:r>
          <w:r>
            <w:rPr>
              <w:b w:val="0"/>
              <w:w w:val="103"/>
              <w:sz w:val="14"/>
            </w:rPr>
            <w:fldChar w:fldCharType="end"/>
          </w:r>
        </w:p>
      </w:tc>
    </w:tr>
  </w:tbl>
  <w:p w:rsidR="006B0B90" w:rsidRPr="006B0B90" w:rsidRDefault="006B0B90" w:rsidP="006B0B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90" w:rsidRDefault="006B0B90">
    <w:pPr>
      <w:pStyle w:val="Footer"/>
    </w:pPr>
    <w:r>
      <w:rPr>
        <w:noProof/>
        <w:lang w:val="en-GB" w:eastAsia="en-GB"/>
      </w:rPr>
      <w:drawing>
        <wp:anchor distT="0" distB="0" distL="114300" distR="114300" simplePos="0" relativeHeight="251658240" behindDoc="0" locked="0" layoutInCell="1" allowOverlap="1" wp14:anchorId="61D92CA8" wp14:editId="6393069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P/2015/2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5/2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B0B90" w:rsidTr="006B0B90">
      <w:tc>
        <w:tcPr>
          <w:tcW w:w="3859" w:type="dxa"/>
        </w:tcPr>
        <w:p w:rsidR="006B0B90" w:rsidRDefault="006B0B90" w:rsidP="006B0B9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833F0">
            <w:rPr>
              <w:b w:val="0"/>
              <w:sz w:val="20"/>
            </w:rPr>
            <w:t>GE.15-15989 (F)</w:t>
          </w:r>
          <w:r>
            <w:rPr>
              <w:b w:val="0"/>
              <w:sz w:val="20"/>
            </w:rPr>
            <w:fldChar w:fldCharType="end"/>
          </w:r>
          <w:r w:rsidR="00020D71">
            <w:rPr>
              <w:b w:val="0"/>
              <w:sz w:val="20"/>
            </w:rPr>
            <w:t xml:space="preserve">    17</w:t>
          </w:r>
          <w:r>
            <w:rPr>
              <w:b w:val="0"/>
              <w:sz w:val="20"/>
            </w:rPr>
            <w:t>1115    181115</w:t>
          </w:r>
        </w:p>
        <w:p w:rsidR="006B0B90" w:rsidRPr="006B0B90" w:rsidRDefault="006B0B90" w:rsidP="006B0B9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833F0">
            <w:rPr>
              <w:rFonts w:ascii="Barcode 3 of 9 by request" w:hAnsi="Barcode 3 of 9 by request"/>
              <w:b w:val="0"/>
              <w:spacing w:val="0"/>
              <w:w w:val="100"/>
              <w:sz w:val="24"/>
            </w:rPr>
            <w:t>*1515989*</w:t>
          </w:r>
          <w:r>
            <w:rPr>
              <w:rFonts w:ascii="Barcode 3 of 9 by request" w:hAnsi="Barcode 3 of 9 by request"/>
              <w:b w:val="0"/>
              <w:spacing w:val="0"/>
              <w:w w:val="100"/>
              <w:sz w:val="24"/>
            </w:rPr>
            <w:fldChar w:fldCharType="end"/>
          </w:r>
        </w:p>
      </w:tc>
      <w:tc>
        <w:tcPr>
          <w:tcW w:w="5127" w:type="dxa"/>
        </w:tcPr>
        <w:p w:rsidR="006B0B90" w:rsidRDefault="006B0B90" w:rsidP="006B0B90">
          <w:pPr>
            <w:pStyle w:val="Footer"/>
            <w:spacing w:line="240" w:lineRule="atLeast"/>
            <w:jc w:val="right"/>
            <w:rPr>
              <w:b w:val="0"/>
              <w:sz w:val="20"/>
            </w:rPr>
          </w:pPr>
          <w:r>
            <w:rPr>
              <w:b w:val="0"/>
              <w:noProof/>
              <w:sz w:val="20"/>
              <w:lang w:val="en-GB" w:eastAsia="en-GB"/>
            </w:rPr>
            <w:drawing>
              <wp:inline distT="0" distB="0" distL="0" distR="0" wp14:anchorId="1A71B038" wp14:editId="16821F8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B0B90" w:rsidRPr="006B0B90" w:rsidRDefault="006B0B90" w:rsidP="006B0B9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F6" w:rsidRPr="00020D71" w:rsidRDefault="00020D71" w:rsidP="00020D71">
      <w:pPr>
        <w:pStyle w:val="Footer"/>
        <w:spacing w:after="80"/>
        <w:ind w:left="792"/>
        <w:rPr>
          <w:sz w:val="16"/>
        </w:rPr>
      </w:pPr>
      <w:r w:rsidRPr="00020D71">
        <w:rPr>
          <w:sz w:val="16"/>
        </w:rPr>
        <w:t>__________________</w:t>
      </w:r>
    </w:p>
  </w:footnote>
  <w:footnote w:type="continuationSeparator" w:id="0">
    <w:p w:rsidR="00FA66F6" w:rsidRPr="00020D71" w:rsidRDefault="00020D71" w:rsidP="00020D71">
      <w:pPr>
        <w:pStyle w:val="Footer"/>
        <w:spacing w:after="80"/>
        <w:ind w:left="792"/>
        <w:rPr>
          <w:sz w:val="16"/>
        </w:rPr>
      </w:pPr>
      <w:r w:rsidRPr="00020D71">
        <w:rPr>
          <w:sz w:val="16"/>
        </w:rPr>
        <w:t>__________________</w:t>
      </w:r>
    </w:p>
  </w:footnote>
  <w:footnote w:id="1">
    <w:p w:rsidR="00020D71" w:rsidRPr="00020D71" w:rsidRDefault="00020D71" w:rsidP="00020D71">
      <w:pPr>
        <w:pStyle w:val="FootnoteText"/>
        <w:tabs>
          <w:tab w:val="right" w:pos="1195"/>
          <w:tab w:val="left" w:pos="1267"/>
          <w:tab w:val="left" w:pos="1742"/>
          <w:tab w:val="left" w:pos="2218"/>
          <w:tab w:val="left" w:pos="2693"/>
        </w:tabs>
        <w:ind w:left="1267" w:right="1260" w:hanging="432"/>
        <w:rPr>
          <w:lang w:val="fr-CH"/>
        </w:rPr>
      </w:pPr>
      <w:r>
        <w:tab/>
      </w:r>
      <w:r w:rsidRPr="00020D71">
        <w:rPr>
          <w:rStyle w:val="FootnoteReference"/>
          <w:vertAlign w:val="baseline"/>
        </w:rPr>
        <w:t>*</w:t>
      </w:r>
      <w:r>
        <w:tab/>
        <w:t>Conformément au programme de travail du Comité des transports intérieurs pour la période 2012-2016 (ECE/TRANS/224, par. 94, et ECE/TRANS/2012/12, activité 02.4), le Forum mondial a pour mission d’élaborer, d’harmoniser et de mettre à jour les Règlements en vue d’améliorer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B0B90" w:rsidTr="006B0B90">
      <w:trPr>
        <w:trHeight w:hRule="exact" w:val="864"/>
        <w:jc w:val="center"/>
      </w:trPr>
      <w:tc>
        <w:tcPr>
          <w:tcW w:w="4882" w:type="dxa"/>
          <w:shd w:val="clear" w:color="auto" w:fill="auto"/>
          <w:vAlign w:val="bottom"/>
        </w:tcPr>
        <w:p w:rsidR="006B0B90" w:rsidRPr="006B0B90" w:rsidRDefault="006B0B90" w:rsidP="006B0B9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833F0">
            <w:rPr>
              <w:b/>
              <w:color w:val="000000"/>
            </w:rPr>
            <w:t>ECE/TRANS/WP.29/GRSP/2015/22</w:t>
          </w:r>
          <w:r>
            <w:rPr>
              <w:b/>
              <w:color w:val="000000"/>
            </w:rPr>
            <w:fldChar w:fldCharType="end"/>
          </w:r>
        </w:p>
      </w:tc>
      <w:tc>
        <w:tcPr>
          <w:tcW w:w="5127" w:type="dxa"/>
          <w:shd w:val="clear" w:color="auto" w:fill="auto"/>
          <w:vAlign w:val="bottom"/>
        </w:tcPr>
        <w:p w:rsidR="006B0B90" w:rsidRDefault="006B0B90" w:rsidP="006B0B90">
          <w:pPr>
            <w:pStyle w:val="Header"/>
          </w:pPr>
        </w:p>
      </w:tc>
    </w:tr>
  </w:tbl>
  <w:p w:rsidR="006B0B90" w:rsidRPr="006B0B90" w:rsidRDefault="006B0B90" w:rsidP="006B0B9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B0B90" w:rsidTr="006B0B90">
      <w:trPr>
        <w:trHeight w:hRule="exact" w:val="864"/>
        <w:jc w:val="center"/>
      </w:trPr>
      <w:tc>
        <w:tcPr>
          <w:tcW w:w="4882" w:type="dxa"/>
          <w:shd w:val="clear" w:color="auto" w:fill="auto"/>
          <w:vAlign w:val="bottom"/>
        </w:tcPr>
        <w:p w:rsidR="006B0B90" w:rsidRDefault="006B0B90" w:rsidP="006B0B90">
          <w:pPr>
            <w:pStyle w:val="Header"/>
          </w:pPr>
        </w:p>
      </w:tc>
      <w:tc>
        <w:tcPr>
          <w:tcW w:w="5127" w:type="dxa"/>
          <w:shd w:val="clear" w:color="auto" w:fill="auto"/>
          <w:vAlign w:val="bottom"/>
        </w:tcPr>
        <w:p w:rsidR="006B0B90" w:rsidRPr="006B0B90" w:rsidRDefault="006B0B90" w:rsidP="006B0B9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833F0">
            <w:rPr>
              <w:b/>
              <w:color w:val="000000"/>
            </w:rPr>
            <w:t>ECE/TRANS/WP.29/GRSP/2015/22</w:t>
          </w:r>
          <w:r>
            <w:rPr>
              <w:b/>
              <w:color w:val="000000"/>
            </w:rPr>
            <w:fldChar w:fldCharType="end"/>
          </w:r>
        </w:p>
      </w:tc>
    </w:tr>
  </w:tbl>
  <w:p w:rsidR="006B0B90" w:rsidRPr="006B0B90" w:rsidRDefault="006B0B90" w:rsidP="006B0B9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B0B90" w:rsidTr="006B0B90">
      <w:trPr>
        <w:trHeight w:hRule="exact" w:val="864"/>
      </w:trPr>
      <w:tc>
        <w:tcPr>
          <w:tcW w:w="1267" w:type="dxa"/>
          <w:tcBorders>
            <w:bottom w:val="single" w:sz="4" w:space="0" w:color="auto"/>
          </w:tcBorders>
          <w:shd w:val="clear" w:color="auto" w:fill="auto"/>
          <w:vAlign w:val="bottom"/>
        </w:tcPr>
        <w:p w:rsidR="006B0B90" w:rsidRDefault="006B0B90" w:rsidP="006B0B90">
          <w:pPr>
            <w:pStyle w:val="Header"/>
            <w:spacing w:after="120"/>
          </w:pPr>
        </w:p>
      </w:tc>
      <w:tc>
        <w:tcPr>
          <w:tcW w:w="2059" w:type="dxa"/>
          <w:tcBorders>
            <w:bottom w:val="single" w:sz="4" w:space="0" w:color="auto"/>
          </w:tcBorders>
          <w:shd w:val="clear" w:color="auto" w:fill="auto"/>
          <w:vAlign w:val="bottom"/>
        </w:tcPr>
        <w:p w:rsidR="006B0B90" w:rsidRPr="006B0B90" w:rsidRDefault="006B0B90" w:rsidP="006B0B9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B0B90" w:rsidRDefault="006B0B90" w:rsidP="006B0B90">
          <w:pPr>
            <w:pStyle w:val="Header"/>
            <w:spacing w:after="120"/>
          </w:pPr>
        </w:p>
      </w:tc>
      <w:tc>
        <w:tcPr>
          <w:tcW w:w="6653" w:type="dxa"/>
          <w:gridSpan w:val="4"/>
          <w:tcBorders>
            <w:bottom w:val="single" w:sz="4" w:space="0" w:color="auto"/>
          </w:tcBorders>
          <w:shd w:val="clear" w:color="auto" w:fill="auto"/>
          <w:vAlign w:val="bottom"/>
        </w:tcPr>
        <w:p w:rsidR="006B0B90" w:rsidRPr="006B0B90" w:rsidRDefault="006B0B90" w:rsidP="006B0B90">
          <w:pPr>
            <w:spacing w:after="80" w:line="240" w:lineRule="auto"/>
            <w:jc w:val="right"/>
            <w:rPr>
              <w:position w:val="-4"/>
            </w:rPr>
          </w:pPr>
          <w:r>
            <w:rPr>
              <w:position w:val="-4"/>
              <w:sz w:val="40"/>
            </w:rPr>
            <w:t>ECE</w:t>
          </w:r>
          <w:r>
            <w:rPr>
              <w:position w:val="-4"/>
            </w:rPr>
            <w:t>/TRANS/WP.29/GRSP/2015/22</w:t>
          </w:r>
        </w:p>
      </w:tc>
    </w:tr>
    <w:tr w:rsidR="006B0B90" w:rsidRPr="006B0B90" w:rsidTr="006B0B90">
      <w:trPr>
        <w:gridAfter w:val="1"/>
        <w:wAfter w:w="18" w:type="dxa"/>
        <w:trHeight w:hRule="exact" w:val="2880"/>
      </w:trPr>
      <w:tc>
        <w:tcPr>
          <w:tcW w:w="1267" w:type="dxa"/>
          <w:tcBorders>
            <w:top w:val="single" w:sz="4" w:space="0" w:color="auto"/>
            <w:bottom w:val="single" w:sz="12" w:space="0" w:color="auto"/>
          </w:tcBorders>
          <w:shd w:val="clear" w:color="auto" w:fill="auto"/>
        </w:tcPr>
        <w:p w:rsidR="006B0B90" w:rsidRPr="006B0B90" w:rsidRDefault="006B0B90" w:rsidP="006B0B90">
          <w:pPr>
            <w:pStyle w:val="Header"/>
            <w:spacing w:before="120" w:line="240" w:lineRule="auto"/>
            <w:ind w:left="-72"/>
            <w:jc w:val="center"/>
          </w:pPr>
          <w:r>
            <w:rPr>
              <w:noProof/>
              <w:lang w:val="en-GB" w:eastAsia="en-GB"/>
            </w:rPr>
            <w:drawing>
              <wp:inline distT="0" distB="0" distL="0" distR="0" wp14:anchorId="2B842D37" wp14:editId="08C7537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B0B90" w:rsidRPr="006B0B90" w:rsidRDefault="006B0B90" w:rsidP="006B0B9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6B0B90" w:rsidRPr="006B0B90" w:rsidRDefault="006B0B90" w:rsidP="006B0B90">
          <w:pPr>
            <w:pStyle w:val="Header"/>
            <w:spacing w:before="109"/>
          </w:pPr>
        </w:p>
      </w:tc>
      <w:tc>
        <w:tcPr>
          <w:tcW w:w="3280" w:type="dxa"/>
          <w:tcBorders>
            <w:top w:val="single" w:sz="4" w:space="0" w:color="auto"/>
            <w:bottom w:val="single" w:sz="12" w:space="0" w:color="auto"/>
          </w:tcBorders>
          <w:shd w:val="clear" w:color="auto" w:fill="auto"/>
        </w:tcPr>
        <w:p w:rsidR="006B0B90" w:rsidRPr="007A10A1" w:rsidRDefault="006B0B90" w:rsidP="006B0B90">
          <w:pPr>
            <w:pStyle w:val="Distribution"/>
            <w:rPr>
              <w:color w:val="000000"/>
              <w:lang w:val="fr-CH"/>
            </w:rPr>
          </w:pPr>
          <w:r w:rsidRPr="007A10A1">
            <w:rPr>
              <w:color w:val="000000"/>
              <w:lang w:val="fr-CH"/>
            </w:rPr>
            <w:t>Distr. générale</w:t>
          </w:r>
        </w:p>
        <w:p w:rsidR="006B0B90" w:rsidRPr="007A10A1" w:rsidRDefault="006B0B90" w:rsidP="006B0B90">
          <w:pPr>
            <w:pStyle w:val="Publication"/>
            <w:rPr>
              <w:color w:val="000000"/>
              <w:lang w:val="fr-CH"/>
            </w:rPr>
          </w:pPr>
          <w:r w:rsidRPr="007A10A1">
            <w:rPr>
              <w:color w:val="000000"/>
              <w:lang w:val="fr-CH"/>
            </w:rPr>
            <w:t>21 septembre 2015</w:t>
          </w:r>
        </w:p>
        <w:p w:rsidR="006B0B90" w:rsidRPr="007A10A1" w:rsidRDefault="006B0B90" w:rsidP="006B0B90">
          <w:pPr>
            <w:rPr>
              <w:lang w:val="fr-CH"/>
            </w:rPr>
          </w:pPr>
          <w:r w:rsidRPr="007A10A1">
            <w:rPr>
              <w:lang w:val="fr-CH"/>
            </w:rPr>
            <w:t>Français</w:t>
          </w:r>
        </w:p>
        <w:p w:rsidR="006B0B90" w:rsidRPr="007A10A1" w:rsidRDefault="006B0B90" w:rsidP="006B0B90">
          <w:pPr>
            <w:pStyle w:val="Original"/>
            <w:rPr>
              <w:color w:val="000000"/>
              <w:lang w:val="fr-CH"/>
            </w:rPr>
          </w:pPr>
          <w:r w:rsidRPr="007A10A1">
            <w:rPr>
              <w:color w:val="000000"/>
              <w:lang w:val="fr-CH"/>
            </w:rPr>
            <w:t>Original : anglais</w:t>
          </w:r>
        </w:p>
      </w:tc>
    </w:tr>
  </w:tbl>
  <w:p w:rsidR="006B0B90" w:rsidRPr="007A10A1" w:rsidRDefault="006B0B90" w:rsidP="006B0B90">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989*"/>
    <w:docVar w:name="CreationDt" w:val="11/18/2015 7:35: AM"/>
    <w:docVar w:name="DocCategory" w:val="Doc"/>
    <w:docVar w:name="DocType" w:val="Final"/>
    <w:docVar w:name="DutyStation" w:val="Geneva"/>
    <w:docVar w:name="FooterJN" w:val="GE.15-15989"/>
    <w:docVar w:name="jobn" w:val="GE.15-15989 (F)"/>
    <w:docVar w:name="jobnDT" w:val="GE.15-15989 (F)   181115"/>
    <w:docVar w:name="jobnDTDT" w:val="GE.15-15989 (F)   181115   181115"/>
    <w:docVar w:name="JobNo" w:val="GE.1515989F"/>
    <w:docVar w:name="JobNo2" w:val="GE.1521389F"/>
    <w:docVar w:name="LocalDrive" w:val="0"/>
    <w:docVar w:name="OandT" w:val="M. Deschamps"/>
    <w:docVar w:name="PaperSize" w:val="A4"/>
    <w:docVar w:name="sss1" w:val="ECE/TRANS/WP.29/GRSP/2015/22"/>
    <w:docVar w:name="sss2" w:val="-"/>
    <w:docVar w:name="Symbol1" w:val="ECE/TRANS/WP.29/GRSP/2015/22"/>
    <w:docVar w:name="Symbol2" w:val="-"/>
  </w:docVars>
  <w:rsids>
    <w:rsidRoot w:val="00FA66F6"/>
    <w:rsid w:val="000015B8"/>
    <w:rsid w:val="000046A5"/>
    <w:rsid w:val="000055FB"/>
    <w:rsid w:val="00010C97"/>
    <w:rsid w:val="00016483"/>
    <w:rsid w:val="00020D71"/>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3F0"/>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410D"/>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867"/>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371F"/>
    <w:rsid w:val="0033390B"/>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554F"/>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C7C"/>
    <w:rsid w:val="004F1F9F"/>
    <w:rsid w:val="004F2765"/>
    <w:rsid w:val="004F5238"/>
    <w:rsid w:val="004F53F0"/>
    <w:rsid w:val="004F69D3"/>
    <w:rsid w:val="004F6B7C"/>
    <w:rsid w:val="004F7CEE"/>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159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0B9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041F"/>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10A1"/>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484C"/>
    <w:rsid w:val="00915680"/>
    <w:rsid w:val="00915FB9"/>
    <w:rsid w:val="0091610E"/>
    <w:rsid w:val="00916373"/>
    <w:rsid w:val="00916548"/>
    <w:rsid w:val="00916A77"/>
    <w:rsid w:val="00921BE8"/>
    <w:rsid w:val="00922E3D"/>
    <w:rsid w:val="00927E70"/>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2E"/>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2660"/>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0CC3"/>
    <w:rsid w:val="00E82FD8"/>
    <w:rsid w:val="00E834E7"/>
    <w:rsid w:val="00E83ABA"/>
    <w:rsid w:val="00E83E70"/>
    <w:rsid w:val="00E86286"/>
    <w:rsid w:val="00E878FF"/>
    <w:rsid w:val="00E91E16"/>
    <w:rsid w:val="00E952EF"/>
    <w:rsid w:val="00E96437"/>
    <w:rsid w:val="00E968A0"/>
    <w:rsid w:val="00E97145"/>
    <w:rsid w:val="00EA4196"/>
    <w:rsid w:val="00EA4C12"/>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6DD6"/>
    <w:rsid w:val="00F17670"/>
    <w:rsid w:val="00F17A90"/>
    <w:rsid w:val="00F2031D"/>
    <w:rsid w:val="00F2622B"/>
    <w:rsid w:val="00F26369"/>
    <w:rsid w:val="00F31671"/>
    <w:rsid w:val="00F3240D"/>
    <w:rsid w:val="00F328DE"/>
    <w:rsid w:val="00F3330B"/>
    <w:rsid w:val="00F357CB"/>
    <w:rsid w:val="00F35CA0"/>
    <w:rsid w:val="00F3648D"/>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0AEE"/>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66F6"/>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1A86"/>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B0B90"/>
    <w:rPr>
      <w:sz w:val="16"/>
      <w:szCs w:val="16"/>
    </w:rPr>
  </w:style>
  <w:style w:type="paragraph" w:styleId="CommentText">
    <w:name w:val="annotation text"/>
    <w:basedOn w:val="Normal"/>
    <w:link w:val="CommentTextChar"/>
    <w:uiPriority w:val="99"/>
    <w:semiHidden/>
    <w:unhideWhenUsed/>
    <w:rsid w:val="006B0B90"/>
    <w:pPr>
      <w:spacing w:line="240" w:lineRule="auto"/>
    </w:pPr>
    <w:rPr>
      <w:szCs w:val="20"/>
    </w:rPr>
  </w:style>
  <w:style w:type="character" w:customStyle="1" w:styleId="CommentTextChar">
    <w:name w:val="Comment Text Char"/>
    <w:basedOn w:val="DefaultParagraphFont"/>
    <w:link w:val="CommentText"/>
    <w:uiPriority w:val="99"/>
    <w:semiHidden/>
    <w:rsid w:val="006B0B9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B0B90"/>
    <w:rPr>
      <w:b/>
      <w:bCs/>
    </w:rPr>
  </w:style>
  <w:style w:type="character" w:customStyle="1" w:styleId="CommentSubjectChar">
    <w:name w:val="Comment Subject Char"/>
    <w:basedOn w:val="CommentTextChar"/>
    <w:link w:val="CommentSubject"/>
    <w:uiPriority w:val="99"/>
    <w:semiHidden/>
    <w:rsid w:val="006B0B9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B0B90"/>
    <w:rPr>
      <w:sz w:val="16"/>
      <w:szCs w:val="16"/>
    </w:rPr>
  </w:style>
  <w:style w:type="paragraph" w:styleId="CommentText">
    <w:name w:val="annotation text"/>
    <w:basedOn w:val="Normal"/>
    <w:link w:val="CommentTextChar"/>
    <w:uiPriority w:val="99"/>
    <w:semiHidden/>
    <w:unhideWhenUsed/>
    <w:rsid w:val="006B0B90"/>
    <w:pPr>
      <w:spacing w:line="240" w:lineRule="auto"/>
    </w:pPr>
    <w:rPr>
      <w:szCs w:val="20"/>
    </w:rPr>
  </w:style>
  <w:style w:type="character" w:customStyle="1" w:styleId="CommentTextChar">
    <w:name w:val="Comment Text Char"/>
    <w:basedOn w:val="DefaultParagraphFont"/>
    <w:link w:val="CommentText"/>
    <w:uiPriority w:val="99"/>
    <w:semiHidden/>
    <w:rsid w:val="006B0B9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B0B90"/>
    <w:rPr>
      <w:b/>
      <w:bCs/>
    </w:rPr>
  </w:style>
  <w:style w:type="character" w:customStyle="1" w:styleId="CommentSubjectChar">
    <w:name w:val="Comment Subject Char"/>
    <w:basedOn w:val="CommentTextChar"/>
    <w:link w:val="CommentSubject"/>
    <w:uiPriority w:val="99"/>
    <w:semiHidden/>
    <w:rsid w:val="006B0B9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8453-E424-43F0-854B-8D4E4546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Benedicte Boudol</cp:lastModifiedBy>
  <cp:revision>3</cp:revision>
  <cp:lastPrinted>2015-11-18T10:45:00Z</cp:lastPrinted>
  <dcterms:created xsi:type="dcterms:W3CDTF">2015-11-18T15:15:00Z</dcterms:created>
  <dcterms:modified xsi:type="dcterms:W3CDTF">2015-11-18T15:17:00Z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1515989F</vt:lpwstr>
  </property>
  <property fmtid="{D5CDD505-2E9C-101B-9397-08002B2CF9AE}" pid="3" name="ODSRefJobNo">
    <vt:lpwstr>1521389F</vt:lpwstr>
  </property>
  <property fmtid="{D5CDD505-2E9C-101B-9397-08002B2CF9AE}" pid="4" name="Symbol1">
    <vt:lpwstr>ECE/TRANS/WP.29/GRSP/2015/22</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21 septembre 2015</vt:lpwstr>
  </property>
  <property fmtid="{D5CDD505-2E9C-101B-9397-08002B2CF9AE}" pid="12" name="Original">
    <vt:lpwstr>anglais</vt:lpwstr>
  </property>
  <property fmtid="{D5CDD505-2E9C-101B-9397-08002B2CF9AE}" pid="13" name="Release Date">
    <vt:lpwstr>181115</vt:lpwstr>
  </property>
</Properties>
</file>