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0D" w:rsidRDefault="00770A0D" w:rsidP="00770A0D">
      <w:pPr>
        <w:spacing w:line="240" w:lineRule="auto"/>
        <w:rPr>
          <w:sz w:val="2"/>
        </w:rPr>
        <w:sectPr w:rsidR="00770A0D" w:rsidSect="00770A0D">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770A0D" w:rsidRDefault="00770A0D" w:rsidP="00770A0D">
      <w:pPr>
        <w:pStyle w:val="H1"/>
        <w:spacing w:after="120"/>
        <w:rPr>
          <w:sz w:val="28"/>
        </w:rPr>
      </w:pPr>
      <w:r>
        <w:rPr>
          <w:sz w:val="28"/>
        </w:rPr>
        <w:lastRenderedPageBreak/>
        <w:t>Commission économique pour l’Europe</w:t>
      </w:r>
    </w:p>
    <w:p w:rsidR="00770A0D" w:rsidRDefault="00770A0D" w:rsidP="00770A0D">
      <w:pPr>
        <w:pStyle w:val="H1"/>
        <w:spacing w:after="120" w:line="300" w:lineRule="exact"/>
        <w:rPr>
          <w:b w:val="0"/>
          <w:sz w:val="28"/>
        </w:rPr>
      </w:pPr>
      <w:r>
        <w:rPr>
          <w:b w:val="0"/>
          <w:sz w:val="28"/>
        </w:rPr>
        <w:t>Comité des transports intérieurs</w:t>
      </w:r>
    </w:p>
    <w:p w:rsidR="00770A0D" w:rsidRDefault="00072239" w:rsidP="00770A0D">
      <w:pPr>
        <w:pStyle w:val="H1"/>
        <w:spacing w:after="120" w:line="300" w:lineRule="exact"/>
        <w:rPr>
          <w:lang w:val="fr-FR"/>
        </w:rPr>
      </w:pPr>
      <w:r w:rsidRPr="00A00E65">
        <w:rPr>
          <w:lang w:val="fr-FR"/>
        </w:rPr>
        <w:t xml:space="preserve">Forum mondial de l’harmonisation des </w:t>
      </w:r>
      <w:r>
        <w:rPr>
          <w:lang w:val="fr-FR"/>
        </w:rPr>
        <w:br/>
      </w:r>
      <w:r w:rsidRPr="00A00E65">
        <w:rPr>
          <w:lang w:val="fr-FR"/>
        </w:rPr>
        <w:t>Règlements concernant les véhicules</w:t>
      </w:r>
    </w:p>
    <w:p w:rsidR="00072239" w:rsidRPr="00072239" w:rsidRDefault="00072239" w:rsidP="00072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Groupe de travail de la sécurité passive</w:t>
      </w:r>
    </w:p>
    <w:p w:rsidR="00A00E65" w:rsidRPr="00072239" w:rsidRDefault="00A00E65" w:rsidP="00B72F44">
      <w:pPr>
        <w:pStyle w:val="SingleTxt"/>
        <w:spacing w:after="0" w:line="120" w:lineRule="exact"/>
        <w:jc w:val="left"/>
        <w:rPr>
          <w:sz w:val="10"/>
          <w:lang w:val="fr-FR"/>
        </w:rPr>
      </w:pPr>
    </w:p>
    <w:p w:rsidR="00072239" w:rsidRPr="00A00E65" w:rsidRDefault="00072239" w:rsidP="00072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Cinquante-huitième session</w:t>
      </w:r>
    </w:p>
    <w:p w:rsidR="00A00E65" w:rsidRPr="00A00E65" w:rsidRDefault="00A00E65" w:rsidP="000722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A00E65">
        <w:rPr>
          <w:lang w:val="fr-FR"/>
        </w:rPr>
        <w:t>Genève, 8-11 décembre 2015</w:t>
      </w:r>
      <w:bookmarkStart w:id="2" w:name="insstart"/>
      <w:bookmarkEnd w:id="2"/>
    </w:p>
    <w:p w:rsidR="00A00E65" w:rsidRPr="00A00E65" w:rsidRDefault="00A00E65" w:rsidP="0007223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lang w:val="fr-FR"/>
        </w:rPr>
      </w:pPr>
      <w:r w:rsidRPr="00A00E65">
        <w:rPr>
          <w:lang w:val="fr-FR"/>
        </w:rPr>
        <w:t>Point 1 de l’ordre du jour provisoire</w:t>
      </w:r>
    </w:p>
    <w:p w:rsidR="00A00E65" w:rsidRDefault="00A00E65" w:rsidP="000722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Adoption de l’ordre du jour</w:t>
      </w:r>
    </w:p>
    <w:p w:rsidR="00072239" w:rsidRPr="00072239" w:rsidRDefault="00072239" w:rsidP="00B72F44">
      <w:pPr>
        <w:pStyle w:val="SingleTxt"/>
        <w:spacing w:after="0" w:line="120" w:lineRule="exact"/>
        <w:jc w:val="left"/>
        <w:rPr>
          <w:sz w:val="10"/>
          <w:lang w:val="fr-FR"/>
        </w:rPr>
      </w:pPr>
    </w:p>
    <w:p w:rsidR="00072239" w:rsidRPr="00072239" w:rsidRDefault="00072239" w:rsidP="00B72F44">
      <w:pPr>
        <w:pStyle w:val="SingleTxt"/>
        <w:spacing w:after="0" w:line="120" w:lineRule="exact"/>
        <w:jc w:val="left"/>
        <w:rPr>
          <w:sz w:val="10"/>
          <w:lang w:val="fr-FR"/>
        </w:rPr>
      </w:pPr>
    </w:p>
    <w:p w:rsidR="00072239" w:rsidRPr="00072239" w:rsidRDefault="00072239" w:rsidP="00B72F44">
      <w:pPr>
        <w:pStyle w:val="SingleTxt"/>
        <w:spacing w:after="0" w:line="120" w:lineRule="exact"/>
        <w:jc w:val="left"/>
        <w:rPr>
          <w:sz w:val="10"/>
          <w:lang w:val="fr-FR"/>
        </w:rPr>
      </w:pPr>
    </w:p>
    <w:p w:rsidR="00A00E65" w:rsidRDefault="00A00E65" w:rsidP="0007223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r>
      <w:r w:rsidRPr="00A00E65">
        <w:rPr>
          <w:lang w:val="fr-FR"/>
        </w:rPr>
        <w:tab/>
        <w:t xml:space="preserve">Ordre du jour provisoire annoté de </w:t>
      </w:r>
      <w:r w:rsidR="00B72F44">
        <w:rPr>
          <w:lang w:val="fr-FR"/>
        </w:rPr>
        <w:br/>
      </w:r>
      <w:r w:rsidRPr="00A00E65">
        <w:rPr>
          <w:lang w:val="fr-FR"/>
        </w:rPr>
        <w:t>la cinquante-huitième session</w:t>
      </w:r>
      <w:r w:rsidR="00072239" w:rsidRPr="00D95F5B">
        <w:rPr>
          <w:b w:val="0"/>
          <w:bCs/>
          <w:sz w:val="20"/>
          <w:szCs w:val="20"/>
          <w:vertAlign w:val="superscript"/>
          <w:lang w:val="fr-FR"/>
        </w:rPr>
        <w:footnoteReference w:id="1"/>
      </w:r>
      <w:r w:rsidR="0037658A" w:rsidRPr="0089448B">
        <w:rPr>
          <w:b w:val="0"/>
          <w:sz w:val="20"/>
          <w:szCs w:val="20"/>
          <w:vertAlign w:val="superscript"/>
          <w:lang w:val="fr-FR"/>
        </w:rPr>
        <w:t>,</w:t>
      </w:r>
      <w:r w:rsidR="0037658A" w:rsidRPr="00D95F5B">
        <w:rPr>
          <w:sz w:val="16"/>
          <w:szCs w:val="16"/>
          <w:vertAlign w:val="superscript"/>
          <w:lang w:val="fr-FR"/>
        </w:rPr>
        <w:t xml:space="preserve"> </w:t>
      </w:r>
      <w:r w:rsidR="0037658A" w:rsidRPr="00D95F5B">
        <w:rPr>
          <w:b w:val="0"/>
          <w:bCs/>
          <w:sz w:val="20"/>
          <w:szCs w:val="20"/>
          <w:vertAlign w:val="superscript"/>
          <w:lang w:val="fr-FR"/>
        </w:rPr>
        <w:footnoteReference w:id="2"/>
      </w:r>
    </w:p>
    <w:p w:rsidR="0037658A" w:rsidRPr="0037658A" w:rsidRDefault="0037658A" w:rsidP="0037658A">
      <w:pPr>
        <w:pStyle w:val="SingleTxt"/>
        <w:spacing w:after="0" w:line="120" w:lineRule="exact"/>
        <w:rPr>
          <w:sz w:val="10"/>
          <w:lang w:val="fr-FR"/>
        </w:rPr>
      </w:pPr>
    </w:p>
    <w:p w:rsidR="0037658A" w:rsidRPr="0037658A" w:rsidRDefault="0037658A" w:rsidP="0037658A">
      <w:pPr>
        <w:pStyle w:val="SingleTxt"/>
        <w:spacing w:after="0" w:line="120" w:lineRule="exact"/>
        <w:rPr>
          <w:sz w:val="10"/>
          <w:lang w:val="fr-FR"/>
        </w:rPr>
      </w:pPr>
    </w:p>
    <w:p w:rsidR="00A00E65" w:rsidRPr="00A00E65" w:rsidRDefault="00A00E65" w:rsidP="0037658A">
      <w:pPr>
        <w:pStyle w:val="SingleTxt"/>
        <w:rPr>
          <w:lang w:val="fr-FR"/>
        </w:rPr>
      </w:pPr>
      <w:proofErr w:type="gramStart"/>
      <w:r w:rsidRPr="00A00E65">
        <w:rPr>
          <w:lang w:val="fr-FR"/>
        </w:rPr>
        <w:t>qui</w:t>
      </w:r>
      <w:proofErr w:type="gramEnd"/>
      <w:r w:rsidRPr="00A00E65">
        <w:rPr>
          <w:lang w:val="fr-FR"/>
        </w:rPr>
        <w:t xml:space="preserve"> se tiendra au Palais des Nations, à Genève, du mardi 8 décembre 2015 à 9 h 30 au vendredi 11 décembre 2015 à 12 h 30.</w:t>
      </w:r>
    </w:p>
    <w:p w:rsidR="00A00E65" w:rsidRPr="00A00E65" w:rsidRDefault="00A00E65" w:rsidP="00A00E65">
      <w:pPr>
        <w:pStyle w:val="SingleTxt"/>
        <w:rPr>
          <w:lang w:val="fr-FR"/>
        </w:rPr>
      </w:pPr>
      <w:r w:rsidRPr="00A00E65">
        <w:rPr>
          <w:lang w:val="fr-FR"/>
        </w:rPr>
        <w:br w:type="page"/>
      </w:r>
    </w:p>
    <w:p w:rsidR="00A00E65" w:rsidRDefault="00A00E65" w:rsidP="00B72F4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FR"/>
        </w:rPr>
      </w:pPr>
      <w:r w:rsidRPr="00A00E65">
        <w:rPr>
          <w:lang w:val="fr-FR"/>
        </w:rPr>
        <w:lastRenderedPageBreak/>
        <w:tab/>
        <w:t>I.</w:t>
      </w:r>
      <w:r w:rsidRPr="00A00E65">
        <w:rPr>
          <w:lang w:val="fr-FR"/>
        </w:rPr>
        <w:tab/>
        <w:t>Ordre du jour provisoire</w:t>
      </w:r>
      <w:r w:rsidR="00D95F5B" w:rsidRPr="00D95F5B">
        <w:rPr>
          <w:rStyle w:val="FootnoteReference"/>
          <w:b w:val="0"/>
          <w:sz w:val="20"/>
          <w:szCs w:val="20"/>
          <w:vertAlign w:val="baseline"/>
          <w:lang w:val="fr-FR"/>
        </w:rPr>
        <w:footnoteReference w:customMarkFollows="1" w:id="3"/>
        <w:t>*</w:t>
      </w:r>
    </w:p>
    <w:p w:rsidR="00B72F44" w:rsidRPr="00B72F44" w:rsidRDefault="00B72F44" w:rsidP="00B72F44">
      <w:pPr>
        <w:pStyle w:val="SingleTxt"/>
        <w:spacing w:after="0" w:line="120" w:lineRule="exact"/>
        <w:rPr>
          <w:sz w:val="10"/>
          <w:lang w:val="fr-FR"/>
        </w:rPr>
      </w:pPr>
    </w:p>
    <w:p w:rsidR="00B72F44" w:rsidRPr="00B72F44" w:rsidRDefault="00B72F44" w:rsidP="00B72F44">
      <w:pPr>
        <w:pStyle w:val="SingleTxt"/>
        <w:spacing w:after="0" w:line="120" w:lineRule="exact"/>
        <w:rPr>
          <w:sz w:val="10"/>
          <w:lang w:val="fr-FR"/>
        </w:rPr>
      </w:pPr>
    </w:p>
    <w:p w:rsidR="00A00E65" w:rsidRPr="00A00E65" w:rsidRDefault="00A00E65" w:rsidP="00B72F44">
      <w:pPr>
        <w:pStyle w:val="SingleTxt"/>
        <w:rPr>
          <w:lang w:val="fr-FR"/>
        </w:rPr>
      </w:pPr>
      <w:r w:rsidRPr="00A00E65">
        <w:rPr>
          <w:lang w:val="fr-FR"/>
        </w:rPr>
        <w:t>1.</w:t>
      </w:r>
      <w:r w:rsidRPr="00A00E65">
        <w:rPr>
          <w:lang w:val="fr-FR"/>
        </w:rPr>
        <w:tab/>
        <w:t>Adoption de l’ordre du jour</w:t>
      </w:r>
      <w:r w:rsidR="00C45F14">
        <w:rPr>
          <w:lang w:val="fr-FR"/>
        </w:rPr>
        <w:t>.</w:t>
      </w:r>
    </w:p>
    <w:p w:rsidR="00A00E65" w:rsidRPr="00A00E65" w:rsidRDefault="00A00E65" w:rsidP="00B72F44">
      <w:pPr>
        <w:pStyle w:val="SingleTxt"/>
        <w:rPr>
          <w:lang w:val="fr-FR"/>
        </w:rPr>
      </w:pPr>
      <w:r w:rsidRPr="00A00E65">
        <w:rPr>
          <w:lang w:val="fr-FR"/>
        </w:rPr>
        <w:t>2.</w:t>
      </w:r>
      <w:r w:rsidRPr="00A00E65">
        <w:rPr>
          <w:lang w:val="fr-FR"/>
        </w:rPr>
        <w:tab/>
        <w:t>Règlement technique mondial</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1 (Serrures et organes de fixation des portes)</w:t>
      </w:r>
      <w:r w:rsidR="00C45F14">
        <w:rPr>
          <w:lang w:val="fr-FR"/>
        </w:rPr>
        <w:t>.</w:t>
      </w:r>
    </w:p>
    <w:p w:rsidR="00A00E65" w:rsidRPr="00A00E65" w:rsidRDefault="00A00E65" w:rsidP="00B72F44">
      <w:pPr>
        <w:pStyle w:val="SingleTxt"/>
        <w:rPr>
          <w:lang w:val="fr-FR"/>
        </w:rPr>
      </w:pPr>
      <w:r w:rsidRPr="00A00E65">
        <w:rPr>
          <w:lang w:val="fr-FR"/>
        </w:rPr>
        <w:t>3.</w:t>
      </w:r>
      <w:r w:rsidRPr="00A00E65">
        <w:rPr>
          <w:lang w:val="fr-FR"/>
        </w:rPr>
        <w:tab/>
        <w:t>Règlement technique mondial</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7 (Appuie-tête)</w:t>
      </w:r>
      <w:r w:rsidR="00C45F14">
        <w:rPr>
          <w:lang w:val="fr-FR"/>
        </w:rPr>
        <w:t>.</w:t>
      </w:r>
    </w:p>
    <w:p w:rsidR="00A00E65" w:rsidRPr="00A00E65" w:rsidRDefault="00A00E65" w:rsidP="00A00E65">
      <w:pPr>
        <w:pStyle w:val="SingleTxt"/>
        <w:rPr>
          <w:lang w:val="fr-FR"/>
        </w:rPr>
      </w:pPr>
      <w:r w:rsidRPr="00A00E65">
        <w:rPr>
          <w:lang w:val="fr-FR"/>
        </w:rPr>
        <w:t>4.</w:t>
      </w:r>
      <w:r w:rsidRPr="00A00E65">
        <w:rPr>
          <w:lang w:val="fr-FR"/>
        </w:rPr>
        <w:tab/>
        <w:t>Règlement technique mondial</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9 (</w:t>
      </w:r>
      <w:r w:rsidR="008B1DB9">
        <w:rPr>
          <w:lang w:val="fr-FR"/>
        </w:rPr>
        <w:t>Sécurité</w:t>
      </w:r>
      <w:r w:rsidRPr="00A00E65">
        <w:rPr>
          <w:lang w:val="fr-FR"/>
        </w:rPr>
        <w:t xml:space="preserve"> des piétons)</w:t>
      </w:r>
      <w:r w:rsidR="000C1002">
        <w:rPr>
          <w:lang w:val="fr-FR"/>
        </w:rPr>
        <w:t> :</w:t>
      </w:r>
    </w:p>
    <w:p w:rsidR="00A00E65" w:rsidRPr="00A00E65" w:rsidRDefault="00A00E65" w:rsidP="00A00E65">
      <w:pPr>
        <w:pStyle w:val="SingleTxt"/>
        <w:rPr>
          <w:lang w:val="fr-FR"/>
        </w:rPr>
      </w:pPr>
      <w:r w:rsidRPr="00A00E65">
        <w:rPr>
          <w:lang w:val="fr-FR"/>
        </w:rPr>
        <w:tab/>
        <w:t>a)</w:t>
      </w:r>
      <w:r w:rsidRPr="00A00E65">
        <w:rPr>
          <w:lang w:val="fr-FR"/>
        </w:rPr>
        <w:tab/>
        <w:t>Proposition de phase 2 du Règlement technique mondial</w:t>
      </w:r>
      <w:r w:rsidR="00C45F14">
        <w:rPr>
          <w:lang w:val="fr-FR"/>
        </w:rPr>
        <w:t>;</w:t>
      </w:r>
    </w:p>
    <w:p w:rsidR="00A00E65" w:rsidRPr="00A00E65" w:rsidRDefault="00C45F14" w:rsidP="00C45F14">
      <w:pPr>
        <w:pStyle w:val="SingleTxt"/>
        <w:ind w:left="2218" w:hanging="951"/>
        <w:rPr>
          <w:lang w:val="fr-FR"/>
        </w:rPr>
      </w:pPr>
      <w:r>
        <w:rPr>
          <w:lang w:val="fr-FR"/>
        </w:rPr>
        <w:tab/>
      </w:r>
      <w:r w:rsidR="00A00E65" w:rsidRPr="00A00E65">
        <w:rPr>
          <w:lang w:val="fr-FR"/>
        </w:rPr>
        <w:t>b)</w:t>
      </w:r>
      <w:r w:rsidR="00A00E65" w:rsidRPr="00A00E65">
        <w:rPr>
          <w:lang w:val="fr-FR"/>
        </w:rPr>
        <w:tab/>
        <w:t>Proposition d’amendements à la phase 1 et au projet de phase 2 du Règlement technique mondial</w:t>
      </w:r>
      <w:r>
        <w:rPr>
          <w:lang w:val="fr-FR"/>
        </w:rPr>
        <w:t>.</w:t>
      </w:r>
    </w:p>
    <w:p w:rsidR="00A00E65" w:rsidRPr="006B7131" w:rsidRDefault="00A00E65" w:rsidP="00C45F14">
      <w:pPr>
        <w:pStyle w:val="SingleTxt"/>
        <w:ind w:left="1742" w:hanging="475"/>
        <w:rPr>
          <w:spacing w:val="-2"/>
          <w:lang w:val="fr-FR"/>
        </w:rPr>
      </w:pPr>
      <w:r w:rsidRPr="00A00E65">
        <w:rPr>
          <w:lang w:val="fr-FR"/>
        </w:rPr>
        <w:t>5.</w:t>
      </w:r>
      <w:r w:rsidRPr="00A00E65">
        <w:rPr>
          <w:lang w:val="fr-FR"/>
        </w:rPr>
        <w:tab/>
      </w:r>
      <w:r w:rsidRPr="006B7131">
        <w:rPr>
          <w:spacing w:val="-2"/>
          <w:lang w:val="fr-FR"/>
        </w:rPr>
        <w:t>Règlement technique mondial</w:t>
      </w:r>
      <w:r w:rsidRPr="006B7131">
        <w:rPr>
          <w:b/>
          <w:spacing w:val="-2"/>
          <w:lang w:val="fr-FR"/>
        </w:rPr>
        <w:t xml:space="preserve"> </w:t>
      </w:r>
      <w:r w:rsidR="00C7554E" w:rsidRPr="006B7131">
        <w:rPr>
          <w:spacing w:val="-2"/>
          <w:lang w:val="fr-FR"/>
        </w:rPr>
        <w:t>n</w:t>
      </w:r>
      <w:r w:rsidR="00C7554E" w:rsidRPr="006B7131">
        <w:rPr>
          <w:spacing w:val="-2"/>
          <w:vertAlign w:val="superscript"/>
          <w:lang w:val="fr-FR"/>
        </w:rPr>
        <w:t>o</w:t>
      </w:r>
      <w:r w:rsidR="00C7554E" w:rsidRPr="006B7131">
        <w:rPr>
          <w:spacing w:val="-2"/>
          <w:lang w:val="fr-FR"/>
        </w:rPr>
        <w:t> </w:t>
      </w:r>
      <w:r w:rsidRPr="006B7131">
        <w:rPr>
          <w:spacing w:val="-2"/>
          <w:lang w:val="fr-FR"/>
        </w:rPr>
        <w:t>13 (Véhicules à hydrogène et à pile à combustible)</w:t>
      </w:r>
      <w:r w:rsidR="00C45F14" w:rsidRPr="006B7131">
        <w:rPr>
          <w:spacing w:val="-2"/>
          <w:lang w:val="fr-FR"/>
        </w:rPr>
        <w:t>.</w:t>
      </w:r>
    </w:p>
    <w:p w:rsidR="00A00E65" w:rsidRPr="00A00E65" w:rsidRDefault="00A00E65" w:rsidP="00C45F14">
      <w:pPr>
        <w:pStyle w:val="SingleTxt"/>
        <w:rPr>
          <w:lang w:val="fr-FR"/>
        </w:rPr>
      </w:pPr>
      <w:r w:rsidRPr="00A00E65">
        <w:rPr>
          <w:lang w:val="fr-FR"/>
        </w:rPr>
        <w:t>6.</w:t>
      </w:r>
      <w:r w:rsidRPr="00A00E65">
        <w:rPr>
          <w:lang w:val="fr-FR"/>
        </w:rPr>
        <w:tab/>
        <w:t>Harmonisation des mannequins utilisés pour les essais de choc latéral</w:t>
      </w:r>
      <w:r w:rsidR="00C45F14">
        <w:rPr>
          <w:lang w:val="fr-FR"/>
        </w:rPr>
        <w:t>.</w:t>
      </w:r>
    </w:p>
    <w:p w:rsidR="00A00E65" w:rsidRPr="00A00E65" w:rsidRDefault="00A00E65" w:rsidP="00C45F14">
      <w:pPr>
        <w:pStyle w:val="SingleTxt"/>
        <w:rPr>
          <w:lang w:val="fr-FR"/>
        </w:rPr>
      </w:pPr>
      <w:r w:rsidRPr="00A00E65">
        <w:rPr>
          <w:lang w:val="fr-FR"/>
        </w:rPr>
        <w:t>7.</w:t>
      </w:r>
      <w:r w:rsidRPr="00A00E65">
        <w:rPr>
          <w:lang w:val="fr-FR"/>
        </w:rPr>
        <w:tab/>
        <w:t>Règlement technique mondial sur les véhicules électriques</w:t>
      </w:r>
      <w:r w:rsidR="00C45F14">
        <w:rPr>
          <w:lang w:val="fr-FR"/>
        </w:rPr>
        <w:t>.</w:t>
      </w:r>
    </w:p>
    <w:p w:rsidR="00A00E65" w:rsidRPr="00A00E65" w:rsidRDefault="00A00E65" w:rsidP="00C45F14">
      <w:pPr>
        <w:pStyle w:val="SingleTxt"/>
        <w:rPr>
          <w:lang w:val="fr-FR"/>
        </w:rPr>
      </w:pPr>
      <w:r w:rsidRPr="00A00E65">
        <w:rPr>
          <w:lang w:val="fr-FR"/>
        </w:rPr>
        <w:t>8.</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11 (Serrures et organes de fixation des portes)</w:t>
      </w:r>
      <w:r w:rsidR="000C1002">
        <w:rPr>
          <w:lang w:val="fr-FR"/>
        </w:rPr>
        <w:t>.</w:t>
      </w:r>
    </w:p>
    <w:p w:rsidR="00A00E65" w:rsidRPr="00A00E65" w:rsidRDefault="00A00E65" w:rsidP="00C45F14">
      <w:pPr>
        <w:pStyle w:val="SingleTxt"/>
        <w:rPr>
          <w:lang w:val="fr-FR"/>
        </w:rPr>
      </w:pPr>
      <w:r w:rsidRPr="00A00E65">
        <w:rPr>
          <w:lang w:val="fr-FR"/>
        </w:rPr>
        <w:t>9.</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14 (Ancrages des ceintures de sécurité)</w:t>
      </w:r>
      <w:r w:rsidR="000C1002">
        <w:rPr>
          <w:lang w:val="fr-FR"/>
        </w:rPr>
        <w:t>.</w:t>
      </w:r>
    </w:p>
    <w:p w:rsidR="00A00E65" w:rsidRPr="00A00E65" w:rsidRDefault="00A00E65" w:rsidP="00C45F14">
      <w:pPr>
        <w:pStyle w:val="SingleTxt"/>
        <w:rPr>
          <w:lang w:val="fr-FR"/>
        </w:rPr>
      </w:pPr>
      <w:r w:rsidRPr="00A00E65">
        <w:rPr>
          <w:lang w:val="fr-FR"/>
        </w:rPr>
        <w:t>10.</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16 (Ceintures de sécurité)</w:t>
      </w:r>
      <w:r w:rsidR="000C1002">
        <w:rPr>
          <w:lang w:val="fr-FR"/>
        </w:rPr>
        <w:t>.</w:t>
      </w:r>
    </w:p>
    <w:p w:rsidR="00A00E65" w:rsidRPr="00A00E65" w:rsidRDefault="00A00E65" w:rsidP="00C45F14">
      <w:pPr>
        <w:pStyle w:val="SingleTxt"/>
        <w:rPr>
          <w:lang w:val="fr-FR"/>
        </w:rPr>
      </w:pPr>
      <w:r w:rsidRPr="00A00E65">
        <w:rPr>
          <w:lang w:val="fr-FR"/>
        </w:rPr>
        <w:t>11.</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17 (Résistance des sièges)</w:t>
      </w:r>
      <w:r w:rsidR="000C1002">
        <w:rPr>
          <w:lang w:val="fr-FR"/>
        </w:rPr>
        <w:t>.</w:t>
      </w:r>
    </w:p>
    <w:p w:rsidR="00A00E65" w:rsidRPr="00A00E65" w:rsidRDefault="00A00E65" w:rsidP="00C45F14">
      <w:pPr>
        <w:pStyle w:val="SingleTxt"/>
        <w:rPr>
          <w:lang w:val="fr-FR"/>
        </w:rPr>
      </w:pPr>
      <w:r w:rsidRPr="00A00E65">
        <w:rPr>
          <w:lang w:val="fr-FR"/>
        </w:rPr>
        <w:t>12.</w:t>
      </w:r>
      <w:r w:rsidRPr="00A00E65">
        <w:rPr>
          <w:lang w:val="fr-FR"/>
        </w:rPr>
        <w:tab/>
        <w:t xml:space="preserve">Règlement </w:t>
      </w:r>
      <w:r w:rsidR="00C7554E">
        <w:rPr>
          <w:lang w:val="fr-FR"/>
        </w:rPr>
        <w:t>n</w:t>
      </w:r>
      <w:r w:rsidR="00C7554E" w:rsidRPr="00C7554E">
        <w:rPr>
          <w:vertAlign w:val="superscript"/>
          <w:lang w:val="fr-FR"/>
        </w:rPr>
        <w:t>o</w:t>
      </w:r>
      <w:r w:rsidR="00C7554E">
        <w:rPr>
          <w:lang w:val="fr-FR"/>
        </w:rPr>
        <w:t> </w:t>
      </w:r>
      <w:r w:rsidRPr="00A00E65">
        <w:rPr>
          <w:lang w:val="fr-FR"/>
        </w:rPr>
        <w:t>21 (</w:t>
      </w:r>
      <w:r w:rsidR="008B1DB9">
        <w:rPr>
          <w:lang w:val="fr-FR"/>
        </w:rPr>
        <w:t>A</w:t>
      </w:r>
      <w:r w:rsidRPr="00A00E65">
        <w:rPr>
          <w:lang w:val="fr-FR"/>
        </w:rPr>
        <w:t>ménagement intérieur)</w:t>
      </w:r>
      <w:r w:rsidR="000C1002">
        <w:rPr>
          <w:lang w:val="fr-FR"/>
        </w:rPr>
        <w:t>.</w:t>
      </w:r>
    </w:p>
    <w:p w:rsidR="00A00E65" w:rsidRPr="00A00E65" w:rsidRDefault="00A00E65" w:rsidP="00C45F14">
      <w:pPr>
        <w:pStyle w:val="SingleTxt"/>
        <w:rPr>
          <w:lang w:val="fr-FR"/>
        </w:rPr>
      </w:pPr>
      <w:r w:rsidRPr="00A00E65">
        <w:rPr>
          <w:lang w:val="fr-FR"/>
        </w:rPr>
        <w:t>13.</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22 (Casques de protection)</w:t>
      </w:r>
      <w:r w:rsidR="000C1002">
        <w:rPr>
          <w:lang w:val="fr-FR"/>
        </w:rPr>
        <w:t>.</w:t>
      </w:r>
    </w:p>
    <w:p w:rsidR="00A00E65" w:rsidRPr="00A00E65" w:rsidRDefault="00A00E65" w:rsidP="00C45F14">
      <w:pPr>
        <w:pStyle w:val="SingleTxt"/>
        <w:rPr>
          <w:lang w:val="fr-FR"/>
        </w:rPr>
      </w:pPr>
      <w:r w:rsidRPr="00A00E65">
        <w:rPr>
          <w:lang w:val="fr-FR"/>
        </w:rPr>
        <w:t>14.</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25 (Appuie-tête)</w:t>
      </w:r>
      <w:r w:rsidR="000C1002">
        <w:rPr>
          <w:lang w:val="fr-FR"/>
        </w:rPr>
        <w:t>.</w:t>
      </w:r>
    </w:p>
    <w:p w:rsidR="00A00E65" w:rsidRPr="00A00E65" w:rsidRDefault="00A00E65" w:rsidP="00C45F14">
      <w:pPr>
        <w:pStyle w:val="SingleTxt"/>
        <w:rPr>
          <w:lang w:val="fr-FR"/>
        </w:rPr>
      </w:pPr>
      <w:r w:rsidRPr="00A00E65">
        <w:rPr>
          <w:lang w:val="fr-FR"/>
        </w:rPr>
        <w:t>15.</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44 (Dispositifs de retenue pour enfants)</w:t>
      </w:r>
      <w:r w:rsidR="000C1002">
        <w:rPr>
          <w:lang w:val="fr-FR"/>
        </w:rPr>
        <w:t>.</w:t>
      </w:r>
    </w:p>
    <w:p w:rsidR="00A00E65" w:rsidRPr="00A00E65" w:rsidRDefault="00A00E65" w:rsidP="00C45F14">
      <w:pPr>
        <w:pStyle w:val="SingleTxt"/>
        <w:rPr>
          <w:lang w:val="fr-FR"/>
        </w:rPr>
      </w:pPr>
      <w:r w:rsidRPr="00A00E65">
        <w:rPr>
          <w:lang w:val="fr-FR"/>
        </w:rPr>
        <w:t>16.</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80 (Résistance des sièges et de leurs ancrages (autobus))</w:t>
      </w:r>
      <w:r w:rsidR="000C1002">
        <w:rPr>
          <w:lang w:val="fr-FR"/>
        </w:rPr>
        <w:t>.</w:t>
      </w:r>
    </w:p>
    <w:p w:rsidR="00A00E65" w:rsidRPr="00A00E65" w:rsidRDefault="00A00E65" w:rsidP="00C45F14">
      <w:pPr>
        <w:pStyle w:val="SingleTxt"/>
        <w:rPr>
          <w:lang w:val="fr-FR"/>
        </w:rPr>
      </w:pPr>
      <w:r w:rsidRPr="00A00E65">
        <w:rPr>
          <w:lang w:val="fr-FR"/>
        </w:rPr>
        <w:t>17.</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94 (Choc avant)</w:t>
      </w:r>
      <w:r w:rsidR="000C1002">
        <w:rPr>
          <w:lang w:val="fr-FR"/>
        </w:rPr>
        <w:t>.</w:t>
      </w:r>
    </w:p>
    <w:p w:rsidR="00A00E65" w:rsidRPr="00A00E65" w:rsidRDefault="00A00E65" w:rsidP="00C45F14">
      <w:pPr>
        <w:pStyle w:val="SingleTxt"/>
        <w:rPr>
          <w:lang w:val="fr-FR"/>
        </w:rPr>
      </w:pPr>
      <w:r w:rsidRPr="00A00E65">
        <w:rPr>
          <w:lang w:val="fr-FR"/>
        </w:rPr>
        <w:t>18.</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127 (Sécurité des piétons)</w:t>
      </w:r>
      <w:r w:rsidR="000C1002">
        <w:rPr>
          <w:lang w:val="fr-FR"/>
        </w:rPr>
        <w:t>.</w:t>
      </w:r>
    </w:p>
    <w:p w:rsidR="00A00E65" w:rsidRPr="00A00E65" w:rsidRDefault="00A00E65" w:rsidP="00C45F14">
      <w:pPr>
        <w:pStyle w:val="SingleTxt"/>
        <w:rPr>
          <w:lang w:val="fr-FR"/>
        </w:rPr>
      </w:pPr>
      <w:r w:rsidRPr="00A00E65">
        <w:rPr>
          <w:lang w:val="fr-FR"/>
        </w:rPr>
        <w:t>19.</w:t>
      </w:r>
      <w:r w:rsidRPr="00A00E65">
        <w:rPr>
          <w:lang w:val="fr-FR"/>
        </w:rPr>
        <w:tab/>
        <w:t>Règlement</w:t>
      </w:r>
      <w:r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Pr="00A00E65">
        <w:rPr>
          <w:lang w:val="fr-FR"/>
        </w:rPr>
        <w:t>129 (Dispositifs améliorés de retenue pour enfants)</w:t>
      </w:r>
      <w:r w:rsidR="000C1002">
        <w:rPr>
          <w:lang w:val="fr-FR"/>
        </w:rPr>
        <w:t>.</w:t>
      </w:r>
    </w:p>
    <w:p w:rsidR="00A00E65" w:rsidRPr="00A00E65" w:rsidRDefault="00A00E65" w:rsidP="00C45F14">
      <w:pPr>
        <w:pStyle w:val="SingleTxt"/>
        <w:rPr>
          <w:lang w:val="fr-FR"/>
        </w:rPr>
      </w:pPr>
      <w:r w:rsidRPr="00A00E65">
        <w:rPr>
          <w:lang w:val="fr-FR"/>
        </w:rPr>
        <w:t>20.</w:t>
      </w:r>
      <w:r w:rsidRPr="00A00E65">
        <w:rPr>
          <w:lang w:val="fr-FR"/>
        </w:rPr>
        <w:tab/>
        <w:t>Amendemen</w:t>
      </w:r>
      <w:r w:rsidR="00C7554E">
        <w:rPr>
          <w:lang w:val="fr-FR"/>
        </w:rPr>
        <w:t>ts collectifs aux Règlements n</w:t>
      </w:r>
      <w:r w:rsidR="00C7554E" w:rsidRPr="00C7554E">
        <w:rPr>
          <w:vertAlign w:val="superscript"/>
          <w:lang w:val="fr-FR"/>
        </w:rPr>
        <w:t>o</w:t>
      </w:r>
      <w:r w:rsidR="00C7554E">
        <w:rPr>
          <w:vertAlign w:val="superscript"/>
          <w:lang w:val="fr-FR"/>
        </w:rPr>
        <w:t>s</w:t>
      </w:r>
      <w:r w:rsidR="00C7554E">
        <w:rPr>
          <w:lang w:val="fr-FR"/>
        </w:rPr>
        <w:t> </w:t>
      </w:r>
      <w:r w:rsidRPr="00A00E65">
        <w:rPr>
          <w:lang w:val="fr-FR"/>
        </w:rPr>
        <w:t>14 et 16</w:t>
      </w:r>
      <w:r w:rsidR="000C1002">
        <w:rPr>
          <w:lang w:val="fr-FR"/>
        </w:rPr>
        <w:t>.</w:t>
      </w:r>
    </w:p>
    <w:p w:rsidR="00A00E65" w:rsidRPr="00A00E65" w:rsidRDefault="00A00E65" w:rsidP="00C45F14">
      <w:pPr>
        <w:pStyle w:val="SingleTxt"/>
        <w:rPr>
          <w:lang w:val="fr-FR"/>
        </w:rPr>
      </w:pPr>
      <w:r w:rsidRPr="00A00E65">
        <w:rPr>
          <w:lang w:val="fr-FR"/>
        </w:rPr>
        <w:t>21.</w:t>
      </w:r>
      <w:r w:rsidRPr="00A00E65">
        <w:rPr>
          <w:lang w:val="fr-FR"/>
        </w:rPr>
        <w:tab/>
        <w:t xml:space="preserve">Amendements collectifs aux Règlements </w:t>
      </w:r>
      <w:r w:rsidR="00C7554E">
        <w:rPr>
          <w:lang w:val="fr-FR"/>
        </w:rPr>
        <w:t>n</w:t>
      </w:r>
      <w:r w:rsidR="00C7554E" w:rsidRPr="00C7554E">
        <w:rPr>
          <w:vertAlign w:val="superscript"/>
          <w:lang w:val="fr-FR"/>
        </w:rPr>
        <w:t>o</w:t>
      </w:r>
      <w:r w:rsidR="00C7554E">
        <w:rPr>
          <w:vertAlign w:val="superscript"/>
          <w:lang w:val="fr-FR"/>
        </w:rPr>
        <w:t>s</w:t>
      </w:r>
      <w:r w:rsidR="00C7554E">
        <w:rPr>
          <w:lang w:val="fr-FR"/>
        </w:rPr>
        <w:t> </w:t>
      </w:r>
      <w:r w:rsidRPr="00A00E65">
        <w:rPr>
          <w:lang w:val="fr-FR"/>
        </w:rPr>
        <w:t>16, 44, 94 et 129</w:t>
      </w:r>
      <w:r w:rsidR="000C1002">
        <w:rPr>
          <w:lang w:val="fr-FR"/>
        </w:rPr>
        <w:t>.</w:t>
      </w:r>
    </w:p>
    <w:p w:rsidR="00A00E65" w:rsidRPr="00A00E65" w:rsidRDefault="00A00E65" w:rsidP="00C45F14">
      <w:pPr>
        <w:pStyle w:val="SingleTxt"/>
        <w:rPr>
          <w:lang w:val="fr-FR"/>
        </w:rPr>
      </w:pPr>
      <w:r w:rsidRPr="00A00E65">
        <w:rPr>
          <w:lang w:val="fr-FR"/>
        </w:rPr>
        <w:t>22.</w:t>
      </w:r>
      <w:r w:rsidRPr="00A00E65">
        <w:rPr>
          <w:lang w:val="fr-FR"/>
        </w:rPr>
        <w:tab/>
        <w:t>Élection du Bureau</w:t>
      </w:r>
      <w:r w:rsidR="000C1002">
        <w:rPr>
          <w:lang w:val="fr-FR"/>
        </w:rPr>
        <w:t>.</w:t>
      </w:r>
    </w:p>
    <w:p w:rsidR="00A00E65" w:rsidRPr="00A00E65" w:rsidRDefault="00A00E65" w:rsidP="00C45F14">
      <w:pPr>
        <w:pStyle w:val="SingleTxt"/>
        <w:rPr>
          <w:lang w:val="fr-FR"/>
        </w:rPr>
      </w:pPr>
      <w:r w:rsidRPr="00A00E65">
        <w:rPr>
          <w:lang w:val="fr-FR"/>
        </w:rPr>
        <w:t>23.</w:t>
      </w:r>
      <w:r w:rsidRPr="00A00E65">
        <w:rPr>
          <w:lang w:val="fr-FR"/>
        </w:rPr>
        <w:tab/>
        <w:t>Questions diverses</w:t>
      </w:r>
      <w:r w:rsidR="000C1002">
        <w:rPr>
          <w:lang w:val="fr-FR"/>
        </w:rPr>
        <w:t> :</w:t>
      </w:r>
    </w:p>
    <w:p w:rsidR="00A00E65" w:rsidRPr="00A00E65" w:rsidRDefault="00C45F14" w:rsidP="00C45F14">
      <w:pPr>
        <w:pStyle w:val="SingleTxt"/>
        <w:ind w:left="2218" w:hanging="951"/>
        <w:rPr>
          <w:lang w:val="fr-FR"/>
        </w:rPr>
      </w:pPr>
      <w:r>
        <w:rPr>
          <w:lang w:val="fr-FR"/>
        </w:rPr>
        <w:tab/>
      </w:r>
      <w:r w:rsidR="00A00E65" w:rsidRPr="00A00E65">
        <w:rPr>
          <w:lang w:val="fr-FR"/>
        </w:rPr>
        <w:t>a)</w:t>
      </w:r>
      <w:r w:rsidR="00A00E65" w:rsidRPr="00A00E65">
        <w:rPr>
          <w:lang w:val="fr-FR"/>
        </w:rPr>
        <w:tab/>
        <w:t>Échange d’informations sur les prescriptions nationales et internationales concernant la sécurité passive</w:t>
      </w:r>
      <w:r w:rsidR="000C1002">
        <w:rPr>
          <w:lang w:val="fr-FR"/>
        </w:rPr>
        <w:t>;</w:t>
      </w:r>
    </w:p>
    <w:p w:rsidR="00A00E65" w:rsidRPr="00A00E65" w:rsidRDefault="00C45F14" w:rsidP="00C45F14">
      <w:pPr>
        <w:pStyle w:val="SingleTxt"/>
        <w:rPr>
          <w:lang w:val="fr-FR"/>
        </w:rPr>
      </w:pPr>
      <w:r>
        <w:rPr>
          <w:lang w:val="fr-FR"/>
        </w:rPr>
        <w:tab/>
      </w:r>
      <w:r w:rsidR="00A00E65" w:rsidRPr="00A00E65">
        <w:rPr>
          <w:lang w:val="fr-FR"/>
        </w:rPr>
        <w:t>b)</w:t>
      </w:r>
      <w:r w:rsidR="00A00E65" w:rsidRPr="00A00E65">
        <w:rPr>
          <w:lang w:val="fr-FR"/>
        </w:rPr>
        <w:tab/>
        <w:t>Définitions et sigles figurant dans les Règlements qui relèvent du GRSP</w:t>
      </w:r>
      <w:r w:rsidR="000C1002">
        <w:rPr>
          <w:lang w:val="fr-FR"/>
        </w:rPr>
        <w:t>;</w:t>
      </w:r>
    </w:p>
    <w:p w:rsidR="00A00E65" w:rsidRPr="00A00E65" w:rsidRDefault="00C45F14" w:rsidP="00C45F14">
      <w:pPr>
        <w:pStyle w:val="SingleTxt"/>
        <w:ind w:left="2218" w:hanging="951"/>
        <w:rPr>
          <w:lang w:val="fr-FR"/>
        </w:rPr>
      </w:pPr>
      <w:r>
        <w:rPr>
          <w:lang w:val="fr-FR"/>
        </w:rPr>
        <w:tab/>
      </w:r>
      <w:r w:rsidR="00A00E65" w:rsidRPr="00A00E65">
        <w:rPr>
          <w:lang w:val="fr-FR"/>
        </w:rPr>
        <w:t>c)</w:t>
      </w:r>
      <w:r w:rsidR="00A00E65" w:rsidRPr="00A00E65">
        <w:rPr>
          <w:lang w:val="fr-FR"/>
        </w:rPr>
        <w:tab/>
        <w:t>Mise au point d’une homologation de type internationale du véhicule complet (IWVTA) et participation des groupes de travail à cette tâche</w:t>
      </w:r>
      <w:r w:rsidR="000C1002">
        <w:rPr>
          <w:lang w:val="fr-FR"/>
        </w:rPr>
        <w:t>;</w:t>
      </w:r>
    </w:p>
    <w:p w:rsidR="00A00E65" w:rsidRPr="00A00E65" w:rsidRDefault="00825F17" w:rsidP="00A00E65">
      <w:pPr>
        <w:pStyle w:val="SingleTxt"/>
        <w:rPr>
          <w:lang w:val="fr-FR"/>
        </w:rPr>
      </w:pPr>
      <w:r>
        <w:rPr>
          <w:lang w:val="fr-FR"/>
        </w:rPr>
        <w:tab/>
      </w:r>
      <w:r w:rsidR="00A00E65" w:rsidRPr="00A00E65">
        <w:rPr>
          <w:lang w:val="fr-FR"/>
        </w:rPr>
        <w:t>d)</w:t>
      </w:r>
      <w:r w:rsidR="00A00E65" w:rsidRPr="00A00E65">
        <w:rPr>
          <w:lang w:val="fr-FR"/>
        </w:rPr>
        <w:tab/>
        <w:t>Points à retenir des sessions de juin et novembre 2015 du WP.29</w:t>
      </w:r>
      <w:r w:rsidR="000C1002">
        <w:rPr>
          <w:lang w:val="fr-FR"/>
        </w:rPr>
        <w:t>;</w:t>
      </w:r>
    </w:p>
    <w:p w:rsidR="00A00E65" w:rsidRPr="00A00E65" w:rsidRDefault="00825F17" w:rsidP="00A00E65">
      <w:pPr>
        <w:pStyle w:val="SingleTxt"/>
        <w:rPr>
          <w:lang w:val="fr-FR"/>
        </w:rPr>
      </w:pPr>
      <w:r>
        <w:rPr>
          <w:lang w:val="fr-FR"/>
        </w:rPr>
        <w:tab/>
      </w:r>
      <w:r w:rsidR="00A00E65" w:rsidRPr="00A00E65">
        <w:rPr>
          <w:lang w:val="fr-FR"/>
        </w:rPr>
        <w:t>e)</w:t>
      </w:r>
      <w:r w:rsidR="00A00E65" w:rsidRPr="00A00E65">
        <w:rPr>
          <w:lang w:val="fr-FR"/>
        </w:rPr>
        <w:tab/>
        <w:t>Mannequin tridimensionnel point H</w:t>
      </w:r>
      <w:r w:rsidR="000C1002">
        <w:rPr>
          <w:lang w:val="fr-FR"/>
        </w:rPr>
        <w:t>;</w:t>
      </w:r>
    </w:p>
    <w:p w:rsidR="00C7554E" w:rsidRDefault="00825F17" w:rsidP="00A00E65">
      <w:pPr>
        <w:pStyle w:val="SingleTxt"/>
        <w:rPr>
          <w:lang w:val="fr-FR"/>
        </w:rPr>
      </w:pPr>
      <w:r>
        <w:rPr>
          <w:lang w:val="fr-FR"/>
        </w:rPr>
        <w:tab/>
      </w:r>
      <w:r w:rsidR="00A00E65" w:rsidRPr="00A00E65">
        <w:rPr>
          <w:lang w:val="fr-FR"/>
        </w:rPr>
        <w:t>f)</w:t>
      </w:r>
      <w:r w:rsidR="00A00E65" w:rsidRPr="00A00E65">
        <w:rPr>
          <w:lang w:val="fr-FR"/>
        </w:rPr>
        <w:tab/>
        <w:t>Systèmes de transport intelligent</w:t>
      </w:r>
      <w:r w:rsidR="008B1DB9">
        <w:rPr>
          <w:lang w:val="fr-FR"/>
        </w:rPr>
        <w:t>s</w:t>
      </w:r>
      <w:r w:rsidR="000C1002">
        <w:rPr>
          <w:lang w:val="fr-FR"/>
        </w:rPr>
        <w:t>.</w:t>
      </w:r>
    </w:p>
    <w:p w:rsidR="00A00E65" w:rsidRDefault="00A00E65" w:rsidP="00C755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lastRenderedPageBreak/>
        <w:tab/>
        <w:t>II.</w:t>
      </w:r>
      <w:r w:rsidRPr="00A00E65">
        <w:rPr>
          <w:lang w:val="fr-FR"/>
        </w:rPr>
        <w:tab/>
        <w:t>Annotations</w:t>
      </w:r>
    </w:p>
    <w:p w:rsidR="00C7554E" w:rsidRPr="00C7554E" w:rsidRDefault="00C7554E" w:rsidP="00C7554E">
      <w:pPr>
        <w:pStyle w:val="SingleTxt"/>
        <w:spacing w:after="0" w:line="120" w:lineRule="exact"/>
        <w:rPr>
          <w:sz w:val="10"/>
          <w:lang w:val="fr-FR"/>
        </w:rPr>
      </w:pPr>
    </w:p>
    <w:p w:rsidR="00C7554E" w:rsidRPr="00C7554E" w:rsidRDefault="00C7554E" w:rsidP="00C7554E">
      <w:pPr>
        <w:pStyle w:val="SingleTxt"/>
        <w:spacing w:after="0" w:line="120" w:lineRule="exact"/>
        <w:rPr>
          <w:sz w:val="10"/>
          <w:lang w:val="fr-FR"/>
        </w:rPr>
      </w:pPr>
    </w:p>
    <w:p w:rsidR="00A00E65" w:rsidRDefault="00A00E65" w:rsidP="00C75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w:t>
      </w:r>
      <w:r w:rsidRPr="00A00E65">
        <w:rPr>
          <w:lang w:val="fr-FR"/>
        </w:rPr>
        <w:tab/>
        <w:t>Adoption de l’ordre du jour</w:t>
      </w:r>
    </w:p>
    <w:p w:rsidR="00C7554E" w:rsidRPr="00C7554E" w:rsidRDefault="00C7554E" w:rsidP="00C7554E">
      <w:pPr>
        <w:pStyle w:val="SingleTxt"/>
        <w:spacing w:after="0" w:line="120" w:lineRule="exact"/>
        <w:rPr>
          <w:sz w:val="10"/>
          <w:lang w:val="fr-FR"/>
        </w:rPr>
      </w:pPr>
    </w:p>
    <w:p w:rsidR="00C7554E" w:rsidRPr="00C7554E" w:rsidRDefault="00C7554E" w:rsidP="00C7554E">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Conformément à l’article</w:t>
      </w:r>
      <w:r w:rsidR="00325156">
        <w:rPr>
          <w:lang w:val="fr-FR"/>
        </w:rPr>
        <w:t> 7 du chapitre </w:t>
      </w:r>
      <w:r w:rsidR="00A00E65" w:rsidRPr="00A00E65">
        <w:rPr>
          <w:lang w:val="fr-FR"/>
        </w:rPr>
        <w:t xml:space="preserve">III du Règlement intérieur (TRANS/WP.29/690, </w:t>
      </w:r>
      <w:r w:rsidR="00C7554E">
        <w:rPr>
          <w:lang w:val="fr-FR"/>
        </w:rPr>
        <w:t>Amend.1 et Amend.</w:t>
      </w:r>
      <w:r w:rsidR="00A00E65" w:rsidRPr="00A00E65">
        <w:rPr>
          <w:lang w:val="fr-FR"/>
        </w:rPr>
        <w:t>2) du Forum mondial de l’harmonisation des Règlements concernant les véhicules (WP.29), le premier point de l’ordre du jour provisoire est l’adoption de l’ordre du jour.</w:t>
      </w:r>
    </w:p>
    <w:p w:rsidR="00A00E65" w:rsidRPr="00C7554E" w:rsidRDefault="00A00E65" w:rsidP="00C7554E">
      <w:pPr>
        <w:pStyle w:val="SingleTxt"/>
        <w:rPr>
          <w:b/>
          <w:lang w:val="fr-FR"/>
        </w:rPr>
      </w:pPr>
      <w:r w:rsidRPr="00C7554E">
        <w:rPr>
          <w:b/>
          <w:lang w:val="fr-FR"/>
        </w:rPr>
        <w:t>Document</w:t>
      </w:r>
    </w:p>
    <w:p w:rsidR="00A00E65" w:rsidRDefault="00A00E65" w:rsidP="00A00E65">
      <w:pPr>
        <w:pStyle w:val="SingleTxt"/>
        <w:rPr>
          <w:lang w:val="fr-FR"/>
        </w:rPr>
      </w:pPr>
      <w:r w:rsidRPr="00A00E65">
        <w:rPr>
          <w:lang w:val="fr-FR"/>
        </w:rPr>
        <w:t>ECE/TRANS/WP.29/GRSP/2015/17</w:t>
      </w:r>
      <w:r w:rsidR="00C7554E">
        <w:rPr>
          <w:lang w:val="fr-FR"/>
        </w:rPr>
        <w:t>.</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i/>
          <w:sz w:val="10"/>
          <w:lang w:val="fr-FR"/>
        </w:rPr>
      </w:pPr>
    </w:p>
    <w:p w:rsidR="00A00E65" w:rsidRDefault="00A00E65" w:rsidP="00C75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2.</w:t>
      </w:r>
      <w:r w:rsidRPr="00A00E65">
        <w:rPr>
          <w:lang w:val="fr-FR"/>
        </w:rPr>
        <w:tab/>
        <w:t xml:space="preserve">Règlement technique mondial </w:t>
      </w:r>
      <w:r w:rsidR="00C7554E">
        <w:rPr>
          <w:lang w:val="fr-FR"/>
        </w:rPr>
        <w:t>n</w:t>
      </w:r>
      <w:r w:rsidR="00C7554E" w:rsidRPr="00C7554E">
        <w:rPr>
          <w:vertAlign w:val="superscript"/>
          <w:lang w:val="fr-FR"/>
        </w:rPr>
        <w:t>o</w:t>
      </w:r>
      <w:r w:rsidR="00C7554E">
        <w:rPr>
          <w:lang w:val="fr-FR"/>
        </w:rPr>
        <w:t> </w:t>
      </w:r>
      <w:r w:rsidRPr="00A00E65">
        <w:rPr>
          <w:lang w:val="fr-FR"/>
        </w:rPr>
        <w:t xml:space="preserve">1 (Serrures et </w:t>
      </w:r>
      <w:r w:rsidR="00C7554E">
        <w:rPr>
          <w:lang w:val="fr-FR"/>
        </w:rPr>
        <w:t xml:space="preserve">organes </w:t>
      </w:r>
      <w:r w:rsidR="006B7131">
        <w:rPr>
          <w:lang w:val="fr-FR"/>
        </w:rPr>
        <w:br/>
      </w:r>
      <w:r w:rsidR="00C7554E">
        <w:rPr>
          <w:lang w:val="fr-FR"/>
        </w:rPr>
        <w:t>de fixation des portes)</w:t>
      </w:r>
    </w:p>
    <w:p w:rsidR="00C7554E" w:rsidRPr="00C7554E" w:rsidRDefault="00C7554E" w:rsidP="00C7554E">
      <w:pPr>
        <w:pStyle w:val="SingleTxt"/>
        <w:spacing w:after="0" w:line="120" w:lineRule="exact"/>
        <w:rPr>
          <w:sz w:val="10"/>
          <w:lang w:val="fr-FR"/>
        </w:rPr>
      </w:pPr>
    </w:p>
    <w:p w:rsidR="00C7554E" w:rsidRPr="00C7554E" w:rsidRDefault="00C7554E" w:rsidP="00C7554E">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Le Groupe de travail a décidé de commencer à examiner une proposition d’amendements au Règlement technique mondial (RTM)</w:t>
      </w:r>
      <w:r w:rsidR="00A00E65"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00A00E65" w:rsidRPr="00A00E65">
        <w:rPr>
          <w:lang w:val="fr-FR"/>
        </w:rPr>
        <w:t xml:space="preserve">1 </w:t>
      </w:r>
      <w:r w:rsidR="009A59D8">
        <w:rPr>
          <w:lang w:val="fr-FR"/>
        </w:rPr>
        <w:t>alignée</w:t>
      </w:r>
      <w:r w:rsidR="00A00E65" w:rsidRPr="00A00E65">
        <w:rPr>
          <w:lang w:val="fr-FR"/>
        </w:rPr>
        <w:t xml:space="preserve"> sur une proposition d’amendements au Règlement </w:t>
      </w:r>
      <w:r w:rsidR="00C7554E">
        <w:rPr>
          <w:lang w:val="fr-FR"/>
        </w:rPr>
        <w:t>n</w:t>
      </w:r>
      <w:r w:rsidR="00C7554E" w:rsidRPr="00C7554E">
        <w:rPr>
          <w:vertAlign w:val="superscript"/>
          <w:lang w:val="fr-FR"/>
        </w:rPr>
        <w:t>o</w:t>
      </w:r>
      <w:r w:rsidR="00C7554E">
        <w:rPr>
          <w:lang w:val="fr-FR"/>
        </w:rPr>
        <w:t> </w:t>
      </w:r>
      <w:r w:rsidR="00A00E65" w:rsidRPr="00A00E65">
        <w:rPr>
          <w:lang w:val="fr-FR"/>
        </w:rPr>
        <w:t>11, si le texte en est disponible.</w:t>
      </w:r>
    </w:p>
    <w:p w:rsidR="00A00E65" w:rsidRPr="00A00E65" w:rsidRDefault="00A00E65" w:rsidP="00A00E65">
      <w:pPr>
        <w:pStyle w:val="SingleTxt"/>
        <w:rPr>
          <w:b/>
          <w:lang w:val="fr-FR"/>
        </w:rPr>
      </w:pPr>
      <w:r w:rsidRPr="00A00E65">
        <w:rPr>
          <w:b/>
          <w:lang w:val="fr-FR"/>
        </w:rPr>
        <w:t>Document</w:t>
      </w:r>
    </w:p>
    <w:p w:rsidR="00A00E65" w:rsidRDefault="00A00E65" w:rsidP="00A00E65">
      <w:pPr>
        <w:pStyle w:val="SingleTxt"/>
        <w:rPr>
          <w:lang w:val="fr-FR"/>
        </w:rPr>
      </w:pPr>
      <w:r w:rsidRPr="00A00E65">
        <w:rPr>
          <w:lang w:val="fr-FR"/>
        </w:rPr>
        <w:t>ECE/TRANS/WP.29/GRSP/57, par. 42</w:t>
      </w:r>
      <w:r w:rsidR="00C7554E">
        <w:rPr>
          <w:lang w:val="fr-FR"/>
        </w:rPr>
        <w:t>.</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Default="00A00E65" w:rsidP="00C75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3.</w:t>
      </w:r>
      <w:r w:rsidRPr="00A00E65">
        <w:rPr>
          <w:lang w:val="fr-FR"/>
        </w:rPr>
        <w:tab/>
        <w:t xml:space="preserve">Règlement technique mondial </w:t>
      </w:r>
      <w:r w:rsidR="00C7554E">
        <w:rPr>
          <w:lang w:val="fr-FR"/>
        </w:rPr>
        <w:t>n</w:t>
      </w:r>
      <w:r w:rsidR="00C7554E" w:rsidRPr="00C7554E">
        <w:rPr>
          <w:vertAlign w:val="superscript"/>
          <w:lang w:val="fr-FR"/>
        </w:rPr>
        <w:t>o</w:t>
      </w:r>
      <w:r w:rsidR="00C7554E">
        <w:rPr>
          <w:lang w:val="fr-FR"/>
        </w:rPr>
        <w:t> </w:t>
      </w:r>
      <w:r w:rsidRPr="00A00E65">
        <w:rPr>
          <w:lang w:val="fr-FR"/>
        </w:rPr>
        <w:t>7 (Appuie-tête)</w:t>
      </w:r>
    </w:p>
    <w:p w:rsidR="00C7554E" w:rsidRPr="00C7554E" w:rsidRDefault="00C7554E" w:rsidP="00C7554E">
      <w:pPr>
        <w:pStyle w:val="SingleTxt"/>
        <w:spacing w:after="0" w:line="120" w:lineRule="exact"/>
        <w:rPr>
          <w:sz w:val="10"/>
          <w:lang w:val="fr-FR"/>
        </w:rPr>
      </w:pPr>
    </w:p>
    <w:p w:rsidR="00C7554E" w:rsidRPr="00C7554E" w:rsidRDefault="00C7554E" w:rsidP="00C7554E">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Le GRSP a décidé de reprendre l’examen des conclusions des travaux du groupe informel de la phase 2 du Règlement technique mondial</w:t>
      </w:r>
      <w:r w:rsidR="00A00E65"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00A00E65" w:rsidRPr="00A00E65">
        <w:rPr>
          <w:lang w:val="fr-FR"/>
        </w:rPr>
        <w:t>7 et de sa proposition révisée, concernant</w:t>
      </w:r>
      <w:r w:rsidR="002C175C">
        <w:rPr>
          <w:lang w:val="fr-FR"/>
        </w:rPr>
        <w:t> </w:t>
      </w:r>
      <w:r w:rsidR="00A00E65" w:rsidRPr="00A00E65">
        <w:rPr>
          <w:lang w:val="fr-FR"/>
        </w:rPr>
        <w:t>: i) la phase 2 du Règlement technique mondial (RTM) de l’ONU (ECE/TRANS/WP.29/GRSP/2013/24)</w:t>
      </w:r>
      <w:r w:rsidR="007E6C2B">
        <w:rPr>
          <w:lang w:val="fr-FR"/>
        </w:rPr>
        <w:t>;</w:t>
      </w:r>
      <w:r w:rsidR="00A00E65" w:rsidRPr="00A00E65">
        <w:rPr>
          <w:lang w:val="fr-FR"/>
        </w:rPr>
        <w:t xml:space="preserve"> et ii) une proposition d’amendements à la Résolution mutuelle</w:t>
      </w:r>
      <w:r w:rsidR="00A00E65" w:rsidRPr="00A00E65">
        <w:rPr>
          <w:b/>
          <w:lang w:val="fr-FR"/>
        </w:rPr>
        <w:t xml:space="preserve"> </w:t>
      </w:r>
      <w:r w:rsidR="00C7554E">
        <w:rPr>
          <w:lang w:val="fr-FR"/>
        </w:rPr>
        <w:t>n</w:t>
      </w:r>
      <w:r w:rsidR="00C7554E" w:rsidRPr="00C7554E">
        <w:rPr>
          <w:vertAlign w:val="superscript"/>
          <w:lang w:val="fr-FR"/>
        </w:rPr>
        <w:t>o</w:t>
      </w:r>
      <w:r w:rsidR="00C7554E">
        <w:rPr>
          <w:lang w:val="fr-FR"/>
        </w:rPr>
        <w:t> </w:t>
      </w:r>
      <w:r w:rsidR="00A00E65" w:rsidRPr="00A00E65">
        <w:rPr>
          <w:lang w:val="fr-FR"/>
        </w:rPr>
        <w:t>1 (R.M.1). En outre, le GRSP souhaitera peut-être</w:t>
      </w:r>
      <w:r w:rsidR="009A59D8">
        <w:rPr>
          <w:lang w:val="fr-FR"/>
        </w:rPr>
        <w:t xml:space="preserve"> aussi</w:t>
      </w:r>
      <w:r w:rsidR="00A00E65" w:rsidRPr="00A00E65">
        <w:rPr>
          <w:lang w:val="fr-FR"/>
        </w:rPr>
        <w:t xml:space="preserve"> mettre la dernière main à une proposition d’amendement du RTM concernant la hauteur des appuie-tête (ECE/TRANS/WP.29/GRSP/2013/17), présentée par les experts de l’Allemagne, des Pays-Bas et du Royaume-Uni de Grande-Bretagne et d’Irlande du Nord.</w:t>
      </w:r>
    </w:p>
    <w:p w:rsidR="00A00E65" w:rsidRPr="00A00E65" w:rsidRDefault="00A00E65" w:rsidP="00A00E65">
      <w:pPr>
        <w:pStyle w:val="SingleTxt"/>
        <w:rPr>
          <w:b/>
          <w:lang w:val="fr-FR"/>
        </w:rPr>
      </w:pPr>
      <w:r w:rsidRPr="00A00E65">
        <w:rPr>
          <w:b/>
          <w:lang w:val="fr-FR"/>
        </w:rPr>
        <w:t>Documents</w:t>
      </w:r>
    </w:p>
    <w:p w:rsidR="00A00E65" w:rsidRDefault="00A00E65" w:rsidP="006B7131">
      <w:pPr>
        <w:pStyle w:val="SingleTxt"/>
        <w:jc w:val="left"/>
        <w:rPr>
          <w:lang w:val="fr-FR"/>
        </w:rPr>
      </w:pPr>
      <w:r w:rsidRPr="00A00E65">
        <w:rPr>
          <w:lang w:val="fr-FR"/>
        </w:rPr>
        <w:t>ECE/TRANS/WP.29/GRSP/57, par. 4 et 5</w:t>
      </w:r>
      <w:r w:rsidR="006B7131">
        <w:rPr>
          <w:lang w:val="fr-FR"/>
        </w:rPr>
        <w:br/>
      </w:r>
      <w:r w:rsidRPr="00A00E65">
        <w:rPr>
          <w:lang w:val="fr-FR"/>
        </w:rPr>
        <w:t>ECE/TRANS/WP.29/GRSP/2013/17</w:t>
      </w:r>
      <w:r w:rsidR="006B7131">
        <w:rPr>
          <w:lang w:val="fr-FR"/>
        </w:rPr>
        <w:br/>
      </w:r>
      <w:r w:rsidRPr="00A00E65">
        <w:rPr>
          <w:lang w:val="fr-FR"/>
        </w:rPr>
        <w:t>ECE/TRANS/WP.29/GRSP/2013/24</w:t>
      </w:r>
      <w:r w:rsidR="006B7131">
        <w:rPr>
          <w:lang w:val="fr-FR"/>
        </w:rPr>
        <w:t>.</w:t>
      </w:r>
    </w:p>
    <w:p w:rsidR="006B7131" w:rsidRPr="006B7131" w:rsidRDefault="006B7131" w:rsidP="006B7131">
      <w:pPr>
        <w:pStyle w:val="SingleTxt"/>
        <w:spacing w:after="0" w:line="120" w:lineRule="exact"/>
        <w:jc w:val="left"/>
        <w:rPr>
          <w:sz w:val="10"/>
          <w:lang w:val="fr-FR"/>
        </w:rPr>
      </w:pPr>
    </w:p>
    <w:p w:rsidR="006B7131" w:rsidRPr="006B7131" w:rsidRDefault="006B7131" w:rsidP="006B7131">
      <w:pPr>
        <w:pStyle w:val="SingleTxt"/>
        <w:spacing w:after="0" w:line="120" w:lineRule="exact"/>
        <w:jc w:val="left"/>
        <w:rPr>
          <w:sz w:val="10"/>
          <w:lang w:val="fr-FR"/>
        </w:rPr>
      </w:pPr>
    </w:p>
    <w:p w:rsidR="00A00E65" w:rsidRDefault="00A00E65" w:rsidP="00C75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4.</w:t>
      </w:r>
      <w:r w:rsidRPr="00A00E65">
        <w:rPr>
          <w:lang w:val="fr-FR"/>
        </w:rPr>
        <w:tab/>
        <w:t xml:space="preserve">Règlement technique mondial </w:t>
      </w:r>
      <w:r w:rsidR="00C7554E">
        <w:rPr>
          <w:lang w:val="fr-FR"/>
        </w:rPr>
        <w:t>n</w:t>
      </w:r>
      <w:r w:rsidR="00C7554E" w:rsidRPr="00C7554E">
        <w:rPr>
          <w:vertAlign w:val="superscript"/>
          <w:lang w:val="fr-FR"/>
        </w:rPr>
        <w:t>o</w:t>
      </w:r>
      <w:r w:rsidR="00C7554E">
        <w:rPr>
          <w:lang w:val="fr-FR"/>
        </w:rPr>
        <w:t> </w:t>
      </w:r>
      <w:r w:rsidRPr="00A00E65">
        <w:rPr>
          <w:lang w:val="fr-FR"/>
        </w:rPr>
        <w:t>9 (Sécurité des piétons)</w:t>
      </w:r>
    </w:p>
    <w:p w:rsidR="00C7554E" w:rsidRPr="00C7554E" w:rsidRDefault="00C7554E" w:rsidP="00C7554E">
      <w:pPr>
        <w:pStyle w:val="SingleTxt"/>
        <w:spacing w:after="0" w:line="120" w:lineRule="exact"/>
        <w:rPr>
          <w:sz w:val="10"/>
          <w:lang w:val="fr-FR"/>
        </w:rPr>
      </w:pPr>
    </w:p>
    <w:p w:rsidR="00C7554E" w:rsidRPr="00C7554E" w:rsidRDefault="00C7554E" w:rsidP="00C7554E">
      <w:pPr>
        <w:pStyle w:val="SingleTxt"/>
        <w:spacing w:after="0" w:line="120" w:lineRule="exact"/>
        <w:rPr>
          <w:sz w:val="10"/>
          <w:lang w:val="fr-FR"/>
        </w:rPr>
      </w:pPr>
    </w:p>
    <w:p w:rsidR="00A00E65" w:rsidRDefault="006B7131" w:rsidP="006B71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00E65" w:rsidRPr="00A00E65">
        <w:rPr>
          <w:lang w:val="fr-FR"/>
        </w:rPr>
        <w:t>a)</w:t>
      </w:r>
      <w:r w:rsidR="00A00E65" w:rsidRPr="00A00E65">
        <w:rPr>
          <w:lang w:val="fr-FR"/>
        </w:rPr>
        <w:tab/>
        <w:t xml:space="preserve">Proposition </w:t>
      </w:r>
      <w:r w:rsidR="009A59D8">
        <w:rPr>
          <w:lang w:val="fr-FR"/>
        </w:rPr>
        <w:t>de</w:t>
      </w:r>
      <w:r w:rsidR="00A00E65" w:rsidRPr="00A00E65">
        <w:rPr>
          <w:lang w:val="fr-FR"/>
        </w:rPr>
        <w:t xml:space="preserve"> phase 2 du Règlement technique mondial</w:t>
      </w:r>
    </w:p>
    <w:p w:rsidR="006B7131" w:rsidRPr="006B7131" w:rsidRDefault="006B7131" w:rsidP="006B7131">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Le GRSP poursuivra l’examen d’une série complète de propositions concernant l’ajout de la jambe d’essai piéton souple (</w:t>
      </w:r>
      <w:proofErr w:type="spellStart"/>
      <w:r w:rsidR="00A00E65" w:rsidRPr="00A00E65">
        <w:rPr>
          <w:lang w:val="fr-FR"/>
        </w:rPr>
        <w:t>FlexPLI</w:t>
      </w:r>
      <w:proofErr w:type="spellEnd"/>
      <w:r w:rsidR="00A00E65" w:rsidRPr="00A00E65">
        <w:rPr>
          <w:lang w:val="fr-FR"/>
        </w:rPr>
        <w:t>) au RTM</w:t>
      </w:r>
      <w:r w:rsidR="00A00E65" w:rsidRPr="00A00E65">
        <w:rPr>
          <w:b/>
          <w:lang w:val="fr-FR"/>
        </w:rPr>
        <w:t xml:space="preserve"> </w:t>
      </w:r>
      <w:r w:rsidR="00C7554E">
        <w:rPr>
          <w:lang w:val="fr-FR"/>
        </w:rPr>
        <w:t>n</w:t>
      </w:r>
      <w:r w:rsidR="00C7554E" w:rsidRPr="00C7554E">
        <w:rPr>
          <w:vertAlign w:val="superscript"/>
          <w:lang w:val="fr-FR"/>
        </w:rPr>
        <w:t>o</w:t>
      </w:r>
      <w:r w:rsidR="00C7554E">
        <w:rPr>
          <w:lang w:val="fr-FR"/>
        </w:rPr>
        <w:t> </w:t>
      </w:r>
      <w:r>
        <w:rPr>
          <w:lang w:val="fr-FR"/>
        </w:rPr>
        <w:t>9, qui</w:t>
      </w:r>
      <w:r w:rsidR="009A59D8">
        <w:rPr>
          <w:lang w:val="fr-FR"/>
        </w:rPr>
        <w:t xml:space="preserve"> portent sur </w:t>
      </w:r>
      <w:r>
        <w:rPr>
          <w:lang w:val="fr-FR"/>
        </w:rPr>
        <w:t>: i) </w:t>
      </w:r>
      <w:r w:rsidR="00A00E65" w:rsidRPr="00A00E65">
        <w:rPr>
          <w:lang w:val="fr-FR"/>
        </w:rPr>
        <w:t>la phase</w:t>
      </w:r>
      <w:r>
        <w:rPr>
          <w:lang w:val="fr-FR"/>
        </w:rPr>
        <w:t> </w:t>
      </w:r>
      <w:r w:rsidR="00D95CDC">
        <w:rPr>
          <w:lang w:val="fr-FR"/>
        </w:rPr>
        <w:t>2 du RTM (ECE/</w:t>
      </w:r>
      <w:r w:rsidR="00A00E65" w:rsidRPr="00A00E65">
        <w:rPr>
          <w:lang w:val="fr-FR"/>
        </w:rPr>
        <w:t>TRANS/WP.29/GRSP/2014/15)</w:t>
      </w:r>
      <w:r w:rsidR="00D95CDC">
        <w:rPr>
          <w:lang w:val="fr-FR"/>
        </w:rPr>
        <w:t>;</w:t>
      </w:r>
      <w:r w:rsidR="00A00E65" w:rsidRPr="00A00E65">
        <w:rPr>
          <w:lang w:val="fr-FR"/>
        </w:rPr>
        <w:t xml:space="preserve"> ii) </w:t>
      </w:r>
      <w:r w:rsidR="00D95CDC">
        <w:rPr>
          <w:lang w:val="fr-FR"/>
        </w:rPr>
        <w:t>le rapport final du </w:t>
      </w:r>
      <w:r w:rsidR="00A00E65" w:rsidRPr="00A00E65">
        <w:rPr>
          <w:lang w:val="fr-FR"/>
        </w:rPr>
        <w:t xml:space="preserve">groupe </w:t>
      </w:r>
      <w:r w:rsidR="00D95CDC">
        <w:rPr>
          <w:lang w:val="fr-FR"/>
        </w:rPr>
        <w:t>de travail informel (ECE/TRANS/</w:t>
      </w:r>
      <w:r w:rsidR="00A00E65" w:rsidRPr="00A00E65">
        <w:rPr>
          <w:lang w:val="fr-FR"/>
        </w:rPr>
        <w:t>WP.29/GRSP/2014/16)</w:t>
      </w:r>
      <w:r w:rsidR="00D95CDC">
        <w:rPr>
          <w:lang w:val="fr-FR"/>
        </w:rPr>
        <w:t>; et iii) </w:t>
      </w:r>
      <w:r w:rsidR="00A00E65" w:rsidRPr="00A00E65">
        <w:rPr>
          <w:lang w:val="fr-FR"/>
        </w:rPr>
        <w:t>l’amendement au projet de phase 2 tendant à améliorer les dispositions relatives à l’essai contre pare-chocs (ECE/TRANS/WP.29/GRSP/2015/2).</w:t>
      </w:r>
    </w:p>
    <w:p w:rsidR="00A00E65" w:rsidRPr="00A00E65" w:rsidRDefault="00A00E65" w:rsidP="00A00E65">
      <w:pPr>
        <w:pStyle w:val="SingleTxt"/>
        <w:rPr>
          <w:b/>
          <w:lang w:val="fr-FR"/>
        </w:rPr>
      </w:pPr>
      <w:r w:rsidRPr="00A00E65">
        <w:rPr>
          <w:b/>
          <w:lang w:val="fr-FR"/>
        </w:rPr>
        <w:t>Documents</w:t>
      </w:r>
    </w:p>
    <w:p w:rsidR="00A00E65" w:rsidRPr="00A94605" w:rsidRDefault="00A00E65" w:rsidP="006B7131">
      <w:pPr>
        <w:pStyle w:val="SingleTxt"/>
        <w:jc w:val="left"/>
        <w:rPr>
          <w:lang w:val="en-GB"/>
        </w:rPr>
      </w:pPr>
      <w:r w:rsidRPr="00A00E65">
        <w:rPr>
          <w:lang w:val="fr-FR"/>
        </w:rPr>
        <w:t>ECE/TRANS/WP.29/GRSP/56, par. 6 à 8</w:t>
      </w:r>
      <w:r w:rsidR="006B7131">
        <w:rPr>
          <w:lang w:val="fr-FR"/>
        </w:rPr>
        <w:t>.</w:t>
      </w:r>
      <w:r w:rsidR="006B7131">
        <w:rPr>
          <w:lang w:val="fr-FR"/>
        </w:rPr>
        <w:br/>
      </w:r>
      <w:r w:rsidRPr="00A00E65">
        <w:rPr>
          <w:lang w:val="en-GB"/>
        </w:rPr>
        <w:t>ECE/TRANS/WP.29/GRSP/2014/15</w:t>
      </w:r>
      <w:r w:rsidR="006B7131">
        <w:rPr>
          <w:lang w:val="en-GB"/>
        </w:rPr>
        <w:br/>
      </w:r>
      <w:r w:rsidRPr="00A94605">
        <w:rPr>
          <w:lang w:val="en-GB"/>
        </w:rPr>
        <w:lastRenderedPageBreak/>
        <w:t>ECE/TRANS/WP.29/GRSP/2014/16</w:t>
      </w:r>
      <w:r w:rsidR="006B7131" w:rsidRPr="00A94605">
        <w:rPr>
          <w:lang w:val="en-GB"/>
        </w:rPr>
        <w:br/>
      </w:r>
      <w:r w:rsidRPr="00A94605">
        <w:rPr>
          <w:lang w:val="en-GB"/>
        </w:rPr>
        <w:t>ECE/TRANS/WP.29/GRSP/2015/</w:t>
      </w:r>
      <w:proofErr w:type="gramStart"/>
      <w:r w:rsidRPr="00A94605">
        <w:rPr>
          <w:lang w:val="en-GB"/>
        </w:rPr>
        <w:t>2</w:t>
      </w:r>
      <w:proofErr w:type="gramEnd"/>
      <w:r w:rsidR="006B7131" w:rsidRPr="00A94605">
        <w:rPr>
          <w:lang w:val="en-GB"/>
        </w:rPr>
        <w:br/>
      </w:r>
      <w:r w:rsidRPr="00A94605">
        <w:rPr>
          <w:lang w:val="en-GB"/>
        </w:rPr>
        <w:t>(ECE/TRANS/WP.29/AC.3/24)</w:t>
      </w:r>
      <w:r w:rsidR="006B7131" w:rsidRPr="00A94605">
        <w:rPr>
          <w:lang w:val="en-GB"/>
        </w:rPr>
        <w:br/>
      </w:r>
      <w:r w:rsidRPr="00A94605">
        <w:rPr>
          <w:lang w:val="en-GB"/>
        </w:rPr>
        <w:t>(GRSP-56-39).</w:t>
      </w:r>
    </w:p>
    <w:p w:rsidR="006B7131" w:rsidRPr="00A94605" w:rsidRDefault="006B7131" w:rsidP="006B7131">
      <w:pPr>
        <w:pStyle w:val="SingleTxt"/>
        <w:spacing w:after="0" w:line="120" w:lineRule="exact"/>
        <w:jc w:val="left"/>
        <w:rPr>
          <w:sz w:val="10"/>
          <w:lang w:val="en-GB"/>
        </w:rPr>
      </w:pPr>
    </w:p>
    <w:p w:rsidR="00A00E65" w:rsidRDefault="006B7131" w:rsidP="006B713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94605">
        <w:rPr>
          <w:lang w:val="en-GB"/>
        </w:rPr>
        <w:tab/>
      </w:r>
      <w:r w:rsidR="00A00E65" w:rsidRPr="00A00E65">
        <w:rPr>
          <w:lang w:val="fr-FR"/>
        </w:rPr>
        <w:t>b)</w:t>
      </w:r>
      <w:r w:rsidR="00A00E65" w:rsidRPr="00A00E65">
        <w:rPr>
          <w:lang w:val="fr-FR"/>
        </w:rPr>
        <w:tab/>
        <w:t xml:space="preserve">Proposition d’amendements à la phase 1 et au projet de phase 2 </w:t>
      </w:r>
      <w:r>
        <w:rPr>
          <w:lang w:val="fr-FR"/>
        </w:rPr>
        <w:br/>
      </w:r>
      <w:r w:rsidR="00A00E65" w:rsidRPr="00A00E65">
        <w:rPr>
          <w:lang w:val="fr-FR"/>
        </w:rPr>
        <w:t>du Règlement technique mondial</w:t>
      </w:r>
    </w:p>
    <w:p w:rsidR="006B7131" w:rsidRPr="006B7131" w:rsidRDefault="006B7131" w:rsidP="006B7131">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Le GRSP pourra reprendre l’examen d’une proposition révisée d’amendements à la phase 1 et au projet de phase 2 du RTM en attendant les résultats de l’analyse coûts-avantages et la transposition de la phase 1 du RTM dans la législation des États-Unis d’Amérique.</w:t>
      </w:r>
    </w:p>
    <w:p w:rsidR="00A00E65" w:rsidRPr="00A00E65" w:rsidRDefault="00A00E65" w:rsidP="00A00E65">
      <w:pPr>
        <w:pStyle w:val="SingleTxt"/>
        <w:rPr>
          <w:b/>
          <w:lang w:val="fr-FR"/>
        </w:rPr>
      </w:pPr>
      <w:r w:rsidRPr="00A00E65">
        <w:rPr>
          <w:b/>
          <w:lang w:val="fr-FR"/>
        </w:rPr>
        <w:t>Documents</w:t>
      </w:r>
    </w:p>
    <w:p w:rsidR="00A00E65" w:rsidRDefault="00A00E65" w:rsidP="006B7131">
      <w:pPr>
        <w:pStyle w:val="SingleTxt"/>
        <w:jc w:val="left"/>
        <w:rPr>
          <w:lang w:val="fr-FR"/>
        </w:rPr>
      </w:pPr>
      <w:r w:rsidRPr="00A00E65">
        <w:rPr>
          <w:lang w:val="fr-FR"/>
        </w:rPr>
        <w:t>ECE/TRANS/WP.29/GRSP/57, par. 9</w:t>
      </w:r>
      <w:r w:rsidR="006B7131">
        <w:rPr>
          <w:lang w:val="fr-FR"/>
        </w:rPr>
        <w:br/>
      </w:r>
      <w:r w:rsidRPr="00A00E65">
        <w:rPr>
          <w:lang w:val="fr-FR"/>
        </w:rPr>
        <w:t>ECE/TRANS/WP.29/GRSP/2012/2</w:t>
      </w:r>
      <w:r w:rsidR="006B7131">
        <w:rPr>
          <w:lang w:val="fr-FR"/>
        </w:rPr>
        <w:br/>
      </w:r>
      <w:r w:rsidRPr="00A00E65">
        <w:rPr>
          <w:lang w:val="fr-FR"/>
        </w:rPr>
        <w:t>ECE/TRANS/WP.29/GRSP/2014/2</w:t>
      </w:r>
      <w:r w:rsidR="006B7131">
        <w:rPr>
          <w:lang w:val="fr-FR"/>
        </w:rPr>
        <w:br/>
      </w:r>
      <w:r w:rsidRPr="00A00E65">
        <w:rPr>
          <w:lang w:val="fr-FR"/>
        </w:rPr>
        <w:t>ECE/TRANS/WP.29/GRSP/2014/5</w:t>
      </w:r>
      <w:r w:rsidR="006B7131">
        <w:rPr>
          <w:lang w:val="fr-FR"/>
        </w:rPr>
        <w:br/>
      </w:r>
      <w:r w:rsidRPr="00A00E65">
        <w:rPr>
          <w:lang w:val="fr-FR"/>
        </w:rPr>
        <w:t>(ECE/TRANS/WP.29/AC.3/31)</w:t>
      </w:r>
      <w:r w:rsidR="006B7131">
        <w:rPr>
          <w:lang w:val="fr-FR"/>
        </w:rPr>
        <w:t>.</w:t>
      </w:r>
    </w:p>
    <w:p w:rsidR="006B7131" w:rsidRPr="006B7131" w:rsidRDefault="006B7131" w:rsidP="006B7131">
      <w:pPr>
        <w:pStyle w:val="SingleTxt"/>
        <w:spacing w:after="0" w:line="120" w:lineRule="exact"/>
        <w:jc w:val="left"/>
        <w:rPr>
          <w:sz w:val="10"/>
          <w:lang w:val="fr-FR"/>
        </w:rPr>
      </w:pPr>
    </w:p>
    <w:p w:rsidR="006B7131" w:rsidRPr="006B7131" w:rsidRDefault="006B7131" w:rsidP="006B7131">
      <w:pPr>
        <w:pStyle w:val="SingleTxt"/>
        <w:spacing w:after="0" w:line="120" w:lineRule="exact"/>
        <w:jc w:val="left"/>
        <w:rPr>
          <w:sz w:val="10"/>
          <w:lang w:val="fr-FR"/>
        </w:rPr>
      </w:pPr>
    </w:p>
    <w:p w:rsidR="00A00E65" w:rsidRDefault="00A00E65" w:rsidP="006B7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5.</w:t>
      </w:r>
      <w:r w:rsidRPr="00A00E65">
        <w:rPr>
          <w:lang w:val="fr-FR"/>
        </w:rPr>
        <w:tab/>
        <w:t xml:space="preserve">Règlement technique mondial </w:t>
      </w:r>
      <w:r w:rsidR="00C7554E" w:rsidRPr="00C7554E">
        <w:rPr>
          <w:lang w:val="fr-FR"/>
        </w:rPr>
        <w:t>n</w:t>
      </w:r>
      <w:r w:rsidR="00C7554E" w:rsidRPr="00C7554E">
        <w:rPr>
          <w:vertAlign w:val="superscript"/>
          <w:lang w:val="fr-FR"/>
        </w:rPr>
        <w:t>o</w:t>
      </w:r>
      <w:r w:rsidR="00C7554E" w:rsidRPr="00C7554E">
        <w:rPr>
          <w:lang w:val="fr-FR"/>
        </w:rPr>
        <w:t> </w:t>
      </w:r>
      <w:r w:rsidRPr="00A00E65">
        <w:rPr>
          <w:lang w:val="fr-FR"/>
        </w:rPr>
        <w:t>13 (Véhicules à hyd</w:t>
      </w:r>
      <w:r w:rsidR="006B7131">
        <w:rPr>
          <w:lang w:val="fr-FR"/>
        </w:rPr>
        <w:t xml:space="preserve">rogène </w:t>
      </w:r>
      <w:r w:rsidR="006B7131">
        <w:rPr>
          <w:lang w:val="fr-FR"/>
        </w:rPr>
        <w:br/>
        <w:t>et à pile à combustible)</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Default="006B7131" w:rsidP="00A00E65">
      <w:pPr>
        <w:pStyle w:val="SingleTxt"/>
        <w:rPr>
          <w:lang w:val="fr-FR"/>
        </w:rPr>
      </w:pPr>
      <w:r>
        <w:rPr>
          <w:lang w:val="fr-FR"/>
        </w:rPr>
        <w:tab/>
      </w:r>
      <w:r w:rsidR="00A00E65" w:rsidRPr="00A00E65">
        <w:rPr>
          <w:lang w:val="fr-FR"/>
        </w:rPr>
        <w:t xml:space="preserve">Le Groupe de travail </w:t>
      </w:r>
      <w:r w:rsidR="002546A8">
        <w:rPr>
          <w:lang w:val="fr-FR"/>
        </w:rPr>
        <w:t>pourrait</w:t>
      </w:r>
      <w:r w:rsidR="00A00E65" w:rsidRPr="00A00E65">
        <w:rPr>
          <w:lang w:val="fr-FR"/>
        </w:rPr>
        <w:t xml:space="preserve"> reprendre l’examen et les échanges d’informations relatifs à la </w:t>
      </w:r>
      <w:r w:rsidR="007E6C2B">
        <w:rPr>
          <w:lang w:val="fr-FR"/>
        </w:rPr>
        <w:t>p</w:t>
      </w:r>
      <w:r w:rsidR="00A00E65" w:rsidRPr="00A00E65">
        <w:rPr>
          <w:lang w:val="fr-FR"/>
        </w:rPr>
        <w:t>hase 2 du RTM.</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Pr="00A00E65" w:rsidRDefault="00A00E65" w:rsidP="006B7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6.</w:t>
      </w:r>
      <w:r w:rsidRPr="00A00E65">
        <w:rPr>
          <w:lang w:val="fr-FR"/>
        </w:rPr>
        <w:tab/>
        <w:t xml:space="preserve">Harmonisation des mannequins utilisés pour les essais </w:t>
      </w:r>
      <w:r w:rsidR="006B7131">
        <w:rPr>
          <w:lang w:val="fr-FR"/>
        </w:rPr>
        <w:br/>
      </w:r>
      <w:r w:rsidRPr="00A00E65">
        <w:rPr>
          <w:lang w:val="fr-FR"/>
        </w:rPr>
        <w:t>de choc latéral</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 xml:space="preserve">Le GRSP continuera d’échanger des informations sur les activités menées actuellement par le groupe </w:t>
      </w:r>
      <w:r w:rsidR="002546A8">
        <w:rPr>
          <w:lang w:val="fr-FR"/>
        </w:rPr>
        <w:t xml:space="preserve">de travail </w:t>
      </w:r>
      <w:r w:rsidR="00A00E65" w:rsidRPr="00A00E65">
        <w:rPr>
          <w:lang w:val="fr-FR"/>
        </w:rPr>
        <w:t>informel et sur la disponibilité d’un dossier complet de plans et de spécifications, notamment le manuel d’utilisateur du mannequin de choc latéral du 50</w:t>
      </w:r>
      <w:r w:rsidR="00A00E65" w:rsidRPr="00A00E65">
        <w:rPr>
          <w:vertAlign w:val="superscript"/>
          <w:lang w:val="fr-FR"/>
        </w:rPr>
        <w:t>e</w:t>
      </w:r>
      <w:r w:rsidR="00A00E65" w:rsidRPr="00A00E65">
        <w:rPr>
          <w:lang w:val="fr-FR"/>
        </w:rPr>
        <w:t xml:space="preserve"> centile (</w:t>
      </w:r>
      <w:proofErr w:type="spellStart"/>
      <w:r w:rsidR="00A00E65" w:rsidRPr="00A00E65">
        <w:rPr>
          <w:lang w:val="fr-FR"/>
        </w:rPr>
        <w:t>WorldSID</w:t>
      </w:r>
      <w:proofErr w:type="spellEnd"/>
      <w:r w:rsidR="00A00E65" w:rsidRPr="00A00E65">
        <w:rPr>
          <w:lang w:val="fr-FR"/>
        </w:rPr>
        <w:t>), pour la version définitive du projet d’additif à la R.M.1.</w:t>
      </w:r>
    </w:p>
    <w:p w:rsidR="00A00E65" w:rsidRPr="00A00E65" w:rsidRDefault="00A00E65" w:rsidP="00A00E65">
      <w:pPr>
        <w:pStyle w:val="SingleTxt"/>
        <w:rPr>
          <w:b/>
          <w:lang w:val="fr-FR"/>
        </w:rPr>
      </w:pPr>
      <w:r w:rsidRPr="00A00E65">
        <w:rPr>
          <w:b/>
          <w:lang w:val="fr-FR"/>
        </w:rPr>
        <w:t>Documents</w:t>
      </w:r>
    </w:p>
    <w:p w:rsidR="00A00E65" w:rsidRDefault="00A00E65" w:rsidP="006B7131">
      <w:pPr>
        <w:pStyle w:val="SingleTxt"/>
        <w:jc w:val="left"/>
        <w:rPr>
          <w:lang w:val="fr-FR"/>
        </w:rPr>
      </w:pPr>
      <w:r w:rsidRPr="00A00E65">
        <w:rPr>
          <w:lang w:val="fr-FR"/>
        </w:rPr>
        <w:t>ECE/TRANS/WP.29/GRSP/57, par.</w:t>
      </w:r>
      <w:r w:rsidR="00C7554E">
        <w:rPr>
          <w:lang w:val="fr-FR"/>
        </w:rPr>
        <w:t xml:space="preserve"> </w:t>
      </w:r>
      <w:r w:rsidRPr="00A00E65">
        <w:rPr>
          <w:lang w:val="fr-FR"/>
        </w:rPr>
        <w:t>10</w:t>
      </w:r>
      <w:r w:rsidR="006B7131">
        <w:rPr>
          <w:lang w:val="fr-FR"/>
        </w:rPr>
        <w:br/>
      </w:r>
      <w:r w:rsidRPr="00A00E65">
        <w:rPr>
          <w:lang w:val="fr-FR"/>
        </w:rPr>
        <w:t>(ECE/TRANS/WP.29/AC.3/28)</w:t>
      </w:r>
      <w:r w:rsidR="006B7131">
        <w:rPr>
          <w:lang w:val="fr-FR"/>
        </w:rPr>
        <w:t>.</w:t>
      </w:r>
    </w:p>
    <w:p w:rsidR="006B7131" w:rsidRPr="006B7131" w:rsidRDefault="006B7131" w:rsidP="006B7131">
      <w:pPr>
        <w:pStyle w:val="SingleTxt"/>
        <w:spacing w:after="0" w:line="120" w:lineRule="exact"/>
        <w:jc w:val="left"/>
        <w:rPr>
          <w:sz w:val="10"/>
          <w:lang w:val="fr-FR"/>
        </w:rPr>
      </w:pPr>
    </w:p>
    <w:p w:rsidR="006B7131" w:rsidRPr="006B7131" w:rsidRDefault="006B7131" w:rsidP="006B7131">
      <w:pPr>
        <w:pStyle w:val="SingleTxt"/>
        <w:spacing w:after="0" w:line="120" w:lineRule="exact"/>
        <w:jc w:val="left"/>
        <w:rPr>
          <w:sz w:val="10"/>
          <w:lang w:val="fr-FR"/>
        </w:rPr>
      </w:pPr>
    </w:p>
    <w:p w:rsidR="00A00E65" w:rsidRDefault="00A00E65" w:rsidP="006B7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7.</w:t>
      </w:r>
      <w:r w:rsidRPr="00A00E65">
        <w:rPr>
          <w:lang w:val="fr-FR"/>
        </w:rPr>
        <w:tab/>
        <w:t>Règlement technique mondial sur les véhicules électriques</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 xml:space="preserve">Le Groupe de travail </w:t>
      </w:r>
      <w:r w:rsidR="002546A8">
        <w:rPr>
          <w:lang w:val="fr-FR"/>
        </w:rPr>
        <w:t>pourrait</w:t>
      </w:r>
      <w:r w:rsidR="00A00E65" w:rsidRPr="00A00E65">
        <w:rPr>
          <w:lang w:val="fr-FR"/>
        </w:rPr>
        <w:t xml:space="preserve"> examiner un projet de RTM soumis par le Groupe de travail informel sur la sécurité des véhicules électriques (EVS), si le texte en est disponible.</w:t>
      </w:r>
    </w:p>
    <w:p w:rsidR="00A00E65" w:rsidRPr="00A00E65" w:rsidRDefault="00A00E65" w:rsidP="00A00E65">
      <w:pPr>
        <w:pStyle w:val="SingleTxt"/>
        <w:rPr>
          <w:b/>
          <w:lang w:val="fr-FR"/>
        </w:rPr>
      </w:pPr>
      <w:r w:rsidRPr="00A00E65">
        <w:rPr>
          <w:b/>
          <w:lang w:val="fr-FR"/>
        </w:rPr>
        <w:t>Documents</w:t>
      </w:r>
    </w:p>
    <w:p w:rsidR="00A00E65" w:rsidRDefault="00A00E65" w:rsidP="006B7131">
      <w:pPr>
        <w:pStyle w:val="SingleTxt"/>
        <w:jc w:val="left"/>
        <w:rPr>
          <w:lang w:val="fr-FR"/>
        </w:rPr>
      </w:pPr>
      <w:r w:rsidRPr="00A00E65">
        <w:rPr>
          <w:lang w:val="fr-FR"/>
        </w:rPr>
        <w:t>ECE/TRANS/WP.29/GRSP/57, par. 11</w:t>
      </w:r>
      <w:r w:rsidR="006B7131">
        <w:rPr>
          <w:lang w:val="fr-FR"/>
        </w:rPr>
        <w:br/>
      </w:r>
      <w:r w:rsidRPr="00A00E65">
        <w:rPr>
          <w:lang w:val="fr-FR"/>
        </w:rPr>
        <w:t>ECE/TRANS/WP.29/1116, par. 116</w:t>
      </w:r>
      <w:r w:rsidR="006B7131">
        <w:rPr>
          <w:lang w:val="fr-FR"/>
        </w:rPr>
        <w:br/>
      </w:r>
      <w:r w:rsidRPr="00A00E65">
        <w:rPr>
          <w:lang w:val="fr-FR"/>
        </w:rPr>
        <w:t>(ECE/TRANS/WP.29/2012/121</w:t>
      </w:r>
      <w:proofErr w:type="gramStart"/>
      <w:r w:rsidRPr="00A00E65">
        <w:rPr>
          <w:lang w:val="fr-FR"/>
        </w:rPr>
        <w:t>)</w:t>
      </w:r>
      <w:proofErr w:type="gramEnd"/>
      <w:r w:rsidR="006B7131">
        <w:rPr>
          <w:lang w:val="fr-FR"/>
        </w:rPr>
        <w:br/>
      </w:r>
      <w:r w:rsidRPr="00A00E65">
        <w:rPr>
          <w:lang w:val="fr-FR"/>
        </w:rPr>
        <w:t>(ECE/TRANS/WP.29/AC.3/32)</w:t>
      </w:r>
      <w:r w:rsidR="007E6C2B">
        <w:rPr>
          <w:lang w:val="fr-FR"/>
        </w:rPr>
        <w:t>.</w:t>
      </w:r>
    </w:p>
    <w:p w:rsidR="006B7131" w:rsidRPr="006B7131" w:rsidRDefault="006B7131" w:rsidP="006B7131">
      <w:pPr>
        <w:pStyle w:val="SingleTxt"/>
        <w:spacing w:after="0" w:line="120" w:lineRule="exact"/>
        <w:jc w:val="left"/>
        <w:rPr>
          <w:sz w:val="10"/>
          <w:lang w:val="fr-FR"/>
        </w:rPr>
      </w:pPr>
    </w:p>
    <w:p w:rsidR="006B7131" w:rsidRPr="006B7131" w:rsidRDefault="006B7131" w:rsidP="006B7131">
      <w:pPr>
        <w:pStyle w:val="SingleTxt"/>
        <w:spacing w:after="0" w:line="120" w:lineRule="exact"/>
        <w:jc w:val="left"/>
        <w:rPr>
          <w:sz w:val="10"/>
          <w:lang w:val="fr-FR"/>
        </w:rPr>
      </w:pPr>
    </w:p>
    <w:p w:rsidR="00A00E65" w:rsidRDefault="00A00E65" w:rsidP="006B7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lastRenderedPageBreak/>
        <w:tab/>
        <w:t>8.</w:t>
      </w:r>
      <w:r w:rsidRPr="00A00E65">
        <w:rPr>
          <w:lang w:val="fr-FR"/>
        </w:rPr>
        <w:tab/>
        <w:t xml:space="preserve">Règlement </w:t>
      </w:r>
      <w:r w:rsidR="00C7554E">
        <w:rPr>
          <w:lang w:val="fr-FR"/>
        </w:rPr>
        <w:t>n</w:t>
      </w:r>
      <w:r w:rsidR="00C7554E" w:rsidRPr="00D25B58">
        <w:rPr>
          <w:vertAlign w:val="superscript"/>
          <w:lang w:val="fr-FR"/>
        </w:rPr>
        <w:t>o</w:t>
      </w:r>
      <w:r w:rsidR="00C7554E">
        <w:rPr>
          <w:lang w:val="fr-FR"/>
        </w:rPr>
        <w:t xml:space="preserve"> </w:t>
      </w:r>
      <w:r w:rsidRPr="00A00E65">
        <w:rPr>
          <w:lang w:val="fr-FR"/>
        </w:rPr>
        <w:t>11 (Serrures et organes de fixation des portes)</w:t>
      </w:r>
    </w:p>
    <w:p w:rsidR="006B7131" w:rsidRPr="006B7131" w:rsidRDefault="006B7131" w:rsidP="006B7131">
      <w:pPr>
        <w:pStyle w:val="SingleTxt"/>
        <w:keepNext/>
        <w:keepLines/>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Le GRSP reprendra l’examen d’une proposition (ECE/TRANS/WP.29/</w:t>
      </w:r>
      <w:r w:rsidR="00CF073C">
        <w:rPr>
          <w:lang w:val="fr-FR"/>
        </w:rPr>
        <w:t xml:space="preserve"> </w:t>
      </w:r>
      <w:r w:rsidR="00A00E65" w:rsidRPr="00A00E65">
        <w:rPr>
          <w:lang w:val="fr-FR"/>
        </w:rPr>
        <w:t xml:space="preserve">GRSP/2015/26) de l’expert de l’Organisation internationale des constructeurs d’automobiles (OICA), visant à </w:t>
      </w:r>
      <w:r w:rsidR="00CF073C">
        <w:rPr>
          <w:lang w:val="fr-FR"/>
        </w:rPr>
        <w:t xml:space="preserve">assurer </w:t>
      </w:r>
      <w:r w:rsidR="00A00E65" w:rsidRPr="00A00E65">
        <w:rPr>
          <w:lang w:val="fr-FR"/>
        </w:rPr>
        <w:t>une protection adéquate de la porte arrière pour éviter la possibilité d’ouverture accidentelle de la porte pendant que le véhicule est en mouvement.</w:t>
      </w:r>
    </w:p>
    <w:p w:rsidR="00A00E65" w:rsidRPr="00A00E65" w:rsidRDefault="00A00E65" w:rsidP="00A00E65">
      <w:pPr>
        <w:pStyle w:val="SingleTxt"/>
        <w:rPr>
          <w:b/>
          <w:lang w:val="fr-FR"/>
        </w:rPr>
      </w:pPr>
      <w:r w:rsidRPr="00A00E65">
        <w:rPr>
          <w:b/>
          <w:lang w:val="fr-FR"/>
        </w:rPr>
        <w:t>Documents</w:t>
      </w:r>
    </w:p>
    <w:p w:rsidR="00A00E65" w:rsidRDefault="00A00E65" w:rsidP="006B7131">
      <w:pPr>
        <w:pStyle w:val="SingleTxt"/>
        <w:jc w:val="left"/>
        <w:rPr>
          <w:lang w:val="fr-FR"/>
        </w:rPr>
      </w:pPr>
      <w:r w:rsidRPr="00A00E65">
        <w:rPr>
          <w:lang w:val="fr-FR"/>
        </w:rPr>
        <w:t>ECE/TRANS/WP.29/GRSP/57, par. 42</w:t>
      </w:r>
      <w:r w:rsidR="006B7131">
        <w:rPr>
          <w:lang w:val="fr-FR"/>
        </w:rPr>
        <w:br/>
      </w:r>
      <w:r w:rsidRPr="00A00E65">
        <w:rPr>
          <w:lang w:val="fr-FR"/>
        </w:rPr>
        <w:t>ECE/TRANS/WP.29/GRSP/2015/</w:t>
      </w:r>
      <w:proofErr w:type="gramStart"/>
      <w:r w:rsidRPr="00A00E65">
        <w:rPr>
          <w:lang w:val="fr-FR"/>
        </w:rPr>
        <w:t>26</w:t>
      </w:r>
      <w:proofErr w:type="gramEnd"/>
      <w:r w:rsidR="006B7131">
        <w:rPr>
          <w:lang w:val="fr-FR"/>
        </w:rPr>
        <w:br/>
      </w:r>
      <w:r w:rsidRPr="00A00E65">
        <w:rPr>
          <w:lang w:val="fr-FR"/>
        </w:rPr>
        <w:t>(GRSP-57-05-Rev.1)</w:t>
      </w:r>
      <w:r w:rsidR="006B7131">
        <w:rPr>
          <w:lang w:val="fr-FR"/>
        </w:rPr>
        <w:t>.</w:t>
      </w:r>
    </w:p>
    <w:p w:rsidR="006B7131" w:rsidRPr="006B7131" w:rsidRDefault="006B7131" w:rsidP="006B7131">
      <w:pPr>
        <w:pStyle w:val="SingleTxt"/>
        <w:spacing w:after="0" w:line="120" w:lineRule="exact"/>
        <w:jc w:val="left"/>
        <w:rPr>
          <w:sz w:val="10"/>
          <w:lang w:val="fr-FR"/>
        </w:rPr>
      </w:pPr>
    </w:p>
    <w:p w:rsidR="006B7131" w:rsidRPr="006B7131" w:rsidRDefault="006B7131" w:rsidP="006B7131">
      <w:pPr>
        <w:pStyle w:val="SingleTxt"/>
        <w:spacing w:after="0" w:line="120" w:lineRule="exact"/>
        <w:jc w:val="left"/>
        <w:rPr>
          <w:sz w:val="10"/>
          <w:lang w:val="fr-FR"/>
        </w:rPr>
      </w:pPr>
    </w:p>
    <w:p w:rsidR="00A00E65" w:rsidRDefault="00A00E65" w:rsidP="006B7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9.</w:t>
      </w:r>
      <w:r w:rsidRPr="00A00E65">
        <w:rPr>
          <w:lang w:val="fr-FR"/>
        </w:rPr>
        <w:tab/>
        <w:t xml:space="preserve">Règlement </w:t>
      </w:r>
      <w:r w:rsidR="00C7554E">
        <w:rPr>
          <w:lang w:val="fr-FR"/>
        </w:rPr>
        <w:t>n</w:t>
      </w:r>
      <w:r w:rsidR="00C7554E" w:rsidRPr="00D25B58">
        <w:rPr>
          <w:vertAlign w:val="superscript"/>
          <w:lang w:val="fr-FR"/>
        </w:rPr>
        <w:t>o</w:t>
      </w:r>
      <w:r w:rsidR="00C7554E">
        <w:rPr>
          <w:lang w:val="fr-FR"/>
        </w:rPr>
        <w:t xml:space="preserve"> </w:t>
      </w:r>
      <w:r w:rsidRPr="00A00E65">
        <w:rPr>
          <w:lang w:val="fr-FR"/>
        </w:rPr>
        <w:t>14 (Ancrages des ceintures de sécurité)</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Le GRSP a décidé de reprendre l’examen des questions relatives aux véhicules de la catégorie M</w:t>
      </w:r>
      <w:r w:rsidR="00A00E65" w:rsidRPr="00CF073C">
        <w:rPr>
          <w:vertAlign w:val="subscript"/>
          <w:lang w:val="fr-FR"/>
        </w:rPr>
        <w:t>1</w:t>
      </w:r>
      <w:r w:rsidR="00A00E65" w:rsidRPr="00A00E65">
        <w:rPr>
          <w:lang w:val="fr-FR"/>
        </w:rPr>
        <w:t xml:space="preserve"> comportant une seule rangée de sièges et </w:t>
      </w:r>
      <w:r w:rsidR="00CF073C">
        <w:rPr>
          <w:lang w:val="fr-FR"/>
        </w:rPr>
        <w:t>à</w:t>
      </w:r>
      <w:r w:rsidR="00A00E65" w:rsidRPr="00A00E65">
        <w:rPr>
          <w:lang w:val="fr-FR"/>
        </w:rPr>
        <w:t xml:space="preserve"> la définition </w:t>
      </w:r>
      <w:r w:rsidR="00CF073C">
        <w:rPr>
          <w:lang w:val="fr-FR"/>
        </w:rPr>
        <w:t xml:space="preserve">de l’expression </w:t>
      </w:r>
      <w:r w:rsidR="00A00E65" w:rsidRPr="00A00E65">
        <w:rPr>
          <w:lang w:val="fr-FR"/>
        </w:rPr>
        <w:t>« siège baquet ».</w:t>
      </w:r>
    </w:p>
    <w:p w:rsidR="00A00E65" w:rsidRPr="00A00E65" w:rsidRDefault="00A00E65" w:rsidP="00A00E65">
      <w:pPr>
        <w:pStyle w:val="SingleTxt"/>
        <w:rPr>
          <w:b/>
          <w:lang w:val="fr-FR"/>
        </w:rPr>
      </w:pPr>
      <w:r w:rsidRPr="00A00E65">
        <w:rPr>
          <w:b/>
          <w:lang w:val="fr-FR"/>
        </w:rPr>
        <w:t>Documents</w:t>
      </w:r>
    </w:p>
    <w:p w:rsidR="00A00E65" w:rsidRDefault="00A00E65" w:rsidP="006B7131">
      <w:pPr>
        <w:pStyle w:val="SingleTxt"/>
        <w:jc w:val="left"/>
        <w:rPr>
          <w:lang w:val="fr-FR"/>
        </w:rPr>
      </w:pPr>
      <w:r w:rsidRPr="00A00E65">
        <w:rPr>
          <w:lang w:val="fr-FR"/>
        </w:rPr>
        <w:t>ECE/TRANS/WP.29/GRSP/57, par. 12</w:t>
      </w:r>
      <w:r w:rsidR="006B7131">
        <w:rPr>
          <w:lang w:val="fr-FR"/>
        </w:rPr>
        <w:br/>
      </w:r>
      <w:r w:rsidRPr="00A00E65">
        <w:rPr>
          <w:lang w:val="fr-FR"/>
        </w:rPr>
        <w:t>(ECE/TRANS/WP.29/GRSP/2015/3)</w:t>
      </w:r>
      <w:r w:rsidR="006B7131">
        <w:rPr>
          <w:lang w:val="fr-FR"/>
        </w:rPr>
        <w:t>.</w:t>
      </w:r>
    </w:p>
    <w:p w:rsidR="006B7131" w:rsidRPr="006B7131" w:rsidRDefault="006B7131" w:rsidP="006B7131">
      <w:pPr>
        <w:pStyle w:val="SingleTxt"/>
        <w:spacing w:after="0" w:line="120" w:lineRule="exact"/>
        <w:jc w:val="left"/>
        <w:rPr>
          <w:sz w:val="10"/>
          <w:lang w:val="fr-FR"/>
        </w:rPr>
      </w:pPr>
    </w:p>
    <w:p w:rsidR="006B7131" w:rsidRPr="006B7131" w:rsidRDefault="006B7131" w:rsidP="006B7131">
      <w:pPr>
        <w:pStyle w:val="SingleTxt"/>
        <w:spacing w:after="0" w:line="120" w:lineRule="exact"/>
        <w:jc w:val="left"/>
        <w:rPr>
          <w:sz w:val="10"/>
          <w:lang w:val="fr-FR"/>
        </w:rPr>
      </w:pPr>
    </w:p>
    <w:p w:rsidR="00A00E65" w:rsidRDefault="00A00E65" w:rsidP="006B7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10.</w:t>
      </w:r>
      <w:r w:rsidRPr="00A00E65">
        <w:rPr>
          <w:lang w:val="fr-FR"/>
        </w:rPr>
        <w:tab/>
        <w:t xml:space="preserve">Règlement </w:t>
      </w:r>
      <w:r w:rsidR="00C7554E">
        <w:rPr>
          <w:lang w:val="fr-FR"/>
        </w:rPr>
        <w:t>n</w:t>
      </w:r>
      <w:r w:rsidR="00C7554E" w:rsidRPr="00D25B58">
        <w:rPr>
          <w:vertAlign w:val="superscript"/>
          <w:lang w:val="fr-FR"/>
        </w:rPr>
        <w:t>o</w:t>
      </w:r>
      <w:r w:rsidR="00C7554E">
        <w:rPr>
          <w:lang w:val="fr-FR"/>
        </w:rPr>
        <w:t xml:space="preserve"> </w:t>
      </w:r>
      <w:r w:rsidRPr="00A00E65">
        <w:rPr>
          <w:lang w:val="fr-FR"/>
        </w:rPr>
        <w:t>16 (Ceintures de sécurité)</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Le GRSP reprendra l’examen d’une proposition révisée présentée par l’expert de l’Association européenne des fournisseurs de l’automobile (CLEPA) visant à clarifier les dispositions relatives aux essais dynamiques des sièges arrière et à l’homologation des dispositifs améliorés de retenue (ECE/TRANS/WP.29/GRSP/2015/18). Le GRSP reprendra également l’examen d’une proposition concernant l’extension de l’installation obligatoire de dispositifs de rappel sur les ceintures de sécurité (SBR) aux places arrière, établie conjointement par les experts de la Commission européenne, du Japon et de la République de Corée (ECE/TRANS/WP.29/</w:t>
      </w:r>
      <w:r w:rsidR="00325156">
        <w:rPr>
          <w:lang w:val="fr-FR"/>
        </w:rPr>
        <w:t xml:space="preserve"> </w:t>
      </w:r>
      <w:r w:rsidR="00A00E65" w:rsidRPr="00A00E65">
        <w:rPr>
          <w:lang w:val="fr-FR"/>
        </w:rPr>
        <w:t>GRSP/2015/19). Il examinera en outre une proposition soumise par l’expert de la CLEPA, qui vise à mettre en place un nouveau gabarit pour vérifier la disponibilité de l’espace nécessaire pour les dispositifs universels améliorés de retenue pour enfants orientés vers le côté d</w:t>
      </w:r>
      <w:r w:rsidR="00D621EC">
        <w:rPr>
          <w:lang w:val="fr-FR"/>
        </w:rPr>
        <w:t>u</w:t>
      </w:r>
      <w:r w:rsidR="00A00E65" w:rsidRPr="00A00E65">
        <w:rPr>
          <w:lang w:val="fr-FR"/>
        </w:rPr>
        <w:t xml:space="preserve"> type « fauteuil-lit » (ECE/TRANS/WP.29/GRSP/2015/20). Enfin, Le GRSP a décidé de reprendre l’examen d’une proposition de l’expert des Pays-Bas (ECE/TRANS/WP.29/GRSP/2015/21) visant à garantir que l’enrouleur de sécurité fonctionne correctement dans les positions de réglage les plus hautes et les plus basses et à traiter d’autres questions relatives à la compatibilité des dispositifs de retenue pour enfants avec les différentes places assises du véhicule.</w:t>
      </w:r>
    </w:p>
    <w:p w:rsidR="00A00E65" w:rsidRPr="00A00E65" w:rsidRDefault="00A00E65" w:rsidP="00A00E65">
      <w:pPr>
        <w:pStyle w:val="SingleTxt"/>
        <w:rPr>
          <w:b/>
          <w:lang w:val="fr-FR"/>
        </w:rPr>
      </w:pPr>
      <w:r w:rsidRPr="00A00E65">
        <w:rPr>
          <w:b/>
          <w:lang w:val="fr-FR"/>
        </w:rPr>
        <w:t>Documents</w:t>
      </w:r>
    </w:p>
    <w:p w:rsidR="00A00E65" w:rsidRDefault="00A00E65" w:rsidP="006B7131">
      <w:pPr>
        <w:pStyle w:val="SingleTxt"/>
        <w:jc w:val="left"/>
        <w:rPr>
          <w:lang w:val="fr-FR"/>
        </w:rPr>
      </w:pPr>
      <w:r w:rsidRPr="00A00E65">
        <w:rPr>
          <w:lang w:val="fr-FR"/>
        </w:rPr>
        <w:t>ECE/TRANS/WP.29/GRSP/57, par. 13 à 18</w:t>
      </w:r>
      <w:r w:rsidR="006B7131">
        <w:rPr>
          <w:lang w:val="fr-FR"/>
        </w:rPr>
        <w:br/>
      </w:r>
      <w:r w:rsidRPr="00A00E65">
        <w:rPr>
          <w:lang w:val="fr-FR"/>
        </w:rPr>
        <w:t>ECE/TRANS/WP.29/GRSP/2015/18</w:t>
      </w:r>
      <w:r w:rsidR="006B7131">
        <w:rPr>
          <w:lang w:val="fr-FR"/>
        </w:rPr>
        <w:br/>
      </w:r>
      <w:r w:rsidRPr="00A00E65">
        <w:rPr>
          <w:lang w:val="fr-FR"/>
        </w:rPr>
        <w:t>ECE/TRANS/WP.29/GRSP/2015/19</w:t>
      </w:r>
      <w:r w:rsidR="006B7131">
        <w:rPr>
          <w:lang w:val="fr-FR"/>
        </w:rPr>
        <w:br/>
      </w:r>
      <w:r w:rsidRPr="00A00E65">
        <w:rPr>
          <w:lang w:val="fr-FR"/>
        </w:rPr>
        <w:t>ECE/TRANS/WP.29/GRSP/2015/20</w:t>
      </w:r>
      <w:r w:rsidR="006B7131">
        <w:rPr>
          <w:lang w:val="fr-FR"/>
        </w:rPr>
        <w:br/>
      </w:r>
      <w:r w:rsidRPr="00A00E65">
        <w:rPr>
          <w:lang w:val="fr-FR"/>
        </w:rPr>
        <w:t>ECE/TRANS/WP.29/GRSP/2015/21</w:t>
      </w:r>
      <w:r w:rsidR="006B7131">
        <w:rPr>
          <w:lang w:val="fr-FR"/>
        </w:rPr>
        <w:br/>
      </w:r>
      <w:r w:rsidRPr="00A00E65">
        <w:rPr>
          <w:lang w:val="fr-FR"/>
        </w:rPr>
        <w:t>(ECE/TRANS/WP.29/GRSP/2012/25)</w:t>
      </w:r>
      <w:r w:rsidR="006B7131">
        <w:rPr>
          <w:lang w:val="fr-FR"/>
        </w:rPr>
        <w:t>.</w:t>
      </w:r>
    </w:p>
    <w:p w:rsidR="006B7131" w:rsidRPr="006B7131" w:rsidRDefault="006B7131" w:rsidP="006B7131">
      <w:pPr>
        <w:pStyle w:val="SingleTxt"/>
        <w:spacing w:after="0" w:line="120" w:lineRule="exact"/>
        <w:jc w:val="left"/>
        <w:rPr>
          <w:sz w:val="10"/>
          <w:lang w:val="fr-FR"/>
        </w:rPr>
      </w:pPr>
    </w:p>
    <w:p w:rsidR="006B7131" w:rsidRPr="006B7131" w:rsidRDefault="006B7131" w:rsidP="006B7131">
      <w:pPr>
        <w:pStyle w:val="SingleTxt"/>
        <w:spacing w:after="0" w:line="120" w:lineRule="exact"/>
        <w:jc w:val="left"/>
        <w:rPr>
          <w:sz w:val="10"/>
          <w:lang w:val="fr-FR"/>
        </w:rPr>
      </w:pPr>
    </w:p>
    <w:p w:rsidR="00A00E65" w:rsidRDefault="00A00E65" w:rsidP="006B7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lastRenderedPageBreak/>
        <w:tab/>
        <w:t>11.</w:t>
      </w:r>
      <w:r w:rsidRPr="00A00E65">
        <w:rPr>
          <w:lang w:val="fr-FR"/>
        </w:rPr>
        <w:tab/>
        <w:t xml:space="preserve">Règlement </w:t>
      </w:r>
      <w:r w:rsidR="00C7554E">
        <w:rPr>
          <w:lang w:val="fr-FR"/>
        </w:rPr>
        <w:t>n</w:t>
      </w:r>
      <w:r w:rsidR="00C7554E" w:rsidRPr="00D25B58">
        <w:rPr>
          <w:vertAlign w:val="superscript"/>
          <w:lang w:val="fr-FR"/>
        </w:rPr>
        <w:t>o</w:t>
      </w:r>
      <w:r w:rsidR="00C7554E">
        <w:rPr>
          <w:lang w:val="fr-FR"/>
        </w:rPr>
        <w:t xml:space="preserve"> </w:t>
      </w:r>
      <w:r w:rsidRPr="00A00E65">
        <w:rPr>
          <w:lang w:val="fr-FR"/>
        </w:rPr>
        <w:t>17 (Résistance des sièges)</w:t>
      </w:r>
    </w:p>
    <w:p w:rsidR="006B7131" w:rsidRPr="006B7131" w:rsidRDefault="006B7131" w:rsidP="00325156">
      <w:pPr>
        <w:pStyle w:val="SingleTxt"/>
        <w:keepNext/>
        <w:keepLines/>
        <w:spacing w:after="0" w:line="120" w:lineRule="exact"/>
        <w:rPr>
          <w:sz w:val="10"/>
          <w:lang w:val="fr-FR"/>
        </w:rPr>
      </w:pPr>
    </w:p>
    <w:p w:rsidR="006B7131" w:rsidRPr="006B7131" w:rsidRDefault="006B7131" w:rsidP="00325156">
      <w:pPr>
        <w:pStyle w:val="SingleTxt"/>
        <w:keepNext/>
        <w:keepLines/>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Le GRSP reprendra l’examen d’une proposition de l’expert des Pays-Bas (ECE/TRANS/WP.29/GRSP/2015/27, annulant et remplaçant ECE/TRANS/WP.29/</w:t>
      </w:r>
      <w:r w:rsidR="00325156">
        <w:rPr>
          <w:lang w:val="fr-FR"/>
        </w:rPr>
        <w:t xml:space="preserve"> </w:t>
      </w:r>
      <w:r w:rsidR="00A00E65" w:rsidRPr="00A00E65">
        <w:rPr>
          <w:lang w:val="fr-FR"/>
        </w:rPr>
        <w:t xml:space="preserve">GRSP/2015/14) visant à introduire un éventuel amendement concernant la question du déplacement des occupants du fait de la présence de limiteurs de charge sur les ceintures de sécurité de sièges autres que les sièges avant. En outre, le Groupe de travail </w:t>
      </w:r>
      <w:r w:rsidR="00D621EC">
        <w:rPr>
          <w:lang w:val="fr-FR"/>
        </w:rPr>
        <w:t xml:space="preserve">pourrait </w:t>
      </w:r>
      <w:r w:rsidR="00A00E65" w:rsidRPr="00A00E65">
        <w:rPr>
          <w:lang w:val="fr-FR"/>
        </w:rPr>
        <w:t>reprendre l’examen de la question des différents protocoles de mise à l’essai des sièges en raison du manque de clarté de certaines dispositions.</w:t>
      </w:r>
    </w:p>
    <w:p w:rsidR="00A00E65" w:rsidRPr="00A00E65" w:rsidRDefault="00A00E65" w:rsidP="00A00E65">
      <w:pPr>
        <w:pStyle w:val="SingleTxt"/>
        <w:rPr>
          <w:b/>
          <w:lang w:val="fr-FR"/>
        </w:rPr>
      </w:pPr>
      <w:r w:rsidRPr="00A00E65">
        <w:rPr>
          <w:b/>
          <w:lang w:val="fr-FR"/>
        </w:rPr>
        <w:t>Documents</w:t>
      </w:r>
    </w:p>
    <w:p w:rsidR="00A00E65" w:rsidRDefault="00A00E65" w:rsidP="006B7131">
      <w:pPr>
        <w:pStyle w:val="SingleTxt"/>
        <w:jc w:val="left"/>
        <w:rPr>
          <w:lang w:val="fr-FR"/>
        </w:rPr>
      </w:pPr>
      <w:r w:rsidRPr="00A00E65">
        <w:rPr>
          <w:lang w:val="fr-FR"/>
        </w:rPr>
        <w:t>ECE/TRANS/WP.29/GRSP/57, par. 19 à 21</w:t>
      </w:r>
      <w:r w:rsidR="006B7131">
        <w:rPr>
          <w:lang w:val="fr-FR"/>
        </w:rPr>
        <w:br/>
      </w:r>
      <w:r w:rsidRPr="00A00E65">
        <w:rPr>
          <w:lang w:val="fr-FR"/>
        </w:rPr>
        <w:t xml:space="preserve">ECE/TRANS/WP.29/GRSP/2015/27 </w:t>
      </w:r>
      <w:r w:rsidR="00D621EC">
        <w:rPr>
          <w:lang w:val="fr-FR"/>
        </w:rPr>
        <w:br/>
      </w:r>
      <w:r w:rsidRPr="00A00E65">
        <w:rPr>
          <w:lang w:val="fr-FR"/>
        </w:rPr>
        <w:t>(ECE/TRANS/WP.29/GRSP/2015/14</w:t>
      </w:r>
      <w:proofErr w:type="gramStart"/>
      <w:r w:rsidRPr="00A00E65">
        <w:rPr>
          <w:lang w:val="fr-FR"/>
        </w:rPr>
        <w:t>)</w:t>
      </w:r>
      <w:proofErr w:type="gramEnd"/>
      <w:r w:rsidR="006B7131">
        <w:rPr>
          <w:lang w:val="fr-FR"/>
        </w:rPr>
        <w:br/>
      </w:r>
      <w:r w:rsidRPr="00A00E65">
        <w:rPr>
          <w:lang w:val="fr-FR"/>
        </w:rPr>
        <w:t>(GRSP-57-23)</w:t>
      </w:r>
      <w:r w:rsidR="00BE3BC3">
        <w:rPr>
          <w:lang w:val="fr-FR"/>
        </w:rPr>
        <w:t>.</w:t>
      </w:r>
    </w:p>
    <w:p w:rsidR="006B7131" w:rsidRPr="006B7131" w:rsidRDefault="006B7131" w:rsidP="006B7131">
      <w:pPr>
        <w:pStyle w:val="SingleTxt"/>
        <w:spacing w:after="0" w:line="120" w:lineRule="exact"/>
        <w:jc w:val="left"/>
        <w:rPr>
          <w:sz w:val="10"/>
          <w:lang w:val="fr-FR"/>
        </w:rPr>
      </w:pPr>
    </w:p>
    <w:p w:rsidR="006B7131" w:rsidRPr="006B7131" w:rsidRDefault="006B7131" w:rsidP="006B7131">
      <w:pPr>
        <w:pStyle w:val="SingleTxt"/>
        <w:spacing w:after="0" w:line="120" w:lineRule="exact"/>
        <w:jc w:val="left"/>
        <w:rPr>
          <w:sz w:val="10"/>
          <w:lang w:val="fr-FR"/>
        </w:rPr>
      </w:pPr>
    </w:p>
    <w:p w:rsidR="00A00E65" w:rsidRDefault="00A00E65" w:rsidP="006B713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12.</w:t>
      </w:r>
      <w:r w:rsidRPr="00A00E65">
        <w:rPr>
          <w:lang w:val="fr-FR"/>
        </w:rPr>
        <w:tab/>
        <w:t xml:space="preserve">Règlement </w:t>
      </w:r>
      <w:r w:rsidR="00D25B58" w:rsidRPr="00D25B58">
        <w:rPr>
          <w:lang w:val="fr-FR"/>
        </w:rPr>
        <w:t>n</w:t>
      </w:r>
      <w:r w:rsidR="00D25B58" w:rsidRPr="00D25B58">
        <w:rPr>
          <w:vertAlign w:val="superscript"/>
          <w:lang w:val="fr-FR"/>
        </w:rPr>
        <w:t>o</w:t>
      </w:r>
      <w:r w:rsidR="00D25B58" w:rsidRPr="00D25B58">
        <w:rPr>
          <w:lang w:val="fr-FR"/>
        </w:rPr>
        <w:t> </w:t>
      </w:r>
      <w:r w:rsidRPr="00A00E65">
        <w:rPr>
          <w:lang w:val="fr-FR"/>
        </w:rPr>
        <w:t>21 (</w:t>
      </w:r>
      <w:r w:rsidR="00D621EC">
        <w:rPr>
          <w:lang w:val="fr-FR"/>
        </w:rPr>
        <w:t>A</w:t>
      </w:r>
      <w:r w:rsidRPr="00A00E65">
        <w:rPr>
          <w:lang w:val="fr-FR"/>
        </w:rPr>
        <w:t>ménagement intérieur)</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Pr="00A00E65" w:rsidRDefault="006B7131" w:rsidP="00A00E65">
      <w:pPr>
        <w:pStyle w:val="SingleTxt"/>
        <w:rPr>
          <w:lang w:val="fr-FR"/>
        </w:rPr>
      </w:pPr>
      <w:r>
        <w:rPr>
          <w:lang w:val="fr-FR"/>
        </w:rPr>
        <w:tab/>
      </w:r>
      <w:r w:rsidR="00A00E65" w:rsidRPr="00A00E65">
        <w:rPr>
          <w:lang w:val="fr-FR"/>
        </w:rPr>
        <w:t xml:space="preserve">Le Groupe de travail </w:t>
      </w:r>
      <w:r w:rsidR="00D621EC">
        <w:rPr>
          <w:lang w:val="fr-FR"/>
        </w:rPr>
        <w:t>pourrai</w:t>
      </w:r>
      <w:r w:rsidR="00F97101">
        <w:rPr>
          <w:lang w:val="fr-FR"/>
        </w:rPr>
        <w:t>t</w:t>
      </w:r>
      <w:r w:rsidR="00D621EC">
        <w:rPr>
          <w:lang w:val="fr-FR"/>
        </w:rPr>
        <w:t xml:space="preserve"> </w:t>
      </w:r>
      <w:r w:rsidR="00A00E65" w:rsidRPr="00A00E65">
        <w:rPr>
          <w:lang w:val="fr-FR"/>
        </w:rPr>
        <w:t xml:space="preserve">examiner une proposition soumise par l’expert des Pays-Bas et visant à regrouper dans le Règlement </w:t>
      </w:r>
      <w:r w:rsidR="00D25B58">
        <w:rPr>
          <w:lang w:val="fr-FR"/>
        </w:rPr>
        <w:t>n</w:t>
      </w:r>
      <w:r w:rsidR="00D25B58" w:rsidRPr="00C7554E">
        <w:rPr>
          <w:vertAlign w:val="superscript"/>
          <w:lang w:val="fr-FR"/>
        </w:rPr>
        <w:t>o</w:t>
      </w:r>
      <w:r w:rsidR="00D25B58">
        <w:rPr>
          <w:lang w:val="fr-FR"/>
        </w:rPr>
        <w:t> </w:t>
      </w:r>
      <w:r w:rsidR="00A00E65" w:rsidRPr="00A00E65">
        <w:rPr>
          <w:lang w:val="fr-FR"/>
        </w:rPr>
        <w:t>17 toutes les prescriptions applicables aux essais de dissipation d’énergie concernant la partie arrière des sièges (ECE/TRANS/WP.29/GRSP/2015/28).</w:t>
      </w:r>
    </w:p>
    <w:p w:rsidR="00A00E65" w:rsidRPr="00A00E65" w:rsidRDefault="00A00E65" w:rsidP="00A00E65">
      <w:pPr>
        <w:pStyle w:val="SingleTxt"/>
        <w:rPr>
          <w:b/>
          <w:lang w:val="fr-FR"/>
        </w:rPr>
      </w:pPr>
      <w:r w:rsidRPr="00A00E65">
        <w:rPr>
          <w:b/>
          <w:lang w:val="fr-FR"/>
        </w:rPr>
        <w:t>Document</w:t>
      </w:r>
    </w:p>
    <w:p w:rsidR="00A00E65" w:rsidRDefault="00A00E65" w:rsidP="00A00E65">
      <w:pPr>
        <w:pStyle w:val="SingleTxt"/>
        <w:rPr>
          <w:lang w:val="fr-FR"/>
        </w:rPr>
      </w:pPr>
      <w:r w:rsidRPr="00A00E65">
        <w:rPr>
          <w:lang w:val="fr-FR"/>
        </w:rPr>
        <w:t>ECE/TRANS/WP.29/GRSP/2015/28</w:t>
      </w:r>
      <w:r w:rsidR="00BE3BC3">
        <w:rPr>
          <w:lang w:val="fr-FR"/>
        </w:rPr>
        <w:t>.</w:t>
      </w:r>
    </w:p>
    <w:p w:rsidR="006B7131" w:rsidRPr="006B7131" w:rsidRDefault="006B7131" w:rsidP="006B7131">
      <w:pPr>
        <w:pStyle w:val="SingleTxt"/>
        <w:spacing w:after="0" w:line="120" w:lineRule="exact"/>
        <w:rPr>
          <w:sz w:val="10"/>
          <w:lang w:val="fr-FR"/>
        </w:rPr>
      </w:pPr>
    </w:p>
    <w:p w:rsidR="006B7131" w:rsidRPr="006B7131" w:rsidRDefault="006B7131" w:rsidP="006B7131">
      <w:pPr>
        <w:pStyle w:val="SingleTxt"/>
        <w:spacing w:after="0" w:line="120" w:lineRule="exact"/>
        <w:rPr>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13.</w:t>
      </w:r>
      <w:r w:rsidRPr="00A00E65">
        <w:rPr>
          <w:lang w:val="fr-FR"/>
        </w:rPr>
        <w:tab/>
        <w:t xml:space="preserve">Règlement </w:t>
      </w:r>
      <w:r w:rsidR="00D25B58" w:rsidRPr="00D25B58">
        <w:rPr>
          <w:lang w:val="fr-FR"/>
        </w:rPr>
        <w:t>n</w:t>
      </w:r>
      <w:r w:rsidR="00D25B58" w:rsidRPr="00D25B58">
        <w:rPr>
          <w:vertAlign w:val="superscript"/>
          <w:lang w:val="fr-FR"/>
        </w:rPr>
        <w:t>o</w:t>
      </w:r>
      <w:r w:rsidR="00D25B58" w:rsidRPr="00D25B58">
        <w:rPr>
          <w:lang w:val="fr-FR"/>
        </w:rPr>
        <w:t> </w:t>
      </w:r>
      <w:r w:rsidRPr="00A00E65">
        <w:rPr>
          <w:lang w:val="fr-FR"/>
        </w:rPr>
        <w:t>22 (Casques de protection)</w:t>
      </w:r>
    </w:p>
    <w:p w:rsidR="00BE3BC3" w:rsidRPr="00BE3BC3" w:rsidRDefault="00BE3BC3" w:rsidP="00BE3BC3">
      <w:pPr>
        <w:pStyle w:val="SingleTxt"/>
        <w:spacing w:after="0" w:line="120" w:lineRule="exact"/>
        <w:rPr>
          <w:sz w:val="10"/>
          <w:lang w:val="fr-FR"/>
        </w:rPr>
      </w:pPr>
    </w:p>
    <w:p w:rsidR="00BE3BC3" w:rsidRPr="00BE3BC3" w:rsidRDefault="00BE3BC3" w:rsidP="00BE3BC3">
      <w:pPr>
        <w:pStyle w:val="SingleTxt"/>
        <w:spacing w:after="0" w:line="120" w:lineRule="exact"/>
        <w:rPr>
          <w:sz w:val="10"/>
          <w:lang w:val="fr-FR"/>
        </w:rPr>
      </w:pPr>
    </w:p>
    <w:p w:rsidR="00A00E65" w:rsidRPr="00A00E65" w:rsidRDefault="00BE3BC3" w:rsidP="00A00E65">
      <w:pPr>
        <w:pStyle w:val="SingleTxt"/>
        <w:rPr>
          <w:lang w:val="fr-FR"/>
        </w:rPr>
      </w:pPr>
      <w:r>
        <w:rPr>
          <w:lang w:val="fr-FR"/>
        </w:rPr>
        <w:tab/>
      </w:r>
      <w:r w:rsidR="00A00E65" w:rsidRPr="00A00E65">
        <w:rPr>
          <w:lang w:val="fr-FR"/>
        </w:rPr>
        <w:t xml:space="preserve">Au titre de ce point de l’ordre du jour, le Groupe de travail </w:t>
      </w:r>
      <w:r w:rsidR="00D621EC">
        <w:rPr>
          <w:lang w:val="fr-FR"/>
        </w:rPr>
        <w:t xml:space="preserve">pourrait reprendre l’examen de </w:t>
      </w:r>
      <w:r w:rsidR="00A00E65" w:rsidRPr="00A00E65">
        <w:rPr>
          <w:lang w:val="fr-FR"/>
        </w:rPr>
        <w:t>la question du port d’un casque de protection par les utilisateurs de vélos à assistance électrique (VAE).</w:t>
      </w:r>
    </w:p>
    <w:p w:rsidR="00A00E65" w:rsidRPr="00A00E65" w:rsidRDefault="00A00E65" w:rsidP="00A00E65">
      <w:pPr>
        <w:pStyle w:val="SingleTxt"/>
        <w:rPr>
          <w:b/>
          <w:lang w:val="fr-FR"/>
        </w:rPr>
      </w:pPr>
      <w:r w:rsidRPr="00A00E65">
        <w:rPr>
          <w:b/>
          <w:lang w:val="fr-FR"/>
        </w:rPr>
        <w:t>Documents</w:t>
      </w:r>
    </w:p>
    <w:p w:rsidR="00A00E65" w:rsidRDefault="00A00E65" w:rsidP="00BE3BC3">
      <w:pPr>
        <w:pStyle w:val="SingleTxt"/>
        <w:jc w:val="left"/>
        <w:rPr>
          <w:lang w:val="fr-FR"/>
        </w:rPr>
      </w:pPr>
      <w:r w:rsidRPr="00A00E65">
        <w:rPr>
          <w:lang w:val="fr-FR"/>
        </w:rPr>
        <w:t>ECE/TRANS/WP.29/GRSP/57, par. 22</w:t>
      </w:r>
      <w:r w:rsidR="00BE3BC3">
        <w:rPr>
          <w:lang w:val="fr-FR"/>
        </w:rPr>
        <w:br/>
      </w:r>
      <w:r w:rsidRPr="00A00E65">
        <w:rPr>
          <w:lang w:val="fr-FR"/>
        </w:rPr>
        <w:t>(GRSP-57-06)</w:t>
      </w:r>
      <w:r w:rsidR="00BE3BC3">
        <w:rPr>
          <w:lang w:val="fr-FR"/>
        </w:rPr>
        <w:t>.</w:t>
      </w:r>
    </w:p>
    <w:p w:rsidR="00BE3BC3" w:rsidRPr="00825F17" w:rsidRDefault="00BE3BC3" w:rsidP="00825F17">
      <w:pPr>
        <w:pStyle w:val="SingleTxt"/>
        <w:spacing w:after="0" w:line="120" w:lineRule="exact"/>
        <w:jc w:val="left"/>
        <w:rPr>
          <w:sz w:val="10"/>
          <w:lang w:val="fr-FR"/>
        </w:rPr>
      </w:pPr>
    </w:p>
    <w:p w:rsidR="00825F17" w:rsidRPr="00825F17" w:rsidRDefault="00825F17" w:rsidP="00825F17">
      <w:pPr>
        <w:pStyle w:val="SingleTxt"/>
        <w:spacing w:after="0" w:line="120" w:lineRule="exact"/>
        <w:jc w:val="left"/>
        <w:rPr>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14.</w:t>
      </w:r>
      <w:r w:rsidRPr="00A00E65">
        <w:rPr>
          <w:lang w:val="fr-FR"/>
        </w:rPr>
        <w:tab/>
        <w:t xml:space="preserve">Règlement </w:t>
      </w:r>
      <w:r w:rsidR="00D25B58" w:rsidRPr="00D25B58">
        <w:rPr>
          <w:lang w:val="fr-FR"/>
        </w:rPr>
        <w:t>n</w:t>
      </w:r>
      <w:r w:rsidR="00D25B58" w:rsidRPr="00D25B58">
        <w:rPr>
          <w:vertAlign w:val="superscript"/>
          <w:lang w:val="fr-FR"/>
        </w:rPr>
        <w:t>o</w:t>
      </w:r>
      <w:r w:rsidR="00D25B58" w:rsidRPr="00D25B58">
        <w:rPr>
          <w:lang w:val="fr-FR"/>
        </w:rPr>
        <w:t> </w:t>
      </w:r>
      <w:r w:rsidRPr="00A00E65">
        <w:rPr>
          <w:lang w:val="fr-FR"/>
        </w:rPr>
        <w:t>25 (Appuie-tête)</w:t>
      </w:r>
    </w:p>
    <w:p w:rsidR="00BE3BC3" w:rsidRPr="00BE3BC3" w:rsidRDefault="00BE3BC3" w:rsidP="00BE3BC3">
      <w:pPr>
        <w:pStyle w:val="SingleTxt"/>
        <w:spacing w:after="0" w:line="120" w:lineRule="exact"/>
        <w:rPr>
          <w:sz w:val="10"/>
          <w:lang w:val="fr-FR"/>
        </w:rPr>
      </w:pPr>
    </w:p>
    <w:p w:rsidR="00BE3BC3" w:rsidRPr="00BE3BC3" w:rsidRDefault="00BE3BC3" w:rsidP="00BE3BC3">
      <w:pPr>
        <w:pStyle w:val="SingleTxt"/>
        <w:spacing w:after="0" w:line="120" w:lineRule="exact"/>
        <w:rPr>
          <w:sz w:val="10"/>
          <w:lang w:val="fr-FR"/>
        </w:rPr>
      </w:pPr>
    </w:p>
    <w:p w:rsidR="00A00E65" w:rsidRPr="00A00E65" w:rsidRDefault="00BE3BC3" w:rsidP="00A00E65">
      <w:pPr>
        <w:pStyle w:val="SingleTxt"/>
        <w:rPr>
          <w:lang w:val="fr-FR"/>
        </w:rPr>
      </w:pPr>
      <w:r>
        <w:rPr>
          <w:lang w:val="fr-FR"/>
        </w:rPr>
        <w:tab/>
      </w:r>
      <w:r w:rsidR="00A00E65" w:rsidRPr="00A00E65">
        <w:rPr>
          <w:lang w:val="fr-FR"/>
        </w:rPr>
        <w:t xml:space="preserve">Le GRSP </w:t>
      </w:r>
      <w:r w:rsidR="00D621EC">
        <w:rPr>
          <w:lang w:val="fr-FR"/>
        </w:rPr>
        <w:t xml:space="preserve">pourra </w:t>
      </w:r>
      <w:r w:rsidR="00A00E65" w:rsidRPr="00A00E65">
        <w:rPr>
          <w:lang w:val="fr-FR"/>
        </w:rPr>
        <w:t>examiner une proposition de l’expert des Pays-Bas concernant la mise à l’essai d’appuie-tête ne concernant que certaines catégories de véhicules (ECE/TRANS/WP.29/GRSP/2015/22).</w:t>
      </w:r>
    </w:p>
    <w:p w:rsidR="00A00E65" w:rsidRPr="00A00E65" w:rsidRDefault="00A00E65" w:rsidP="00A00E65">
      <w:pPr>
        <w:pStyle w:val="SingleTxt"/>
        <w:rPr>
          <w:b/>
          <w:lang w:val="fr-FR"/>
        </w:rPr>
      </w:pPr>
      <w:r w:rsidRPr="00A00E65">
        <w:rPr>
          <w:b/>
          <w:lang w:val="fr-FR"/>
        </w:rPr>
        <w:t>Documents</w:t>
      </w:r>
    </w:p>
    <w:p w:rsidR="00A00E65" w:rsidRDefault="00A00E65" w:rsidP="00A00E65">
      <w:pPr>
        <w:pStyle w:val="SingleTxt"/>
        <w:rPr>
          <w:lang w:val="fr-FR"/>
        </w:rPr>
      </w:pPr>
      <w:r w:rsidRPr="00A00E65">
        <w:rPr>
          <w:lang w:val="fr-FR"/>
        </w:rPr>
        <w:t>ECE/TRANS/WP.29/GRSP/2015/22</w:t>
      </w:r>
      <w:r w:rsidR="00BE3BC3">
        <w:rPr>
          <w:lang w:val="fr-FR"/>
        </w:rPr>
        <w:t>.</w:t>
      </w:r>
    </w:p>
    <w:p w:rsidR="00BE3BC3" w:rsidRPr="00BE3BC3" w:rsidRDefault="00BE3BC3" w:rsidP="00BE3BC3">
      <w:pPr>
        <w:pStyle w:val="SingleTxt"/>
        <w:spacing w:after="0" w:line="120" w:lineRule="exact"/>
        <w:rPr>
          <w:sz w:val="10"/>
          <w:lang w:val="fr-FR"/>
        </w:rPr>
      </w:pPr>
    </w:p>
    <w:p w:rsidR="00BE3BC3" w:rsidRPr="00BE3BC3" w:rsidRDefault="00BE3BC3" w:rsidP="00BE3BC3">
      <w:pPr>
        <w:pStyle w:val="SingleTxt"/>
        <w:spacing w:after="0" w:line="120" w:lineRule="exact"/>
        <w:rPr>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15.</w:t>
      </w:r>
      <w:r w:rsidRPr="00A00E65">
        <w:rPr>
          <w:lang w:val="fr-FR"/>
        </w:rPr>
        <w:tab/>
        <w:t xml:space="preserve">Règlement </w:t>
      </w:r>
      <w:r w:rsidR="00D25B58">
        <w:rPr>
          <w:lang w:val="fr-FR"/>
        </w:rPr>
        <w:t>n</w:t>
      </w:r>
      <w:r w:rsidR="00D25B58" w:rsidRPr="00D25B58">
        <w:rPr>
          <w:vertAlign w:val="superscript"/>
          <w:lang w:val="fr-FR"/>
        </w:rPr>
        <w:t>o</w:t>
      </w:r>
      <w:r w:rsidR="00D25B58">
        <w:rPr>
          <w:lang w:val="fr-FR"/>
        </w:rPr>
        <w:t> </w:t>
      </w:r>
      <w:r w:rsidRPr="00A00E65">
        <w:rPr>
          <w:lang w:val="fr-FR"/>
        </w:rPr>
        <w:t>44 (Dispositifs de retenue pour enfants)</w:t>
      </w:r>
    </w:p>
    <w:p w:rsidR="00BE3BC3" w:rsidRPr="00BE3BC3" w:rsidRDefault="00BE3BC3" w:rsidP="00BE3BC3">
      <w:pPr>
        <w:pStyle w:val="SingleTxt"/>
        <w:spacing w:after="0" w:line="120" w:lineRule="exact"/>
        <w:rPr>
          <w:sz w:val="10"/>
          <w:lang w:val="fr-FR"/>
        </w:rPr>
      </w:pPr>
    </w:p>
    <w:p w:rsidR="00BE3BC3" w:rsidRPr="00BE3BC3" w:rsidRDefault="00BE3BC3" w:rsidP="00BE3BC3">
      <w:pPr>
        <w:pStyle w:val="SingleTxt"/>
        <w:spacing w:after="0" w:line="120" w:lineRule="exact"/>
        <w:rPr>
          <w:sz w:val="10"/>
          <w:lang w:val="fr-FR"/>
        </w:rPr>
      </w:pPr>
    </w:p>
    <w:p w:rsidR="00A00E65" w:rsidRPr="00A00E65" w:rsidRDefault="00BE3BC3" w:rsidP="00A00E65">
      <w:pPr>
        <w:pStyle w:val="SingleTxt"/>
        <w:rPr>
          <w:lang w:val="fr-FR"/>
        </w:rPr>
      </w:pPr>
      <w:r>
        <w:rPr>
          <w:lang w:val="fr-FR"/>
        </w:rPr>
        <w:tab/>
      </w:r>
      <w:r w:rsidR="00A00E65" w:rsidRPr="00A00E65">
        <w:rPr>
          <w:lang w:val="fr-FR"/>
        </w:rPr>
        <w:t xml:space="preserve">Le GRSP a décidé de continuer d’examiner une proposition révisée visant à mettre à jour les renvois à la norme européenne sur la toxicité et l’inflammabilité des matériaux entrant dans la fabrication des systèmes de retenue pour enfants. En outre, le GRSP souhaitera sans doute examiner une nouvelle proposition d’amendements de </w:t>
      </w:r>
      <w:r w:rsidR="00A00E65" w:rsidRPr="00A00E65">
        <w:rPr>
          <w:lang w:val="fr-FR"/>
        </w:rPr>
        <w:lastRenderedPageBreak/>
        <w:t>l’expert de la France concernant les dispositions relatives aux sièges rehausseurs (ECE/TRANS/WP.29/GRSP/2015/32).</w:t>
      </w:r>
    </w:p>
    <w:p w:rsidR="00A00E65" w:rsidRPr="00A00E65" w:rsidRDefault="00A00E65" w:rsidP="00A00E65">
      <w:pPr>
        <w:pStyle w:val="SingleTxt"/>
        <w:rPr>
          <w:b/>
          <w:lang w:val="fr-FR"/>
        </w:rPr>
      </w:pPr>
      <w:r w:rsidRPr="00A00E65">
        <w:rPr>
          <w:b/>
          <w:lang w:val="fr-FR"/>
        </w:rPr>
        <w:t>Documents</w:t>
      </w:r>
    </w:p>
    <w:p w:rsidR="00A00E65" w:rsidRDefault="00A00E65" w:rsidP="0031048A">
      <w:pPr>
        <w:pStyle w:val="SingleTxt"/>
        <w:jc w:val="left"/>
        <w:rPr>
          <w:lang w:val="fr-FR"/>
        </w:rPr>
      </w:pPr>
      <w:r w:rsidRPr="00A00E65">
        <w:rPr>
          <w:lang w:val="fr-FR"/>
        </w:rPr>
        <w:t>ECE/TRANS/WP.29/GRSP/57, par. 24</w:t>
      </w:r>
      <w:r w:rsidR="0031048A">
        <w:rPr>
          <w:lang w:val="fr-FR"/>
        </w:rPr>
        <w:br/>
      </w:r>
      <w:r w:rsidRPr="00A00E65">
        <w:rPr>
          <w:lang w:val="fr-FR"/>
        </w:rPr>
        <w:t>ECE/TRANS/WP.29/GRSP/2015/32</w:t>
      </w:r>
      <w:r w:rsidR="0031048A">
        <w:rPr>
          <w:lang w:val="fr-FR"/>
        </w:rPr>
        <w:br/>
      </w:r>
      <w:r w:rsidR="00D621EC">
        <w:rPr>
          <w:lang w:val="fr-FR"/>
        </w:rPr>
        <w:t>(</w:t>
      </w:r>
      <w:r w:rsidRPr="00A00E65">
        <w:rPr>
          <w:lang w:val="fr-FR"/>
        </w:rPr>
        <w:t>ECE/TRANS/WP.29/GRSP/2015/6</w:t>
      </w:r>
      <w:r w:rsidR="00D621EC">
        <w:rPr>
          <w:lang w:val="fr-FR"/>
        </w:rPr>
        <w:t>)</w:t>
      </w:r>
      <w:r w:rsidR="00BE3BC3">
        <w:rPr>
          <w:lang w:val="fr-FR"/>
        </w:rPr>
        <w:t>.</w:t>
      </w:r>
    </w:p>
    <w:p w:rsidR="00825F17" w:rsidRPr="00825F17" w:rsidRDefault="00825F17" w:rsidP="00825F17">
      <w:pPr>
        <w:pStyle w:val="SingleTxt"/>
        <w:spacing w:after="0" w:line="120" w:lineRule="exact"/>
        <w:jc w:val="left"/>
        <w:rPr>
          <w:sz w:val="10"/>
          <w:lang w:val="fr-FR"/>
        </w:rPr>
      </w:pPr>
    </w:p>
    <w:p w:rsidR="00825F17" w:rsidRPr="00825F17" w:rsidRDefault="00825F17" w:rsidP="00825F17">
      <w:pPr>
        <w:pStyle w:val="SingleTxt"/>
        <w:spacing w:after="0" w:line="120" w:lineRule="exact"/>
        <w:jc w:val="left"/>
        <w:rPr>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16.</w:t>
      </w:r>
      <w:r w:rsidRPr="00A00E65">
        <w:rPr>
          <w:lang w:val="fr-FR"/>
        </w:rPr>
        <w:tab/>
        <w:t xml:space="preserve">Règlement </w:t>
      </w:r>
      <w:r w:rsidR="00C7554E">
        <w:rPr>
          <w:lang w:val="fr-FR"/>
        </w:rPr>
        <w:t>n</w:t>
      </w:r>
      <w:r w:rsidR="00C7554E" w:rsidRPr="00D25B58">
        <w:rPr>
          <w:vertAlign w:val="superscript"/>
          <w:lang w:val="fr-FR"/>
        </w:rPr>
        <w:t>o</w:t>
      </w:r>
      <w:r w:rsidR="00D25B58">
        <w:rPr>
          <w:lang w:val="fr-FR"/>
        </w:rPr>
        <w:t> </w:t>
      </w:r>
      <w:r w:rsidRPr="00A00E65">
        <w:rPr>
          <w:lang w:val="fr-FR"/>
        </w:rPr>
        <w:t xml:space="preserve">80 (Résistance des sièges et de leurs </w:t>
      </w:r>
      <w:r w:rsidR="00BE3BC3">
        <w:rPr>
          <w:lang w:val="fr-FR"/>
        </w:rPr>
        <w:br/>
      </w:r>
      <w:r w:rsidRPr="00A00E65">
        <w:rPr>
          <w:lang w:val="fr-FR"/>
        </w:rPr>
        <w:t>ancrages (autobus))</w:t>
      </w:r>
    </w:p>
    <w:p w:rsidR="00BE3BC3" w:rsidRPr="00BE3BC3" w:rsidRDefault="00BE3BC3" w:rsidP="00BE3BC3">
      <w:pPr>
        <w:pStyle w:val="SingleTxt"/>
        <w:spacing w:after="0" w:line="120" w:lineRule="exact"/>
        <w:rPr>
          <w:sz w:val="10"/>
          <w:lang w:val="fr-FR"/>
        </w:rPr>
      </w:pPr>
    </w:p>
    <w:p w:rsidR="00BE3BC3" w:rsidRPr="00BE3BC3" w:rsidRDefault="00BE3BC3" w:rsidP="00BE3BC3">
      <w:pPr>
        <w:pStyle w:val="SingleTxt"/>
        <w:spacing w:after="0" w:line="120" w:lineRule="exact"/>
        <w:rPr>
          <w:sz w:val="10"/>
          <w:lang w:val="fr-FR"/>
        </w:rPr>
      </w:pPr>
    </w:p>
    <w:p w:rsidR="00A00E65" w:rsidRPr="00A00E65" w:rsidRDefault="00BE3BC3" w:rsidP="00A00E65">
      <w:pPr>
        <w:pStyle w:val="SingleTxt"/>
        <w:rPr>
          <w:lang w:val="fr-FR"/>
        </w:rPr>
      </w:pPr>
      <w:r>
        <w:rPr>
          <w:lang w:val="fr-FR"/>
        </w:rPr>
        <w:tab/>
      </w:r>
      <w:r w:rsidR="00A00E65" w:rsidRPr="00A00E65">
        <w:rPr>
          <w:lang w:val="fr-FR"/>
        </w:rPr>
        <w:t xml:space="preserve">Le GRSP souhaitera sans doute examiner une nouvelle proposition, présentée par l’expert des Pays-Bas, qui vise à ajouter un renvoi </w:t>
      </w:r>
      <w:r w:rsidR="00D621EC">
        <w:rPr>
          <w:lang w:val="fr-FR"/>
        </w:rPr>
        <w:t xml:space="preserve">dynamique </w:t>
      </w:r>
      <w:r w:rsidR="00A00E65" w:rsidRPr="00A00E65">
        <w:rPr>
          <w:lang w:val="fr-FR"/>
        </w:rPr>
        <w:t xml:space="preserve">au Règlement </w:t>
      </w:r>
      <w:r w:rsidR="00D25B58">
        <w:rPr>
          <w:lang w:val="fr-FR"/>
        </w:rPr>
        <w:t>n</w:t>
      </w:r>
      <w:r w:rsidR="00D25B58" w:rsidRPr="00D25B58">
        <w:rPr>
          <w:vertAlign w:val="superscript"/>
          <w:lang w:val="fr-FR"/>
        </w:rPr>
        <w:t>o</w:t>
      </w:r>
      <w:r w:rsidR="00D25B58">
        <w:rPr>
          <w:lang w:val="fr-FR"/>
        </w:rPr>
        <w:t> </w:t>
      </w:r>
      <w:r w:rsidR="00A00E65" w:rsidRPr="00A00E65">
        <w:rPr>
          <w:lang w:val="fr-FR"/>
        </w:rPr>
        <w:t xml:space="preserve">25 dans le texte du Règlement </w:t>
      </w:r>
      <w:r w:rsidR="00D25B58">
        <w:rPr>
          <w:lang w:val="fr-FR"/>
        </w:rPr>
        <w:t>n</w:t>
      </w:r>
      <w:r w:rsidR="00D25B58" w:rsidRPr="00C7554E">
        <w:rPr>
          <w:vertAlign w:val="superscript"/>
          <w:lang w:val="fr-FR"/>
        </w:rPr>
        <w:t>o</w:t>
      </w:r>
      <w:r w:rsidR="00D25B58">
        <w:rPr>
          <w:lang w:val="fr-FR"/>
        </w:rPr>
        <w:t> </w:t>
      </w:r>
      <w:r w:rsidR="00A00E65" w:rsidRPr="00A00E65">
        <w:rPr>
          <w:lang w:val="fr-FR"/>
        </w:rPr>
        <w:t>80 (ECE/TRANS/WP.29/GRSP/2015/23).</w:t>
      </w:r>
    </w:p>
    <w:p w:rsidR="00A00E65" w:rsidRPr="00A00E65" w:rsidRDefault="00A00E65" w:rsidP="00A00E65">
      <w:pPr>
        <w:pStyle w:val="SingleTxt"/>
        <w:rPr>
          <w:b/>
          <w:lang w:val="fr-FR"/>
        </w:rPr>
      </w:pPr>
      <w:r w:rsidRPr="00A00E65">
        <w:rPr>
          <w:b/>
          <w:lang w:val="fr-FR"/>
        </w:rPr>
        <w:t>Document</w:t>
      </w:r>
    </w:p>
    <w:p w:rsidR="00A00E65" w:rsidRDefault="00A00E65" w:rsidP="00A00E65">
      <w:pPr>
        <w:pStyle w:val="SingleTxt"/>
        <w:rPr>
          <w:lang w:val="fr-FR"/>
        </w:rPr>
      </w:pPr>
      <w:r w:rsidRPr="00A00E65">
        <w:rPr>
          <w:lang w:val="fr-FR"/>
        </w:rPr>
        <w:t>ECE/TRANS/WP.29/GRSP/2015/23</w:t>
      </w:r>
      <w:r w:rsidR="00BE3BC3">
        <w:rPr>
          <w:lang w:val="fr-FR"/>
        </w:rPr>
        <w:t>.</w:t>
      </w:r>
    </w:p>
    <w:p w:rsidR="0031048A" w:rsidRPr="0031048A" w:rsidRDefault="0031048A" w:rsidP="0031048A">
      <w:pPr>
        <w:pStyle w:val="SingleTxt"/>
        <w:spacing w:after="0" w:line="120" w:lineRule="exact"/>
        <w:rPr>
          <w:sz w:val="10"/>
          <w:lang w:val="fr-FR"/>
        </w:rPr>
      </w:pPr>
    </w:p>
    <w:p w:rsidR="0031048A" w:rsidRPr="0031048A" w:rsidRDefault="0031048A" w:rsidP="0031048A">
      <w:pPr>
        <w:pStyle w:val="SingleTxt"/>
        <w:spacing w:after="0" w:line="120" w:lineRule="exact"/>
        <w:rPr>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17.</w:t>
      </w:r>
      <w:r w:rsidRPr="00A00E65">
        <w:rPr>
          <w:lang w:val="fr-FR"/>
        </w:rPr>
        <w:tab/>
        <w:t xml:space="preserve">Règlement </w:t>
      </w:r>
      <w:r w:rsidR="00D25B58" w:rsidRPr="00D25B58">
        <w:rPr>
          <w:lang w:val="fr-FR"/>
        </w:rPr>
        <w:t>n</w:t>
      </w:r>
      <w:r w:rsidR="00D25B58" w:rsidRPr="00D25B58">
        <w:rPr>
          <w:vertAlign w:val="superscript"/>
          <w:lang w:val="fr-FR"/>
        </w:rPr>
        <w:t>o</w:t>
      </w:r>
      <w:r w:rsidR="00D25B58" w:rsidRPr="00D25B58">
        <w:rPr>
          <w:lang w:val="fr-FR"/>
        </w:rPr>
        <w:t> </w:t>
      </w:r>
      <w:r w:rsidRPr="00A00E65">
        <w:rPr>
          <w:lang w:val="fr-FR"/>
        </w:rPr>
        <w:t>94 (Choc avant)</w:t>
      </w:r>
    </w:p>
    <w:p w:rsidR="0031048A" w:rsidRPr="0031048A" w:rsidRDefault="0031048A" w:rsidP="0031048A">
      <w:pPr>
        <w:pStyle w:val="SingleTxt"/>
        <w:spacing w:after="0" w:line="120" w:lineRule="exact"/>
        <w:rPr>
          <w:sz w:val="10"/>
          <w:lang w:val="fr-FR"/>
        </w:rPr>
      </w:pPr>
    </w:p>
    <w:p w:rsidR="0031048A" w:rsidRPr="0031048A" w:rsidRDefault="0031048A" w:rsidP="0031048A">
      <w:pPr>
        <w:pStyle w:val="SingleTxt"/>
        <w:spacing w:after="0" w:line="120" w:lineRule="exact"/>
        <w:rPr>
          <w:sz w:val="10"/>
          <w:lang w:val="fr-FR"/>
        </w:rPr>
      </w:pPr>
    </w:p>
    <w:p w:rsidR="00A00E65" w:rsidRDefault="0031048A" w:rsidP="00A00E65">
      <w:pPr>
        <w:pStyle w:val="SingleTxt"/>
        <w:rPr>
          <w:lang w:val="fr-FR"/>
        </w:rPr>
      </w:pPr>
      <w:r>
        <w:rPr>
          <w:lang w:val="fr-FR"/>
        </w:rPr>
        <w:tab/>
      </w:r>
      <w:r w:rsidR="00A00E65" w:rsidRPr="00A00E65">
        <w:rPr>
          <w:lang w:val="fr-FR"/>
        </w:rPr>
        <w:t>Le GRSP voudra peut-être poursuivre l’examen de ce point sur la base d’éventuelles propositions.</w:t>
      </w:r>
    </w:p>
    <w:p w:rsidR="00825F17" w:rsidRPr="00825F17" w:rsidRDefault="00825F17" w:rsidP="00825F17">
      <w:pPr>
        <w:pStyle w:val="SingleTxt"/>
        <w:spacing w:after="0" w:line="120" w:lineRule="exact"/>
        <w:rPr>
          <w:sz w:val="10"/>
          <w:lang w:val="fr-FR"/>
        </w:rPr>
      </w:pPr>
    </w:p>
    <w:p w:rsidR="00825F17" w:rsidRPr="00825F17" w:rsidRDefault="00825F17" w:rsidP="00825F17">
      <w:pPr>
        <w:pStyle w:val="SingleTxt"/>
        <w:spacing w:after="0" w:line="120" w:lineRule="exact"/>
        <w:rPr>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18.</w:t>
      </w:r>
      <w:r w:rsidRPr="00A00E65">
        <w:rPr>
          <w:lang w:val="fr-FR"/>
        </w:rPr>
        <w:tab/>
        <w:t xml:space="preserve">Règlement </w:t>
      </w:r>
      <w:r w:rsidR="00D25B58" w:rsidRPr="00D25B58">
        <w:rPr>
          <w:lang w:val="fr-FR"/>
        </w:rPr>
        <w:t>n</w:t>
      </w:r>
      <w:r w:rsidR="00D25B58" w:rsidRPr="00D25B58">
        <w:rPr>
          <w:vertAlign w:val="superscript"/>
          <w:lang w:val="fr-FR"/>
        </w:rPr>
        <w:t>o</w:t>
      </w:r>
      <w:r w:rsidR="00D25B58" w:rsidRPr="00D25B58">
        <w:rPr>
          <w:lang w:val="fr-FR"/>
        </w:rPr>
        <w:t> </w:t>
      </w:r>
      <w:r w:rsidRPr="00A00E65">
        <w:rPr>
          <w:lang w:val="fr-FR"/>
        </w:rPr>
        <w:t>127 (</w:t>
      </w:r>
      <w:r w:rsidR="00D621EC">
        <w:rPr>
          <w:lang w:val="fr-FR"/>
        </w:rPr>
        <w:t xml:space="preserve">Sécurité </w:t>
      </w:r>
      <w:r w:rsidRPr="00A00E65">
        <w:rPr>
          <w:lang w:val="fr-FR"/>
        </w:rPr>
        <w:t>des piétons)</w:t>
      </w:r>
    </w:p>
    <w:p w:rsidR="0031048A" w:rsidRPr="0031048A" w:rsidRDefault="0031048A" w:rsidP="0031048A">
      <w:pPr>
        <w:pStyle w:val="SingleTxt"/>
        <w:spacing w:after="0" w:line="120" w:lineRule="exact"/>
        <w:rPr>
          <w:sz w:val="10"/>
          <w:lang w:val="fr-FR"/>
        </w:rPr>
      </w:pPr>
    </w:p>
    <w:p w:rsidR="0031048A" w:rsidRPr="0031048A" w:rsidRDefault="0031048A" w:rsidP="0031048A">
      <w:pPr>
        <w:pStyle w:val="SingleTxt"/>
        <w:spacing w:after="0" w:line="120" w:lineRule="exact"/>
        <w:rPr>
          <w:sz w:val="10"/>
          <w:lang w:val="fr-FR"/>
        </w:rPr>
      </w:pPr>
    </w:p>
    <w:p w:rsidR="00A00E65" w:rsidRDefault="0031048A" w:rsidP="00A00E65">
      <w:pPr>
        <w:pStyle w:val="SingleTxt"/>
        <w:rPr>
          <w:lang w:val="fr-FR"/>
        </w:rPr>
      </w:pPr>
      <w:r>
        <w:rPr>
          <w:lang w:val="fr-FR"/>
        </w:rPr>
        <w:tab/>
      </w:r>
      <w:r w:rsidR="00A00E65" w:rsidRPr="00A00E65">
        <w:rPr>
          <w:lang w:val="fr-FR"/>
        </w:rPr>
        <w:t>Le GRSP voudra peut-être poursuivre l’examen de ce point sur la base d’éventuelles propositions.</w:t>
      </w:r>
    </w:p>
    <w:p w:rsidR="0031048A" w:rsidRPr="0031048A" w:rsidRDefault="0031048A" w:rsidP="0031048A">
      <w:pPr>
        <w:pStyle w:val="SingleTxt"/>
        <w:spacing w:after="0" w:line="120" w:lineRule="exact"/>
        <w:rPr>
          <w:sz w:val="10"/>
          <w:lang w:val="fr-FR"/>
        </w:rPr>
      </w:pPr>
    </w:p>
    <w:p w:rsidR="0031048A" w:rsidRPr="0031048A" w:rsidRDefault="0031048A" w:rsidP="0031048A">
      <w:pPr>
        <w:pStyle w:val="SingleTxt"/>
        <w:spacing w:after="0" w:line="120" w:lineRule="exact"/>
        <w:rPr>
          <w:bCs/>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19.</w:t>
      </w:r>
      <w:r w:rsidRPr="00A00E65">
        <w:rPr>
          <w:lang w:val="fr-FR"/>
        </w:rPr>
        <w:tab/>
        <w:t xml:space="preserve">Règlement </w:t>
      </w:r>
      <w:r w:rsidR="00D25B58" w:rsidRPr="00D25B58">
        <w:rPr>
          <w:lang w:val="fr-FR"/>
        </w:rPr>
        <w:t>n</w:t>
      </w:r>
      <w:r w:rsidR="00D25B58" w:rsidRPr="00D25B58">
        <w:rPr>
          <w:vertAlign w:val="superscript"/>
          <w:lang w:val="fr-FR"/>
        </w:rPr>
        <w:t>o</w:t>
      </w:r>
      <w:r w:rsidR="00D25B58" w:rsidRPr="00D25B58">
        <w:rPr>
          <w:lang w:val="fr-FR"/>
        </w:rPr>
        <w:t> </w:t>
      </w:r>
      <w:r w:rsidRPr="00A00E65">
        <w:rPr>
          <w:lang w:val="fr-FR"/>
        </w:rPr>
        <w:t xml:space="preserve">129 (Dispositifs améliorés de retenue </w:t>
      </w:r>
      <w:r w:rsidR="00D621EC">
        <w:rPr>
          <w:lang w:val="fr-FR"/>
        </w:rPr>
        <w:br/>
      </w:r>
      <w:r w:rsidRPr="00A00E65">
        <w:rPr>
          <w:lang w:val="fr-FR"/>
        </w:rPr>
        <w:t>pour enfants)</w:t>
      </w:r>
    </w:p>
    <w:p w:rsidR="0031048A" w:rsidRPr="0031048A" w:rsidRDefault="0031048A" w:rsidP="0031048A">
      <w:pPr>
        <w:pStyle w:val="SingleTxt"/>
        <w:spacing w:after="0" w:line="120" w:lineRule="exact"/>
        <w:rPr>
          <w:sz w:val="10"/>
          <w:lang w:val="fr-FR"/>
        </w:rPr>
      </w:pPr>
    </w:p>
    <w:p w:rsidR="0031048A" w:rsidRPr="0031048A" w:rsidRDefault="0031048A" w:rsidP="0031048A">
      <w:pPr>
        <w:pStyle w:val="SingleTxt"/>
        <w:spacing w:after="0" w:line="120" w:lineRule="exact"/>
        <w:rPr>
          <w:sz w:val="10"/>
          <w:lang w:val="fr-FR"/>
        </w:rPr>
      </w:pPr>
    </w:p>
    <w:p w:rsidR="00A00E65" w:rsidRPr="00A00E65" w:rsidRDefault="0031048A" w:rsidP="00A00E65">
      <w:pPr>
        <w:pStyle w:val="SingleTxt"/>
        <w:rPr>
          <w:lang w:val="fr-FR"/>
        </w:rPr>
      </w:pPr>
      <w:r>
        <w:rPr>
          <w:lang w:val="fr-FR"/>
        </w:rPr>
        <w:tab/>
      </w:r>
      <w:r w:rsidR="00A00E65" w:rsidRPr="00A00E65">
        <w:rPr>
          <w:lang w:val="fr-FR"/>
        </w:rPr>
        <w:t xml:space="preserve">Le GRSP a décidé de reprendre l’examen de cette question et de se pencher </w:t>
      </w:r>
      <w:r w:rsidR="00D621EC">
        <w:rPr>
          <w:lang w:val="fr-FR"/>
        </w:rPr>
        <w:t xml:space="preserve">notamment </w:t>
      </w:r>
      <w:r w:rsidR="00A00E65" w:rsidRPr="00A00E65">
        <w:rPr>
          <w:lang w:val="fr-FR"/>
        </w:rPr>
        <w:t>sur</w:t>
      </w:r>
      <w:r w:rsidR="002C175C">
        <w:rPr>
          <w:lang w:val="fr-FR"/>
        </w:rPr>
        <w:t> </w:t>
      </w:r>
      <w:r w:rsidR="00A00E65" w:rsidRPr="00A00E65">
        <w:rPr>
          <w:lang w:val="fr-FR"/>
        </w:rPr>
        <w:t xml:space="preserve">: i) la version révisée d’une proposition de série 01 d’amendement au Règlement </w:t>
      </w:r>
      <w:r w:rsidR="007E6C2B">
        <w:rPr>
          <w:lang w:val="fr-FR"/>
        </w:rPr>
        <w:t>n</w:t>
      </w:r>
      <w:r w:rsidR="007E6C2B" w:rsidRPr="007E6C2B">
        <w:rPr>
          <w:vertAlign w:val="superscript"/>
          <w:lang w:val="fr-FR"/>
        </w:rPr>
        <w:t>o</w:t>
      </w:r>
      <w:r w:rsidR="007E6C2B">
        <w:rPr>
          <w:lang w:val="fr-FR"/>
        </w:rPr>
        <w:t> </w:t>
      </w:r>
      <w:r w:rsidR="00A00E65" w:rsidRPr="00A00E65">
        <w:rPr>
          <w:lang w:val="fr-FR"/>
        </w:rPr>
        <w:t>129 visant à y intégrer des dispositions relatives aux dispositifs améliorés de retenue pour enfants ISOFIX</w:t>
      </w:r>
      <w:r w:rsidR="007E6C2B">
        <w:rPr>
          <w:lang w:val="fr-FR"/>
        </w:rPr>
        <w:t xml:space="preserve"> (ECE/TRANS/WP.29/GRSP/2015/24);</w:t>
      </w:r>
      <w:r w:rsidR="00A00E65" w:rsidRPr="00A00E65">
        <w:rPr>
          <w:lang w:val="fr-FR"/>
        </w:rPr>
        <w:t xml:space="preserve"> ii)</w:t>
      </w:r>
      <w:r w:rsidR="007E6C2B">
        <w:rPr>
          <w:lang w:val="fr-FR"/>
        </w:rPr>
        <w:t> </w:t>
      </w:r>
      <w:r w:rsidR="00A00E65" w:rsidRPr="00A00E65">
        <w:rPr>
          <w:lang w:val="fr-FR"/>
        </w:rPr>
        <w:t>une proposition de série 02 d’amendements au Règlement visant à y intégrer des dispositions relatives aux dispositifs de type rehausseur (ECE/TRANS/WP.29/</w:t>
      </w:r>
      <w:r w:rsidR="00325156">
        <w:rPr>
          <w:lang w:val="fr-FR"/>
        </w:rPr>
        <w:t xml:space="preserve"> </w:t>
      </w:r>
      <w:r w:rsidR="00A00E65" w:rsidRPr="00A00E65">
        <w:rPr>
          <w:lang w:val="fr-FR"/>
        </w:rPr>
        <w:t>GRSP/2015/31)</w:t>
      </w:r>
      <w:r w:rsidR="007E6C2B">
        <w:rPr>
          <w:lang w:val="fr-FR"/>
        </w:rPr>
        <w:t>;</w:t>
      </w:r>
      <w:r w:rsidR="00A00E65" w:rsidRPr="00A00E65">
        <w:rPr>
          <w:lang w:val="fr-FR"/>
        </w:rPr>
        <w:t xml:space="preserve"> et iii) d’un projet de proposition visant à ajouter les dispositifs de type « fauteuil-lit » (ECE/TRANS/WP.29/GRSP/2015/29).</w:t>
      </w:r>
    </w:p>
    <w:p w:rsidR="00A00E65" w:rsidRPr="00A00E65" w:rsidRDefault="00A00E65" w:rsidP="00A00E65">
      <w:pPr>
        <w:pStyle w:val="SingleTxt"/>
        <w:rPr>
          <w:b/>
          <w:lang w:val="fr-FR"/>
        </w:rPr>
      </w:pPr>
      <w:r w:rsidRPr="00A00E65">
        <w:rPr>
          <w:b/>
          <w:lang w:val="fr-FR"/>
        </w:rPr>
        <w:t>Documents</w:t>
      </w:r>
    </w:p>
    <w:p w:rsidR="00A00E65" w:rsidRDefault="00A00E65" w:rsidP="0031048A">
      <w:pPr>
        <w:pStyle w:val="SingleTxt"/>
        <w:jc w:val="left"/>
        <w:rPr>
          <w:lang w:val="fr-FR"/>
        </w:rPr>
      </w:pPr>
      <w:r w:rsidRPr="00A00E65">
        <w:rPr>
          <w:lang w:val="fr-FR"/>
        </w:rPr>
        <w:t>ECE/TRANS/WP.29/GRSP/57 par. 29 et 30</w:t>
      </w:r>
      <w:r w:rsidR="0031048A">
        <w:rPr>
          <w:lang w:val="fr-FR"/>
        </w:rPr>
        <w:br/>
      </w:r>
      <w:r w:rsidRPr="00A00E65">
        <w:rPr>
          <w:lang w:val="fr-FR"/>
        </w:rPr>
        <w:t>ECE/TRANS/WP.29/GRSP/2015/24</w:t>
      </w:r>
      <w:r w:rsidR="0031048A">
        <w:rPr>
          <w:lang w:val="fr-FR"/>
        </w:rPr>
        <w:br/>
      </w:r>
      <w:r w:rsidRPr="00A00E65">
        <w:rPr>
          <w:lang w:val="fr-FR"/>
        </w:rPr>
        <w:t>ECE/TRANS/WP.29/GRSP/2015/29</w:t>
      </w:r>
      <w:r w:rsidR="0031048A">
        <w:rPr>
          <w:lang w:val="fr-FR"/>
        </w:rPr>
        <w:br/>
      </w:r>
      <w:r w:rsidRPr="00A00E65">
        <w:rPr>
          <w:lang w:val="fr-FR"/>
        </w:rPr>
        <w:t>ECE/TRANS/WP.29/GRSP/2015/</w:t>
      </w:r>
      <w:proofErr w:type="gramStart"/>
      <w:r w:rsidRPr="00A00E65">
        <w:rPr>
          <w:lang w:val="fr-FR"/>
        </w:rPr>
        <w:t>31</w:t>
      </w:r>
      <w:proofErr w:type="gramEnd"/>
      <w:r w:rsidR="0031048A">
        <w:rPr>
          <w:lang w:val="fr-FR"/>
        </w:rPr>
        <w:br/>
      </w:r>
      <w:r w:rsidRPr="00A00E65">
        <w:rPr>
          <w:lang w:val="fr-FR"/>
        </w:rPr>
        <w:t>(GRSP-57-20) (GRSP-57-08)</w:t>
      </w:r>
      <w:r w:rsidR="0031048A">
        <w:rPr>
          <w:lang w:val="fr-FR"/>
        </w:rPr>
        <w:t>.</w:t>
      </w:r>
    </w:p>
    <w:p w:rsidR="0031048A" w:rsidRPr="0031048A" w:rsidRDefault="0031048A" w:rsidP="0031048A">
      <w:pPr>
        <w:pStyle w:val="SingleTxt"/>
        <w:spacing w:after="0" w:line="120" w:lineRule="exact"/>
        <w:jc w:val="left"/>
        <w:rPr>
          <w:sz w:val="10"/>
          <w:lang w:val="fr-FR"/>
        </w:rPr>
      </w:pPr>
    </w:p>
    <w:p w:rsidR="0031048A" w:rsidRPr="0031048A" w:rsidRDefault="0031048A" w:rsidP="0031048A">
      <w:pPr>
        <w:pStyle w:val="SingleTxt"/>
        <w:spacing w:after="0" w:line="120" w:lineRule="exact"/>
        <w:jc w:val="left"/>
        <w:rPr>
          <w:sz w:val="10"/>
          <w:lang w:val="fr-FR"/>
        </w:rPr>
      </w:pPr>
    </w:p>
    <w:p w:rsidR="00A00E65" w:rsidRDefault="00A00E65" w:rsidP="0032515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lastRenderedPageBreak/>
        <w:tab/>
        <w:t>20.</w:t>
      </w:r>
      <w:r w:rsidRPr="00A00E65">
        <w:rPr>
          <w:lang w:val="fr-FR"/>
        </w:rPr>
        <w:tab/>
        <w:t>Amendements collectifs aux Règlements n</w:t>
      </w:r>
      <w:r w:rsidRPr="00D25B58">
        <w:rPr>
          <w:vertAlign w:val="superscript"/>
          <w:lang w:val="fr-FR"/>
        </w:rPr>
        <w:t>os</w:t>
      </w:r>
      <w:r w:rsidRPr="00A00E65">
        <w:rPr>
          <w:lang w:val="fr-FR"/>
        </w:rPr>
        <w:t xml:space="preserve"> 14 et 16</w:t>
      </w:r>
    </w:p>
    <w:p w:rsidR="0031048A" w:rsidRPr="0031048A" w:rsidRDefault="0031048A" w:rsidP="00325156">
      <w:pPr>
        <w:pStyle w:val="SingleTxt"/>
        <w:keepNext/>
        <w:keepLines/>
        <w:spacing w:after="0" w:line="120" w:lineRule="exact"/>
        <w:rPr>
          <w:sz w:val="10"/>
          <w:lang w:val="fr-FR"/>
        </w:rPr>
      </w:pPr>
    </w:p>
    <w:p w:rsidR="0031048A" w:rsidRPr="0031048A" w:rsidRDefault="0031048A" w:rsidP="00325156">
      <w:pPr>
        <w:pStyle w:val="SingleTxt"/>
        <w:keepNext/>
        <w:keepLines/>
        <w:spacing w:after="0" w:line="120" w:lineRule="exact"/>
        <w:rPr>
          <w:sz w:val="10"/>
          <w:lang w:val="fr-FR"/>
        </w:rPr>
      </w:pPr>
    </w:p>
    <w:p w:rsidR="00A00E65" w:rsidRPr="00A00E65" w:rsidRDefault="0031048A" w:rsidP="00325156">
      <w:pPr>
        <w:pStyle w:val="SingleTxt"/>
        <w:keepNext/>
        <w:keepLines/>
        <w:rPr>
          <w:lang w:val="fr-FR"/>
        </w:rPr>
      </w:pPr>
      <w:r>
        <w:rPr>
          <w:lang w:val="fr-FR"/>
        </w:rPr>
        <w:tab/>
      </w:r>
      <w:r w:rsidR="00A00E65" w:rsidRPr="00A00E65">
        <w:rPr>
          <w:lang w:val="fr-FR"/>
        </w:rPr>
        <w:t>Le GRSP reprendra l’examen d’une proposition révisée de l’expert des Pays-Bas visant à clarifier les dispositions relatives au dispositif de réglage en hauteur de l’ancrage supérieur effectif des ceintures de sécurité (ECE/TRANS/WP.29/</w:t>
      </w:r>
      <w:r w:rsidR="00325156">
        <w:rPr>
          <w:lang w:val="fr-FR"/>
        </w:rPr>
        <w:t xml:space="preserve"> </w:t>
      </w:r>
      <w:r w:rsidR="00A00E65" w:rsidRPr="00A00E65">
        <w:rPr>
          <w:lang w:val="fr-FR"/>
        </w:rPr>
        <w:t>GRSP/2015/25).</w:t>
      </w:r>
    </w:p>
    <w:p w:rsidR="00A00E65" w:rsidRPr="00A00E65" w:rsidRDefault="00A00E65" w:rsidP="0031048A">
      <w:pPr>
        <w:pStyle w:val="SingleTxt"/>
        <w:keepNext/>
        <w:keepLines/>
        <w:rPr>
          <w:b/>
          <w:lang w:val="fr-FR"/>
        </w:rPr>
      </w:pPr>
      <w:r w:rsidRPr="00A00E65">
        <w:rPr>
          <w:b/>
          <w:lang w:val="fr-FR"/>
        </w:rPr>
        <w:t>Documents</w:t>
      </w:r>
    </w:p>
    <w:p w:rsidR="00A00E65" w:rsidRDefault="00A00E65" w:rsidP="0031048A">
      <w:pPr>
        <w:pStyle w:val="SingleTxt"/>
        <w:jc w:val="left"/>
        <w:rPr>
          <w:lang w:val="fr-FR"/>
        </w:rPr>
      </w:pPr>
      <w:r w:rsidRPr="00A00E65">
        <w:rPr>
          <w:lang w:val="fr-FR"/>
        </w:rPr>
        <w:t>ECE/TRANS/WP.29/GRSP/57, par. 34</w:t>
      </w:r>
      <w:r w:rsidR="0031048A">
        <w:rPr>
          <w:lang w:val="fr-FR"/>
        </w:rPr>
        <w:br/>
      </w:r>
      <w:r w:rsidRPr="00A00E65">
        <w:rPr>
          <w:lang w:val="fr-FR"/>
        </w:rPr>
        <w:t>ECE/TRANS/WP.29/GRSP/2015/25</w:t>
      </w:r>
      <w:r w:rsidR="0031048A">
        <w:rPr>
          <w:lang w:val="fr-FR"/>
        </w:rPr>
        <w:br/>
      </w:r>
      <w:r w:rsidRPr="00A00E65">
        <w:rPr>
          <w:lang w:val="fr-FR"/>
        </w:rPr>
        <w:t>(ECE/TRANS/WP.29/GRSP/2015/10)</w:t>
      </w:r>
      <w:r w:rsidR="0031048A">
        <w:rPr>
          <w:lang w:val="fr-FR"/>
        </w:rPr>
        <w:t>.</w:t>
      </w:r>
    </w:p>
    <w:p w:rsidR="0031048A" w:rsidRPr="0031048A" w:rsidRDefault="0031048A" w:rsidP="0031048A">
      <w:pPr>
        <w:pStyle w:val="SingleTxt"/>
        <w:spacing w:after="0" w:line="120" w:lineRule="exact"/>
        <w:jc w:val="left"/>
        <w:rPr>
          <w:sz w:val="10"/>
          <w:lang w:val="fr-FR"/>
        </w:rPr>
      </w:pPr>
    </w:p>
    <w:p w:rsidR="0031048A" w:rsidRPr="0031048A" w:rsidRDefault="0031048A" w:rsidP="0031048A">
      <w:pPr>
        <w:pStyle w:val="SingleTxt"/>
        <w:spacing w:after="0" w:line="120" w:lineRule="exact"/>
        <w:jc w:val="left"/>
        <w:rPr>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21.</w:t>
      </w:r>
      <w:r w:rsidRPr="00A00E65">
        <w:rPr>
          <w:lang w:val="fr-FR"/>
        </w:rPr>
        <w:tab/>
        <w:t>Amendements collectifs aux Règlements n</w:t>
      </w:r>
      <w:r w:rsidRPr="00D25B58">
        <w:rPr>
          <w:vertAlign w:val="superscript"/>
          <w:lang w:val="fr-FR"/>
        </w:rPr>
        <w:t>os</w:t>
      </w:r>
      <w:r w:rsidRPr="00A00E65">
        <w:rPr>
          <w:lang w:val="fr-FR"/>
        </w:rPr>
        <w:t xml:space="preserve"> 16, 44, 94 et 129</w:t>
      </w:r>
    </w:p>
    <w:p w:rsidR="0031048A" w:rsidRPr="0031048A" w:rsidRDefault="0031048A" w:rsidP="0031048A">
      <w:pPr>
        <w:pStyle w:val="SingleTxt"/>
        <w:spacing w:after="0" w:line="120" w:lineRule="exact"/>
        <w:rPr>
          <w:sz w:val="10"/>
          <w:lang w:val="fr-FR"/>
        </w:rPr>
      </w:pPr>
    </w:p>
    <w:p w:rsidR="0031048A" w:rsidRPr="0031048A" w:rsidRDefault="0031048A" w:rsidP="0031048A">
      <w:pPr>
        <w:pStyle w:val="SingleTxt"/>
        <w:spacing w:after="0" w:line="120" w:lineRule="exact"/>
        <w:rPr>
          <w:sz w:val="10"/>
          <w:lang w:val="fr-FR"/>
        </w:rPr>
      </w:pPr>
    </w:p>
    <w:p w:rsidR="00A00E65" w:rsidRPr="00A00E65" w:rsidRDefault="0031048A" w:rsidP="00A00E65">
      <w:pPr>
        <w:pStyle w:val="SingleTxt"/>
        <w:rPr>
          <w:lang w:val="fr-FR"/>
        </w:rPr>
      </w:pPr>
      <w:r>
        <w:rPr>
          <w:lang w:val="fr-FR"/>
        </w:rPr>
        <w:tab/>
      </w:r>
      <w:r w:rsidR="00A00E65" w:rsidRPr="00A00E65">
        <w:rPr>
          <w:lang w:val="fr-FR"/>
        </w:rPr>
        <w:t>Le Groupe de travail souhaitera sans doute reprendre l’examen de la question des informations non harmonisées figurant sur l’étiquette de mise en garde de la présence d’un coussin gonflable apposée afin de protéger les enfants, sur la base d’une proposition révisée présentée par l’expert de la Commission européenne (ECE/TRANS/WP.29/GRSP/2015/30).</w:t>
      </w:r>
    </w:p>
    <w:p w:rsidR="00A00E65" w:rsidRPr="00A00E65" w:rsidRDefault="00A00E65" w:rsidP="00A00E65">
      <w:pPr>
        <w:pStyle w:val="SingleTxt"/>
        <w:rPr>
          <w:b/>
          <w:lang w:val="fr-FR"/>
        </w:rPr>
      </w:pPr>
      <w:r w:rsidRPr="00A00E65">
        <w:rPr>
          <w:b/>
          <w:lang w:val="fr-FR"/>
        </w:rPr>
        <w:t>Documents</w:t>
      </w:r>
    </w:p>
    <w:p w:rsidR="00A00E65" w:rsidRDefault="00A00E65" w:rsidP="0031048A">
      <w:pPr>
        <w:pStyle w:val="SingleTxt"/>
        <w:jc w:val="left"/>
        <w:rPr>
          <w:lang w:val="fr-FR"/>
        </w:rPr>
      </w:pPr>
      <w:r w:rsidRPr="00A00E65">
        <w:rPr>
          <w:lang w:val="fr-FR"/>
        </w:rPr>
        <w:t>ECE/TRANS/WP.29/GRSP/57, par. 43</w:t>
      </w:r>
      <w:r w:rsidR="0031048A">
        <w:rPr>
          <w:lang w:val="fr-FR"/>
        </w:rPr>
        <w:br/>
      </w:r>
      <w:r w:rsidRPr="00A00E65">
        <w:rPr>
          <w:lang w:val="fr-FR"/>
        </w:rPr>
        <w:t>ECE/TRANS/WP.29/GRSP/2015/</w:t>
      </w:r>
      <w:proofErr w:type="gramStart"/>
      <w:r w:rsidRPr="00A00E65">
        <w:rPr>
          <w:lang w:val="fr-FR"/>
        </w:rPr>
        <w:t>30</w:t>
      </w:r>
      <w:proofErr w:type="gramEnd"/>
      <w:r w:rsidR="0031048A">
        <w:rPr>
          <w:lang w:val="fr-FR"/>
        </w:rPr>
        <w:br/>
      </w:r>
      <w:r w:rsidRPr="00A00E65">
        <w:rPr>
          <w:lang w:val="fr-FR"/>
        </w:rPr>
        <w:t>(GRSP-57-11-Rev.1)</w:t>
      </w:r>
      <w:r w:rsidR="0031048A">
        <w:rPr>
          <w:lang w:val="fr-FR"/>
        </w:rPr>
        <w:t>.</w:t>
      </w:r>
    </w:p>
    <w:p w:rsidR="0031048A" w:rsidRPr="0031048A" w:rsidRDefault="0031048A" w:rsidP="0031048A">
      <w:pPr>
        <w:pStyle w:val="SingleTxt"/>
        <w:spacing w:after="0" w:line="120" w:lineRule="exact"/>
        <w:jc w:val="left"/>
        <w:rPr>
          <w:sz w:val="10"/>
          <w:lang w:val="fr-FR"/>
        </w:rPr>
      </w:pPr>
    </w:p>
    <w:p w:rsidR="0031048A" w:rsidRPr="0031048A" w:rsidRDefault="0031048A" w:rsidP="0031048A">
      <w:pPr>
        <w:pStyle w:val="SingleTxt"/>
        <w:spacing w:after="0" w:line="120" w:lineRule="exact"/>
        <w:jc w:val="left"/>
        <w:rPr>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22.</w:t>
      </w:r>
      <w:r w:rsidRPr="00A00E65">
        <w:rPr>
          <w:lang w:val="fr-FR"/>
        </w:rPr>
        <w:tab/>
        <w:t>Élection du Bureau</w:t>
      </w:r>
    </w:p>
    <w:p w:rsidR="0031048A" w:rsidRPr="0031048A" w:rsidRDefault="0031048A" w:rsidP="0031048A">
      <w:pPr>
        <w:pStyle w:val="SingleTxt"/>
        <w:spacing w:after="0" w:line="120" w:lineRule="exact"/>
        <w:rPr>
          <w:sz w:val="10"/>
          <w:lang w:val="fr-FR"/>
        </w:rPr>
      </w:pPr>
    </w:p>
    <w:p w:rsidR="0031048A" w:rsidRPr="0031048A" w:rsidRDefault="0031048A" w:rsidP="0031048A">
      <w:pPr>
        <w:pStyle w:val="SingleTxt"/>
        <w:spacing w:after="0" w:line="120" w:lineRule="exact"/>
        <w:rPr>
          <w:sz w:val="10"/>
          <w:lang w:val="fr-FR"/>
        </w:rPr>
      </w:pPr>
    </w:p>
    <w:p w:rsidR="00A00E65" w:rsidRDefault="0031048A" w:rsidP="00A00E65">
      <w:pPr>
        <w:pStyle w:val="SingleTxt"/>
        <w:rPr>
          <w:lang w:val="fr-FR"/>
        </w:rPr>
      </w:pPr>
      <w:r>
        <w:rPr>
          <w:lang w:val="fr-FR"/>
        </w:rPr>
        <w:tab/>
      </w:r>
      <w:r w:rsidR="00A00E65" w:rsidRPr="00A00E65">
        <w:rPr>
          <w:lang w:val="fr-FR"/>
        </w:rPr>
        <w:t>Conformément à l’article 37 du Règlement int</w:t>
      </w:r>
      <w:r w:rsidR="00D25B58">
        <w:rPr>
          <w:lang w:val="fr-FR"/>
        </w:rPr>
        <w:t>érieur (TRANS/WP.29/690, Amend.1 et Amend.</w:t>
      </w:r>
      <w:r w:rsidR="00A00E65" w:rsidRPr="00A00E65">
        <w:rPr>
          <w:lang w:val="fr-FR"/>
        </w:rPr>
        <w:t>2), le GRSP élira son président et son vice-président pour les sessions de l’année 2016.</w:t>
      </w:r>
    </w:p>
    <w:p w:rsidR="0031048A" w:rsidRPr="0031048A" w:rsidRDefault="0031048A" w:rsidP="0031048A">
      <w:pPr>
        <w:pStyle w:val="SingleTxt"/>
        <w:spacing w:after="0" w:line="120" w:lineRule="exact"/>
        <w:rPr>
          <w:sz w:val="10"/>
          <w:lang w:val="fr-FR"/>
        </w:rPr>
      </w:pPr>
    </w:p>
    <w:p w:rsidR="0031048A" w:rsidRPr="0031048A" w:rsidRDefault="0031048A" w:rsidP="0031048A">
      <w:pPr>
        <w:pStyle w:val="SingleTxt"/>
        <w:spacing w:after="0" w:line="120" w:lineRule="exact"/>
        <w:rPr>
          <w:sz w:val="10"/>
          <w:lang w:val="fr-FR"/>
        </w:rPr>
      </w:pPr>
    </w:p>
    <w:p w:rsidR="00A00E65" w:rsidRDefault="00A00E65" w:rsidP="00BE3BC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A00E65">
        <w:rPr>
          <w:lang w:val="fr-FR"/>
        </w:rPr>
        <w:tab/>
        <w:t>23.</w:t>
      </w:r>
      <w:r w:rsidRPr="00A00E65">
        <w:rPr>
          <w:lang w:val="fr-FR"/>
        </w:rPr>
        <w:tab/>
        <w:t>Questions diverses</w:t>
      </w:r>
    </w:p>
    <w:p w:rsidR="0031048A" w:rsidRPr="0031048A" w:rsidRDefault="0031048A" w:rsidP="0031048A">
      <w:pPr>
        <w:pStyle w:val="SingleTxt"/>
        <w:spacing w:after="0" w:line="120" w:lineRule="exact"/>
        <w:rPr>
          <w:sz w:val="10"/>
          <w:lang w:val="fr-FR"/>
        </w:rPr>
      </w:pPr>
    </w:p>
    <w:p w:rsidR="0031048A" w:rsidRPr="0031048A" w:rsidRDefault="0031048A" w:rsidP="0031048A">
      <w:pPr>
        <w:pStyle w:val="SingleTxt"/>
        <w:spacing w:after="0" w:line="120" w:lineRule="exact"/>
        <w:rPr>
          <w:sz w:val="10"/>
          <w:lang w:val="fr-FR"/>
        </w:rPr>
      </w:pPr>
    </w:p>
    <w:p w:rsidR="00A00E65" w:rsidRDefault="0031048A" w:rsidP="00BE3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D25B58">
        <w:rPr>
          <w:lang w:val="fr-FR"/>
        </w:rPr>
        <w:t>a)</w:t>
      </w:r>
      <w:r w:rsidR="00D25B58">
        <w:rPr>
          <w:lang w:val="fr-FR"/>
        </w:rPr>
        <w:tab/>
      </w:r>
      <w:r w:rsidR="00A00E65" w:rsidRPr="00A00E65">
        <w:rPr>
          <w:lang w:val="fr-FR"/>
        </w:rPr>
        <w:t>Échange d’informations sur les prescriptions nationales et internationales concernant la sécurité passive</w:t>
      </w:r>
    </w:p>
    <w:p w:rsidR="0031048A" w:rsidRPr="0031048A" w:rsidRDefault="0031048A" w:rsidP="0031048A">
      <w:pPr>
        <w:pStyle w:val="SingleTxt"/>
        <w:spacing w:after="0" w:line="120" w:lineRule="exact"/>
        <w:rPr>
          <w:sz w:val="10"/>
          <w:lang w:val="fr-FR"/>
        </w:rPr>
      </w:pPr>
    </w:p>
    <w:p w:rsidR="00A00E65" w:rsidRDefault="0031048A" w:rsidP="00A00E65">
      <w:pPr>
        <w:pStyle w:val="SingleTxt"/>
        <w:rPr>
          <w:lang w:val="fr-FR"/>
        </w:rPr>
      </w:pPr>
      <w:r>
        <w:rPr>
          <w:lang w:val="fr-FR"/>
        </w:rPr>
        <w:tab/>
      </w:r>
      <w:r w:rsidR="00A00E65" w:rsidRPr="00A00E65">
        <w:rPr>
          <w:lang w:val="fr-FR"/>
        </w:rPr>
        <w:t>Le GRSP souhaitera sans doute procéder à un échange d’informations sur les faits nouveaux concernant les législations nationales relatives à la sécurité passive.</w:t>
      </w:r>
    </w:p>
    <w:p w:rsidR="0031048A" w:rsidRPr="0031048A" w:rsidRDefault="0031048A" w:rsidP="0031048A">
      <w:pPr>
        <w:pStyle w:val="SingleTxt"/>
        <w:spacing w:after="0" w:line="120" w:lineRule="exact"/>
        <w:rPr>
          <w:sz w:val="10"/>
          <w:lang w:val="fr-FR"/>
        </w:rPr>
      </w:pPr>
    </w:p>
    <w:p w:rsidR="00A00E65" w:rsidRDefault="0031048A" w:rsidP="00BE3BC3">
      <w:pPr>
        <w:pStyle w:val="SingleTxt"/>
        <w:tabs>
          <w:tab w:val="right" w:pos="1022"/>
        </w:tabs>
        <w:ind w:right="1260" w:hanging="1267"/>
        <w:rPr>
          <w:b/>
          <w:lang w:val="fr-FR"/>
        </w:rPr>
      </w:pPr>
      <w:r>
        <w:rPr>
          <w:b/>
          <w:lang w:val="fr-FR"/>
        </w:rPr>
        <w:tab/>
      </w:r>
      <w:r w:rsidR="00A00E65" w:rsidRPr="00A00E65">
        <w:rPr>
          <w:b/>
          <w:lang w:val="fr-FR"/>
        </w:rPr>
        <w:t>b)</w:t>
      </w:r>
      <w:r>
        <w:rPr>
          <w:b/>
          <w:lang w:val="fr-FR"/>
        </w:rPr>
        <w:tab/>
      </w:r>
      <w:r w:rsidR="00A00E65" w:rsidRPr="00A00E65">
        <w:rPr>
          <w:b/>
          <w:lang w:val="fr-FR"/>
        </w:rPr>
        <w:t>D</w:t>
      </w:r>
      <w:r w:rsidR="00A00E65" w:rsidRPr="00BE3BC3">
        <w:rPr>
          <w:b/>
          <w:spacing w:val="2"/>
        </w:rPr>
        <w:t>é</w:t>
      </w:r>
      <w:r w:rsidR="00A00E65" w:rsidRPr="00A00E65">
        <w:rPr>
          <w:b/>
          <w:lang w:val="fr-FR"/>
        </w:rPr>
        <w:t>finitions et sigles figurant dans les Règlements qui relèvent du GRSP</w:t>
      </w:r>
    </w:p>
    <w:p w:rsidR="0031048A" w:rsidRPr="0031048A" w:rsidRDefault="0031048A" w:rsidP="0031048A">
      <w:pPr>
        <w:pStyle w:val="SingleTxt"/>
        <w:spacing w:after="0" w:line="120" w:lineRule="exact"/>
        <w:rPr>
          <w:b/>
          <w:sz w:val="10"/>
          <w:lang w:val="fr-FR"/>
        </w:rPr>
      </w:pPr>
    </w:p>
    <w:p w:rsidR="00A00E65" w:rsidRPr="00A00E65" w:rsidRDefault="0031048A" w:rsidP="00A00E65">
      <w:pPr>
        <w:pStyle w:val="SingleTxt"/>
        <w:rPr>
          <w:lang w:val="fr-FR"/>
        </w:rPr>
      </w:pPr>
      <w:r>
        <w:rPr>
          <w:lang w:val="fr-FR"/>
        </w:rPr>
        <w:tab/>
      </w:r>
      <w:r w:rsidR="00A00E65" w:rsidRPr="00A00E65">
        <w:rPr>
          <w:lang w:val="fr-FR"/>
        </w:rPr>
        <w:t>Le GRSP voudra peut-être poursuivre l’examen de ce point afin d’actualiser les données disponibles à ce sujet.</w:t>
      </w:r>
    </w:p>
    <w:p w:rsidR="00A00E65" w:rsidRPr="00A00E65" w:rsidRDefault="00A00E65" w:rsidP="00A00E65">
      <w:pPr>
        <w:pStyle w:val="SingleTxt"/>
        <w:rPr>
          <w:b/>
          <w:lang w:val="fr-FR"/>
        </w:rPr>
      </w:pPr>
      <w:r w:rsidRPr="00A00E65">
        <w:rPr>
          <w:b/>
          <w:lang w:val="fr-FR"/>
        </w:rPr>
        <w:t>Document</w:t>
      </w:r>
    </w:p>
    <w:p w:rsidR="00A00E65" w:rsidRDefault="00A00E65" w:rsidP="00A00E65">
      <w:pPr>
        <w:pStyle w:val="SingleTxt"/>
        <w:rPr>
          <w:lang w:val="fr-FR"/>
        </w:rPr>
      </w:pPr>
      <w:r w:rsidRPr="00A00E65">
        <w:rPr>
          <w:lang w:val="fr-FR"/>
        </w:rPr>
        <w:t>ECE/TRANS/WP.29/GRSP/57, par. 36</w:t>
      </w:r>
      <w:r w:rsidR="0031048A">
        <w:rPr>
          <w:lang w:val="fr-FR"/>
        </w:rPr>
        <w:t>.</w:t>
      </w:r>
    </w:p>
    <w:p w:rsidR="0031048A" w:rsidRPr="0031048A" w:rsidRDefault="0031048A" w:rsidP="0031048A">
      <w:pPr>
        <w:pStyle w:val="SingleTxt"/>
        <w:spacing w:after="0" w:line="120" w:lineRule="exact"/>
        <w:rPr>
          <w:sz w:val="10"/>
          <w:lang w:val="fr-FR"/>
        </w:rPr>
      </w:pPr>
    </w:p>
    <w:p w:rsidR="00A00E65" w:rsidRDefault="0031048A" w:rsidP="00BE3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00E65" w:rsidRPr="00A00E65">
        <w:rPr>
          <w:lang w:val="fr-FR"/>
        </w:rPr>
        <w:t>c)</w:t>
      </w:r>
      <w:r>
        <w:rPr>
          <w:lang w:val="fr-FR"/>
        </w:rPr>
        <w:tab/>
      </w:r>
      <w:r w:rsidR="00A00E65" w:rsidRPr="00A00E65">
        <w:rPr>
          <w:lang w:val="fr-FR"/>
        </w:rPr>
        <w:t>Mise au point d’une homologation de type internationale du véhicule complet (IWVTA) et participation des groupes de travail à cette tâche</w:t>
      </w:r>
    </w:p>
    <w:p w:rsidR="0031048A" w:rsidRPr="0031048A" w:rsidRDefault="0031048A" w:rsidP="0031048A">
      <w:pPr>
        <w:pStyle w:val="SingleTxt"/>
        <w:spacing w:after="0" w:line="120" w:lineRule="exact"/>
        <w:rPr>
          <w:sz w:val="10"/>
          <w:lang w:val="fr-FR"/>
        </w:rPr>
      </w:pPr>
    </w:p>
    <w:p w:rsidR="00A00E65" w:rsidRDefault="0031048A" w:rsidP="00A00E65">
      <w:pPr>
        <w:pStyle w:val="SingleTxt"/>
        <w:rPr>
          <w:lang w:val="fr-FR"/>
        </w:rPr>
      </w:pPr>
      <w:r>
        <w:rPr>
          <w:lang w:val="fr-FR"/>
        </w:rPr>
        <w:tab/>
      </w:r>
      <w:r w:rsidR="00A00E65" w:rsidRPr="00A00E65">
        <w:rPr>
          <w:lang w:val="fr-FR"/>
        </w:rPr>
        <w:t>Le GRSP reprendra l’examen de ce point sur la base des conclusions du groupe de travail informel de l’IWVTA.</w:t>
      </w:r>
    </w:p>
    <w:p w:rsidR="0031048A" w:rsidRPr="0031048A" w:rsidRDefault="0031048A" w:rsidP="0031048A">
      <w:pPr>
        <w:pStyle w:val="SingleTxt"/>
        <w:spacing w:after="0" w:line="120" w:lineRule="exact"/>
        <w:rPr>
          <w:sz w:val="10"/>
          <w:lang w:val="fr-FR"/>
        </w:rPr>
      </w:pPr>
    </w:p>
    <w:p w:rsidR="00A00E65" w:rsidRDefault="0031048A" w:rsidP="00BE3BC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sidR="00A00E65" w:rsidRPr="00A00E65">
        <w:rPr>
          <w:lang w:val="fr-FR"/>
        </w:rPr>
        <w:t>d)</w:t>
      </w:r>
      <w:r>
        <w:rPr>
          <w:lang w:val="fr-FR"/>
        </w:rPr>
        <w:tab/>
      </w:r>
      <w:r w:rsidR="00A00E65" w:rsidRPr="00A00E65">
        <w:rPr>
          <w:lang w:val="fr-FR"/>
        </w:rPr>
        <w:t>Points à retenir des sessions de juin et novembre 2015 du WP.29</w:t>
      </w:r>
    </w:p>
    <w:p w:rsidR="0031048A" w:rsidRPr="0031048A" w:rsidRDefault="0031048A" w:rsidP="0031048A">
      <w:pPr>
        <w:pStyle w:val="SingleTxt"/>
        <w:spacing w:after="0" w:line="120" w:lineRule="exact"/>
        <w:rPr>
          <w:sz w:val="10"/>
          <w:lang w:val="fr-FR"/>
        </w:rPr>
      </w:pPr>
    </w:p>
    <w:p w:rsidR="00A00E65" w:rsidRDefault="0031048A" w:rsidP="0031048A">
      <w:pPr>
        <w:pStyle w:val="SingleTxt"/>
        <w:rPr>
          <w:lang w:val="fr-FR"/>
        </w:rPr>
      </w:pPr>
      <w:r>
        <w:rPr>
          <w:lang w:val="fr-FR"/>
        </w:rPr>
        <w:tab/>
      </w:r>
      <w:r w:rsidR="00A00E65" w:rsidRPr="00A00E65">
        <w:rPr>
          <w:lang w:val="fr-FR"/>
        </w:rPr>
        <w:t xml:space="preserve">Le secrétariat rendra compte au GRSP des faits marquants des sessions de juin et novembre 2015 </w:t>
      </w:r>
      <w:r w:rsidR="00D621EC">
        <w:rPr>
          <w:lang w:val="fr-FR"/>
        </w:rPr>
        <w:t xml:space="preserve">du WP.29 </w:t>
      </w:r>
      <w:r w:rsidR="00A00E65" w:rsidRPr="00A00E65">
        <w:rPr>
          <w:lang w:val="fr-FR"/>
        </w:rPr>
        <w:t>sur les questions le concernant et les questions d’intérêt commun.</w:t>
      </w:r>
    </w:p>
    <w:p w:rsidR="00283981" w:rsidRPr="00283981" w:rsidRDefault="00283981" w:rsidP="00283981">
      <w:pPr>
        <w:pStyle w:val="SingleTxt"/>
        <w:spacing w:after="0" w:line="120" w:lineRule="exact"/>
        <w:rPr>
          <w:sz w:val="10"/>
          <w:lang w:val="fr-FR"/>
        </w:rPr>
      </w:pPr>
    </w:p>
    <w:p w:rsidR="00A00E65" w:rsidRDefault="0031048A" w:rsidP="00310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A00E65" w:rsidRPr="00A00E65">
        <w:rPr>
          <w:lang w:val="fr-FR"/>
        </w:rPr>
        <w:t>e)</w:t>
      </w:r>
      <w:r w:rsidR="00A00E65" w:rsidRPr="00A00E65">
        <w:rPr>
          <w:lang w:val="fr-FR"/>
        </w:rPr>
        <w:tab/>
        <w:t>Mannequin tridimensionnel point H</w:t>
      </w:r>
    </w:p>
    <w:p w:rsidR="0031048A" w:rsidRPr="0031048A" w:rsidRDefault="0031048A" w:rsidP="0031048A">
      <w:pPr>
        <w:pStyle w:val="SingleTxt"/>
        <w:keepNext/>
        <w:keepLines/>
        <w:spacing w:after="0" w:line="120" w:lineRule="exact"/>
        <w:rPr>
          <w:sz w:val="10"/>
          <w:lang w:val="fr-FR"/>
        </w:rPr>
      </w:pPr>
    </w:p>
    <w:p w:rsidR="00A00E65" w:rsidRPr="00A00E65" w:rsidRDefault="0031048A" w:rsidP="00A00E65">
      <w:pPr>
        <w:pStyle w:val="SingleTxt"/>
        <w:rPr>
          <w:lang w:val="fr-FR"/>
        </w:rPr>
      </w:pPr>
      <w:r>
        <w:rPr>
          <w:lang w:val="fr-FR"/>
        </w:rPr>
        <w:tab/>
      </w:r>
      <w:r w:rsidR="00A00E65" w:rsidRPr="00A00E65">
        <w:rPr>
          <w:lang w:val="fr-FR"/>
        </w:rPr>
        <w:t>Le GRSP souhaitera peut-être examiner le projet de mandat et l’état d’avancement des travaux menés par le groupe de travail informel en vue d’harmoniser les dispositions relatives au mannequin tridimensionnel point H.</w:t>
      </w:r>
    </w:p>
    <w:p w:rsidR="00A00E65" w:rsidRPr="00A00E65" w:rsidRDefault="00A00E65" w:rsidP="00A00E65">
      <w:pPr>
        <w:pStyle w:val="SingleTxt"/>
        <w:rPr>
          <w:b/>
          <w:lang w:val="fr-FR"/>
        </w:rPr>
      </w:pPr>
      <w:r w:rsidRPr="00A00E65">
        <w:rPr>
          <w:b/>
          <w:lang w:val="fr-FR"/>
        </w:rPr>
        <w:t>Document</w:t>
      </w:r>
    </w:p>
    <w:p w:rsidR="00A00E65" w:rsidRDefault="00A00E65" w:rsidP="00A00E65">
      <w:pPr>
        <w:pStyle w:val="SingleTxt"/>
        <w:rPr>
          <w:lang w:val="fr-FR"/>
        </w:rPr>
      </w:pPr>
      <w:r w:rsidRPr="00A00E65">
        <w:rPr>
          <w:lang w:val="fr-FR"/>
        </w:rPr>
        <w:t>ECE/TRANS/WP.29/GRSP/57, par. 39</w:t>
      </w:r>
      <w:r w:rsidR="0031048A">
        <w:rPr>
          <w:lang w:val="fr-FR"/>
        </w:rPr>
        <w:t>.</w:t>
      </w:r>
    </w:p>
    <w:p w:rsidR="00820CA9" w:rsidRPr="00820CA9" w:rsidRDefault="00820CA9" w:rsidP="00820CA9">
      <w:pPr>
        <w:pStyle w:val="SingleTxt"/>
        <w:spacing w:after="0" w:line="120" w:lineRule="exact"/>
        <w:rPr>
          <w:sz w:val="10"/>
          <w:lang w:val="fr-FR"/>
        </w:rPr>
      </w:pPr>
    </w:p>
    <w:p w:rsidR="00A00E65" w:rsidRDefault="0031048A" w:rsidP="0031048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t>f)</w:t>
      </w:r>
      <w:r>
        <w:rPr>
          <w:lang w:val="fr-FR"/>
        </w:rPr>
        <w:tab/>
      </w:r>
      <w:r w:rsidR="00A00E65" w:rsidRPr="00A00E65">
        <w:rPr>
          <w:lang w:val="fr-FR"/>
        </w:rPr>
        <w:t>Systèmes de transport intelligent</w:t>
      </w:r>
      <w:r w:rsidR="00D621EC">
        <w:rPr>
          <w:lang w:val="fr-FR"/>
        </w:rPr>
        <w:t>s</w:t>
      </w:r>
    </w:p>
    <w:p w:rsidR="0031048A" w:rsidRPr="0031048A" w:rsidRDefault="0031048A" w:rsidP="0031048A">
      <w:pPr>
        <w:pStyle w:val="SingleTxt"/>
        <w:spacing w:after="0" w:line="120" w:lineRule="exact"/>
        <w:rPr>
          <w:sz w:val="10"/>
          <w:lang w:val="fr-FR"/>
        </w:rPr>
      </w:pPr>
    </w:p>
    <w:p w:rsidR="00770A0D" w:rsidRDefault="0031048A" w:rsidP="00A00E65">
      <w:pPr>
        <w:pStyle w:val="SingleTxt"/>
        <w:rPr>
          <w:lang w:val="fr-FR"/>
        </w:rPr>
      </w:pPr>
      <w:r>
        <w:rPr>
          <w:lang w:val="fr-FR"/>
        </w:rPr>
        <w:tab/>
      </w:r>
      <w:r w:rsidR="00A00E65" w:rsidRPr="00A00E65">
        <w:rPr>
          <w:lang w:val="fr-FR"/>
        </w:rPr>
        <w:t>Le GRSP pourra reprendre l’examen de ce point de l’ordre du jour.</w:t>
      </w:r>
    </w:p>
    <w:p w:rsidR="00D25B58" w:rsidRPr="00D25B58" w:rsidRDefault="00D25B58" w:rsidP="00D25B5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D25B58" w:rsidRPr="00D25B58" w:rsidSect="00770A0D">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02T16:57:00Z" w:initials="Start">
    <w:p w:rsidR="00770A0D" w:rsidRPr="00A94605" w:rsidRDefault="00770A0D">
      <w:pPr>
        <w:pStyle w:val="CommentText"/>
        <w:rPr>
          <w:lang w:val="en-GB"/>
        </w:rPr>
      </w:pPr>
      <w:r>
        <w:fldChar w:fldCharType="begin"/>
      </w:r>
      <w:r w:rsidRPr="00A94605">
        <w:rPr>
          <w:rStyle w:val="CommentReference"/>
          <w:lang w:val="en-GB"/>
        </w:rPr>
        <w:instrText xml:space="preserve"> </w:instrText>
      </w:r>
      <w:r w:rsidRPr="00A94605">
        <w:rPr>
          <w:lang w:val="en-GB"/>
        </w:rPr>
        <w:instrText>PAGE \# "'Page: '#'</w:instrText>
      </w:r>
      <w:r w:rsidRPr="00A94605">
        <w:rPr>
          <w:lang w:val="en-GB"/>
        </w:rPr>
        <w:br/>
        <w:instrText>'"</w:instrText>
      </w:r>
      <w:r w:rsidRPr="00A94605">
        <w:rPr>
          <w:rStyle w:val="CommentReference"/>
          <w:lang w:val="en-GB"/>
        </w:rPr>
        <w:instrText xml:space="preserve"> </w:instrText>
      </w:r>
      <w:r>
        <w:fldChar w:fldCharType="end"/>
      </w:r>
      <w:r>
        <w:rPr>
          <w:rStyle w:val="CommentReference"/>
        </w:rPr>
        <w:annotationRef/>
      </w:r>
      <w:r w:rsidRPr="00A94605">
        <w:rPr>
          <w:lang w:val="en-GB"/>
        </w:rPr>
        <w:t>&lt;&lt;ODS JOB NO&gt;&gt;N1520780F&lt;&lt;ODS JOB NO&gt;&gt;</w:t>
      </w:r>
    </w:p>
    <w:p w:rsidR="00770A0D" w:rsidRDefault="00770A0D">
      <w:pPr>
        <w:pStyle w:val="CommentText"/>
      </w:pPr>
      <w:r>
        <w:t>&lt;&lt;ODS DOC SYMBOL1&gt;&gt;ECE/TRANS/WP.29/GRSP/2015/17&lt;&lt;ODS DOC SYMBOL1&gt;&gt;</w:t>
      </w:r>
    </w:p>
    <w:p w:rsidR="00770A0D" w:rsidRDefault="00770A0D">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DD" w:rsidRDefault="00C53EDD" w:rsidP="00F3330B">
      <w:pPr>
        <w:spacing w:line="240" w:lineRule="auto"/>
      </w:pPr>
      <w:r>
        <w:separator/>
      </w:r>
    </w:p>
  </w:endnote>
  <w:endnote w:type="continuationSeparator" w:id="0">
    <w:p w:rsidR="00C53EDD" w:rsidRDefault="00C53EDD"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70A0D" w:rsidTr="00770A0D">
      <w:trPr>
        <w:jc w:val="center"/>
      </w:trPr>
      <w:tc>
        <w:tcPr>
          <w:tcW w:w="5126" w:type="dxa"/>
          <w:shd w:val="clear" w:color="auto" w:fill="auto"/>
        </w:tcPr>
        <w:p w:rsidR="00770A0D" w:rsidRPr="00770A0D" w:rsidRDefault="00770A0D" w:rsidP="00770A0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241E">
            <w:rPr>
              <w:b w:val="0"/>
              <w:w w:val="103"/>
              <w:sz w:val="14"/>
            </w:rPr>
            <w:t>GE.15-15547</w:t>
          </w:r>
          <w:r>
            <w:rPr>
              <w:b w:val="0"/>
              <w:w w:val="103"/>
              <w:sz w:val="14"/>
            </w:rPr>
            <w:fldChar w:fldCharType="end"/>
          </w:r>
        </w:p>
      </w:tc>
      <w:tc>
        <w:tcPr>
          <w:tcW w:w="5127" w:type="dxa"/>
          <w:shd w:val="clear" w:color="auto" w:fill="auto"/>
        </w:tcPr>
        <w:p w:rsidR="00770A0D" w:rsidRPr="00770A0D" w:rsidRDefault="00770A0D" w:rsidP="00770A0D">
          <w:pPr>
            <w:pStyle w:val="Footer"/>
            <w:rPr>
              <w:w w:val="103"/>
            </w:rPr>
          </w:pPr>
          <w:r>
            <w:rPr>
              <w:w w:val="103"/>
            </w:rPr>
            <w:fldChar w:fldCharType="begin"/>
          </w:r>
          <w:r>
            <w:rPr>
              <w:w w:val="103"/>
            </w:rPr>
            <w:instrText xml:space="preserve"> PAGE  \* Arabic  \* MERGEFORMAT </w:instrText>
          </w:r>
          <w:r>
            <w:rPr>
              <w:w w:val="103"/>
            </w:rPr>
            <w:fldChar w:fldCharType="separate"/>
          </w:r>
          <w:r w:rsidR="00A94605">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4605">
            <w:rPr>
              <w:noProof/>
              <w:w w:val="103"/>
            </w:rPr>
            <w:t>8</w:t>
          </w:r>
          <w:r>
            <w:rPr>
              <w:w w:val="103"/>
            </w:rPr>
            <w:fldChar w:fldCharType="end"/>
          </w:r>
        </w:p>
      </w:tc>
    </w:tr>
  </w:tbl>
  <w:p w:rsidR="00770A0D" w:rsidRPr="00770A0D" w:rsidRDefault="00770A0D" w:rsidP="00770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70A0D" w:rsidTr="00770A0D">
      <w:trPr>
        <w:jc w:val="center"/>
      </w:trPr>
      <w:tc>
        <w:tcPr>
          <w:tcW w:w="5126" w:type="dxa"/>
          <w:shd w:val="clear" w:color="auto" w:fill="auto"/>
        </w:tcPr>
        <w:p w:rsidR="00770A0D" w:rsidRPr="00770A0D" w:rsidRDefault="00770A0D" w:rsidP="00770A0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A94605">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94605">
            <w:rPr>
              <w:noProof/>
              <w:w w:val="103"/>
            </w:rPr>
            <w:t>9</w:t>
          </w:r>
          <w:r>
            <w:rPr>
              <w:w w:val="103"/>
            </w:rPr>
            <w:fldChar w:fldCharType="end"/>
          </w:r>
        </w:p>
      </w:tc>
      <w:tc>
        <w:tcPr>
          <w:tcW w:w="5127" w:type="dxa"/>
          <w:shd w:val="clear" w:color="auto" w:fill="auto"/>
        </w:tcPr>
        <w:p w:rsidR="00770A0D" w:rsidRPr="00770A0D" w:rsidRDefault="00770A0D" w:rsidP="00770A0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B241E">
            <w:rPr>
              <w:b w:val="0"/>
              <w:w w:val="103"/>
              <w:sz w:val="14"/>
            </w:rPr>
            <w:t>GE.15-15547</w:t>
          </w:r>
          <w:r>
            <w:rPr>
              <w:b w:val="0"/>
              <w:w w:val="103"/>
              <w:sz w:val="14"/>
            </w:rPr>
            <w:fldChar w:fldCharType="end"/>
          </w:r>
        </w:p>
      </w:tc>
    </w:tr>
  </w:tbl>
  <w:p w:rsidR="00770A0D" w:rsidRPr="00770A0D" w:rsidRDefault="00770A0D" w:rsidP="00770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D" w:rsidRDefault="00770A0D">
    <w:pPr>
      <w:pStyle w:val="Footer"/>
    </w:pPr>
    <w:r>
      <w:rPr>
        <w:noProof/>
        <w:lang w:val="en-GB" w:eastAsia="en-GB"/>
      </w:rPr>
      <w:drawing>
        <wp:anchor distT="0" distB="0" distL="114300" distR="114300" simplePos="0" relativeHeight="251658240" behindDoc="0" locked="0" layoutInCell="1" allowOverlap="1" wp14:anchorId="381207B3" wp14:editId="26BE1DCB">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SP/2015/1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SP/2015/1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770A0D" w:rsidTr="00770A0D">
      <w:tc>
        <w:tcPr>
          <w:tcW w:w="3859" w:type="dxa"/>
        </w:tcPr>
        <w:p w:rsidR="00770A0D" w:rsidRDefault="00770A0D" w:rsidP="00770A0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7B241E">
            <w:rPr>
              <w:b w:val="0"/>
              <w:sz w:val="20"/>
            </w:rPr>
            <w:t>GE.15-15547 (F)</w:t>
          </w:r>
          <w:r>
            <w:rPr>
              <w:b w:val="0"/>
              <w:sz w:val="20"/>
            </w:rPr>
            <w:fldChar w:fldCharType="end"/>
          </w:r>
          <w:r w:rsidR="006B7131">
            <w:rPr>
              <w:b w:val="0"/>
              <w:sz w:val="20"/>
            </w:rPr>
            <w:t xml:space="preserve">    021015    05</w:t>
          </w:r>
          <w:r>
            <w:rPr>
              <w:b w:val="0"/>
              <w:sz w:val="20"/>
            </w:rPr>
            <w:t>1015</w:t>
          </w:r>
        </w:p>
        <w:p w:rsidR="00770A0D" w:rsidRPr="00770A0D" w:rsidRDefault="00770A0D" w:rsidP="00770A0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7B241E">
            <w:rPr>
              <w:rFonts w:ascii="Barcode 3 of 9 by request" w:hAnsi="Barcode 3 of 9 by request"/>
              <w:b w:val="0"/>
              <w:spacing w:val="0"/>
              <w:w w:val="100"/>
              <w:sz w:val="24"/>
            </w:rPr>
            <w:t>*1515547*</w:t>
          </w:r>
          <w:r>
            <w:rPr>
              <w:rFonts w:ascii="Barcode 3 of 9 by request" w:hAnsi="Barcode 3 of 9 by request"/>
              <w:b w:val="0"/>
              <w:spacing w:val="0"/>
              <w:w w:val="100"/>
              <w:sz w:val="24"/>
            </w:rPr>
            <w:fldChar w:fldCharType="end"/>
          </w:r>
        </w:p>
      </w:tc>
      <w:tc>
        <w:tcPr>
          <w:tcW w:w="5127" w:type="dxa"/>
        </w:tcPr>
        <w:p w:rsidR="00770A0D" w:rsidRDefault="00770A0D" w:rsidP="00770A0D">
          <w:pPr>
            <w:pStyle w:val="Footer"/>
            <w:spacing w:line="240" w:lineRule="atLeast"/>
            <w:jc w:val="right"/>
            <w:rPr>
              <w:b w:val="0"/>
              <w:sz w:val="20"/>
            </w:rPr>
          </w:pPr>
          <w:r>
            <w:rPr>
              <w:b w:val="0"/>
              <w:noProof/>
              <w:sz w:val="20"/>
              <w:lang w:val="en-GB" w:eastAsia="en-GB"/>
            </w:rPr>
            <w:drawing>
              <wp:inline distT="0" distB="0" distL="0" distR="0" wp14:anchorId="6689BE53" wp14:editId="4D575E3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770A0D" w:rsidRPr="00770A0D" w:rsidRDefault="00770A0D" w:rsidP="00770A0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DD" w:rsidRPr="00D95F5B" w:rsidRDefault="00D95F5B" w:rsidP="00D95F5B">
      <w:pPr>
        <w:pStyle w:val="Footer"/>
        <w:spacing w:after="80"/>
        <w:ind w:left="792"/>
        <w:rPr>
          <w:sz w:val="16"/>
        </w:rPr>
      </w:pPr>
      <w:r w:rsidRPr="00D95F5B">
        <w:rPr>
          <w:sz w:val="16"/>
        </w:rPr>
        <w:t>__________________</w:t>
      </w:r>
    </w:p>
  </w:footnote>
  <w:footnote w:type="continuationSeparator" w:id="0">
    <w:p w:rsidR="00C53EDD" w:rsidRPr="00D95F5B" w:rsidRDefault="00D95F5B" w:rsidP="00D95F5B">
      <w:pPr>
        <w:pStyle w:val="Footer"/>
        <w:spacing w:after="80"/>
        <w:ind w:left="792"/>
        <w:rPr>
          <w:sz w:val="16"/>
        </w:rPr>
      </w:pPr>
      <w:r w:rsidRPr="00D95F5B">
        <w:rPr>
          <w:sz w:val="16"/>
        </w:rPr>
        <w:t>__________________</w:t>
      </w:r>
    </w:p>
  </w:footnote>
  <w:footnote w:id="1">
    <w:p w:rsidR="00072239" w:rsidRPr="00F81A32" w:rsidRDefault="00072239" w:rsidP="00D95F5B">
      <w:pPr>
        <w:pStyle w:val="FootnoteText"/>
        <w:tabs>
          <w:tab w:val="right" w:pos="1195"/>
          <w:tab w:val="left" w:pos="1267"/>
          <w:tab w:val="left" w:pos="1742"/>
          <w:tab w:val="left" w:pos="2218"/>
          <w:tab w:val="left" w:pos="2693"/>
        </w:tabs>
        <w:ind w:left="1267" w:right="1260" w:hanging="432"/>
        <w:rPr>
          <w:lang w:val="fr-CH"/>
        </w:rPr>
      </w:pPr>
      <w:r w:rsidRPr="00F81A32">
        <w:rPr>
          <w:szCs w:val="24"/>
          <w:lang w:val="fr-CH"/>
        </w:rPr>
        <w:tab/>
      </w:r>
      <w:r w:rsidRPr="00F81A32">
        <w:rPr>
          <w:rStyle w:val="FootnoteReference"/>
          <w:lang w:val="fr-CH"/>
        </w:rPr>
        <w:footnoteRef/>
      </w:r>
      <w:r w:rsidRPr="00F81A32">
        <w:rPr>
          <w:szCs w:val="24"/>
          <w:lang w:val="fr-CH"/>
        </w:rPr>
        <w:tab/>
      </w:r>
      <w:r w:rsidRPr="00072239">
        <w:rPr>
          <w:szCs w:val="24"/>
          <w:lang w:val="fr-FR"/>
        </w:rPr>
        <w:t xml:space="preserve">Pour des raisons d’économie, il est demandé aux délégations de bien vouloir venir </w:t>
      </w:r>
      <w:proofErr w:type="gramStart"/>
      <w:r w:rsidRPr="00072239">
        <w:rPr>
          <w:szCs w:val="24"/>
          <w:lang w:val="fr-FR"/>
        </w:rPr>
        <w:t>à la session munies</w:t>
      </w:r>
      <w:proofErr w:type="gramEnd"/>
      <w:r w:rsidRPr="00072239">
        <w:rPr>
          <w:szCs w:val="24"/>
          <w:lang w:val="fr-FR"/>
        </w:rPr>
        <w:t xml:space="preserve"> de leurs exemplaires des documents pertinents, ceux-ci n’étant plus distribués en salle. Avant la session, les documents peuvent être téléchargés à partir du site Web de la Division des transports de la CEE</w:t>
      </w:r>
      <w:r w:rsidR="008B1DB9">
        <w:rPr>
          <w:szCs w:val="24"/>
          <w:lang w:val="fr-FR"/>
        </w:rPr>
        <w:t xml:space="preserve"> </w:t>
      </w:r>
      <w:r w:rsidR="008B1DB9">
        <w:rPr>
          <w:szCs w:val="22"/>
        </w:rPr>
        <w:t>(</w:t>
      </w:r>
      <w:hyperlink r:id="rId1" w:history="1">
        <w:r w:rsidR="008B1DB9">
          <w:rPr>
            <w:rStyle w:val="Hyperlink"/>
          </w:rPr>
          <w:t>www.unece.org/trans/main/wp29/wp29wgs/wp29grsp/grspage.html</w:t>
        </w:r>
      </w:hyperlink>
      <w:r w:rsidR="008B1DB9">
        <w:rPr>
          <w:szCs w:val="22"/>
        </w:rPr>
        <w:t>)</w:t>
      </w:r>
      <w:r w:rsidRPr="00072239">
        <w:rPr>
          <w:szCs w:val="24"/>
          <w:lang w:val="fr-FR"/>
        </w:rPr>
        <w:t>. À titre exceptionnel, ils peuvent également être obtenus par courrier électronique (grsp@u</w:t>
      </w:r>
      <w:r w:rsidR="008B1DB9">
        <w:rPr>
          <w:szCs w:val="24"/>
          <w:lang w:val="fr-FR"/>
        </w:rPr>
        <w:t>nece.org) ou par télécopie (+41 </w:t>
      </w:r>
      <w:r w:rsidRPr="00072239">
        <w:rPr>
          <w:szCs w:val="24"/>
          <w:lang w:val="fr-FR"/>
        </w:rPr>
        <w:t>22 91 70 039). Pendant la session, les documents officiels peuvent être obtenus auprès de la Section de la distribution des documents de l’ONUG (bureau C.337 au 3</w:t>
      </w:r>
      <w:r w:rsidRPr="00072239">
        <w:rPr>
          <w:szCs w:val="24"/>
          <w:vertAlign w:val="superscript"/>
          <w:lang w:val="fr-FR"/>
        </w:rPr>
        <w:t>e</w:t>
      </w:r>
      <w:r w:rsidRPr="00072239">
        <w:rPr>
          <w:szCs w:val="24"/>
          <w:lang w:val="fr-FR"/>
        </w:rPr>
        <w:t xml:space="preserve"> étage du Palais des Nations). Pour les versions traduites de ces documents officiels, les participants ont accès au système de diffusion électronique des documents (</w:t>
      </w:r>
      <w:proofErr w:type="spellStart"/>
      <w:r w:rsidRPr="00072239">
        <w:rPr>
          <w:szCs w:val="24"/>
          <w:lang w:val="fr-FR"/>
        </w:rPr>
        <w:t>Sédoc</w:t>
      </w:r>
      <w:proofErr w:type="spellEnd"/>
      <w:r w:rsidRPr="00072239">
        <w:rPr>
          <w:szCs w:val="24"/>
          <w:lang w:val="fr-FR"/>
        </w:rPr>
        <w:t>), ouvert au public à l’adresse suivante</w:t>
      </w:r>
      <w:r w:rsidR="008B1DB9">
        <w:rPr>
          <w:szCs w:val="24"/>
          <w:lang w:val="fr-FR"/>
        </w:rPr>
        <w:t> </w:t>
      </w:r>
      <w:r w:rsidRPr="00072239">
        <w:rPr>
          <w:szCs w:val="24"/>
          <w:lang w:val="fr-FR"/>
        </w:rPr>
        <w:t>: http://documents.un.org/.</w:t>
      </w:r>
    </w:p>
  </w:footnote>
  <w:footnote w:id="2">
    <w:p w:rsidR="0037658A" w:rsidRPr="00F81A32" w:rsidRDefault="0037658A" w:rsidP="00D95F5B">
      <w:pPr>
        <w:pStyle w:val="FootnoteText"/>
        <w:tabs>
          <w:tab w:val="right" w:pos="1195"/>
          <w:tab w:val="left" w:pos="1267"/>
          <w:tab w:val="left" w:pos="1742"/>
          <w:tab w:val="left" w:pos="2218"/>
          <w:tab w:val="left" w:pos="2693"/>
        </w:tabs>
        <w:ind w:left="1267" w:right="1260" w:hanging="432"/>
        <w:rPr>
          <w:lang w:val="fr-CH"/>
        </w:rPr>
      </w:pPr>
      <w:r w:rsidRPr="00F81A32">
        <w:rPr>
          <w:szCs w:val="24"/>
          <w:lang w:val="fr-CH"/>
        </w:rPr>
        <w:tab/>
      </w:r>
      <w:r w:rsidRPr="00F81A32">
        <w:rPr>
          <w:rStyle w:val="FootnoteReference"/>
          <w:lang w:val="fr-CH"/>
        </w:rPr>
        <w:footnoteRef/>
      </w:r>
      <w:r w:rsidRPr="00F81A32">
        <w:rPr>
          <w:szCs w:val="24"/>
          <w:lang w:val="fr-CH"/>
        </w:rPr>
        <w:tab/>
      </w:r>
      <w:r w:rsidRPr="0037658A">
        <w:rPr>
          <w:szCs w:val="24"/>
          <w:lang w:val="fr-FR"/>
        </w:rPr>
        <w:t>Les représentants sont priés de s’inscrire en ligne en utilisant le nouveau système d’enregistrement accessible sur le site Web de la CEE (https://www2.unece.org/uncdb/app/ext/meeting-registration?id=yFaAej). À leur arrivée au Palais des Nations, ils doivent se présenter à la Section de la sécurité et de la sûreté, située à l’entrée Portail de Pregny (14, avenue de la Paix), en vue de se faire délivrer un badge d’accès. En cas de difficultés, ils doivent appeler le secrétariat par téléphone (poste 74323). Un plan du Palais des Nations et d’autres renseignements utiles sont disponibles à l’adresse</w:t>
      </w:r>
      <w:r w:rsidR="008B1DB9">
        <w:rPr>
          <w:szCs w:val="24"/>
          <w:lang w:val="fr-FR"/>
        </w:rPr>
        <w:t xml:space="preserve"> suivante </w:t>
      </w:r>
      <w:r w:rsidRPr="0037658A">
        <w:rPr>
          <w:szCs w:val="24"/>
          <w:lang w:val="fr-FR"/>
        </w:rPr>
        <w:t>: www.unece.org/meetings/practical.htm.</w:t>
      </w:r>
    </w:p>
  </w:footnote>
  <w:footnote w:id="3">
    <w:p w:rsidR="00D95F5B" w:rsidRPr="00D95F5B" w:rsidRDefault="00D95F5B" w:rsidP="00D95F5B">
      <w:pPr>
        <w:pStyle w:val="FootnoteText"/>
        <w:tabs>
          <w:tab w:val="right" w:pos="1195"/>
          <w:tab w:val="left" w:pos="1267"/>
          <w:tab w:val="left" w:pos="1742"/>
          <w:tab w:val="left" w:pos="2218"/>
          <w:tab w:val="left" w:pos="2693"/>
        </w:tabs>
        <w:ind w:left="1267" w:right="1260" w:hanging="432"/>
        <w:rPr>
          <w:lang w:val="fr-CH"/>
        </w:rPr>
      </w:pPr>
      <w:r>
        <w:rPr>
          <w:rStyle w:val="FootnoteReference"/>
        </w:rPr>
        <w:tab/>
      </w:r>
      <w:r w:rsidRPr="00D95F5B">
        <w:rPr>
          <w:rStyle w:val="FootnoteReference"/>
          <w:vertAlign w:val="baseline"/>
        </w:rPr>
        <w:t>*</w:t>
      </w:r>
      <w:r>
        <w:tab/>
      </w:r>
      <w:r w:rsidRPr="00D95F5B">
        <w:rPr>
          <w:lang w:val="fr-FR"/>
        </w:rPr>
        <w:t>Les documents dont les cotes figurent entre parenthèses ne seront pas examinés à la session. Ils ne sont mentionnés dans l’ordre du jour qu’à titre de référence.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70A0D" w:rsidTr="00770A0D">
      <w:trPr>
        <w:trHeight w:hRule="exact" w:val="864"/>
        <w:jc w:val="center"/>
      </w:trPr>
      <w:tc>
        <w:tcPr>
          <w:tcW w:w="4882" w:type="dxa"/>
          <w:shd w:val="clear" w:color="auto" w:fill="auto"/>
          <w:vAlign w:val="bottom"/>
        </w:tcPr>
        <w:p w:rsidR="00770A0D" w:rsidRPr="00770A0D" w:rsidRDefault="00770A0D" w:rsidP="00770A0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B241E">
            <w:rPr>
              <w:b/>
              <w:color w:val="000000"/>
            </w:rPr>
            <w:t>ECE/TRANS/WP.29/GRSP/2015/17</w:t>
          </w:r>
          <w:r>
            <w:rPr>
              <w:b/>
              <w:color w:val="000000"/>
            </w:rPr>
            <w:fldChar w:fldCharType="end"/>
          </w:r>
        </w:p>
      </w:tc>
      <w:tc>
        <w:tcPr>
          <w:tcW w:w="5127" w:type="dxa"/>
          <w:shd w:val="clear" w:color="auto" w:fill="auto"/>
          <w:vAlign w:val="bottom"/>
        </w:tcPr>
        <w:p w:rsidR="00770A0D" w:rsidRDefault="00770A0D" w:rsidP="00770A0D">
          <w:pPr>
            <w:pStyle w:val="Header"/>
          </w:pPr>
        </w:p>
      </w:tc>
    </w:tr>
  </w:tbl>
  <w:p w:rsidR="00770A0D" w:rsidRPr="00770A0D" w:rsidRDefault="00770A0D" w:rsidP="00770A0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770A0D" w:rsidTr="00770A0D">
      <w:trPr>
        <w:trHeight w:hRule="exact" w:val="864"/>
        <w:jc w:val="center"/>
      </w:trPr>
      <w:tc>
        <w:tcPr>
          <w:tcW w:w="4882" w:type="dxa"/>
          <w:shd w:val="clear" w:color="auto" w:fill="auto"/>
          <w:vAlign w:val="bottom"/>
        </w:tcPr>
        <w:p w:rsidR="00770A0D" w:rsidRDefault="00770A0D" w:rsidP="00770A0D">
          <w:pPr>
            <w:pStyle w:val="Header"/>
          </w:pPr>
        </w:p>
      </w:tc>
      <w:tc>
        <w:tcPr>
          <w:tcW w:w="5127" w:type="dxa"/>
          <w:shd w:val="clear" w:color="auto" w:fill="auto"/>
          <w:vAlign w:val="bottom"/>
        </w:tcPr>
        <w:p w:rsidR="00770A0D" w:rsidRPr="00770A0D" w:rsidRDefault="00770A0D" w:rsidP="00770A0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7B241E">
            <w:rPr>
              <w:b/>
              <w:color w:val="000000"/>
            </w:rPr>
            <w:t>ECE/TRANS/WP.29/GRSP/2015/17</w:t>
          </w:r>
          <w:r>
            <w:rPr>
              <w:b/>
              <w:color w:val="000000"/>
            </w:rPr>
            <w:fldChar w:fldCharType="end"/>
          </w:r>
        </w:p>
      </w:tc>
    </w:tr>
  </w:tbl>
  <w:p w:rsidR="00770A0D" w:rsidRPr="00770A0D" w:rsidRDefault="00770A0D" w:rsidP="00770A0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770A0D" w:rsidTr="00770A0D">
      <w:trPr>
        <w:trHeight w:hRule="exact" w:val="864"/>
      </w:trPr>
      <w:tc>
        <w:tcPr>
          <w:tcW w:w="1267" w:type="dxa"/>
          <w:tcBorders>
            <w:bottom w:val="single" w:sz="4" w:space="0" w:color="auto"/>
          </w:tcBorders>
          <w:shd w:val="clear" w:color="auto" w:fill="auto"/>
          <w:vAlign w:val="bottom"/>
        </w:tcPr>
        <w:p w:rsidR="00770A0D" w:rsidRDefault="00770A0D" w:rsidP="00770A0D">
          <w:pPr>
            <w:pStyle w:val="Header"/>
            <w:spacing w:after="120"/>
          </w:pPr>
        </w:p>
      </w:tc>
      <w:tc>
        <w:tcPr>
          <w:tcW w:w="2059" w:type="dxa"/>
          <w:tcBorders>
            <w:bottom w:val="single" w:sz="4" w:space="0" w:color="auto"/>
          </w:tcBorders>
          <w:shd w:val="clear" w:color="auto" w:fill="auto"/>
          <w:vAlign w:val="bottom"/>
        </w:tcPr>
        <w:p w:rsidR="00770A0D" w:rsidRPr="00770A0D" w:rsidRDefault="00770A0D" w:rsidP="00770A0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770A0D" w:rsidRDefault="00770A0D" w:rsidP="00770A0D">
          <w:pPr>
            <w:pStyle w:val="Header"/>
            <w:spacing w:after="120"/>
          </w:pPr>
        </w:p>
      </w:tc>
      <w:tc>
        <w:tcPr>
          <w:tcW w:w="6653" w:type="dxa"/>
          <w:gridSpan w:val="4"/>
          <w:tcBorders>
            <w:bottom w:val="single" w:sz="4" w:space="0" w:color="auto"/>
          </w:tcBorders>
          <w:shd w:val="clear" w:color="auto" w:fill="auto"/>
          <w:vAlign w:val="bottom"/>
        </w:tcPr>
        <w:p w:rsidR="00770A0D" w:rsidRPr="00770A0D" w:rsidRDefault="00770A0D" w:rsidP="00770A0D">
          <w:pPr>
            <w:spacing w:after="80" w:line="240" w:lineRule="auto"/>
            <w:jc w:val="right"/>
            <w:rPr>
              <w:position w:val="-4"/>
            </w:rPr>
          </w:pPr>
          <w:r>
            <w:rPr>
              <w:position w:val="-4"/>
              <w:sz w:val="40"/>
            </w:rPr>
            <w:t>ECE</w:t>
          </w:r>
          <w:r>
            <w:rPr>
              <w:position w:val="-4"/>
            </w:rPr>
            <w:t>/TRANS/WP.29/GRSP/2015/17</w:t>
          </w:r>
        </w:p>
      </w:tc>
    </w:tr>
    <w:tr w:rsidR="00770A0D" w:rsidRPr="00770A0D" w:rsidTr="00770A0D">
      <w:trPr>
        <w:gridAfter w:val="1"/>
        <w:wAfter w:w="18" w:type="dxa"/>
        <w:trHeight w:hRule="exact" w:val="2880"/>
      </w:trPr>
      <w:tc>
        <w:tcPr>
          <w:tcW w:w="1267" w:type="dxa"/>
          <w:tcBorders>
            <w:top w:val="single" w:sz="4" w:space="0" w:color="auto"/>
            <w:bottom w:val="single" w:sz="12" w:space="0" w:color="auto"/>
          </w:tcBorders>
          <w:shd w:val="clear" w:color="auto" w:fill="auto"/>
        </w:tcPr>
        <w:p w:rsidR="00770A0D" w:rsidRPr="00770A0D" w:rsidRDefault="00770A0D" w:rsidP="00770A0D">
          <w:pPr>
            <w:pStyle w:val="Header"/>
            <w:spacing w:before="120" w:line="240" w:lineRule="auto"/>
            <w:ind w:left="-72"/>
            <w:jc w:val="center"/>
          </w:pPr>
          <w:r>
            <w:t xml:space="preserve">  </w:t>
          </w:r>
          <w:r>
            <w:rPr>
              <w:noProof/>
              <w:lang w:val="en-GB" w:eastAsia="en-GB"/>
            </w:rPr>
            <w:drawing>
              <wp:inline distT="0" distB="0" distL="0" distR="0" wp14:anchorId="37A9EB97" wp14:editId="0CBFE071">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70A0D" w:rsidRPr="00770A0D" w:rsidRDefault="00770A0D" w:rsidP="00770A0D">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770A0D" w:rsidRPr="00770A0D" w:rsidRDefault="00770A0D" w:rsidP="00770A0D">
          <w:pPr>
            <w:pStyle w:val="Header"/>
            <w:spacing w:before="109"/>
          </w:pPr>
        </w:p>
      </w:tc>
      <w:tc>
        <w:tcPr>
          <w:tcW w:w="3280" w:type="dxa"/>
          <w:tcBorders>
            <w:top w:val="single" w:sz="4" w:space="0" w:color="auto"/>
            <w:bottom w:val="single" w:sz="12" w:space="0" w:color="auto"/>
          </w:tcBorders>
          <w:shd w:val="clear" w:color="auto" w:fill="auto"/>
        </w:tcPr>
        <w:p w:rsidR="00770A0D" w:rsidRPr="00A94605" w:rsidRDefault="00770A0D" w:rsidP="00770A0D">
          <w:pPr>
            <w:pStyle w:val="Distribution"/>
            <w:rPr>
              <w:color w:val="000000"/>
              <w:lang w:val="fr-CH"/>
            </w:rPr>
          </w:pPr>
          <w:proofErr w:type="spellStart"/>
          <w:r w:rsidRPr="00A94605">
            <w:rPr>
              <w:color w:val="000000"/>
              <w:lang w:val="fr-CH"/>
            </w:rPr>
            <w:t>Distr</w:t>
          </w:r>
          <w:proofErr w:type="spellEnd"/>
          <w:r w:rsidRPr="00A94605">
            <w:rPr>
              <w:color w:val="000000"/>
              <w:lang w:val="fr-CH"/>
            </w:rPr>
            <w:t>. générale</w:t>
          </w:r>
        </w:p>
        <w:p w:rsidR="00770A0D" w:rsidRPr="00A94605" w:rsidRDefault="00770A0D" w:rsidP="00770A0D">
          <w:pPr>
            <w:pStyle w:val="Publication"/>
            <w:rPr>
              <w:color w:val="000000"/>
              <w:lang w:val="fr-CH"/>
            </w:rPr>
          </w:pPr>
          <w:r w:rsidRPr="00A94605">
            <w:rPr>
              <w:color w:val="000000"/>
              <w:lang w:val="fr-CH"/>
            </w:rPr>
            <w:t>14 septembre 2015</w:t>
          </w:r>
        </w:p>
        <w:p w:rsidR="00770A0D" w:rsidRPr="00A94605" w:rsidRDefault="00770A0D" w:rsidP="00770A0D">
          <w:pPr>
            <w:rPr>
              <w:lang w:val="fr-CH"/>
            </w:rPr>
          </w:pPr>
          <w:r w:rsidRPr="00A94605">
            <w:rPr>
              <w:lang w:val="fr-CH"/>
            </w:rPr>
            <w:t>Français</w:t>
          </w:r>
        </w:p>
        <w:p w:rsidR="00770A0D" w:rsidRPr="00A94605" w:rsidRDefault="00770A0D" w:rsidP="00770A0D">
          <w:pPr>
            <w:pStyle w:val="Original"/>
            <w:rPr>
              <w:color w:val="000000"/>
              <w:lang w:val="fr-CH"/>
            </w:rPr>
          </w:pPr>
          <w:r w:rsidRPr="00A94605">
            <w:rPr>
              <w:color w:val="000000"/>
              <w:lang w:val="fr-CH"/>
            </w:rPr>
            <w:t>Original : anglais</w:t>
          </w:r>
        </w:p>
      </w:tc>
    </w:tr>
  </w:tbl>
  <w:p w:rsidR="00770A0D" w:rsidRPr="00A94605" w:rsidRDefault="00770A0D" w:rsidP="00770A0D">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SortMethod w:val="0003"/>
  <w:revisionView w:markup="0"/>
  <w:defaultTabStop w:val="475"/>
  <w:doNotHyphenateCaps/>
  <w:evenAndOddHeaders/>
  <w:characterSpacingControl w:val="doNotCompress"/>
  <w:hdrShapeDefaults>
    <o:shapedefaults v:ext="edit" spidmax="819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547*"/>
    <w:docVar w:name="CreationDt" w:val="10/2/2015 4:57: PM"/>
    <w:docVar w:name="DocCategory" w:val="Doc"/>
    <w:docVar w:name="DocType" w:val="Final"/>
    <w:docVar w:name="DutyStation" w:val="Geneva"/>
    <w:docVar w:name="FooterJN" w:val="GE.15-15547"/>
    <w:docVar w:name="jobn" w:val="GE.15-15547 (F)"/>
    <w:docVar w:name="jobnDT" w:val="GE.15-15547 (F)   021015"/>
    <w:docVar w:name="jobnDTDT" w:val="GE.15-15547 (F)   021015   021015"/>
    <w:docVar w:name="JobNo" w:val="GE.1515547F"/>
    <w:docVar w:name="JobNo2" w:val="GE.1520780F"/>
    <w:docVar w:name="LocalDrive" w:val="0"/>
    <w:docVar w:name="OandT" w:val=" "/>
    <w:docVar w:name="PaperSize" w:val="A4"/>
    <w:docVar w:name="sss1" w:val="ECE/TRANS/WP.29/GRSP/2015/17"/>
    <w:docVar w:name="sss2" w:val="-"/>
    <w:docVar w:name="Symbol1" w:val="ECE/TRANS/WP.29/GRSP/2015/17"/>
    <w:docVar w:name="Symbol2" w:val="-"/>
  </w:docVars>
  <w:rsids>
    <w:rsidRoot w:val="00C53EDD"/>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239"/>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1002"/>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5F16"/>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0F8B"/>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46A8"/>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3981"/>
    <w:rsid w:val="00285DC4"/>
    <w:rsid w:val="00286531"/>
    <w:rsid w:val="002867C7"/>
    <w:rsid w:val="0029018C"/>
    <w:rsid w:val="002A07EF"/>
    <w:rsid w:val="002A2122"/>
    <w:rsid w:val="002A27E5"/>
    <w:rsid w:val="002A69DB"/>
    <w:rsid w:val="002B037D"/>
    <w:rsid w:val="002B1D15"/>
    <w:rsid w:val="002B4A7F"/>
    <w:rsid w:val="002B5449"/>
    <w:rsid w:val="002B5928"/>
    <w:rsid w:val="002C175C"/>
    <w:rsid w:val="002C3640"/>
    <w:rsid w:val="002C3FD3"/>
    <w:rsid w:val="002C419A"/>
    <w:rsid w:val="002C472D"/>
    <w:rsid w:val="002C77CF"/>
    <w:rsid w:val="002D45C0"/>
    <w:rsid w:val="002D5981"/>
    <w:rsid w:val="002D7EC0"/>
    <w:rsid w:val="002D7EFC"/>
    <w:rsid w:val="002E065B"/>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048A"/>
    <w:rsid w:val="00316628"/>
    <w:rsid w:val="00316B58"/>
    <w:rsid w:val="003235C7"/>
    <w:rsid w:val="00325156"/>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B67"/>
    <w:rsid w:val="00362737"/>
    <w:rsid w:val="00362F57"/>
    <w:rsid w:val="003640A0"/>
    <w:rsid w:val="00365932"/>
    <w:rsid w:val="003738C0"/>
    <w:rsid w:val="0037658A"/>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0C8C"/>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1F85"/>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6A9F"/>
    <w:rsid w:val="005F6E3F"/>
    <w:rsid w:val="0060033F"/>
    <w:rsid w:val="00603211"/>
    <w:rsid w:val="0060375B"/>
    <w:rsid w:val="00606A0C"/>
    <w:rsid w:val="00607448"/>
    <w:rsid w:val="0060792E"/>
    <w:rsid w:val="00610511"/>
    <w:rsid w:val="00611860"/>
    <w:rsid w:val="00611DA0"/>
    <w:rsid w:val="00612407"/>
    <w:rsid w:val="006125AC"/>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38E0"/>
    <w:rsid w:val="006B64BE"/>
    <w:rsid w:val="006B7131"/>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A0D"/>
    <w:rsid w:val="00770DEF"/>
    <w:rsid w:val="00770EB4"/>
    <w:rsid w:val="00772106"/>
    <w:rsid w:val="00772CF6"/>
    <w:rsid w:val="00772EB1"/>
    <w:rsid w:val="00774368"/>
    <w:rsid w:val="0077589C"/>
    <w:rsid w:val="00775BFD"/>
    <w:rsid w:val="007769D2"/>
    <w:rsid w:val="00780058"/>
    <w:rsid w:val="007804F4"/>
    <w:rsid w:val="0078100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241E"/>
    <w:rsid w:val="007C0C1F"/>
    <w:rsid w:val="007C206E"/>
    <w:rsid w:val="007C2936"/>
    <w:rsid w:val="007C662A"/>
    <w:rsid w:val="007C7D7F"/>
    <w:rsid w:val="007D33BA"/>
    <w:rsid w:val="007D6FCB"/>
    <w:rsid w:val="007D7FD4"/>
    <w:rsid w:val="007E2FEB"/>
    <w:rsid w:val="007E6C2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0CA9"/>
    <w:rsid w:val="0082537E"/>
    <w:rsid w:val="00825C31"/>
    <w:rsid w:val="00825F17"/>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448B"/>
    <w:rsid w:val="008962D4"/>
    <w:rsid w:val="008A3ABC"/>
    <w:rsid w:val="008A4C0E"/>
    <w:rsid w:val="008A5334"/>
    <w:rsid w:val="008A630B"/>
    <w:rsid w:val="008A734B"/>
    <w:rsid w:val="008B1DB9"/>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1EBC"/>
    <w:rsid w:val="009535B3"/>
    <w:rsid w:val="00953A36"/>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59D8"/>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0E65"/>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4605"/>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CB4"/>
    <w:rsid w:val="00B65DB9"/>
    <w:rsid w:val="00B66644"/>
    <w:rsid w:val="00B67756"/>
    <w:rsid w:val="00B70DA9"/>
    <w:rsid w:val="00B712B0"/>
    <w:rsid w:val="00B71802"/>
    <w:rsid w:val="00B7200B"/>
    <w:rsid w:val="00B72F44"/>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3BC3"/>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5F14"/>
    <w:rsid w:val="00C46175"/>
    <w:rsid w:val="00C47E57"/>
    <w:rsid w:val="00C53EDD"/>
    <w:rsid w:val="00C55B02"/>
    <w:rsid w:val="00C56142"/>
    <w:rsid w:val="00C56B3A"/>
    <w:rsid w:val="00C56EFE"/>
    <w:rsid w:val="00C57F00"/>
    <w:rsid w:val="00C60C0B"/>
    <w:rsid w:val="00C66382"/>
    <w:rsid w:val="00C67F09"/>
    <w:rsid w:val="00C72788"/>
    <w:rsid w:val="00C7554E"/>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073C"/>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B58"/>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21EC"/>
    <w:rsid w:val="00D66AB5"/>
    <w:rsid w:val="00D676A0"/>
    <w:rsid w:val="00D70856"/>
    <w:rsid w:val="00D722AA"/>
    <w:rsid w:val="00D73117"/>
    <w:rsid w:val="00D73D86"/>
    <w:rsid w:val="00D8335C"/>
    <w:rsid w:val="00D9068D"/>
    <w:rsid w:val="00D92B16"/>
    <w:rsid w:val="00D93862"/>
    <w:rsid w:val="00D93CC2"/>
    <w:rsid w:val="00D95CDC"/>
    <w:rsid w:val="00D95F5B"/>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3BF8"/>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101"/>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70A0D"/>
    <w:rPr>
      <w:sz w:val="16"/>
      <w:szCs w:val="16"/>
    </w:rPr>
  </w:style>
  <w:style w:type="paragraph" w:styleId="CommentText">
    <w:name w:val="annotation text"/>
    <w:basedOn w:val="Normal"/>
    <w:link w:val="CommentTextChar"/>
    <w:uiPriority w:val="99"/>
    <w:semiHidden/>
    <w:unhideWhenUsed/>
    <w:rsid w:val="00770A0D"/>
    <w:pPr>
      <w:spacing w:line="240" w:lineRule="auto"/>
    </w:pPr>
    <w:rPr>
      <w:szCs w:val="20"/>
    </w:rPr>
  </w:style>
  <w:style w:type="character" w:customStyle="1" w:styleId="CommentTextChar">
    <w:name w:val="Comment Text Char"/>
    <w:basedOn w:val="DefaultParagraphFont"/>
    <w:link w:val="CommentText"/>
    <w:uiPriority w:val="99"/>
    <w:semiHidden/>
    <w:rsid w:val="00770A0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70A0D"/>
    <w:rPr>
      <w:b/>
      <w:bCs/>
    </w:rPr>
  </w:style>
  <w:style w:type="character" w:customStyle="1" w:styleId="CommentSubjectChar">
    <w:name w:val="Comment Subject Char"/>
    <w:basedOn w:val="CommentTextChar"/>
    <w:link w:val="CommentSubject"/>
    <w:uiPriority w:val="99"/>
    <w:semiHidden/>
    <w:rsid w:val="00770A0D"/>
    <w:rPr>
      <w:rFonts w:ascii="Times New Roman" w:hAnsi="Times New Roman"/>
      <w:b/>
      <w:bCs/>
      <w:spacing w:val="4"/>
      <w:w w:val="103"/>
      <w:kern w:val="14"/>
      <w:lang w:val="fr-CA"/>
    </w:rPr>
  </w:style>
  <w:style w:type="character" w:styleId="Hyperlink">
    <w:name w:val="Hyperlink"/>
    <w:semiHidden/>
    <w:unhideWhenUsed/>
    <w:rsid w:val="008B1DB9"/>
    <w:rPr>
      <w:strike w:val="0"/>
      <w:dstrike w:val="0"/>
      <w:color w:val="auto"/>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Hyperlink" w:uiPriority="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770A0D"/>
    <w:rPr>
      <w:sz w:val="16"/>
      <w:szCs w:val="16"/>
    </w:rPr>
  </w:style>
  <w:style w:type="paragraph" w:styleId="CommentText">
    <w:name w:val="annotation text"/>
    <w:basedOn w:val="Normal"/>
    <w:link w:val="CommentTextChar"/>
    <w:uiPriority w:val="99"/>
    <w:semiHidden/>
    <w:unhideWhenUsed/>
    <w:rsid w:val="00770A0D"/>
    <w:pPr>
      <w:spacing w:line="240" w:lineRule="auto"/>
    </w:pPr>
    <w:rPr>
      <w:szCs w:val="20"/>
    </w:rPr>
  </w:style>
  <w:style w:type="character" w:customStyle="1" w:styleId="CommentTextChar">
    <w:name w:val="Comment Text Char"/>
    <w:basedOn w:val="DefaultParagraphFont"/>
    <w:link w:val="CommentText"/>
    <w:uiPriority w:val="99"/>
    <w:semiHidden/>
    <w:rsid w:val="00770A0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770A0D"/>
    <w:rPr>
      <w:b/>
      <w:bCs/>
    </w:rPr>
  </w:style>
  <w:style w:type="character" w:customStyle="1" w:styleId="CommentSubjectChar">
    <w:name w:val="Comment Subject Char"/>
    <w:basedOn w:val="CommentTextChar"/>
    <w:link w:val="CommentSubject"/>
    <w:uiPriority w:val="99"/>
    <w:semiHidden/>
    <w:rsid w:val="00770A0D"/>
    <w:rPr>
      <w:rFonts w:ascii="Times New Roman" w:hAnsi="Times New Roman"/>
      <w:b/>
      <w:bCs/>
      <w:spacing w:val="4"/>
      <w:w w:val="103"/>
      <w:kern w:val="14"/>
      <w:lang w:val="fr-CA"/>
    </w:rPr>
  </w:style>
  <w:style w:type="character" w:styleId="Hyperlink">
    <w:name w:val="Hyperlink"/>
    <w:semiHidden/>
    <w:unhideWhenUsed/>
    <w:rsid w:val="008B1DB9"/>
    <w:rPr>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rpe/grpeag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FEB50-1974-4845-B149-2DBB1899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2241</Words>
  <Characters>12778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Benedicte Boudol</cp:lastModifiedBy>
  <cp:revision>2</cp:revision>
  <cp:lastPrinted>2015-10-05T12:47:00Z</cp:lastPrinted>
  <dcterms:created xsi:type="dcterms:W3CDTF">2015-10-07T08:34:00Z</dcterms:created>
  <dcterms:modified xsi:type="dcterms:W3CDTF">2015-10-07T08:34:00Z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1515547F</vt:lpwstr>
  </property>
  <property fmtid="{D5CDD505-2E9C-101B-9397-08002B2CF9AE}" pid="3" name="ODSRefJobNo">
    <vt:lpwstr>1520780F</vt:lpwstr>
  </property>
  <property fmtid="{D5CDD505-2E9C-101B-9397-08002B2CF9AE}" pid="4" name="Symbol1">
    <vt:lpwstr>ECE/TRANS/WP.29/GRSP/2015/17</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14 septembre 2015</vt:lpwstr>
  </property>
  <property fmtid="{D5CDD505-2E9C-101B-9397-08002B2CF9AE}" pid="12" name="Original">
    <vt:lpwstr>anglais</vt:lpwstr>
  </property>
  <property fmtid="{D5CDD505-2E9C-101B-9397-08002B2CF9AE}" pid="13" name="Release Date">
    <vt:lpwstr>021015</vt:lpwstr>
  </property>
</Properties>
</file>