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42" w:rsidRPr="009670AD" w:rsidRDefault="00E00642" w:rsidP="00E00642">
      <w:pPr>
        <w:pStyle w:val="HChG"/>
        <w:tabs>
          <w:tab w:val="clear" w:pos="851"/>
          <w:tab w:val="left" w:pos="8505"/>
        </w:tabs>
        <w:ind w:right="0" w:firstLine="0"/>
        <w:jc w:val="both"/>
        <w:rPr>
          <w:sz w:val="26"/>
          <w:szCs w:val="26"/>
        </w:rPr>
      </w:pPr>
      <w:bookmarkStart w:id="0" w:name="_GoBack"/>
      <w:bookmarkEnd w:id="0"/>
      <w:r w:rsidRPr="009670AD">
        <w:rPr>
          <w:sz w:val="26"/>
          <w:szCs w:val="26"/>
        </w:rPr>
        <w:t xml:space="preserve">Proposal for the </w:t>
      </w:r>
      <w:r w:rsidRPr="009670AD">
        <w:rPr>
          <w:rFonts w:hint="eastAsia"/>
          <w:sz w:val="26"/>
          <w:szCs w:val="26"/>
          <w:lang w:eastAsia="ja-JP"/>
        </w:rPr>
        <w:t>04</w:t>
      </w:r>
      <w:r w:rsidRPr="009670AD">
        <w:rPr>
          <w:sz w:val="26"/>
          <w:szCs w:val="26"/>
        </w:rPr>
        <w:t xml:space="preserve"> series of amendments to Regulation No. </w:t>
      </w:r>
      <w:r w:rsidRPr="009670AD">
        <w:rPr>
          <w:rFonts w:hint="eastAsia"/>
          <w:sz w:val="26"/>
          <w:szCs w:val="26"/>
          <w:lang w:eastAsia="ja-JP"/>
        </w:rPr>
        <w:t>46</w:t>
      </w:r>
      <w:r w:rsidRPr="009670AD">
        <w:rPr>
          <w:sz w:val="26"/>
          <w:szCs w:val="26"/>
        </w:rPr>
        <w:t xml:space="preserve"> (</w:t>
      </w:r>
      <w:r w:rsidRPr="009670AD">
        <w:rPr>
          <w:rFonts w:hint="eastAsia"/>
          <w:sz w:val="26"/>
          <w:szCs w:val="26"/>
          <w:lang w:eastAsia="ja-JP"/>
        </w:rPr>
        <w:t>Devices for indirect vision</w:t>
      </w:r>
      <w:r w:rsidRPr="009670AD">
        <w:rPr>
          <w:sz w:val="26"/>
          <w:szCs w:val="26"/>
        </w:rPr>
        <w:t>)</w:t>
      </w:r>
    </w:p>
    <w:p w:rsidR="00E00642" w:rsidRPr="00445A1B" w:rsidRDefault="00E00642" w:rsidP="00E00642">
      <w:pPr>
        <w:ind w:left="1134" w:firstLine="567"/>
        <w:jc w:val="both"/>
        <w:rPr>
          <w:lang w:eastAsia="ja-JP"/>
        </w:rPr>
      </w:pPr>
      <w:r w:rsidRPr="00445A1B">
        <w:t xml:space="preserve">The text reproduced below was prepared by the expert from Japan to </w:t>
      </w:r>
      <w:r w:rsidRPr="00445A1B">
        <w:rPr>
          <w:rFonts w:hint="eastAsia"/>
          <w:lang w:eastAsia="ja-JP"/>
        </w:rPr>
        <w:t>increase the safety benefits of the driver</w:t>
      </w:r>
      <w:r w:rsidRPr="00445A1B">
        <w:rPr>
          <w:lang w:eastAsia="ja-JP"/>
        </w:rPr>
        <w:t>’</w:t>
      </w:r>
      <w:r w:rsidRPr="00445A1B">
        <w:rPr>
          <w:rFonts w:hint="eastAsia"/>
          <w:lang w:eastAsia="ja-JP"/>
        </w:rPr>
        <w:t>s field of vision and the pedestrian safety in narrow streets.</w:t>
      </w:r>
      <w:r w:rsidRPr="00445A1B">
        <w:t xml:space="preserve"> The modifications to </w:t>
      </w:r>
      <w:r w:rsidR="00B710DF" w:rsidRPr="00445A1B">
        <w:rPr>
          <w:rFonts w:hint="eastAsia"/>
          <w:b/>
          <w:lang w:eastAsia="ja-JP"/>
        </w:rPr>
        <w:t>GRSG-107-10</w:t>
      </w:r>
      <w:r w:rsidR="007D7AF1" w:rsidRPr="00445A1B">
        <w:rPr>
          <w:rFonts w:hint="eastAsia"/>
          <w:b/>
          <w:lang w:eastAsia="ja-JP"/>
        </w:rPr>
        <w:t>-Rev.1</w:t>
      </w:r>
      <w:r w:rsidR="00B710DF" w:rsidRPr="00445A1B">
        <w:rPr>
          <w:rFonts w:hint="eastAsia"/>
          <w:lang w:eastAsia="ja-JP"/>
        </w:rPr>
        <w:t xml:space="preserve"> </w:t>
      </w:r>
      <w:r w:rsidRPr="00445A1B">
        <w:t xml:space="preserve">are marked in bold for new </w:t>
      </w:r>
      <w:r w:rsidRPr="00445A1B">
        <w:rPr>
          <w:rFonts w:hint="eastAsia"/>
          <w:lang w:eastAsia="ja-JP"/>
        </w:rPr>
        <w:t xml:space="preserve">and strikethrough for deleted </w:t>
      </w:r>
      <w:r w:rsidRPr="00445A1B">
        <w:t>characters</w:t>
      </w:r>
      <w:r w:rsidRPr="00445A1B">
        <w:rPr>
          <w:lang w:val="en-US"/>
        </w:rPr>
        <w:t>.</w:t>
      </w:r>
      <w:r w:rsidR="00FD503C">
        <w:rPr>
          <w:rFonts w:hint="eastAsia"/>
          <w:lang w:val="en-US" w:eastAsia="ja-JP"/>
        </w:rPr>
        <w:t xml:space="preserve"> </w:t>
      </w:r>
      <w:r w:rsidR="00FD503C" w:rsidRPr="00FD503C">
        <w:rPr>
          <w:lang w:val="en-US" w:eastAsia="ja-JP"/>
        </w:rPr>
        <w:t>T</w:t>
      </w:r>
      <w:r w:rsidR="00FD503C" w:rsidRPr="00FD503C">
        <w:rPr>
          <w:rFonts w:hint="eastAsia"/>
          <w:lang w:val="en-US" w:eastAsia="ja-JP"/>
        </w:rPr>
        <w:t>he modifications to GRSG-108-17 are marked in red.</w:t>
      </w:r>
    </w:p>
    <w:p w:rsidR="00E00642" w:rsidRPr="00445A1B" w:rsidRDefault="00E00642" w:rsidP="00E00642">
      <w:pPr>
        <w:spacing w:before="360" w:after="240" w:line="240" w:lineRule="auto"/>
        <w:ind w:left="1134" w:hanging="567"/>
        <w:jc w:val="both"/>
        <w:rPr>
          <w:b/>
          <w:sz w:val="28"/>
        </w:rPr>
      </w:pPr>
      <w:r w:rsidRPr="00445A1B">
        <w:rPr>
          <w:b/>
          <w:sz w:val="28"/>
        </w:rPr>
        <w:t>I.</w:t>
      </w:r>
      <w:r w:rsidRPr="00445A1B">
        <w:rPr>
          <w:b/>
          <w:sz w:val="28"/>
        </w:rPr>
        <w:tab/>
        <w:t>Proposal</w:t>
      </w:r>
    </w:p>
    <w:p w:rsidR="00E00642" w:rsidRPr="00445A1B" w:rsidRDefault="00E00642" w:rsidP="00E00642">
      <w:pPr>
        <w:tabs>
          <w:tab w:val="left" w:pos="2268"/>
        </w:tabs>
        <w:autoSpaceDE w:val="0"/>
        <w:autoSpaceDN w:val="0"/>
        <w:adjustRightInd w:val="0"/>
        <w:spacing w:after="120"/>
        <w:ind w:left="2268" w:hanging="1134"/>
        <w:jc w:val="both"/>
        <w:rPr>
          <w:bCs/>
          <w:spacing w:val="-2"/>
          <w:lang w:eastAsia="ja-JP"/>
        </w:rPr>
      </w:pPr>
      <w:r w:rsidRPr="00445A1B">
        <w:rPr>
          <w:bCs/>
          <w:i/>
          <w:spacing w:val="-2"/>
        </w:rPr>
        <w:t xml:space="preserve">Paragraph </w:t>
      </w:r>
      <w:proofErr w:type="gramStart"/>
      <w:r w:rsidRPr="00445A1B">
        <w:rPr>
          <w:bCs/>
          <w:i/>
          <w:spacing w:val="-2"/>
        </w:rPr>
        <w:t>1.,</w:t>
      </w:r>
      <w:proofErr w:type="gramEnd"/>
      <w:r w:rsidRPr="0011650F">
        <w:rPr>
          <w:bCs/>
          <w:strike/>
          <w:color w:val="FF0000"/>
          <w:spacing w:val="-2"/>
        </w:rPr>
        <w:t xml:space="preserve"> </w:t>
      </w:r>
      <w:r w:rsidRPr="0011650F">
        <w:rPr>
          <w:rFonts w:hint="eastAsia"/>
          <w:bCs/>
          <w:strike/>
          <w:color w:val="FF0000"/>
          <w:spacing w:val="-2"/>
          <w:lang w:eastAsia="ja-JP"/>
        </w:rPr>
        <w:t xml:space="preserve">insert new footnote 1 </w:t>
      </w:r>
      <w:r w:rsidRPr="0011650F">
        <w:rPr>
          <w:bCs/>
          <w:strike/>
          <w:color w:val="FF0000"/>
          <w:spacing w:val="-2"/>
          <w:lang w:eastAsia="ja-JP"/>
        </w:rPr>
        <w:t>and</w:t>
      </w:r>
      <w:r w:rsidRPr="0011650F">
        <w:rPr>
          <w:rFonts w:hint="eastAsia"/>
          <w:bCs/>
          <w:strike/>
          <w:color w:val="FF0000"/>
          <w:spacing w:val="-2"/>
          <w:lang w:eastAsia="ja-JP"/>
        </w:rPr>
        <w:t xml:space="preserve"> </w:t>
      </w:r>
      <w:r w:rsidRPr="00445A1B">
        <w:rPr>
          <w:rFonts w:hint="eastAsia"/>
          <w:bCs/>
          <w:spacing w:val="-2"/>
          <w:lang w:eastAsia="ja-JP"/>
        </w:rPr>
        <w:t xml:space="preserve">amend </w:t>
      </w:r>
      <w:r w:rsidRPr="00445A1B">
        <w:rPr>
          <w:bCs/>
          <w:spacing w:val="-2"/>
        </w:rPr>
        <w:t>to read:</w:t>
      </w:r>
    </w:p>
    <w:p w:rsidR="00E00642" w:rsidRDefault="00E00642" w:rsidP="00E00642">
      <w:pPr>
        <w:pStyle w:val="SingleTxtG"/>
        <w:rPr>
          <w:lang w:eastAsia="ja-JP"/>
        </w:rPr>
      </w:pPr>
      <w:r w:rsidRPr="00445A1B">
        <w:rPr>
          <w:bCs/>
          <w:spacing w:val="-2"/>
          <w:lang w:val="en-US"/>
        </w:rPr>
        <w:t>"</w:t>
      </w:r>
      <w:r w:rsidRPr="00445A1B">
        <w:rPr>
          <w:lang w:val="en-US"/>
        </w:rPr>
        <w:t>1.</w:t>
      </w:r>
      <w:r w:rsidRPr="00445A1B">
        <w:rPr>
          <w:lang w:val="en-US"/>
        </w:rPr>
        <w:tab/>
      </w:r>
      <w:r w:rsidRPr="00445A1B">
        <w:rPr>
          <w:lang w:val="en-US"/>
        </w:rPr>
        <w:tab/>
      </w:r>
      <w:r w:rsidRPr="00445A1B">
        <w:t>Scope</w:t>
      </w:r>
    </w:p>
    <w:p w:rsidR="00A42443" w:rsidRPr="00445A1B" w:rsidRDefault="00A42443" w:rsidP="00E00642">
      <w:pPr>
        <w:pStyle w:val="SingleTxtG"/>
        <w:rPr>
          <w:lang w:val="en-US" w:eastAsia="ja-JP"/>
        </w:rPr>
      </w:pPr>
    </w:p>
    <w:p w:rsidR="00E00642" w:rsidRPr="00445A1B" w:rsidRDefault="00A42443" w:rsidP="00E00642">
      <w:pPr>
        <w:pStyle w:val="SingleTxtG"/>
        <w:rPr>
          <w:lang w:val="en-US" w:eastAsia="ja-JP"/>
        </w:rPr>
      </w:pPr>
      <w:r w:rsidRPr="00A42443">
        <w:rPr>
          <w:rFonts w:hint="eastAsia"/>
          <w:b/>
          <w:color w:val="FF0000"/>
          <w:lang w:val="en-US" w:eastAsia="ja-JP"/>
        </w:rPr>
        <w:t>1.1</w:t>
      </w:r>
      <w:r w:rsidR="00E00642" w:rsidRPr="00445A1B">
        <w:rPr>
          <w:lang w:val="en-US"/>
        </w:rPr>
        <w:tab/>
      </w:r>
      <w:r w:rsidR="00E00642" w:rsidRPr="00445A1B">
        <w:rPr>
          <w:lang w:val="en-US"/>
        </w:rPr>
        <w:tab/>
        <w:t>This Regulation applies:</w:t>
      </w:r>
      <w:r w:rsidR="00E00642" w:rsidRPr="00445A1B">
        <w:rPr>
          <w:rFonts w:hint="eastAsia"/>
          <w:b/>
          <w:lang w:val="en-US" w:eastAsia="ja-JP"/>
        </w:rPr>
        <w:t xml:space="preserve"> </w:t>
      </w:r>
      <w:r w:rsidR="00E00642" w:rsidRPr="00A42443">
        <w:rPr>
          <w:rFonts w:hint="eastAsia"/>
          <w:b/>
          <w:strike/>
          <w:color w:val="FF0000"/>
          <w:vertAlign w:val="superscript"/>
          <w:lang w:val="en-US" w:eastAsia="ja-JP"/>
        </w:rPr>
        <w:t>1</w:t>
      </w:r>
    </w:p>
    <w:p w:rsidR="00E00642" w:rsidRPr="00445A1B" w:rsidRDefault="00E00642" w:rsidP="00E00642">
      <w:pPr>
        <w:pStyle w:val="a"/>
        <w:ind w:right="0"/>
        <w:rPr>
          <w:bCs/>
          <w:lang w:val="en-US"/>
        </w:rPr>
      </w:pPr>
      <w:r w:rsidRPr="00445A1B">
        <w:rPr>
          <w:bCs/>
          <w:lang w:val="en-US"/>
        </w:rPr>
        <w:t>(a)</w:t>
      </w:r>
      <w:r w:rsidRPr="00445A1B">
        <w:rPr>
          <w:bCs/>
          <w:lang w:val="en-US"/>
        </w:rPr>
        <w:tab/>
      </w:r>
      <w:r w:rsidRPr="00445A1B">
        <w:rPr>
          <w:lang w:val="en-US"/>
        </w:rPr>
        <w:t xml:space="preserve">To </w:t>
      </w:r>
      <w:r w:rsidRPr="00445A1B">
        <w:rPr>
          <w:lang w:val="en-TT"/>
        </w:rPr>
        <w:t>compulsory</w:t>
      </w:r>
      <w:r w:rsidRPr="00445A1B">
        <w:rPr>
          <w:lang w:val="en-US"/>
        </w:rPr>
        <w:t xml:space="preserve"> and optional devices for indirect vision, set out in the table under paragraph 15.2.1.1.1. </w:t>
      </w:r>
      <w:proofErr w:type="gramStart"/>
      <w:r w:rsidRPr="00445A1B">
        <w:rPr>
          <w:lang w:val="en-US"/>
        </w:rPr>
        <w:t>of</w:t>
      </w:r>
      <w:proofErr w:type="gramEnd"/>
      <w:r w:rsidRPr="00445A1B">
        <w:rPr>
          <w:lang w:val="en-US"/>
        </w:rPr>
        <w:t xml:space="preserve"> this Regulation </w:t>
      </w:r>
      <w:r w:rsidRPr="00445A1B">
        <w:rPr>
          <w:bCs/>
          <w:lang w:val="en-US"/>
        </w:rPr>
        <w:t>for vehicles of category M and N</w:t>
      </w:r>
      <w:r w:rsidR="009E6EE8" w:rsidRPr="009E6EE8">
        <w:rPr>
          <w:b/>
          <w:color w:val="FF0000"/>
          <w:vertAlign w:val="superscript"/>
          <w:lang w:val="en-US"/>
        </w:rPr>
        <w:t>1</w:t>
      </w:r>
      <w:r w:rsidR="009E6EE8" w:rsidRPr="009E6EE8">
        <w:rPr>
          <w:b/>
          <w:color w:val="FF0000"/>
          <w:lang w:val="en-US"/>
        </w:rPr>
        <w:t xml:space="preserve"> </w:t>
      </w:r>
      <w:r w:rsidR="009E6EE8" w:rsidRPr="009E6EE8">
        <w:rPr>
          <w:rFonts w:hint="eastAsia"/>
          <w:b/>
          <w:strike/>
          <w:color w:val="FF0000"/>
          <w:vertAlign w:val="superscript"/>
          <w:lang w:val="en-US" w:eastAsia="ja-JP"/>
        </w:rPr>
        <w:t>2</w:t>
      </w:r>
      <w:r w:rsidR="009E6EE8" w:rsidRPr="009E6EE8">
        <w:rPr>
          <w:rFonts w:hint="eastAsia"/>
          <w:b/>
          <w:color w:val="FF0000"/>
          <w:vertAlign w:val="superscript"/>
          <w:lang w:val="en-US" w:eastAsia="ja-JP"/>
        </w:rPr>
        <w:t xml:space="preserve"> </w:t>
      </w:r>
      <w:r w:rsidRPr="00445A1B">
        <w:rPr>
          <w:bCs/>
          <w:lang w:val="en-US"/>
        </w:rPr>
        <w:t xml:space="preserve"> and </w:t>
      </w:r>
      <w:r w:rsidRPr="00445A1B">
        <w:rPr>
          <w:lang w:val="en-US"/>
        </w:rPr>
        <w:t>to compulsory and optional devices for indirect vision</w:t>
      </w:r>
      <w:r w:rsidRPr="00445A1B">
        <w:rPr>
          <w:bCs/>
          <w:lang w:val="en-US"/>
        </w:rPr>
        <w:t xml:space="preserve"> mentioned in paragraphs 15.2.1.1.3. </w:t>
      </w:r>
      <w:proofErr w:type="gramStart"/>
      <w:r w:rsidRPr="00445A1B">
        <w:rPr>
          <w:bCs/>
          <w:lang w:val="en-US"/>
        </w:rPr>
        <w:t>and</w:t>
      </w:r>
      <w:proofErr w:type="gramEnd"/>
      <w:r w:rsidRPr="00445A1B">
        <w:rPr>
          <w:bCs/>
          <w:lang w:val="en-US"/>
        </w:rPr>
        <w:t xml:space="preserve"> 15.2.1.1.4. </w:t>
      </w:r>
      <w:proofErr w:type="gramStart"/>
      <w:r w:rsidRPr="00445A1B">
        <w:rPr>
          <w:bCs/>
          <w:lang w:val="en-US"/>
        </w:rPr>
        <w:t>of</w:t>
      </w:r>
      <w:proofErr w:type="gramEnd"/>
      <w:r w:rsidRPr="00445A1B">
        <w:rPr>
          <w:bCs/>
          <w:lang w:val="en-US"/>
        </w:rPr>
        <w:t xml:space="preserve"> this Regulation for vehicles of category L</w:t>
      </w:r>
      <w:r w:rsidR="009E6EE8" w:rsidRPr="009E6EE8">
        <w:rPr>
          <w:b/>
          <w:color w:val="FF0000"/>
          <w:vertAlign w:val="superscript"/>
          <w:lang w:val="en-US"/>
        </w:rPr>
        <w:t>1</w:t>
      </w:r>
      <w:r w:rsidR="009E6EE8" w:rsidRPr="009E6EE8">
        <w:rPr>
          <w:b/>
          <w:color w:val="FF0000"/>
          <w:lang w:val="en-US"/>
        </w:rPr>
        <w:t xml:space="preserve"> </w:t>
      </w:r>
      <w:r w:rsidR="009E6EE8" w:rsidRPr="009E6EE8">
        <w:rPr>
          <w:rFonts w:hint="eastAsia"/>
          <w:b/>
          <w:strike/>
          <w:color w:val="FF0000"/>
          <w:vertAlign w:val="superscript"/>
          <w:lang w:val="en-US" w:eastAsia="ja-JP"/>
        </w:rPr>
        <w:t>2</w:t>
      </w:r>
      <w:r w:rsidR="009E6EE8" w:rsidRPr="009E6EE8">
        <w:rPr>
          <w:rFonts w:hint="eastAsia"/>
          <w:b/>
          <w:color w:val="FF0000"/>
          <w:vertAlign w:val="superscript"/>
          <w:lang w:val="en-US" w:eastAsia="ja-JP"/>
        </w:rPr>
        <w:t xml:space="preserve"> </w:t>
      </w:r>
      <w:r w:rsidRPr="00445A1B">
        <w:rPr>
          <w:bCs/>
          <w:lang w:val="en-US"/>
        </w:rPr>
        <w:t xml:space="preserve">with bodywork at least partly enclosing the driver; </w:t>
      </w:r>
    </w:p>
    <w:p w:rsidR="00E00642" w:rsidRDefault="00E00642" w:rsidP="009D1BE7">
      <w:pPr>
        <w:pStyle w:val="a"/>
        <w:ind w:right="0"/>
        <w:rPr>
          <w:lang w:val="en-US" w:eastAsia="ja-JP"/>
        </w:rPr>
      </w:pPr>
      <w:r w:rsidRPr="00445A1B">
        <w:rPr>
          <w:lang w:val="en-US"/>
        </w:rPr>
        <w:t>(b)</w:t>
      </w:r>
      <w:r w:rsidRPr="00445A1B">
        <w:rPr>
          <w:lang w:val="en-US"/>
        </w:rPr>
        <w:tab/>
        <w:t xml:space="preserve">To the </w:t>
      </w:r>
      <w:r w:rsidRPr="00445A1B">
        <w:rPr>
          <w:lang w:val="en-TT"/>
        </w:rPr>
        <w:t>installation</w:t>
      </w:r>
      <w:r w:rsidRPr="00445A1B">
        <w:rPr>
          <w:lang w:val="en-US"/>
        </w:rPr>
        <w:t xml:space="preserve"> of devices for indirect visions on vehicles of categories M and N and on vehicles of category L</w:t>
      </w:r>
      <w:r w:rsidRPr="009E6EE8">
        <w:rPr>
          <w:b/>
          <w:color w:val="FF0000"/>
          <w:vertAlign w:val="superscript"/>
          <w:lang w:val="en-US"/>
        </w:rPr>
        <w:t>1</w:t>
      </w:r>
      <w:r w:rsidRPr="009E6EE8">
        <w:rPr>
          <w:b/>
          <w:color w:val="FF0000"/>
          <w:lang w:val="en-US"/>
        </w:rPr>
        <w:t xml:space="preserve"> </w:t>
      </w:r>
      <w:r w:rsidRPr="009E6EE8">
        <w:rPr>
          <w:rFonts w:hint="eastAsia"/>
          <w:b/>
          <w:strike/>
          <w:color w:val="FF0000"/>
          <w:vertAlign w:val="superscript"/>
          <w:lang w:val="en-US" w:eastAsia="ja-JP"/>
        </w:rPr>
        <w:t>2</w:t>
      </w:r>
      <w:r w:rsidRPr="009E6EE8">
        <w:rPr>
          <w:rFonts w:hint="eastAsia"/>
          <w:b/>
          <w:color w:val="FF0000"/>
          <w:vertAlign w:val="superscript"/>
          <w:lang w:val="en-US" w:eastAsia="ja-JP"/>
        </w:rPr>
        <w:t xml:space="preserve"> </w:t>
      </w:r>
      <w:r w:rsidRPr="00445A1B">
        <w:t>with</w:t>
      </w:r>
      <w:r w:rsidRPr="00445A1B">
        <w:rPr>
          <w:lang w:val="en-US"/>
        </w:rPr>
        <w:t xml:space="preserve"> bodywork at least partly enclosing the driver.</w:t>
      </w:r>
    </w:p>
    <w:p w:rsidR="00E00642" w:rsidRPr="00445A1B" w:rsidRDefault="00A42443" w:rsidP="00287947">
      <w:pPr>
        <w:pStyle w:val="a"/>
        <w:ind w:left="2259" w:right="0" w:hanging="1125"/>
        <w:rPr>
          <w:rFonts w:eastAsia="MS Gothic"/>
          <w:b/>
          <w:lang w:eastAsia="ja-JP"/>
        </w:rPr>
      </w:pPr>
      <w:r w:rsidRPr="00287947">
        <w:rPr>
          <w:rFonts w:hint="eastAsia"/>
          <w:b/>
          <w:color w:val="FF0000"/>
          <w:lang w:val="en-US" w:eastAsia="ja-JP"/>
        </w:rPr>
        <w:t>1.2</w:t>
      </w:r>
      <w:r w:rsidR="00E00642" w:rsidRPr="00445A1B">
        <w:rPr>
          <w:rFonts w:eastAsia="MS Gothic"/>
        </w:rPr>
        <w:t xml:space="preserve"> </w:t>
      </w:r>
      <w:r w:rsidR="00287947">
        <w:rPr>
          <w:rFonts w:hint="eastAsia"/>
          <w:lang w:eastAsia="ja-JP"/>
        </w:rPr>
        <w:tab/>
      </w:r>
      <w:r w:rsidR="00287947">
        <w:rPr>
          <w:rFonts w:hint="eastAsia"/>
          <w:lang w:eastAsia="ja-JP"/>
        </w:rPr>
        <w:tab/>
      </w:r>
      <w:r w:rsidR="00287947" w:rsidRPr="00A42443">
        <w:rPr>
          <w:rFonts w:eastAsia="MS Gothic"/>
          <w:strike/>
          <w:color w:val="FF0000"/>
          <w:vertAlign w:val="superscript"/>
        </w:rPr>
        <w:t>1</w:t>
      </w:r>
      <w:r w:rsidR="00333A1E" w:rsidRPr="00445A1B">
        <w:rPr>
          <w:bCs/>
        </w:rPr>
        <w:t xml:space="preserve">This Regulation does not apply to </w:t>
      </w:r>
      <w:r w:rsidR="00DC57C8" w:rsidRPr="00445A1B">
        <w:rPr>
          <w:rFonts w:hint="eastAsia"/>
          <w:b/>
          <w:bCs/>
          <w:lang w:eastAsia="ja-JP"/>
        </w:rPr>
        <w:t>devices</w:t>
      </w:r>
      <w:r w:rsidR="00672691" w:rsidRPr="00445A1B">
        <w:rPr>
          <w:rFonts w:hint="eastAsia"/>
          <w:bCs/>
          <w:lang w:eastAsia="ja-JP"/>
        </w:rPr>
        <w:t xml:space="preserve"> </w:t>
      </w:r>
      <w:r w:rsidR="00672691" w:rsidRPr="00445A1B">
        <w:rPr>
          <w:rFonts w:hint="eastAsia"/>
          <w:b/>
          <w:bCs/>
          <w:lang w:eastAsia="ja-JP"/>
        </w:rPr>
        <w:t xml:space="preserve">other than those prescribed under </w:t>
      </w:r>
      <w:r w:rsidR="00620D89" w:rsidRPr="00287947">
        <w:rPr>
          <w:b/>
          <w:bCs/>
          <w:color w:val="FF0000"/>
          <w:lang w:eastAsia="ja-JP"/>
        </w:rPr>
        <w:t>paragraph</w:t>
      </w:r>
      <w:r w:rsidR="00287947" w:rsidRPr="00287947">
        <w:rPr>
          <w:rFonts w:hint="eastAsia"/>
          <w:b/>
          <w:bCs/>
          <w:color w:val="FF0000"/>
          <w:lang w:eastAsia="ja-JP"/>
        </w:rPr>
        <w:t xml:space="preserve"> 1.1</w:t>
      </w:r>
      <w:r w:rsidR="00620D89" w:rsidRPr="00287947">
        <w:rPr>
          <w:b/>
          <w:bCs/>
          <w:color w:val="FF0000"/>
          <w:lang w:eastAsia="ja-JP"/>
        </w:rPr>
        <w:t xml:space="preserve"> </w:t>
      </w:r>
      <w:r w:rsidR="00672691" w:rsidRPr="00287947">
        <w:rPr>
          <w:rFonts w:hint="eastAsia"/>
          <w:b/>
          <w:bCs/>
          <w:color w:val="FF0000"/>
          <w:lang w:eastAsia="ja-JP"/>
        </w:rPr>
        <w:t>(a)</w:t>
      </w:r>
      <w:r w:rsidR="00333A1E" w:rsidRPr="00445A1B">
        <w:rPr>
          <w:b/>
          <w:bCs/>
        </w:rPr>
        <w:t>,</w:t>
      </w:r>
      <w:r w:rsidR="00333A1E" w:rsidRPr="00445A1B">
        <w:rPr>
          <w:bCs/>
        </w:rPr>
        <w:t xml:space="preserve"> and their installation, for observing the vision area(s) immediately adjacent to the front and/or the passenger’s side of vehicles of category M</w:t>
      </w:r>
      <w:r w:rsidR="00333A1E" w:rsidRPr="00445A1B">
        <w:rPr>
          <w:bCs/>
          <w:vertAlign w:val="subscript"/>
        </w:rPr>
        <w:t>1</w:t>
      </w:r>
      <w:r w:rsidR="00C721A7" w:rsidRPr="00445A1B">
        <w:rPr>
          <w:b/>
          <w:bCs/>
        </w:rPr>
        <w:t>, M</w:t>
      </w:r>
      <w:r w:rsidR="00C721A7" w:rsidRPr="00445A1B">
        <w:rPr>
          <w:b/>
          <w:bCs/>
          <w:vertAlign w:val="subscript"/>
        </w:rPr>
        <w:t>2</w:t>
      </w:r>
      <w:r w:rsidR="00C721A7" w:rsidRPr="00445A1B">
        <w:rPr>
          <w:b/>
          <w:bCs/>
        </w:rPr>
        <w:t>, M</w:t>
      </w:r>
      <w:r w:rsidR="00C721A7" w:rsidRPr="00445A1B">
        <w:rPr>
          <w:b/>
          <w:bCs/>
          <w:vertAlign w:val="subscript"/>
        </w:rPr>
        <w:t xml:space="preserve">3, </w:t>
      </w:r>
      <w:r w:rsidR="00C721A7" w:rsidRPr="00445A1B">
        <w:rPr>
          <w:b/>
          <w:bCs/>
        </w:rPr>
        <w:t>N</w:t>
      </w:r>
      <w:r w:rsidR="00C721A7" w:rsidRPr="00445A1B">
        <w:rPr>
          <w:b/>
          <w:bCs/>
          <w:vertAlign w:val="subscript"/>
        </w:rPr>
        <w:t>1</w:t>
      </w:r>
      <w:r w:rsidR="00C721A7" w:rsidRPr="00445A1B">
        <w:rPr>
          <w:b/>
          <w:bCs/>
        </w:rPr>
        <w:t xml:space="preserve"> and N</w:t>
      </w:r>
      <w:r w:rsidR="00C721A7" w:rsidRPr="00445A1B">
        <w:rPr>
          <w:b/>
          <w:bCs/>
          <w:vertAlign w:val="subscript"/>
        </w:rPr>
        <w:t>2</w:t>
      </w:r>
      <w:r w:rsidR="00C721A7" w:rsidRPr="00381C64">
        <w:rPr>
          <w:b/>
          <w:bCs/>
        </w:rPr>
        <w:t xml:space="preserve"> </w:t>
      </w:r>
      <w:r w:rsidR="00C721A7" w:rsidRPr="00381C64">
        <w:rPr>
          <w:b/>
          <w:bCs/>
          <w:lang w:eastAsia="ja-JP"/>
        </w:rPr>
        <w:t>≤</w:t>
      </w:r>
      <w:r w:rsidR="0021559A" w:rsidRPr="00381C64">
        <w:rPr>
          <w:b/>
          <w:bCs/>
          <w:lang w:eastAsia="ja-JP"/>
        </w:rPr>
        <w:t xml:space="preserve"> </w:t>
      </w:r>
      <w:r w:rsidR="00C721A7" w:rsidRPr="00287947">
        <w:rPr>
          <w:b/>
          <w:bCs/>
          <w:strike/>
          <w:color w:val="FF0000"/>
        </w:rPr>
        <w:t>8</w:t>
      </w:r>
      <w:r w:rsidR="00287947" w:rsidRPr="00287947">
        <w:rPr>
          <w:rFonts w:hint="eastAsia"/>
          <w:b/>
          <w:bCs/>
          <w:color w:val="FF0000"/>
          <w:lang w:eastAsia="ja-JP"/>
        </w:rPr>
        <w:t xml:space="preserve"> 7.5</w:t>
      </w:r>
      <w:r w:rsidR="00AE3223">
        <w:rPr>
          <w:rFonts w:hint="eastAsia"/>
          <w:b/>
          <w:bCs/>
          <w:color w:val="FF0000"/>
          <w:lang w:eastAsia="ja-JP"/>
        </w:rPr>
        <w:t xml:space="preserve"> </w:t>
      </w:r>
      <w:r w:rsidR="00C721A7" w:rsidRPr="00445A1B">
        <w:rPr>
          <w:b/>
          <w:bCs/>
        </w:rPr>
        <w:t>t.</w:t>
      </w:r>
    </w:p>
    <w:p w:rsidR="00E00642" w:rsidRPr="00445A1B" w:rsidRDefault="00E00642" w:rsidP="00E00642">
      <w:pPr>
        <w:autoSpaceDE w:val="0"/>
        <w:autoSpaceDN w:val="0"/>
        <w:ind w:leftChars="1134" w:left="2268"/>
        <w:rPr>
          <w:rFonts w:eastAsia="MS Gothic"/>
          <w:b/>
          <w:lang w:eastAsia="ja-JP"/>
        </w:rPr>
      </w:pPr>
    </w:p>
    <w:p w:rsidR="00E00642" w:rsidRDefault="00A42443" w:rsidP="009D1BE7">
      <w:pPr>
        <w:autoSpaceDE w:val="0"/>
        <w:autoSpaceDN w:val="0"/>
        <w:ind w:leftChars="1134" w:left="2268"/>
        <w:rPr>
          <w:bCs/>
          <w:spacing w:val="-2"/>
          <w:lang w:val="en-US"/>
        </w:rPr>
      </w:pPr>
      <w:r w:rsidRPr="00287947">
        <w:rPr>
          <w:rFonts w:hint="eastAsia"/>
          <w:b/>
          <w:color w:val="FF0000"/>
          <w:vertAlign w:val="superscript"/>
          <w:lang w:eastAsia="ja-JP"/>
        </w:rPr>
        <w:t>1</w:t>
      </w:r>
      <w:r w:rsidRPr="00287947">
        <w:rPr>
          <w:rFonts w:hint="eastAsia"/>
          <w:b/>
          <w:color w:val="FF0000"/>
          <w:lang w:eastAsia="ja-JP"/>
        </w:rPr>
        <w:t xml:space="preserve">　</w:t>
      </w:r>
      <w:r w:rsidR="00E00642" w:rsidRPr="00287947">
        <w:rPr>
          <w:rStyle w:val="FootnoteReference"/>
          <w:rFonts w:hint="eastAsia"/>
          <w:b/>
          <w:strike/>
          <w:color w:val="FF0000"/>
          <w:sz w:val="20"/>
          <w:lang w:eastAsia="ja-JP"/>
        </w:rPr>
        <w:t>2</w:t>
      </w:r>
      <w:r w:rsidR="00E00642" w:rsidRPr="00287947">
        <w:rPr>
          <w:color w:val="FF0000"/>
        </w:rPr>
        <w:t xml:space="preserve"> </w:t>
      </w:r>
      <w:r w:rsidR="00E00642" w:rsidRPr="00445A1B">
        <w:rPr>
          <w:lang w:val="en-US"/>
        </w:rPr>
        <w:t>As defined in the Consolidated Resolution on the Construction of Vehicles (R.E.3.), document ECE/TRANS/WP.29/78/Rev.</w:t>
      </w:r>
      <w:r w:rsidR="0021559A" w:rsidRPr="00620D89">
        <w:rPr>
          <w:b/>
          <w:lang w:val="en-US"/>
        </w:rPr>
        <w:t>3</w:t>
      </w:r>
      <w:r w:rsidR="00E00642" w:rsidRPr="00445A1B">
        <w:rPr>
          <w:lang w:val="en-US"/>
        </w:rPr>
        <w:t xml:space="preserve">, para. </w:t>
      </w:r>
      <w:r w:rsidR="00E00642" w:rsidRPr="003C2D84">
        <w:rPr>
          <w:lang w:val="en-US"/>
        </w:rPr>
        <w:t xml:space="preserve">2. </w:t>
      </w:r>
      <w:r w:rsidR="00E00642" w:rsidRPr="00445A1B">
        <w:t xml:space="preserve">- </w:t>
      </w:r>
      <w:hyperlink r:id="rId9" w:history="1">
        <w:r w:rsidR="00E00642" w:rsidRPr="00445A1B">
          <w:rPr>
            <w:rStyle w:val="Hyperlink"/>
          </w:rPr>
          <w:t>www.unece.org/trans/main/wp29/wp29wgs/wp29gen/wp29resolutions.html</w:t>
        </w:r>
      </w:hyperlink>
      <w:r w:rsidR="00E00642" w:rsidRPr="00445A1B">
        <w:rPr>
          <w:bCs/>
          <w:spacing w:val="-2"/>
          <w:lang w:val="en-US"/>
        </w:rPr>
        <w:t>"</w:t>
      </w:r>
    </w:p>
    <w:p w:rsidR="0021559A" w:rsidRPr="00445A1B" w:rsidRDefault="0021559A" w:rsidP="0021559A">
      <w:pPr>
        <w:autoSpaceDE w:val="0"/>
        <w:autoSpaceDN w:val="0"/>
        <w:rPr>
          <w:bCs/>
          <w:spacing w:val="-2"/>
          <w:lang w:val="en-US" w:eastAsia="ja-JP"/>
        </w:rPr>
      </w:pPr>
    </w:p>
    <w:p w:rsidR="00E00642" w:rsidRPr="00287947" w:rsidRDefault="00E00642" w:rsidP="009D1BE7">
      <w:pPr>
        <w:tabs>
          <w:tab w:val="left" w:pos="2268"/>
        </w:tabs>
        <w:autoSpaceDE w:val="0"/>
        <w:autoSpaceDN w:val="0"/>
        <w:adjustRightInd w:val="0"/>
        <w:spacing w:before="120" w:after="120"/>
        <w:ind w:left="2268" w:hanging="1134"/>
        <w:jc w:val="both"/>
        <w:rPr>
          <w:bCs/>
          <w:strike/>
          <w:color w:val="FF0000"/>
          <w:spacing w:val="-2"/>
          <w:lang w:eastAsia="ja-JP"/>
        </w:rPr>
      </w:pPr>
      <w:r w:rsidRPr="00287947">
        <w:rPr>
          <w:bCs/>
          <w:i/>
          <w:strike/>
          <w:color w:val="FF0000"/>
          <w:spacing w:val="-2"/>
        </w:rPr>
        <w:t xml:space="preserve">Paragraph </w:t>
      </w:r>
      <w:r w:rsidRPr="00287947">
        <w:rPr>
          <w:rFonts w:hint="eastAsia"/>
          <w:bCs/>
          <w:i/>
          <w:strike/>
          <w:color w:val="FF0000"/>
          <w:spacing w:val="-2"/>
          <w:lang w:eastAsia="ja-JP"/>
        </w:rPr>
        <w:t>5.4.1.</w:t>
      </w:r>
      <w:r w:rsidRPr="00287947">
        <w:rPr>
          <w:bCs/>
          <w:i/>
          <w:strike/>
          <w:color w:val="FF0000"/>
          <w:spacing w:val="-2"/>
        </w:rPr>
        <w:t xml:space="preserve">, </w:t>
      </w:r>
      <w:r w:rsidRPr="00287947">
        <w:rPr>
          <w:rFonts w:hint="eastAsia"/>
          <w:bCs/>
          <w:i/>
          <w:strike/>
          <w:color w:val="FF0000"/>
          <w:spacing w:val="-2"/>
          <w:lang w:eastAsia="ja-JP"/>
        </w:rPr>
        <w:t xml:space="preserve">footnote 2 and its reference, </w:t>
      </w:r>
      <w:r w:rsidRPr="00287947">
        <w:rPr>
          <w:rFonts w:hint="eastAsia"/>
          <w:bCs/>
          <w:strike/>
          <w:color w:val="FF0000"/>
          <w:spacing w:val="-2"/>
          <w:lang w:eastAsia="ja-JP"/>
        </w:rPr>
        <w:t>renumber as footnote 3.</w:t>
      </w:r>
    </w:p>
    <w:p w:rsidR="00E00642" w:rsidRPr="00445A1B" w:rsidRDefault="00E00642" w:rsidP="00E00642">
      <w:pPr>
        <w:spacing w:after="120"/>
        <w:ind w:left="2268" w:hanging="1134"/>
        <w:rPr>
          <w:bCs/>
          <w:strike/>
          <w:spacing w:val="-2"/>
          <w:lang w:eastAsia="ja-JP"/>
        </w:rPr>
      </w:pPr>
      <w:r w:rsidRPr="00445A1B">
        <w:rPr>
          <w:bCs/>
          <w:i/>
          <w:strike/>
          <w:spacing w:val="-2"/>
          <w:lang w:eastAsia="ja-JP"/>
        </w:rPr>
        <w:t xml:space="preserve">Insert new paragraph </w:t>
      </w:r>
      <w:r w:rsidRPr="00445A1B">
        <w:rPr>
          <w:rFonts w:hint="eastAsia"/>
          <w:bCs/>
          <w:i/>
          <w:strike/>
          <w:spacing w:val="-2"/>
          <w:lang w:eastAsia="ja-JP"/>
        </w:rPr>
        <w:t>21.18. ,</w:t>
      </w:r>
      <w:r w:rsidRPr="00445A1B">
        <w:rPr>
          <w:bCs/>
          <w:strike/>
          <w:spacing w:val="-2"/>
          <w:lang w:eastAsia="ja-JP"/>
        </w:rPr>
        <w:t xml:space="preserve"> to read:</w:t>
      </w:r>
    </w:p>
    <w:p w:rsidR="000074B7" w:rsidRPr="00445A1B" w:rsidRDefault="00E00642" w:rsidP="009D1BE7">
      <w:pPr>
        <w:tabs>
          <w:tab w:val="left" w:pos="1843"/>
        </w:tabs>
        <w:autoSpaceDE w:val="0"/>
        <w:autoSpaceDN w:val="0"/>
        <w:adjustRightInd w:val="0"/>
        <w:spacing w:after="120"/>
        <w:ind w:leftChars="567" w:left="2552" w:hanging="1418"/>
        <w:jc w:val="both"/>
        <w:rPr>
          <w:b/>
          <w:strike/>
          <w:lang w:eastAsia="ja-JP"/>
        </w:rPr>
      </w:pPr>
      <w:r w:rsidRPr="00445A1B">
        <w:rPr>
          <w:bCs/>
          <w:strike/>
          <w:spacing w:val="-2"/>
          <w:lang w:eastAsia="ja-JP"/>
        </w:rPr>
        <w:t>"</w:t>
      </w:r>
      <w:r w:rsidRPr="00445A1B">
        <w:rPr>
          <w:rFonts w:hint="eastAsia"/>
          <w:b/>
          <w:bCs/>
          <w:strike/>
          <w:spacing w:val="-2"/>
          <w:lang w:eastAsia="ja-JP"/>
        </w:rPr>
        <w:t>21</w:t>
      </w:r>
      <w:r w:rsidRPr="00445A1B">
        <w:rPr>
          <w:b/>
          <w:bCs/>
          <w:strike/>
          <w:spacing w:val="-2"/>
          <w:lang w:eastAsia="ja-JP"/>
        </w:rPr>
        <w:t>.</w:t>
      </w:r>
      <w:r w:rsidRPr="00445A1B">
        <w:rPr>
          <w:rFonts w:hint="eastAsia"/>
          <w:b/>
          <w:bCs/>
          <w:strike/>
          <w:spacing w:val="-2"/>
          <w:lang w:eastAsia="ja-JP"/>
        </w:rPr>
        <w:t>18</w:t>
      </w:r>
      <w:r w:rsidRPr="00445A1B">
        <w:rPr>
          <w:b/>
          <w:bCs/>
          <w:strike/>
          <w:spacing w:val="-2"/>
          <w:lang w:eastAsia="ja-JP"/>
        </w:rPr>
        <w:t>.</w:t>
      </w:r>
      <w:r w:rsidRPr="00445A1B">
        <w:rPr>
          <w:rFonts w:hint="eastAsia"/>
          <w:b/>
          <w:bCs/>
          <w:strike/>
          <w:spacing w:val="-2"/>
          <w:lang w:eastAsia="ja-JP"/>
        </w:rPr>
        <w:tab/>
      </w:r>
      <w:r w:rsidR="009D1BE7" w:rsidRPr="00445A1B">
        <w:rPr>
          <w:b/>
          <w:bCs/>
          <w:strike/>
          <w:spacing w:val="-2"/>
          <w:lang w:eastAsia="ja-JP"/>
        </w:rPr>
        <w:tab/>
      </w:r>
      <w:r w:rsidR="00EE529D" w:rsidRPr="00445A1B">
        <w:rPr>
          <w:b/>
          <w:bCs/>
          <w:strike/>
          <w:spacing w:val="-2"/>
          <w:lang w:eastAsia="ja-JP"/>
        </w:rPr>
        <w:t>Contracting Parties</w:t>
      </w:r>
      <w:r w:rsidR="00EE529D" w:rsidRPr="00445A1B">
        <w:rPr>
          <w:rFonts w:hint="eastAsia"/>
          <w:b/>
          <w:bCs/>
          <w:strike/>
          <w:spacing w:val="-2"/>
          <w:lang w:eastAsia="ja-JP"/>
        </w:rPr>
        <w:t xml:space="preserve"> </w:t>
      </w:r>
      <w:r w:rsidR="00EE529D" w:rsidRPr="00445A1B">
        <w:rPr>
          <w:b/>
          <w:bCs/>
          <w:strike/>
          <w:spacing w:val="-2"/>
          <w:lang w:eastAsia="ja-JP"/>
        </w:rPr>
        <w:t>applying this Regulation</w:t>
      </w:r>
      <w:r w:rsidR="00EE529D" w:rsidRPr="00445A1B">
        <w:rPr>
          <w:rFonts w:hint="eastAsia"/>
          <w:b/>
          <w:bCs/>
          <w:strike/>
          <w:spacing w:val="-2"/>
          <w:lang w:eastAsia="ja-JP"/>
        </w:rPr>
        <w:t xml:space="preserve"> may </w:t>
      </w:r>
      <w:r w:rsidR="00EE529D" w:rsidRPr="00445A1B">
        <w:rPr>
          <w:b/>
          <w:bCs/>
          <w:strike/>
          <w:spacing w:val="-2"/>
          <w:lang w:eastAsia="ja-JP"/>
        </w:rPr>
        <w:t xml:space="preserve">declare that in relation to the approval of devices for indirect vision and the </w:t>
      </w:r>
      <w:r w:rsidR="00EE529D" w:rsidRPr="00445A1B">
        <w:rPr>
          <w:rFonts w:hint="eastAsia"/>
          <w:b/>
          <w:bCs/>
          <w:strike/>
          <w:spacing w:val="-2"/>
          <w:lang w:eastAsia="ja-JP"/>
        </w:rPr>
        <w:t xml:space="preserve">approval of vehicles with regard to the </w:t>
      </w:r>
      <w:r w:rsidR="00EE529D" w:rsidRPr="00445A1B">
        <w:rPr>
          <w:b/>
          <w:bCs/>
          <w:strike/>
          <w:spacing w:val="-2"/>
          <w:lang w:eastAsia="ja-JP"/>
        </w:rPr>
        <w:t>installation of these devices, they will only be bound by the obligations of the Agreement to which this Regulation is annexed with respect to vehicles of category M</w:t>
      </w:r>
      <w:r w:rsidR="00EE529D" w:rsidRPr="00445A1B">
        <w:rPr>
          <w:b/>
          <w:bCs/>
          <w:strike/>
          <w:spacing w:val="-2"/>
          <w:vertAlign w:val="subscript"/>
          <w:lang w:eastAsia="ja-JP"/>
        </w:rPr>
        <w:t>1</w:t>
      </w:r>
      <w:r w:rsidR="00EE529D" w:rsidRPr="00445A1B">
        <w:rPr>
          <w:b/>
          <w:bCs/>
          <w:strike/>
          <w:spacing w:val="-2"/>
          <w:lang w:eastAsia="ja-JP"/>
        </w:rPr>
        <w:t>. "</w:t>
      </w:r>
    </w:p>
    <w:p w:rsidR="00E00642" w:rsidRPr="00445A1B" w:rsidRDefault="00EE529D" w:rsidP="009D1BE7">
      <w:pPr>
        <w:tabs>
          <w:tab w:val="left" w:pos="1843"/>
        </w:tabs>
        <w:autoSpaceDE w:val="0"/>
        <w:autoSpaceDN w:val="0"/>
        <w:adjustRightInd w:val="0"/>
        <w:spacing w:after="120"/>
        <w:ind w:leftChars="567" w:left="2552" w:hanging="1418"/>
        <w:jc w:val="both"/>
        <w:rPr>
          <w:b/>
          <w:bCs/>
          <w:strike/>
          <w:spacing w:val="-2"/>
          <w:lang w:eastAsia="ja-JP"/>
        </w:rPr>
      </w:pPr>
      <w:r w:rsidRPr="00445A1B">
        <w:rPr>
          <w:rFonts w:hint="eastAsia"/>
          <w:b/>
          <w:bCs/>
          <w:strike/>
          <w:spacing w:val="-2"/>
          <w:lang w:eastAsia="ja-JP"/>
        </w:rPr>
        <w:t>[</w:t>
      </w:r>
      <w:r w:rsidRPr="00445A1B">
        <w:rPr>
          <w:b/>
          <w:bCs/>
          <w:strike/>
          <w:spacing w:val="-2"/>
          <w:lang w:eastAsia="ja-JP"/>
        </w:rPr>
        <w:t>"</w:t>
      </w:r>
      <w:r w:rsidRPr="00445A1B">
        <w:rPr>
          <w:rFonts w:hint="eastAsia"/>
          <w:b/>
          <w:bCs/>
          <w:strike/>
          <w:spacing w:val="-2"/>
          <w:lang w:eastAsia="ja-JP"/>
        </w:rPr>
        <w:t>21</w:t>
      </w:r>
      <w:r w:rsidRPr="00445A1B">
        <w:rPr>
          <w:b/>
          <w:bCs/>
          <w:strike/>
          <w:spacing w:val="-2"/>
          <w:lang w:eastAsia="ja-JP"/>
        </w:rPr>
        <w:t>.</w:t>
      </w:r>
      <w:r w:rsidRPr="00445A1B">
        <w:rPr>
          <w:rFonts w:hint="eastAsia"/>
          <w:b/>
          <w:bCs/>
          <w:strike/>
          <w:spacing w:val="-2"/>
          <w:lang w:eastAsia="ja-JP"/>
        </w:rPr>
        <w:t>18</w:t>
      </w:r>
      <w:r w:rsidRPr="00445A1B">
        <w:rPr>
          <w:b/>
          <w:bCs/>
          <w:strike/>
          <w:spacing w:val="-2"/>
          <w:lang w:eastAsia="ja-JP"/>
        </w:rPr>
        <w:t>.</w:t>
      </w:r>
      <w:r w:rsidRPr="00445A1B">
        <w:rPr>
          <w:rFonts w:hint="eastAsia"/>
          <w:b/>
          <w:bCs/>
          <w:strike/>
          <w:spacing w:val="-2"/>
          <w:lang w:eastAsia="ja-JP"/>
        </w:rPr>
        <w:tab/>
      </w:r>
      <w:r w:rsidRPr="00445A1B">
        <w:rPr>
          <w:b/>
          <w:bCs/>
          <w:strike/>
          <w:spacing w:val="-2"/>
          <w:lang w:eastAsia="ja-JP"/>
        </w:rPr>
        <w:tab/>
      </w:r>
      <w:r w:rsidRPr="00445A1B">
        <w:rPr>
          <w:b/>
          <w:strike/>
        </w:rPr>
        <w:t>Until the United Nations Secretary-General is notified otherwise, Japan declares that in relation to the devices for indirect vision and motor vehicles with regard to the installation of these devices, Japan will only be bound by the obligations of the</w:t>
      </w:r>
      <w:r w:rsidRPr="00445A1B">
        <w:rPr>
          <w:rFonts w:hint="eastAsia"/>
          <w:b/>
          <w:strike/>
          <w:lang w:eastAsia="ja-JP"/>
        </w:rPr>
        <w:t xml:space="preserve"> </w:t>
      </w:r>
      <w:r w:rsidRPr="00445A1B">
        <w:rPr>
          <w:b/>
          <w:strike/>
        </w:rPr>
        <w:t>Agreement to which this Regulation is annexed with respect to vehicles of categories M</w:t>
      </w:r>
      <w:r w:rsidRPr="00445A1B">
        <w:rPr>
          <w:b/>
          <w:strike/>
          <w:vertAlign w:val="subscript"/>
        </w:rPr>
        <w:t>1</w:t>
      </w:r>
      <w:r w:rsidRPr="00445A1B">
        <w:rPr>
          <w:b/>
          <w:strike/>
        </w:rPr>
        <w:t>.</w:t>
      </w:r>
      <w:r w:rsidRPr="00445A1B">
        <w:rPr>
          <w:b/>
          <w:bCs/>
          <w:strike/>
          <w:spacing w:val="-2"/>
          <w:lang w:eastAsia="ja-JP"/>
        </w:rPr>
        <w:t xml:space="preserve"> "</w:t>
      </w:r>
      <w:r w:rsidRPr="00445A1B">
        <w:rPr>
          <w:rFonts w:hint="eastAsia"/>
          <w:b/>
          <w:bCs/>
          <w:strike/>
          <w:spacing w:val="-2"/>
          <w:lang w:eastAsia="ja-JP"/>
        </w:rPr>
        <w:t>]</w:t>
      </w:r>
    </w:p>
    <w:p w:rsidR="00E00642" w:rsidRPr="009670AD" w:rsidRDefault="00E00642" w:rsidP="003C2D84">
      <w:pPr>
        <w:keepNext/>
        <w:keepLines/>
        <w:spacing w:before="360" w:after="240" w:line="240" w:lineRule="auto"/>
        <w:ind w:left="1134" w:hanging="567"/>
        <w:jc w:val="both"/>
        <w:rPr>
          <w:b/>
          <w:sz w:val="28"/>
          <w:lang w:eastAsia="ja-JP"/>
        </w:rPr>
      </w:pPr>
      <w:r w:rsidRPr="009670AD">
        <w:rPr>
          <w:b/>
          <w:sz w:val="28"/>
        </w:rPr>
        <w:lastRenderedPageBreak/>
        <w:t>II.</w:t>
      </w:r>
      <w:r w:rsidRPr="009670AD">
        <w:rPr>
          <w:b/>
          <w:sz w:val="28"/>
        </w:rPr>
        <w:tab/>
        <w:t>Justification</w:t>
      </w:r>
    </w:p>
    <w:p w:rsidR="00E00642" w:rsidRPr="009670AD" w:rsidRDefault="000F3794" w:rsidP="003C2D84">
      <w:pPr>
        <w:pStyle w:val="SingleTxtG"/>
        <w:keepNext/>
        <w:keepLines/>
        <w:rPr>
          <w:lang w:eastAsia="ja-JP"/>
        </w:rPr>
      </w:pPr>
      <w:r>
        <w:rPr>
          <w:lang w:eastAsia="ja-JP"/>
        </w:rPr>
        <w:t>1.</w:t>
      </w:r>
      <w:r>
        <w:rPr>
          <w:lang w:eastAsia="ja-JP"/>
        </w:rPr>
        <w:tab/>
      </w:r>
      <w:r w:rsidR="00E00642" w:rsidRPr="009670AD">
        <w:rPr>
          <w:lang w:eastAsia="ja-JP"/>
        </w:rPr>
        <w:t xml:space="preserve">In order to prevent </w:t>
      </w:r>
      <w:r w:rsidR="00E00642" w:rsidRPr="009670AD">
        <w:rPr>
          <w:rFonts w:hint="eastAsia"/>
          <w:lang w:eastAsia="ja-JP"/>
        </w:rPr>
        <w:t>collisions</w:t>
      </w:r>
      <w:r w:rsidR="00E00642" w:rsidRPr="009670AD">
        <w:rPr>
          <w:lang w:eastAsia="ja-JP"/>
        </w:rPr>
        <w:t xml:space="preserve"> with pedestrians when the motor vehicle starts </w:t>
      </w:r>
      <w:r w:rsidR="00E00642" w:rsidRPr="009670AD">
        <w:rPr>
          <w:rFonts w:hint="eastAsia"/>
          <w:lang w:eastAsia="ja-JP"/>
        </w:rPr>
        <w:t>moving, i</w:t>
      </w:r>
      <w:r w:rsidR="00E00642" w:rsidRPr="009670AD">
        <w:rPr>
          <w:lang w:eastAsia="ja-JP"/>
        </w:rPr>
        <w:t xml:space="preserve">t is important to </w:t>
      </w:r>
      <w:r w:rsidR="00E00642" w:rsidRPr="009670AD">
        <w:rPr>
          <w:rFonts w:hint="eastAsia"/>
          <w:lang w:eastAsia="ja-JP"/>
        </w:rPr>
        <w:t>secure</w:t>
      </w:r>
      <w:r w:rsidR="00E00642" w:rsidRPr="009670AD">
        <w:rPr>
          <w:lang w:eastAsia="ja-JP"/>
        </w:rPr>
        <w:t xml:space="preserve"> close-proximity field of vision</w:t>
      </w:r>
      <w:r w:rsidR="00E00642" w:rsidRPr="009670AD">
        <w:rPr>
          <w:rFonts w:hint="eastAsia"/>
          <w:lang w:eastAsia="ja-JP"/>
        </w:rPr>
        <w:t>.</w:t>
      </w:r>
    </w:p>
    <w:p w:rsidR="00E00642" w:rsidRPr="009670AD" w:rsidRDefault="000F3794" w:rsidP="003C2D84">
      <w:pPr>
        <w:pStyle w:val="SingleTxtG"/>
        <w:keepNext/>
        <w:keepLines/>
        <w:rPr>
          <w:lang w:eastAsia="ja-JP"/>
        </w:rPr>
      </w:pPr>
      <w:r>
        <w:rPr>
          <w:lang w:eastAsia="ja-JP"/>
        </w:rPr>
        <w:t>2.</w:t>
      </w:r>
      <w:r>
        <w:rPr>
          <w:lang w:eastAsia="ja-JP"/>
        </w:rPr>
        <w:tab/>
      </w:r>
      <w:r w:rsidR="00E00642" w:rsidRPr="009670AD">
        <w:rPr>
          <w:rFonts w:hint="eastAsia"/>
          <w:lang w:eastAsia="ja-JP"/>
        </w:rPr>
        <w:t xml:space="preserve">For this reason, Japan established the </w:t>
      </w:r>
      <w:r w:rsidR="00E00642" w:rsidRPr="009670AD">
        <w:rPr>
          <w:lang w:eastAsia="ja-JP"/>
        </w:rPr>
        <w:t>close-proximity field of vision</w:t>
      </w:r>
      <w:r w:rsidR="00E00642" w:rsidRPr="009670AD">
        <w:rPr>
          <w:rFonts w:hint="eastAsia"/>
          <w:lang w:eastAsia="ja-JP"/>
        </w:rPr>
        <w:t xml:space="preserve"> requirements many years ago.</w:t>
      </w:r>
    </w:p>
    <w:p w:rsidR="00E00642" w:rsidRPr="009670AD" w:rsidRDefault="000F3794" w:rsidP="000F3794">
      <w:pPr>
        <w:pStyle w:val="SingleTxtG"/>
        <w:rPr>
          <w:lang w:eastAsia="ja-JP"/>
        </w:rPr>
      </w:pPr>
      <w:r>
        <w:rPr>
          <w:lang w:eastAsia="ja-JP"/>
        </w:rPr>
        <w:t>3.</w:t>
      </w:r>
      <w:r>
        <w:rPr>
          <w:lang w:eastAsia="ja-JP"/>
        </w:rPr>
        <w:tab/>
      </w:r>
      <w:r w:rsidR="00E00642" w:rsidRPr="009670AD">
        <w:rPr>
          <w:rFonts w:hint="eastAsia"/>
          <w:lang w:eastAsia="ja-JP"/>
        </w:rPr>
        <w:t xml:space="preserve">In addition, with a view to establishing the IWVTA, discussions are currently being held on securing </w:t>
      </w:r>
      <w:r w:rsidR="00E00642" w:rsidRPr="009670AD">
        <w:rPr>
          <w:lang w:eastAsia="ja-JP"/>
        </w:rPr>
        <w:t>close-proximity field of vision</w:t>
      </w:r>
      <w:r w:rsidR="00E00642" w:rsidRPr="009670AD">
        <w:rPr>
          <w:rFonts w:hint="eastAsia"/>
          <w:lang w:eastAsia="ja-JP"/>
        </w:rPr>
        <w:t xml:space="preserve"> under UN Regulation No. 46.</w:t>
      </w:r>
    </w:p>
    <w:p w:rsidR="000F3794" w:rsidRPr="0008791E" w:rsidRDefault="000F3794" w:rsidP="000F3794">
      <w:pPr>
        <w:pStyle w:val="SingleTxtG"/>
        <w:rPr>
          <w:lang w:eastAsia="ja-JP"/>
        </w:rPr>
      </w:pPr>
      <w:r>
        <w:rPr>
          <w:lang w:eastAsia="ja-JP"/>
        </w:rPr>
        <w:t>4.</w:t>
      </w:r>
      <w:r>
        <w:rPr>
          <w:lang w:eastAsia="ja-JP"/>
        </w:rPr>
        <w:tab/>
      </w:r>
      <w:r w:rsidR="00F06ABC" w:rsidRPr="009670AD">
        <w:rPr>
          <w:rFonts w:hint="eastAsia"/>
          <w:lang w:eastAsia="ja-JP"/>
        </w:rPr>
        <w:t xml:space="preserve">These discussions for introducing the </w:t>
      </w:r>
      <w:r w:rsidR="00F06ABC" w:rsidRPr="009670AD">
        <w:rPr>
          <w:lang w:eastAsia="ja-JP"/>
        </w:rPr>
        <w:t>close-proximity field of vision</w:t>
      </w:r>
      <w:r w:rsidR="00F06ABC" w:rsidRPr="009670AD">
        <w:rPr>
          <w:rFonts w:hint="eastAsia"/>
          <w:lang w:eastAsia="ja-JP"/>
        </w:rPr>
        <w:t xml:space="preserve"> requirements into this Regulation will </w:t>
      </w:r>
      <w:r w:rsidR="00E00642" w:rsidRPr="009670AD">
        <w:rPr>
          <w:rFonts w:hint="eastAsia"/>
          <w:lang w:eastAsia="ja-JP"/>
        </w:rPr>
        <w:t xml:space="preserve">continue, whereas it is also necessary to amend the Regulation by March 2016, when the IWVTA will be established, so as to enable the Contracting Parties already having their own </w:t>
      </w:r>
      <w:r w:rsidR="00E00642" w:rsidRPr="009670AD">
        <w:rPr>
          <w:lang w:eastAsia="ja-JP"/>
        </w:rPr>
        <w:t>close-proximity field of vision</w:t>
      </w:r>
      <w:r w:rsidR="00E00642" w:rsidRPr="009670AD">
        <w:rPr>
          <w:rFonts w:hint="eastAsia"/>
          <w:lang w:eastAsia="ja-JP"/>
        </w:rPr>
        <w:t xml:space="preserve"> requirements to keep their own requirements effective when adopting the Regulation.</w:t>
      </w:r>
    </w:p>
    <w:p w:rsidR="00E00642" w:rsidRPr="0042613F" w:rsidRDefault="000F3794" w:rsidP="000F3794">
      <w:pPr>
        <w:pStyle w:val="SingleTxtG"/>
        <w:rPr>
          <w:lang w:eastAsia="ja-JP"/>
        </w:rPr>
      </w:pPr>
      <w:r>
        <w:rPr>
          <w:lang w:eastAsia="ja-JP"/>
        </w:rPr>
        <w:t>5.</w:t>
      </w:r>
      <w:r>
        <w:rPr>
          <w:lang w:eastAsia="ja-JP"/>
        </w:rPr>
        <w:tab/>
      </w:r>
      <w:r w:rsidR="00E00642" w:rsidRPr="009670AD">
        <w:rPr>
          <w:rFonts w:hint="eastAsia"/>
          <w:lang w:eastAsia="ja-JP"/>
        </w:rPr>
        <w:t>The amendments proposed in this document are for this purpose and were developed after being discussed by the members of the task force established based on the result of discussion at the previous session of GRSG.</w:t>
      </w:r>
    </w:p>
    <w:p w:rsidR="00E00642" w:rsidRDefault="000F3794" w:rsidP="000F3794">
      <w:pPr>
        <w:pStyle w:val="SingleTxtG"/>
        <w:rPr>
          <w:lang w:eastAsia="ja-JP"/>
        </w:rPr>
      </w:pPr>
      <w:r>
        <w:rPr>
          <w:lang w:eastAsia="ja-JP"/>
        </w:rPr>
        <w:t>6.</w:t>
      </w:r>
      <w:r>
        <w:rPr>
          <w:lang w:eastAsia="ja-JP"/>
        </w:rPr>
        <w:tab/>
      </w:r>
      <w:r w:rsidR="00E00642" w:rsidRPr="009670AD">
        <w:rPr>
          <w:lang w:eastAsia="ja-JP"/>
        </w:rPr>
        <w:t>Paragraph 1</w:t>
      </w:r>
      <w:r w:rsidR="00E00642" w:rsidRPr="009670AD">
        <w:rPr>
          <w:rFonts w:hint="eastAsia"/>
          <w:lang w:eastAsia="ja-JP"/>
        </w:rPr>
        <w:t>: C</w:t>
      </w:r>
      <w:r w:rsidR="00E00642" w:rsidRPr="009670AD">
        <w:rPr>
          <w:lang w:eastAsia="ja-JP"/>
        </w:rPr>
        <w:t>lose-proximity field of vision</w:t>
      </w:r>
      <w:r w:rsidR="00E00642" w:rsidRPr="009670AD">
        <w:rPr>
          <w:rFonts w:hint="eastAsia"/>
          <w:lang w:eastAsia="ja-JP"/>
        </w:rPr>
        <w:t xml:space="preserve"> for </w:t>
      </w:r>
      <w:r w:rsidR="00E00642" w:rsidRPr="00445A1B">
        <w:rPr>
          <w:rFonts w:hint="eastAsia"/>
          <w:lang w:eastAsia="ja-JP"/>
        </w:rPr>
        <w:t>M</w:t>
      </w:r>
      <w:r w:rsidR="00E00642" w:rsidRPr="00445A1B">
        <w:rPr>
          <w:rFonts w:hint="eastAsia"/>
          <w:vertAlign w:val="subscript"/>
          <w:lang w:eastAsia="ja-JP"/>
        </w:rPr>
        <w:t>1</w:t>
      </w:r>
      <w:r w:rsidR="00C721A7" w:rsidRPr="00445A1B">
        <w:rPr>
          <w:lang w:eastAsia="ja-JP"/>
        </w:rPr>
        <w:t>, M</w:t>
      </w:r>
      <w:r w:rsidR="00C721A7" w:rsidRPr="00620D89">
        <w:rPr>
          <w:vertAlign w:val="subscript"/>
          <w:lang w:eastAsia="ja-JP"/>
        </w:rPr>
        <w:t>2</w:t>
      </w:r>
      <w:r w:rsidR="00C721A7" w:rsidRPr="00445A1B">
        <w:rPr>
          <w:lang w:eastAsia="ja-JP"/>
        </w:rPr>
        <w:t>, M</w:t>
      </w:r>
      <w:r w:rsidR="00C721A7" w:rsidRPr="00620D89">
        <w:rPr>
          <w:vertAlign w:val="subscript"/>
          <w:lang w:eastAsia="ja-JP"/>
        </w:rPr>
        <w:t>3</w:t>
      </w:r>
      <w:r w:rsidR="00C721A7" w:rsidRPr="00445A1B">
        <w:rPr>
          <w:lang w:eastAsia="ja-JP"/>
        </w:rPr>
        <w:t>, N</w:t>
      </w:r>
      <w:r w:rsidR="00C721A7" w:rsidRPr="00620D89">
        <w:rPr>
          <w:vertAlign w:val="subscript"/>
          <w:lang w:eastAsia="ja-JP"/>
        </w:rPr>
        <w:t>1</w:t>
      </w:r>
      <w:r w:rsidR="00C721A7" w:rsidRPr="00445A1B">
        <w:rPr>
          <w:lang w:eastAsia="ja-JP"/>
        </w:rPr>
        <w:t xml:space="preserve"> and N</w:t>
      </w:r>
      <w:r w:rsidR="00C721A7" w:rsidRPr="00620D89">
        <w:rPr>
          <w:vertAlign w:val="subscript"/>
          <w:lang w:eastAsia="ja-JP"/>
        </w:rPr>
        <w:t>2</w:t>
      </w:r>
      <w:r w:rsidR="00C721A7" w:rsidRPr="00445A1B">
        <w:rPr>
          <w:lang w:eastAsia="ja-JP"/>
        </w:rPr>
        <w:t xml:space="preserve"> ≤</w:t>
      </w:r>
      <w:r w:rsidR="00620D89">
        <w:rPr>
          <w:lang w:eastAsia="ja-JP"/>
        </w:rPr>
        <w:t xml:space="preserve"> </w:t>
      </w:r>
      <w:r w:rsidR="00F06ABC">
        <w:rPr>
          <w:rFonts w:hint="eastAsia"/>
          <w:lang w:eastAsia="ja-JP"/>
        </w:rPr>
        <w:t>7.5</w:t>
      </w:r>
      <w:r w:rsidR="00620D89">
        <w:rPr>
          <w:lang w:eastAsia="ja-JP"/>
        </w:rPr>
        <w:t xml:space="preserve"> </w:t>
      </w:r>
      <w:r w:rsidR="00C721A7" w:rsidRPr="00445A1B">
        <w:rPr>
          <w:lang w:eastAsia="ja-JP"/>
        </w:rPr>
        <w:t>t</w:t>
      </w:r>
      <w:r w:rsidR="00E00642" w:rsidRPr="00445A1B">
        <w:rPr>
          <w:rFonts w:hint="eastAsia"/>
          <w:vertAlign w:val="subscript"/>
          <w:lang w:eastAsia="ja-JP"/>
        </w:rPr>
        <w:t xml:space="preserve"> </w:t>
      </w:r>
      <w:r w:rsidR="00E00642" w:rsidRPr="009670AD">
        <w:rPr>
          <w:rFonts w:hint="eastAsia"/>
          <w:lang w:eastAsia="ja-JP"/>
        </w:rPr>
        <w:t>vehicles should be excluded from the scope of the Regulation.</w:t>
      </w:r>
    </w:p>
    <w:p w:rsidR="00C64360" w:rsidRPr="00620D89" w:rsidRDefault="00C64360" w:rsidP="000F3794">
      <w:pPr>
        <w:pStyle w:val="SingleTxtG"/>
        <w:rPr>
          <w:strike/>
          <w:lang w:eastAsia="ja-JP"/>
        </w:rPr>
      </w:pPr>
    </w:p>
    <w:p w:rsidR="00C64360" w:rsidRPr="00C64360" w:rsidRDefault="00C64360" w:rsidP="00C64360">
      <w:pPr>
        <w:ind w:left="720" w:hangingChars="300" w:hanging="720"/>
        <w:jc w:val="center"/>
        <w:rPr>
          <w:sz w:val="24"/>
          <w:szCs w:val="24"/>
          <w:u w:val="single"/>
          <w:lang w:eastAsia="ja-JP"/>
        </w:rPr>
      </w:pPr>
      <w:r w:rsidRPr="00C64360">
        <w:rPr>
          <w:sz w:val="24"/>
          <w:szCs w:val="24"/>
          <w:u w:val="single"/>
        </w:rPr>
        <w:t>The compulsory and optional devices for indirect vision</w:t>
      </w:r>
      <w:r w:rsidRPr="00C64360">
        <w:rPr>
          <w:rFonts w:hint="eastAsia"/>
          <w:sz w:val="24"/>
          <w:szCs w:val="24"/>
          <w:u w:val="single"/>
          <w:lang w:eastAsia="ja-JP"/>
        </w:rPr>
        <w:t xml:space="preserve"> to Regulation No. 46</w:t>
      </w:r>
    </w:p>
    <w:p w:rsidR="00C64360" w:rsidRPr="00C64360" w:rsidRDefault="00C64360" w:rsidP="00C64360">
      <w:pPr>
        <w:ind w:left="720" w:hangingChars="300" w:hanging="720"/>
        <w:jc w:val="center"/>
        <w:rPr>
          <w:rFonts w:asciiTheme="majorEastAsia" w:eastAsiaTheme="majorEastAsia" w:hAnsiTheme="majorEastAsia"/>
          <w:sz w:val="24"/>
          <w:szCs w:val="24"/>
          <w:lang w:eastAsia="ja-JP"/>
        </w:rPr>
      </w:pPr>
    </w:p>
    <w:p w:rsidR="00C64360" w:rsidRDefault="002C05D6" w:rsidP="00C64360">
      <w:pPr>
        <w:ind w:left="600" w:hangingChars="300" w:hanging="600"/>
        <w:rPr>
          <w:rFonts w:asciiTheme="majorEastAsia" w:eastAsiaTheme="majorEastAsia" w:hAnsiTheme="majorEastAsia"/>
        </w:rPr>
      </w:pPr>
      <w:r>
        <w:rPr>
          <w:noProof/>
          <w:lang w:val="en-US" w:eastAsia="ja-JP"/>
        </w:rPr>
        <w:pict>
          <v:rect id="_x0000_s1026" style="position:absolute;left:0;text-align:left;margin-left:418.9pt;margin-top:.4pt;width:61.85pt;height:27.9pt;z-index:251658240">
            <v:textbox inset="5.85pt,.7pt,5.85pt,.7pt">
              <w:txbxContent>
                <w:p w:rsidR="004909C4" w:rsidRPr="009A031C" w:rsidRDefault="004909C4" w:rsidP="004909C4">
                  <w:pPr>
                    <w:jc w:val="center"/>
                    <w:rPr>
                      <w:rFonts w:ascii="Arial" w:hAnsi="Arial" w:cs="Arial"/>
                      <w:sz w:val="18"/>
                      <w:szCs w:val="18"/>
                      <w:lang w:val="en-US" w:eastAsia="ja-JP"/>
                    </w:rPr>
                  </w:pPr>
                  <w:r w:rsidRPr="009A031C">
                    <w:rPr>
                      <w:rFonts w:ascii="Arial" w:hAnsi="Arial" w:cs="Arial"/>
                      <w:sz w:val="18"/>
                      <w:szCs w:val="18"/>
                      <w:lang w:val="en-US" w:eastAsia="ja-JP"/>
                    </w:rPr>
                    <w:t>Front mirror</w:t>
                  </w:r>
                  <w:r w:rsidRPr="009A031C">
                    <w:rPr>
                      <w:rFonts w:ascii="Arial" w:hAnsi="Arial" w:cs="Arial" w:hint="eastAsia"/>
                      <w:sz w:val="18"/>
                      <w:szCs w:val="18"/>
                      <w:lang w:val="en-US" w:eastAsia="ja-JP"/>
                    </w:rPr>
                    <w:t xml:space="preserve"> </w:t>
                  </w:r>
                  <w:r w:rsidRPr="009A031C">
                    <w:rPr>
                      <w:rFonts w:ascii="Arial" w:hAnsi="Arial" w:cs="Arial"/>
                      <w:sz w:val="18"/>
                      <w:szCs w:val="18"/>
                      <w:lang w:val="en-US" w:eastAsia="ja-JP"/>
                    </w:rPr>
                    <w:t xml:space="preserve">Class </w:t>
                  </w:r>
                  <w:r w:rsidRPr="009A031C">
                    <w:rPr>
                      <w:rFonts w:ascii="Arial" w:hAnsi="Arial" w:cs="Arial" w:hint="eastAsia"/>
                      <w:sz w:val="18"/>
                      <w:szCs w:val="18"/>
                      <w:lang w:val="en-US" w:eastAsia="ja-JP"/>
                    </w:rPr>
                    <w:t>VI</w:t>
                  </w:r>
                </w:p>
                <w:p w:rsidR="00FD503C" w:rsidRPr="004909C4" w:rsidRDefault="00FD503C" w:rsidP="004909C4"/>
              </w:txbxContent>
            </v:textbox>
          </v:rect>
        </w:pict>
      </w:r>
      <w:r w:rsidR="00C64360" w:rsidRPr="007F5826">
        <w:rPr>
          <w:rFonts w:hint="eastAsia"/>
          <w:noProof/>
          <w:lang w:eastAsia="en-GB"/>
        </w:rPr>
        <w:drawing>
          <wp:inline distT="0" distB="0" distL="0" distR="0">
            <wp:extent cx="6120130" cy="293773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937731"/>
                    </a:xfrm>
                    <a:prstGeom prst="rect">
                      <a:avLst/>
                    </a:prstGeom>
                    <a:noFill/>
                    <a:ln>
                      <a:noFill/>
                    </a:ln>
                  </pic:spPr>
                </pic:pic>
              </a:graphicData>
            </a:graphic>
          </wp:inline>
        </w:drawing>
      </w:r>
    </w:p>
    <w:p w:rsidR="00C64360" w:rsidRPr="00DE3A03" w:rsidRDefault="001C760C" w:rsidP="001C760C">
      <w:pPr>
        <w:pStyle w:val="SingleTxtG"/>
        <w:ind w:left="0" w:right="0"/>
        <w:rPr>
          <w:sz w:val="22"/>
          <w:szCs w:val="22"/>
          <w:lang w:eastAsia="ja-JP"/>
        </w:rPr>
      </w:pPr>
      <w:r w:rsidRPr="00DE3A03">
        <w:rPr>
          <w:rFonts w:hint="eastAsia"/>
          <w:sz w:val="22"/>
          <w:szCs w:val="22"/>
          <w:highlight w:val="yellow"/>
          <w:lang w:eastAsia="ja-JP"/>
        </w:rPr>
        <w:t>Yellow column</w:t>
      </w:r>
      <w:r w:rsidRPr="00DE3A03">
        <w:rPr>
          <w:rFonts w:hint="eastAsia"/>
          <w:sz w:val="22"/>
          <w:szCs w:val="22"/>
          <w:lang w:eastAsia="ja-JP"/>
        </w:rPr>
        <w:t xml:space="preserve">: </w:t>
      </w:r>
      <w:r w:rsidR="00C64360" w:rsidRPr="00DE3A03">
        <w:rPr>
          <w:rFonts w:hint="eastAsia"/>
          <w:sz w:val="22"/>
          <w:szCs w:val="22"/>
          <w:lang w:eastAsia="ja-JP"/>
        </w:rPr>
        <w:t xml:space="preserve">Those devices for </w:t>
      </w:r>
      <w:r w:rsidR="00C64360" w:rsidRPr="00DE3A03">
        <w:rPr>
          <w:sz w:val="22"/>
          <w:szCs w:val="22"/>
          <w:lang w:eastAsia="ja-JP"/>
        </w:rPr>
        <w:t>indirect</w:t>
      </w:r>
      <w:r w:rsidR="00C64360" w:rsidRPr="00DE3A03">
        <w:rPr>
          <w:rFonts w:hint="eastAsia"/>
          <w:sz w:val="22"/>
          <w:szCs w:val="22"/>
          <w:lang w:eastAsia="ja-JP"/>
        </w:rPr>
        <w:t xml:space="preserve"> vision are </w:t>
      </w:r>
      <w:r w:rsidR="00C64360" w:rsidRPr="00EE72EB">
        <w:rPr>
          <w:rFonts w:hint="eastAsia"/>
          <w:sz w:val="22"/>
          <w:szCs w:val="22"/>
          <w:lang w:eastAsia="ja-JP"/>
        </w:rPr>
        <w:t>compulsory</w:t>
      </w:r>
      <w:r w:rsidR="00C64360" w:rsidRPr="00DE3A03">
        <w:rPr>
          <w:rFonts w:hint="eastAsia"/>
          <w:sz w:val="22"/>
          <w:szCs w:val="22"/>
          <w:lang w:eastAsia="ja-JP"/>
        </w:rPr>
        <w:t xml:space="preserve"> under Japanese Safety Regulations.</w:t>
      </w:r>
    </w:p>
    <w:p w:rsidR="00067376" w:rsidRPr="00ED18EB" w:rsidRDefault="00572E05" w:rsidP="00572E05">
      <w:pPr>
        <w:spacing w:before="240"/>
        <w:ind w:left="1134" w:right="1134"/>
        <w:jc w:val="center"/>
        <w:rPr>
          <w:sz w:val="24"/>
          <w:szCs w:val="24"/>
          <w:u w:val="single"/>
          <w:lang w:eastAsia="ja-JP"/>
        </w:rPr>
      </w:pPr>
      <w:r w:rsidRPr="00ED18EB">
        <w:rPr>
          <w:sz w:val="24"/>
          <w:szCs w:val="24"/>
          <w:u w:val="single"/>
          <w:lang w:eastAsia="ja-JP"/>
        </w:rPr>
        <w:tab/>
      </w:r>
      <w:r w:rsidRPr="00ED18EB">
        <w:rPr>
          <w:sz w:val="24"/>
          <w:szCs w:val="24"/>
          <w:u w:val="single"/>
          <w:lang w:eastAsia="ja-JP"/>
        </w:rPr>
        <w:tab/>
      </w:r>
      <w:r w:rsidRPr="00ED18EB">
        <w:rPr>
          <w:sz w:val="24"/>
          <w:szCs w:val="24"/>
          <w:u w:val="single"/>
          <w:lang w:eastAsia="ja-JP"/>
        </w:rPr>
        <w:tab/>
      </w:r>
    </w:p>
    <w:sectPr w:rsidR="00067376" w:rsidRPr="00ED18EB" w:rsidSect="007A428C">
      <w:headerReference w:type="even" r:id="rId11"/>
      <w:footerReference w:type="even" r:id="rId12"/>
      <w:footerReference w:type="default" r:id="rId13"/>
      <w:headerReference w:type="first" r:id="rId14"/>
      <w:endnotePr>
        <w:numFmt w:val="decimal"/>
      </w:endnotePr>
      <w:pgSz w:w="11907" w:h="16840" w:code="9"/>
      <w:pgMar w:top="1701" w:right="1134" w:bottom="1560" w:left="1134" w:header="709"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91" w:rsidRDefault="00672691"/>
  </w:endnote>
  <w:endnote w:type="continuationSeparator" w:id="0">
    <w:p w:rsidR="00672691" w:rsidRDefault="00672691"/>
  </w:endnote>
  <w:endnote w:type="continuationNotice" w:id="1">
    <w:p w:rsidR="00672691" w:rsidRDefault="00672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1" w:rsidRPr="007A2CF6" w:rsidRDefault="00C60269" w:rsidP="007A2CF6">
    <w:pPr>
      <w:pStyle w:val="Footer"/>
      <w:tabs>
        <w:tab w:val="right" w:pos="9638"/>
      </w:tabs>
      <w:rPr>
        <w:sz w:val="18"/>
      </w:rPr>
    </w:pPr>
    <w:r w:rsidRPr="007A2CF6">
      <w:rPr>
        <w:b/>
        <w:sz w:val="18"/>
      </w:rPr>
      <w:fldChar w:fldCharType="begin"/>
    </w:r>
    <w:r w:rsidR="00672691" w:rsidRPr="007A2CF6">
      <w:rPr>
        <w:b/>
        <w:sz w:val="18"/>
      </w:rPr>
      <w:instrText xml:space="preserve"> PAGE  \* MERGEFORMAT </w:instrText>
    </w:r>
    <w:r w:rsidRPr="007A2CF6">
      <w:rPr>
        <w:b/>
        <w:sz w:val="18"/>
      </w:rPr>
      <w:fldChar w:fldCharType="separate"/>
    </w:r>
    <w:r w:rsidR="002C05D6">
      <w:rPr>
        <w:b/>
        <w:noProof/>
        <w:sz w:val="18"/>
      </w:rPr>
      <w:t>2</w:t>
    </w:r>
    <w:r w:rsidRPr="007A2CF6">
      <w:rPr>
        <w:b/>
        <w:sz w:val="18"/>
      </w:rPr>
      <w:fldChar w:fldCharType="end"/>
    </w:r>
    <w:r w:rsidR="00672691">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1" w:rsidRPr="007A2CF6" w:rsidRDefault="00672691" w:rsidP="007A2CF6">
    <w:pPr>
      <w:pStyle w:val="Footer"/>
      <w:tabs>
        <w:tab w:val="right" w:pos="9638"/>
      </w:tabs>
      <w:rPr>
        <w:b/>
        <w:sz w:val="18"/>
      </w:rPr>
    </w:pPr>
    <w:r>
      <w:tab/>
    </w:r>
    <w:r w:rsidR="00C60269" w:rsidRPr="007A2CF6">
      <w:rPr>
        <w:b/>
        <w:sz w:val="18"/>
      </w:rPr>
      <w:fldChar w:fldCharType="begin"/>
    </w:r>
    <w:r w:rsidRPr="007A2CF6">
      <w:rPr>
        <w:b/>
        <w:sz w:val="18"/>
      </w:rPr>
      <w:instrText xml:space="preserve"> PAGE  \* MERGEFORMAT </w:instrText>
    </w:r>
    <w:r w:rsidR="00C60269" w:rsidRPr="007A2CF6">
      <w:rPr>
        <w:b/>
        <w:sz w:val="18"/>
      </w:rPr>
      <w:fldChar w:fldCharType="separate"/>
    </w:r>
    <w:r w:rsidR="00FD503C">
      <w:rPr>
        <w:b/>
        <w:noProof/>
        <w:sz w:val="18"/>
      </w:rPr>
      <w:t>3</w:t>
    </w:r>
    <w:r w:rsidR="00C60269" w:rsidRPr="007A2CF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91" w:rsidRPr="000B175B" w:rsidRDefault="00672691" w:rsidP="000B175B">
      <w:pPr>
        <w:tabs>
          <w:tab w:val="right" w:pos="2155"/>
        </w:tabs>
        <w:spacing w:after="80"/>
        <w:ind w:left="680"/>
        <w:rPr>
          <w:u w:val="single"/>
        </w:rPr>
      </w:pPr>
      <w:r>
        <w:rPr>
          <w:u w:val="single"/>
        </w:rPr>
        <w:tab/>
      </w:r>
    </w:p>
  </w:footnote>
  <w:footnote w:type="continuationSeparator" w:id="0">
    <w:p w:rsidR="00672691" w:rsidRPr="00FC68B7" w:rsidRDefault="00672691" w:rsidP="00FC68B7">
      <w:pPr>
        <w:tabs>
          <w:tab w:val="left" w:pos="2155"/>
        </w:tabs>
        <w:spacing w:after="80"/>
        <w:ind w:left="680"/>
        <w:rPr>
          <w:u w:val="single"/>
        </w:rPr>
      </w:pPr>
      <w:r>
        <w:rPr>
          <w:u w:val="single"/>
        </w:rPr>
        <w:tab/>
      </w:r>
    </w:p>
  </w:footnote>
  <w:footnote w:type="continuationNotice" w:id="1">
    <w:p w:rsidR="00672691" w:rsidRDefault="00672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91" w:rsidRDefault="00672691" w:rsidP="007A428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672691" w:rsidRPr="007A428C" w:rsidTr="00155A56">
      <w:tc>
        <w:tcPr>
          <w:tcW w:w="4962" w:type="dxa"/>
        </w:tcPr>
        <w:p w:rsidR="00672691" w:rsidRPr="007A428C" w:rsidRDefault="00672691" w:rsidP="007A428C">
          <w:pPr>
            <w:tabs>
              <w:tab w:val="center" w:pos="4320"/>
              <w:tab w:val="right" w:pos="8640"/>
            </w:tabs>
            <w:suppressAutoHyphens w:val="0"/>
            <w:spacing w:line="240" w:lineRule="auto"/>
            <w:rPr>
              <w:rFonts w:eastAsia="Times New Roman"/>
              <w:sz w:val="16"/>
              <w:szCs w:val="16"/>
            </w:rPr>
          </w:pPr>
          <w:r w:rsidRPr="007A428C">
            <w:rPr>
              <w:rFonts w:eastAsia="Times New Roman"/>
            </w:rPr>
            <w:t xml:space="preserve">Submitted by the </w:t>
          </w:r>
          <w:r>
            <w:rPr>
              <w:rFonts w:eastAsia="Times New Roman"/>
            </w:rPr>
            <w:t>expert from Japan</w:t>
          </w:r>
        </w:p>
      </w:tc>
      <w:tc>
        <w:tcPr>
          <w:tcW w:w="4961" w:type="dxa"/>
        </w:tcPr>
        <w:p w:rsidR="00672691" w:rsidRPr="009C5933" w:rsidRDefault="00672691" w:rsidP="007A428C">
          <w:pPr>
            <w:suppressAutoHyphens w:val="0"/>
            <w:spacing w:line="240" w:lineRule="auto"/>
            <w:ind w:left="742"/>
            <w:rPr>
              <w:rFonts w:eastAsia="Times New Roman"/>
              <w:b/>
              <w:bCs/>
            </w:rPr>
          </w:pPr>
          <w:r w:rsidRPr="009C5933">
            <w:rPr>
              <w:rFonts w:eastAsia="Times New Roman"/>
              <w:u w:val="single"/>
            </w:rPr>
            <w:t>Informal document</w:t>
          </w:r>
          <w:r w:rsidRPr="009C5933">
            <w:rPr>
              <w:rFonts w:eastAsia="Times New Roman"/>
            </w:rPr>
            <w:t xml:space="preserve"> </w:t>
          </w:r>
          <w:r w:rsidRPr="009C5933">
            <w:rPr>
              <w:rFonts w:eastAsia="Times New Roman"/>
              <w:b/>
              <w:bCs/>
            </w:rPr>
            <w:t>GRSG-10</w:t>
          </w:r>
          <w:r w:rsidRPr="008F2462">
            <w:rPr>
              <w:b/>
              <w:bCs/>
              <w:lang w:eastAsia="ja-JP"/>
            </w:rPr>
            <w:t>8</w:t>
          </w:r>
          <w:r w:rsidRPr="009C5933">
            <w:rPr>
              <w:rFonts w:eastAsia="Times New Roman"/>
              <w:b/>
              <w:bCs/>
            </w:rPr>
            <w:t>-</w:t>
          </w:r>
          <w:r w:rsidR="003C2D84" w:rsidRPr="00381C64">
            <w:rPr>
              <w:rFonts w:eastAsia="Times New Roman"/>
              <w:b/>
              <w:bCs/>
            </w:rPr>
            <w:t>17</w:t>
          </w:r>
          <w:r w:rsidR="00381C64" w:rsidRPr="00381C64">
            <w:rPr>
              <w:b/>
              <w:bCs/>
              <w:lang w:eastAsia="ja-JP"/>
            </w:rPr>
            <w:t>-</w:t>
          </w:r>
          <w:r w:rsidR="00381C64" w:rsidRPr="00381C64">
            <w:rPr>
              <w:b/>
              <w:bCs/>
              <w:color w:val="FF0000"/>
              <w:lang w:eastAsia="ja-JP"/>
            </w:rPr>
            <w:t>Rev1</w:t>
          </w:r>
        </w:p>
        <w:p w:rsidR="00672691" w:rsidRPr="009C5933" w:rsidRDefault="00672691" w:rsidP="007A428C">
          <w:pPr>
            <w:tabs>
              <w:tab w:val="center" w:pos="4320"/>
              <w:tab w:val="right" w:pos="8640"/>
            </w:tabs>
            <w:suppressAutoHyphens w:val="0"/>
            <w:spacing w:line="240" w:lineRule="auto"/>
            <w:ind w:left="742"/>
            <w:rPr>
              <w:rFonts w:eastAsia="Times New Roman"/>
            </w:rPr>
          </w:pPr>
          <w:r w:rsidRPr="009C5933">
            <w:rPr>
              <w:rFonts w:eastAsia="Times New Roman"/>
            </w:rPr>
            <w:t>(10</w:t>
          </w:r>
          <w:r w:rsidRPr="008F2462">
            <w:rPr>
              <w:lang w:eastAsia="ja-JP"/>
            </w:rPr>
            <w:t>8</w:t>
          </w:r>
          <w:r w:rsidRPr="009C5933">
            <w:rPr>
              <w:rFonts w:eastAsia="Times New Roman"/>
              <w:vertAlign w:val="superscript"/>
            </w:rPr>
            <w:t>th</w:t>
          </w:r>
          <w:r w:rsidRPr="009C5933">
            <w:rPr>
              <w:rFonts w:eastAsia="Times New Roman"/>
            </w:rPr>
            <w:t xml:space="preserve"> GRSG, </w:t>
          </w:r>
          <w:r w:rsidRPr="008F2462">
            <w:rPr>
              <w:lang w:eastAsia="ja-JP"/>
            </w:rPr>
            <w:t>4-8</w:t>
          </w:r>
          <w:r w:rsidRPr="009C5933">
            <w:t xml:space="preserve"> </w:t>
          </w:r>
          <w:r w:rsidRPr="009C5933">
            <w:rPr>
              <w:lang w:eastAsia="ja-JP"/>
            </w:rPr>
            <w:t>April</w:t>
          </w:r>
          <w:r w:rsidRPr="009C5933">
            <w:t xml:space="preserve"> 201</w:t>
          </w:r>
          <w:r w:rsidRPr="009C5933">
            <w:rPr>
              <w:lang w:eastAsia="ja-JP"/>
            </w:rPr>
            <w:t>5</w:t>
          </w:r>
        </w:p>
        <w:p w:rsidR="00672691" w:rsidRPr="007A428C" w:rsidRDefault="00672691" w:rsidP="009C5933">
          <w:pPr>
            <w:tabs>
              <w:tab w:val="center" w:pos="4320"/>
              <w:tab w:val="right" w:pos="8640"/>
            </w:tabs>
            <w:suppressAutoHyphens w:val="0"/>
            <w:spacing w:line="240" w:lineRule="auto"/>
            <w:ind w:left="742"/>
            <w:rPr>
              <w:rFonts w:eastAsia="Times New Roman"/>
            </w:rPr>
          </w:pPr>
          <w:r w:rsidRPr="009C5933">
            <w:rPr>
              <w:rFonts w:eastAsia="Times New Roman"/>
            </w:rPr>
            <w:t xml:space="preserve">agenda item </w:t>
          </w:r>
          <w:r w:rsidRPr="008F2462">
            <w:rPr>
              <w:lang w:eastAsia="ja-JP"/>
            </w:rPr>
            <w:t>5</w:t>
          </w:r>
          <w:r w:rsidRPr="009C5933">
            <w:rPr>
              <w:rFonts w:eastAsia="Times New Roman"/>
            </w:rPr>
            <w:t>)</w:t>
          </w:r>
        </w:p>
      </w:tc>
    </w:tr>
  </w:tbl>
  <w:p w:rsidR="00672691" w:rsidRDefault="00672691" w:rsidP="007A428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617526"/>
    <w:multiLevelType w:val="hybridMultilevel"/>
    <w:tmpl w:val="EC10A99C"/>
    <w:lvl w:ilvl="0" w:tplc="594C2A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1925B4"/>
    <w:multiLevelType w:val="hybridMultilevel"/>
    <w:tmpl w:val="D276AE02"/>
    <w:lvl w:ilvl="0" w:tplc="658637D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34708"/>
    <w:multiLevelType w:val="hybridMultilevel"/>
    <w:tmpl w:val="EBC8E83E"/>
    <w:lvl w:ilvl="0" w:tplc="C3C4DFF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2561A98"/>
    <w:multiLevelType w:val="hybridMultilevel"/>
    <w:tmpl w:val="7CF8A482"/>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1"/>
  </w:num>
  <w:num w:numId="16">
    <w:abstractNumId w:val="10"/>
  </w:num>
  <w:num w:numId="17">
    <w:abstractNumId w:val="15"/>
  </w:num>
  <w:num w:numId="18">
    <w:abstractNumId w:val="14"/>
  </w:num>
  <w:num w:numId="19">
    <w:abstractNumId w:val="11"/>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7A2CF6"/>
    <w:rsid w:val="000027A1"/>
    <w:rsid w:val="000051B2"/>
    <w:rsid w:val="000060A9"/>
    <w:rsid w:val="000074B7"/>
    <w:rsid w:val="00007B4E"/>
    <w:rsid w:val="000101C3"/>
    <w:rsid w:val="00040915"/>
    <w:rsid w:val="000442D2"/>
    <w:rsid w:val="000447ED"/>
    <w:rsid w:val="00044F91"/>
    <w:rsid w:val="00045E71"/>
    <w:rsid w:val="00046B1F"/>
    <w:rsid w:val="00050F6B"/>
    <w:rsid w:val="00052635"/>
    <w:rsid w:val="00054795"/>
    <w:rsid w:val="00056B4C"/>
    <w:rsid w:val="00057E97"/>
    <w:rsid w:val="000646F4"/>
    <w:rsid w:val="00066A79"/>
    <w:rsid w:val="00067376"/>
    <w:rsid w:val="00072C8C"/>
    <w:rsid w:val="000733B5"/>
    <w:rsid w:val="00077A31"/>
    <w:rsid w:val="00081815"/>
    <w:rsid w:val="00090218"/>
    <w:rsid w:val="000915D9"/>
    <w:rsid w:val="00092B93"/>
    <w:rsid w:val="000931C0"/>
    <w:rsid w:val="000936B2"/>
    <w:rsid w:val="000A3D1F"/>
    <w:rsid w:val="000B0595"/>
    <w:rsid w:val="000B175B"/>
    <w:rsid w:val="000B24E9"/>
    <w:rsid w:val="000B2507"/>
    <w:rsid w:val="000B2F02"/>
    <w:rsid w:val="000B3A0F"/>
    <w:rsid w:val="000B4EF7"/>
    <w:rsid w:val="000B6689"/>
    <w:rsid w:val="000C2C03"/>
    <w:rsid w:val="000C2CBE"/>
    <w:rsid w:val="000C2D2E"/>
    <w:rsid w:val="000C3BCE"/>
    <w:rsid w:val="000D7051"/>
    <w:rsid w:val="000D725B"/>
    <w:rsid w:val="000E0415"/>
    <w:rsid w:val="000E57F7"/>
    <w:rsid w:val="000F3794"/>
    <w:rsid w:val="000F6905"/>
    <w:rsid w:val="000F6AAF"/>
    <w:rsid w:val="0010215E"/>
    <w:rsid w:val="001103AA"/>
    <w:rsid w:val="00112C6C"/>
    <w:rsid w:val="00114674"/>
    <w:rsid w:val="0011650F"/>
    <w:rsid w:val="0011666B"/>
    <w:rsid w:val="00131EA3"/>
    <w:rsid w:val="001337C6"/>
    <w:rsid w:val="00140682"/>
    <w:rsid w:val="00141ABF"/>
    <w:rsid w:val="00141CB7"/>
    <w:rsid w:val="001425A5"/>
    <w:rsid w:val="00143AD7"/>
    <w:rsid w:val="00145666"/>
    <w:rsid w:val="00147D22"/>
    <w:rsid w:val="00154DF6"/>
    <w:rsid w:val="00155A56"/>
    <w:rsid w:val="00162558"/>
    <w:rsid w:val="00165C84"/>
    <w:rsid w:val="00165F3A"/>
    <w:rsid w:val="001661EE"/>
    <w:rsid w:val="001814F4"/>
    <w:rsid w:val="00182290"/>
    <w:rsid w:val="001841BC"/>
    <w:rsid w:val="0018627F"/>
    <w:rsid w:val="00191E83"/>
    <w:rsid w:val="001A3179"/>
    <w:rsid w:val="001A3955"/>
    <w:rsid w:val="001A7899"/>
    <w:rsid w:val="001B0460"/>
    <w:rsid w:val="001B4B04"/>
    <w:rsid w:val="001B4E90"/>
    <w:rsid w:val="001B554C"/>
    <w:rsid w:val="001C2BC3"/>
    <w:rsid w:val="001C4930"/>
    <w:rsid w:val="001C6663"/>
    <w:rsid w:val="001C68E3"/>
    <w:rsid w:val="001C760C"/>
    <w:rsid w:val="001C7895"/>
    <w:rsid w:val="001C7F99"/>
    <w:rsid w:val="001D0C8C"/>
    <w:rsid w:val="001D1419"/>
    <w:rsid w:val="001D26DF"/>
    <w:rsid w:val="001D2904"/>
    <w:rsid w:val="001D3A03"/>
    <w:rsid w:val="001E6251"/>
    <w:rsid w:val="001E7B67"/>
    <w:rsid w:val="00202DA8"/>
    <w:rsid w:val="0020706C"/>
    <w:rsid w:val="00207B72"/>
    <w:rsid w:val="00211151"/>
    <w:rsid w:val="00211832"/>
    <w:rsid w:val="00211E0B"/>
    <w:rsid w:val="00212BFB"/>
    <w:rsid w:val="00214BC1"/>
    <w:rsid w:val="0021559A"/>
    <w:rsid w:val="00217078"/>
    <w:rsid w:val="00232F93"/>
    <w:rsid w:val="00237243"/>
    <w:rsid w:val="0024772E"/>
    <w:rsid w:val="002505EA"/>
    <w:rsid w:val="00256BFE"/>
    <w:rsid w:val="00261354"/>
    <w:rsid w:val="002622F1"/>
    <w:rsid w:val="00267F5F"/>
    <w:rsid w:val="00270790"/>
    <w:rsid w:val="002731B6"/>
    <w:rsid w:val="00276938"/>
    <w:rsid w:val="00277151"/>
    <w:rsid w:val="00277A84"/>
    <w:rsid w:val="00286B4D"/>
    <w:rsid w:val="00287947"/>
    <w:rsid w:val="00290A5E"/>
    <w:rsid w:val="00293D19"/>
    <w:rsid w:val="00294B73"/>
    <w:rsid w:val="00295D70"/>
    <w:rsid w:val="0029643D"/>
    <w:rsid w:val="002A3E68"/>
    <w:rsid w:val="002C05D6"/>
    <w:rsid w:val="002C148E"/>
    <w:rsid w:val="002C2379"/>
    <w:rsid w:val="002D000F"/>
    <w:rsid w:val="002D0790"/>
    <w:rsid w:val="002D4643"/>
    <w:rsid w:val="002D4D18"/>
    <w:rsid w:val="002D567F"/>
    <w:rsid w:val="002E45A2"/>
    <w:rsid w:val="002F175C"/>
    <w:rsid w:val="002F7DE0"/>
    <w:rsid w:val="00302E18"/>
    <w:rsid w:val="0030482C"/>
    <w:rsid w:val="00306013"/>
    <w:rsid w:val="0031331E"/>
    <w:rsid w:val="00313B8F"/>
    <w:rsid w:val="003153E5"/>
    <w:rsid w:val="003168FE"/>
    <w:rsid w:val="003229D8"/>
    <w:rsid w:val="003255CC"/>
    <w:rsid w:val="003265F6"/>
    <w:rsid w:val="003306A9"/>
    <w:rsid w:val="00330D3B"/>
    <w:rsid w:val="00333A1E"/>
    <w:rsid w:val="00334E57"/>
    <w:rsid w:val="00334F7E"/>
    <w:rsid w:val="00335AD4"/>
    <w:rsid w:val="00335C7F"/>
    <w:rsid w:val="00342F8E"/>
    <w:rsid w:val="00347055"/>
    <w:rsid w:val="003470CC"/>
    <w:rsid w:val="00352709"/>
    <w:rsid w:val="00352FD9"/>
    <w:rsid w:val="0035570B"/>
    <w:rsid w:val="003612B9"/>
    <w:rsid w:val="003619B5"/>
    <w:rsid w:val="00361AC3"/>
    <w:rsid w:val="00361B9D"/>
    <w:rsid w:val="00364D3B"/>
    <w:rsid w:val="00365763"/>
    <w:rsid w:val="00371178"/>
    <w:rsid w:val="00371410"/>
    <w:rsid w:val="00374581"/>
    <w:rsid w:val="00376F6D"/>
    <w:rsid w:val="00381C64"/>
    <w:rsid w:val="00385A45"/>
    <w:rsid w:val="00387C2D"/>
    <w:rsid w:val="00392E47"/>
    <w:rsid w:val="003A03C9"/>
    <w:rsid w:val="003A0A8F"/>
    <w:rsid w:val="003A4330"/>
    <w:rsid w:val="003A6810"/>
    <w:rsid w:val="003A760F"/>
    <w:rsid w:val="003A7D52"/>
    <w:rsid w:val="003B616B"/>
    <w:rsid w:val="003B655D"/>
    <w:rsid w:val="003B6EF2"/>
    <w:rsid w:val="003C0453"/>
    <w:rsid w:val="003C2CC4"/>
    <w:rsid w:val="003C2D84"/>
    <w:rsid w:val="003C534D"/>
    <w:rsid w:val="003D48F3"/>
    <w:rsid w:val="003D4B23"/>
    <w:rsid w:val="003E130E"/>
    <w:rsid w:val="003E63E8"/>
    <w:rsid w:val="003F0924"/>
    <w:rsid w:val="003F74F1"/>
    <w:rsid w:val="003F7628"/>
    <w:rsid w:val="003F76FB"/>
    <w:rsid w:val="00410C89"/>
    <w:rsid w:val="0042265D"/>
    <w:rsid w:val="00422E03"/>
    <w:rsid w:val="00426A98"/>
    <w:rsid w:val="00426B9B"/>
    <w:rsid w:val="00427AB2"/>
    <w:rsid w:val="004325CB"/>
    <w:rsid w:val="00442A83"/>
    <w:rsid w:val="00444A2B"/>
    <w:rsid w:val="00445A1B"/>
    <w:rsid w:val="0045495B"/>
    <w:rsid w:val="004561E5"/>
    <w:rsid w:val="00456398"/>
    <w:rsid w:val="00460DB6"/>
    <w:rsid w:val="00461584"/>
    <w:rsid w:val="00472EC3"/>
    <w:rsid w:val="00473BB2"/>
    <w:rsid w:val="00473E85"/>
    <w:rsid w:val="0048397A"/>
    <w:rsid w:val="00485CBB"/>
    <w:rsid w:val="00486352"/>
    <w:rsid w:val="004866B7"/>
    <w:rsid w:val="00490463"/>
    <w:rsid w:val="004909C4"/>
    <w:rsid w:val="00490C70"/>
    <w:rsid w:val="00492552"/>
    <w:rsid w:val="00497C67"/>
    <w:rsid w:val="004A382B"/>
    <w:rsid w:val="004B1819"/>
    <w:rsid w:val="004B503D"/>
    <w:rsid w:val="004B65A7"/>
    <w:rsid w:val="004C2461"/>
    <w:rsid w:val="004C6484"/>
    <w:rsid w:val="004C7462"/>
    <w:rsid w:val="004E3C31"/>
    <w:rsid w:val="004E671C"/>
    <w:rsid w:val="004E723F"/>
    <w:rsid w:val="004E77B2"/>
    <w:rsid w:val="004F25FE"/>
    <w:rsid w:val="004F7971"/>
    <w:rsid w:val="004F79B6"/>
    <w:rsid w:val="004F7FF1"/>
    <w:rsid w:val="00501E30"/>
    <w:rsid w:val="00503B79"/>
    <w:rsid w:val="00504B2D"/>
    <w:rsid w:val="00505139"/>
    <w:rsid w:val="00506B8F"/>
    <w:rsid w:val="00517B02"/>
    <w:rsid w:val="0052136D"/>
    <w:rsid w:val="00521668"/>
    <w:rsid w:val="0052775E"/>
    <w:rsid w:val="00531436"/>
    <w:rsid w:val="00532B9A"/>
    <w:rsid w:val="00533E18"/>
    <w:rsid w:val="00537EE0"/>
    <w:rsid w:val="005420F2"/>
    <w:rsid w:val="0054350A"/>
    <w:rsid w:val="005453B7"/>
    <w:rsid w:val="00545DBA"/>
    <w:rsid w:val="00555908"/>
    <w:rsid w:val="00556786"/>
    <w:rsid w:val="00561CE9"/>
    <w:rsid w:val="0056209A"/>
    <w:rsid w:val="005628B6"/>
    <w:rsid w:val="00567211"/>
    <w:rsid w:val="00572989"/>
    <w:rsid w:val="00572E05"/>
    <w:rsid w:val="00573070"/>
    <w:rsid w:val="00576230"/>
    <w:rsid w:val="00580ECB"/>
    <w:rsid w:val="005832E5"/>
    <w:rsid w:val="005848D3"/>
    <w:rsid w:val="005906F5"/>
    <w:rsid w:val="0059368D"/>
    <w:rsid w:val="005941EC"/>
    <w:rsid w:val="0059724D"/>
    <w:rsid w:val="005A09D6"/>
    <w:rsid w:val="005A1375"/>
    <w:rsid w:val="005A1467"/>
    <w:rsid w:val="005B17A0"/>
    <w:rsid w:val="005B320C"/>
    <w:rsid w:val="005B3DB3"/>
    <w:rsid w:val="005B4E13"/>
    <w:rsid w:val="005C1614"/>
    <w:rsid w:val="005C342F"/>
    <w:rsid w:val="005C385B"/>
    <w:rsid w:val="005C52E4"/>
    <w:rsid w:val="005C7D1E"/>
    <w:rsid w:val="005E2834"/>
    <w:rsid w:val="005E7342"/>
    <w:rsid w:val="005F27FC"/>
    <w:rsid w:val="005F54E4"/>
    <w:rsid w:val="005F5AFF"/>
    <w:rsid w:val="005F7B75"/>
    <w:rsid w:val="006001AC"/>
    <w:rsid w:val="006001EE"/>
    <w:rsid w:val="00605042"/>
    <w:rsid w:val="00611FC4"/>
    <w:rsid w:val="00615AEA"/>
    <w:rsid w:val="006176FB"/>
    <w:rsid w:val="00620D89"/>
    <w:rsid w:val="006214EC"/>
    <w:rsid w:val="006257B9"/>
    <w:rsid w:val="00640B26"/>
    <w:rsid w:val="00643334"/>
    <w:rsid w:val="00646906"/>
    <w:rsid w:val="00646AC5"/>
    <w:rsid w:val="00652D0A"/>
    <w:rsid w:val="00661502"/>
    <w:rsid w:val="00662BB6"/>
    <w:rsid w:val="006708BA"/>
    <w:rsid w:val="00671B51"/>
    <w:rsid w:val="00672691"/>
    <w:rsid w:val="00673023"/>
    <w:rsid w:val="0067362F"/>
    <w:rsid w:val="00675DC3"/>
    <w:rsid w:val="00676606"/>
    <w:rsid w:val="00676D73"/>
    <w:rsid w:val="0068064A"/>
    <w:rsid w:val="006810CB"/>
    <w:rsid w:val="00682751"/>
    <w:rsid w:val="00682C21"/>
    <w:rsid w:val="00684C21"/>
    <w:rsid w:val="006A2530"/>
    <w:rsid w:val="006A45F3"/>
    <w:rsid w:val="006A78AB"/>
    <w:rsid w:val="006B4349"/>
    <w:rsid w:val="006B53AF"/>
    <w:rsid w:val="006C053B"/>
    <w:rsid w:val="006C305E"/>
    <w:rsid w:val="006C3589"/>
    <w:rsid w:val="006C4EEF"/>
    <w:rsid w:val="006C6053"/>
    <w:rsid w:val="006D37AF"/>
    <w:rsid w:val="006D51D0"/>
    <w:rsid w:val="006D5FB9"/>
    <w:rsid w:val="006D658E"/>
    <w:rsid w:val="006E32D4"/>
    <w:rsid w:val="006E564B"/>
    <w:rsid w:val="006E7191"/>
    <w:rsid w:val="006F718C"/>
    <w:rsid w:val="007028C4"/>
    <w:rsid w:val="00703577"/>
    <w:rsid w:val="00705894"/>
    <w:rsid w:val="00706A16"/>
    <w:rsid w:val="00710CC0"/>
    <w:rsid w:val="00714A28"/>
    <w:rsid w:val="0071721A"/>
    <w:rsid w:val="00717B7C"/>
    <w:rsid w:val="00723E23"/>
    <w:rsid w:val="0072632A"/>
    <w:rsid w:val="00730AF8"/>
    <w:rsid w:val="00731CC9"/>
    <w:rsid w:val="007327D5"/>
    <w:rsid w:val="0073370E"/>
    <w:rsid w:val="0073776B"/>
    <w:rsid w:val="007426FC"/>
    <w:rsid w:val="0075480B"/>
    <w:rsid w:val="00755580"/>
    <w:rsid w:val="007629C8"/>
    <w:rsid w:val="0076401D"/>
    <w:rsid w:val="0077047D"/>
    <w:rsid w:val="007706BE"/>
    <w:rsid w:val="007727EA"/>
    <w:rsid w:val="0077574B"/>
    <w:rsid w:val="00785EA8"/>
    <w:rsid w:val="00785FE1"/>
    <w:rsid w:val="00790098"/>
    <w:rsid w:val="00792ADE"/>
    <w:rsid w:val="0079645D"/>
    <w:rsid w:val="007A2CF6"/>
    <w:rsid w:val="007A428C"/>
    <w:rsid w:val="007A4AD7"/>
    <w:rsid w:val="007A5BB0"/>
    <w:rsid w:val="007B686A"/>
    <w:rsid w:val="007B6BA5"/>
    <w:rsid w:val="007C220E"/>
    <w:rsid w:val="007C31F3"/>
    <w:rsid w:val="007C3390"/>
    <w:rsid w:val="007C3AF2"/>
    <w:rsid w:val="007C44FB"/>
    <w:rsid w:val="007C4F4B"/>
    <w:rsid w:val="007D0EDB"/>
    <w:rsid w:val="007D1F9F"/>
    <w:rsid w:val="007D3F98"/>
    <w:rsid w:val="007D7AF1"/>
    <w:rsid w:val="007E01E9"/>
    <w:rsid w:val="007E359B"/>
    <w:rsid w:val="007E63F3"/>
    <w:rsid w:val="007F3AFD"/>
    <w:rsid w:val="007F6611"/>
    <w:rsid w:val="008058D3"/>
    <w:rsid w:val="00811920"/>
    <w:rsid w:val="00811957"/>
    <w:rsid w:val="00815AD0"/>
    <w:rsid w:val="00815EDB"/>
    <w:rsid w:val="00816B33"/>
    <w:rsid w:val="008175B0"/>
    <w:rsid w:val="008242D7"/>
    <w:rsid w:val="008257B1"/>
    <w:rsid w:val="00827719"/>
    <w:rsid w:val="00830640"/>
    <w:rsid w:val="00832334"/>
    <w:rsid w:val="008329EE"/>
    <w:rsid w:val="00832F2B"/>
    <w:rsid w:val="008403CC"/>
    <w:rsid w:val="00841D74"/>
    <w:rsid w:val="00843191"/>
    <w:rsid w:val="00843767"/>
    <w:rsid w:val="0084572A"/>
    <w:rsid w:val="00854B83"/>
    <w:rsid w:val="00856D2A"/>
    <w:rsid w:val="008679D9"/>
    <w:rsid w:val="00871DF0"/>
    <w:rsid w:val="008738EB"/>
    <w:rsid w:val="00873C96"/>
    <w:rsid w:val="00884019"/>
    <w:rsid w:val="008878DE"/>
    <w:rsid w:val="008979B1"/>
    <w:rsid w:val="008A0CC8"/>
    <w:rsid w:val="008A1C29"/>
    <w:rsid w:val="008A1ED5"/>
    <w:rsid w:val="008A6B25"/>
    <w:rsid w:val="008A6C4F"/>
    <w:rsid w:val="008B2335"/>
    <w:rsid w:val="008B2E36"/>
    <w:rsid w:val="008B3C34"/>
    <w:rsid w:val="008C440A"/>
    <w:rsid w:val="008E0235"/>
    <w:rsid w:val="008E0678"/>
    <w:rsid w:val="008E7797"/>
    <w:rsid w:val="008F2462"/>
    <w:rsid w:val="008F31D2"/>
    <w:rsid w:val="008F618D"/>
    <w:rsid w:val="00906D97"/>
    <w:rsid w:val="009102E3"/>
    <w:rsid w:val="0091225A"/>
    <w:rsid w:val="00912291"/>
    <w:rsid w:val="00915EF6"/>
    <w:rsid w:val="00916989"/>
    <w:rsid w:val="0091728A"/>
    <w:rsid w:val="009223CA"/>
    <w:rsid w:val="009248F0"/>
    <w:rsid w:val="009268FA"/>
    <w:rsid w:val="009343BD"/>
    <w:rsid w:val="009374BC"/>
    <w:rsid w:val="00940F93"/>
    <w:rsid w:val="00942F45"/>
    <w:rsid w:val="009448C3"/>
    <w:rsid w:val="00944C6E"/>
    <w:rsid w:val="009507DE"/>
    <w:rsid w:val="00951663"/>
    <w:rsid w:val="0095701E"/>
    <w:rsid w:val="00957387"/>
    <w:rsid w:val="00964BBA"/>
    <w:rsid w:val="00970902"/>
    <w:rsid w:val="00974562"/>
    <w:rsid w:val="009760F3"/>
    <w:rsid w:val="009765C9"/>
    <w:rsid w:val="00976CFB"/>
    <w:rsid w:val="0097769E"/>
    <w:rsid w:val="00991306"/>
    <w:rsid w:val="009917F8"/>
    <w:rsid w:val="00994F9E"/>
    <w:rsid w:val="009A031C"/>
    <w:rsid w:val="009A0830"/>
    <w:rsid w:val="009A0E8D"/>
    <w:rsid w:val="009A6017"/>
    <w:rsid w:val="009B0220"/>
    <w:rsid w:val="009B0C3F"/>
    <w:rsid w:val="009B26E7"/>
    <w:rsid w:val="009B4EB7"/>
    <w:rsid w:val="009B64BB"/>
    <w:rsid w:val="009C0DBB"/>
    <w:rsid w:val="009C520C"/>
    <w:rsid w:val="009C5933"/>
    <w:rsid w:val="009D1339"/>
    <w:rsid w:val="009D1BE7"/>
    <w:rsid w:val="009D20E4"/>
    <w:rsid w:val="009D7450"/>
    <w:rsid w:val="009E06D9"/>
    <w:rsid w:val="009E4350"/>
    <w:rsid w:val="009E4C08"/>
    <w:rsid w:val="009E6EE8"/>
    <w:rsid w:val="009F6A53"/>
    <w:rsid w:val="00A00697"/>
    <w:rsid w:val="00A00A3F"/>
    <w:rsid w:val="00A01489"/>
    <w:rsid w:val="00A01CA9"/>
    <w:rsid w:val="00A3026E"/>
    <w:rsid w:val="00A305AF"/>
    <w:rsid w:val="00A338F1"/>
    <w:rsid w:val="00A35BE0"/>
    <w:rsid w:val="00A42443"/>
    <w:rsid w:val="00A448BC"/>
    <w:rsid w:val="00A44BB8"/>
    <w:rsid w:val="00A45AF2"/>
    <w:rsid w:val="00A47905"/>
    <w:rsid w:val="00A47A1F"/>
    <w:rsid w:val="00A60535"/>
    <w:rsid w:val="00A6129C"/>
    <w:rsid w:val="00A6242B"/>
    <w:rsid w:val="00A62450"/>
    <w:rsid w:val="00A6372B"/>
    <w:rsid w:val="00A638CC"/>
    <w:rsid w:val="00A666B2"/>
    <w:rsid w:val="00A67387"/>
    <w:rsid w:val="00A72F22"/>
    <w:rsid w:val="00A7360F"/>
    <w:rsid w:val="00A748A6"/>
    <w:rsid w:val="00A768D6"/>
    <w:rsid w:val="00A769F4"/>
    <w:rsid w:val="00A776B4"/>
    <w:rsid w:val="00A8018A"/>
    <w:rsid w:val="00A806EC"/>
    <w:rsid w:val="00A86D81"/>
    <w:rsid w:val="00A94361"/>
    <w:rsid w:val="00AA293C"/>
    <w:rsid w:val="00AB0D9A"/>
    <w:rsid w:val="00AB1487"/>
    <w:rsid w:val="00AB3666"/>
    <w:rsid w:val="00AB498B"/>
    <w:rsid w:val="00AB7199"/>
    <w:rsid w:val="00AC69F7"/>
    <w:rsid w:val="00AD1691"/>
    <w:rsid w:val="00AE3223"/>
    <w:rsid w:val="00AE51CE"/>
    <w:rsid w:val="00AE54CA"/>
    <w:rsid w:val="00AE5637"/>
    <w:rsid w:val="00AF3D28"/>
    <w:rsid w:val="00B00261"/>
    <w:rsid w:val="00B074A0"/>
    <w:rsid w:val="00B101B5"/>
    <w:rsid w:val="00B10A39"/>
    <w:rsid w:val="00B10C45"/>
    <w:rsid w:val="00B1299A"/>
    <w:rsid w:val="00B14735"/>
    <w:rsid w:val="00B1741C"/>
    <w:rsid w:val="00B17AC4"/>
    <w:rsid w:val="00B20559"/>
    <w:rsid w:val="00B30179"/>
    <w:rsid w:val="00B332EE"/>
    <w:rsid w:val="00B417A9"/>
    <w:rsid w:val="00B421C1"/>
    <w:rsid w:val="00B47376"/>
    <w:rsid w:val="00B474C3"/>
    <w:rsid w:val="00B515D0"/>
    <w:rsid w:val="00B524C2"/>
    <w:rsid w:val="00B527FC"/>
    <w:rsid w:val="00B53C21"/>
    <w:rsid w:val="00B55C71"/>
    <w:rsid w:val="00B56E4A"/>
    <w:rsid w:val="00B56E9C"/>
    <w:rsid w:val="00B61C4A"/>
    <w:rsid w:val="00B64B1F"/>
    <w:rsid w:val="00B6553F"/>
    <w:rsid w:val="00B70BBD"/>
    <w:rsid w:val="00B710DF"/>
    <w:rsid w:val="00B750E3"/>
    <w:rsid w:val="00B77D05"/>
    <w:rsid w:val="00B81206"/>
    <w:rsid w:val="00B81E12"/>
    <w:rsid w:val="00B876E0"/>
    <w:rsid w:val="00B928FB"/>
    <w:rsid w:val="00B94621"/>
    <w:rsid w:val="00BB1F52"/>
    <w:rsid w:val="00BB2A95"/>
    <w:rsid w:val="00BB3569"/>
    <w:rsid w:val="00BB6EE0"/>
    <w:rsid w:val="00BB7396"/>
    <w:rsid w:val="00BC2F84"/>
    <w:rsid w:val="00BC3FA0"/>
    <w:rsid w:val="00BC700B"/>
    <w:rsid w:val="00BC74E9"/>
    <w:rsid w:val="00BD4E26"/>
    <w:rsid w:val="00BE55C0"/>
    <w:rsid w:val="00BE6EF1"/>
    <w:rsid w:val="00BE757C"/>
    <w:rsid w:val="00BE7DD9"/>
    <w:rsid w:val="00BF02B5"/>
    <w:rsid w:val="00BF30B3"/>
    <w:rsid w:val="00BF3DFC"/>
    <w:rsid w:val="00BF4B1A"/>
    <w:rsid w:val="00BF5B3F"/>
    <w:rsid w:val="00BF6390"/>
    <w:rsid w:val="00BF68A8"/>
    <w:rsid w:val="00C11A03"/>
    <w:rsid w:val="00C13F0A"/>
    <w:rsid w:val="00C14CFE"/>
    <w:rsid w:val="00C21B6E"/>
    <w:rsid w:val="00C22C0C"/>
    <w:rsid w:val="00C24255"/>
    <w:rsid w:val="00C25B90"/>
    <w:rsid w:val="00C27ACB"/>
    <w:rsid w:val="00C30A95"/>
    <w:rsid w:val="00C32949"/>
    <w:rsid w:val="00C344DE"/>
    <w:rsid w:val="00C3665F"/>
    <w:rsid w:val="00C369E2"/>
    <w:rsid w:val="00C41DB0"/>
    <w:rsid w:val="00C4527F"/>
    <w:rsid w:val="00C4535B"/>
    <w:rsid w:val="00C46203"/>
    <w:rsid w:val="00C463DD"/>
    <w:rsid w:val="00C4724C"/>
    <w:rsid w:val="00C510FC"/>
    <w:rsid w:val="00C53570"/>
    <w:rsid w:val="00C60269"/>
    <w:rsid w:val="00C6281E"/>
    <w:rsid w:val="00C629A0"/>
    <w:rsid w:val="00C64360"/>
    <w:rsid w:val="00C64629"/>
    <w:rsid w:val="00C64AE0"/>
    <w:rsid w:val="00C705E3"/>
    <w:rsid w:val="00C71AFA"/>
    <w:rsid w:val="00C721A7"/>
    <w:rsid w:val="00C73BBF"/>
    <w:rsid w:val="00C745C3"/>
    <w:rsid w:val="00C7700E"/>
    <w:rsid w:val="00C81856"/>
    <w:rsid w:val="00C81EE6"/>
    <w:rsid w:val="00C84159"/>
    <w:rsid w:val="00C84E32"/>
    <w:rsid w:val="00C9497F"/>
    <w:rsid w:val="00C96DF2"/>
    <w:rsid w:val="00CA0722"/>
    <w:rsid w:val="00CA1507"/>
    <w:rsid w:val="00CA4702"/>
    <w:rsid w:val="00CA62C5"/>
    <w:rsid w:val="00CB1ACA"/>
    <w:rsid w:val="00CB2D36"/>
    <w:rsid w:val="00CB3E03"/>
    <w:rsid w:val="00CC1204"/>
    <w:rsid w:val="00CC61C4"/>
    <w:rsid w:val="00CD030F"/>
    <w:rsid w:val="00CD3915"/>
    <w:rsid w:val="00CD45C1"/>
    <w:rsid w:val="00CD4AA6"/>
    <w:rsid w:val="00CD625B"/>
    <w:rsid w:val="00CE4A8F"/>
    <w:rsid w:val="00CE6122"/>
    <w:rsid w:val="00D02CDF"/>
    <w:rsid w:val="00D05735"/>
    <w:rsid w:val="00D0618D"/>
    <w:rsid w:val="00D0747E"/>
    <w:rsid w:val="00D0768B"/>
    <w:rsid w:val="00D13056"/>
    <w:rsid w:val="00D13B46"/>
    <w:rsid w:val="00D15306"/>
    <w:rsid w:val="00D17BA1"/>
    <w:rsid w:val="00D2031B"/>
    <w:rsid w:val="00D248B6"/>
    <w:rsid w:val="00D25286"/>
    <w:rsid w:val="00D25FE2"/>
    <w:rsid w:val="00D26E07"/>
    <w:rsid w:val="00D33C21"/>
    <w:rsid w:val="00D3699D"/>
    <w:rsid w:val="00D36CF2"/>
    <w:rsid w:val="00D43252"/>
    <w:rsid w:val="00D44AB8"/>
    <w:rsid w:val="00D47277"/>
    <w:rsid w:val="00D47EEA"/>
    <w:rsid w:val="00D501AD"/>
    <w:rsid w:val="00D5490F"/>
    <w:rsid w:val="00D61E75"/>
    <w:rsid w:val="00D64E52"/>
    <w:rsid w:val="00D73869"/>
    <w:rsid w:val="00D773DF"/>
    <w:rsid w:val="00D86165"/>
    <w:rsid w:val="00D86C4C"/>
    <w:rsid w:val="00D91B61"/>
    <w:rsid w:val="00D95303"/>
    <w:rsid w:val="00D978C6"/>
    <w:rsid w:val="00D97958"/>
    <w:rsid w:val="00DA0113"/>
    <w:rsid w:val="00DA1935"/>
    <w:rsid w:val="00DA1BCB"/>
    <w:rsid w:val="00DA3C1C"/>
    <w:rsid w:val="00DA4F71"/>
    <w:rsid w:val="00DB24B6"/>
    <w:rsid w:val="00DB2531"/>
    <w:rsid w:val="00DC5568"/>
    <w:rsid w:val="00DC57C8"/>
    <w:rsid w:val="00DC6D39"/>
    <w:rsid w:val="00DD695E"/>
    <w:rsid w:val="00DD69BC"/>
    <w:rsid w:val="00DE1399"/>
    <w:rsid w:val="00DE3A03"/>
    <w:rsid w:val="00DF4596"/>
    <w:rsid w:val="00E00642"/>
    <w:rsid w:val="00E046DF"/>
    <w:rsid w:val="00E22B0C"/>
    <w:rsid w:val="00E27346"/>
    <w:rsid w:val="00E31A09"/>
    <w:rsid w:val="00E322DE"/>
    <w:rsid w:val="00E40A45"/>
    <w:rsid w:val="00E4188A"/>
    <w:rsid w:val="00E433B1"/>
    <w:rsid w:val="00E4481F"/>
    <w:rsid w:val="00E474C9"/>
    <w:rsid w:val="00E50C4D"/>
    <w:rsid w:val="00E51C9A"/>
    <w:rsid w:val="00E560CA"/>
    <w:rsid w:val="00E5798F"/>
    <w:rsid w:val="00E64D92"/>
    <w:rsid w:val="00E65CBC"/>
    <w:rsid w:val="00E71BC8"/>
    <w:rsid w:val="00E7260F"/>
    <w:rsid w:val="00E73F5D"/>
    <w:rsid w:val="00E77E4E"/>
    <w:rsid w:val="00E82B4E"/>
    <w:rsid w:val="00E836F0"/>
    <w:rsid w:val="00E84805"/>
    <w:rsid w:val="00E84D2C"/>
    <w:rsid w:val="00E869A7"/>
    <w:rsid w:val="00E94580"/>
    <w:rsid w:val="00E9593D"/>
    <w:rsid w:val="00E96630"/>
    <w:rsid w:val="00EA2A77"/>
    <w:rsid w:val="00EA3014"/>
    <w:rsid w:val="00EA3CB9"/>
    <w:rsid w:val="00EA3EEA"/>
    <w:rsid w:val="00EA4941"/>
    <w:rsid w:val="00EB12CF"/>
    <w:rsid w:val="00EB6078"/>
    <w:rsid w:val="00EC0D05"/>
    <w:rsid w:val="00ED18EB"/>
    <w:rsid w:val="00ED4B4E"/>
    <w:rsid w:val="00ED5308"/>
    <w:rsid w:val="00ED7A2A"/>
    <w:rsid w:val="00EE529D"/>
    <w:rsid w:val="00EE5A37"/>
    <w:rsid w:val="00EE72EB"/>
    <w:rsid w:val="00EF1D7F"/>
    <w:rsid w:val="00EF3EEB"/>
    <w:rsid w:val="00F06ABC"/>
    <w:rsid w:val="00F101A1"/>
    <w:rsid w:val="00F14C31"/>
    <w:rsid w:val="00F21000"/>
    <w:rsid w:val="00F21799"/>
    <w:rsid w:val="00F23801"/>
    <w:rsid w:val="00F24764"/>
    <w:rsid w:val="00F27049"/>
    <w:rsid w:val="00F31E5F"/>
    <w:rsid w:val="00F35BE9"/>
    <w:rsid w:val="00F36E2F"/>
    <w:rsid w:val="00F5004A"/>
    <w:rsid w:val="00F50F73"/>
    <w:rsid w:val="00F54911"/>
    <w:rsid w:val="00F5566B"/>
    <w:rsid w:val="00F55C3A"/>
    <w:rsid w:val="00F6100A"/>
    <w:rsid w:val="00F624D5"/>
    <w:rsid w:val="00F70F85"/>
    <w:rsid w:val="00F73A7F"/>
    <w:rsid w:val="00F74DE3"/>
    <w:rsid w:val="00F8370F"/>
    <w:rsid w:val="00F93781"/>
    <w:rsid w:val="00F956E2"/>
    <w:rsid w:val="00F96DD7"/>
    <w:rsid w:val="00FA2DB6"/>
    <w:rsid w:val="00FA7DFE"/>
    <w:rsid w:val="00FB4F12"/>
    <w:rsid w:val="00FB613B"/>
    <w:rsid w:val="00FB651A"/>
    <w:rsid w:val="00FB6862"/>
    <w:rsid w:val="00FC3D1E"/>
    <w:rsid w:val="00FC4A8B"/>
    <w:rsid w:val="00FC68B7"/>
    <w:rsid w:val="00FD0592"/>
    <w:rsid w:val="00FD1D47"/>
    <w:rsid w:val="00FD3F98"/>
    <w:rsid w:val="00FD503C"/>
    <w:rsid w:val="00FE0692"/>
    <w:rsid w:val="00FE106A"/>
    <w:rsid w:val="00FE1353"/>
    <w:rsid w:val="00FE5561"/>
    <w:rsid w:val="00FE7450"/>
    <w:rsid w:val="00FF145D"/>
    <w:rsid w:val="00FF5218"/>
    <w:rsid w:val="00FF5892"/>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34"/>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val="en-GB" w:eastAsia="en-US"/>
    </w:rPr>
  </w:style>
  <w:style w:type="character" w:customStyle="1" w:styleId="PlainTextChar">
    <w:name w:val="Plain Text Char"/>
    <w:link w:val="PlainText"/>
    <w:uiPriority w:val="99"/>
    <w:semiHidden/>
    <w:rsid w:val="00165C84"/>
    <w:rPr>
      <w:rFonts w:cs="Courier New"/>
      <w:lang w:val="en-GB" w:eastAsia="en-US"/>
    </w:rPr>
  </w:style>
  <w:style w:type="paragraph" w:customStyle="1" w:styleId="a">
    <w:name w:val="a)"/>
    <w:basedOn w:val="SingleTxtG"/>
    <w:rsid w:val="00E00642"/>
    <w:pPr>
      <w:ind w:left="283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34"/>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val="en-GB" w:eastAsia="en-US"/>
    </w:rPr>
  </w:style>
  <w:style w:type="character" w:customStyle="1" w:styleId="PlainTextChar">
    <w:name w:val="Plain Text Char"/>
    <w:link w:val="PlainText"/>
    <w:uiPriority w:val="99"/>
    <w:semiHidden/>
    <w:rsid w:val="00165C84"/>
    <w:rPr>
      <w:rFonts w:cs="Courier New"/>
      <w:lang w:val="en-GB" w:eastAsia="en-US"/>
    </w:rPr>
  </w:style>
  <w:style w:type="paragraph" w:customStyle="1" w:styleId="a">
    <w:name w:val="a)"/>
    <w:basedOn w:val="SingleTxtG"/>
    <w:rsid w:val="00E00642"/>
    <w:pPr>
      <w:ind w:left="2835" w:hanging="567"/>
    </w:pPr>
  </w:style>
  <w:style w:type="numbering" w:customStyle="1" w:styleId="a1">
    <w:name w:val="a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1721">
      <w:bodyDiv w:val="1"/>
      <w:marLeft w:val="0"/>
      <w:marRight w:val="0"/>
      <w:marTop w:val="0"/>
      <w:marBottom w:val="0"/>
      <w:divBdr>
        <w:top w:val="none" w:sz="0" w:space="0" w:color="auto"/>
        <w:left w:val="none" w:sz="0" w:space="0" w:color="auto"/>
        <w:bottom w:val="none" w:sz="0" w:space="0" w:color="auto"/>
        <w:right w:val="none" w:sz="0" w:space="0" w:color="auto"/>
      </w:divBdr>
      <w:divsChild>
        <w:div w:id="1669213634">
          <w:marLeft w:val="0"/>
          <w:marRight w:val="0"/>
          <w:marTop w:val="0"/>
          <w:marBottom w:val="0"/>
          <w:divBdr>
            <w:top w:val="none" w:sz="0" w:space="0" w:color="auto"/>
            <w:left w:val="none" w:sz="0" w:space="0" w:color="auto"/>
            <w:bottom w:val="none" w:sz="0" w:space="0" w:color="auto"/>
            <w:right w:val="none" w:sz="0" w:space="0" w:color="auto"/>
          </w:divBdr>
          <w:divsChild>
            <w:div w:id="543324141">
              <w:marLeft w:val="0"/>
              <w:marRight w:val="0"/>
              <w:marTop w:val="0"/>
              <w:marBottom w:val="0"/>
              <w:divBdr>
                <w:top w:val="none" w:sz="0" w:space="0" w:color="auto"/>
                <w:left w:val="none" w:sz="0" w:space="0" w:color="auto"/>
                <w:bottom w:val="none" w:sz="0" w:space="0" w:color="auto"/>
                <w:right w:val="none" w:sz="0" w:space="0" w:color="auto"/>
              </w:divBdr>
              <w:divsChild>
                <w:div w:id="725493887">
                  <w:marLeft w:val="0"/>
                  <w:marRight w:val="0"/>
                  <w:marTop w:val="0"/>
                  <w:marBottom w:val="0"/>
                  <w:divBdr>
                    <w:top w:val="none" w:sz="0" w:space="0" w:color="auto"/>
                    <w:left w:val="none" w:sz="0" w:space="0" w:color="auto"/>
                    <w:bottom w:val="none" w:sz="0" w:space="0" w:color="auto"/>
                    <w:right w:val="none" w:sz="0" w:space="0" w:color="auto"/>
                  </w:divBdr>
                  <w:divsChild>
                    <w:div w:id="133791377">
                      <w:marLeft w:val="0"/>
                      <w:marRight w:val="0"/>
                      <w:marTop w:val="0"/>
                      <w:marBottom w:val="0"/>
                      <w:divBdr>
                        <w:top w:val="none" w:sz="0" w:space="0" w:color="auto"/>
                        <w:left w:val="none" w:sz="0" w:space="0" w:color="auto"/>
                        <w:bottom w:val="none" w:sz="0" w:space="0" w:color="auto"/>
                        <w:right w:val="none" w:sz="0" w:space="0" w:color="auto"/>
                      </w:divBdr>
                      <w:divsChild>
                        <w:div w:id="657609233">
                          <w:marLeft w:val="0"/>
                          <w:marRight w:val="0"/>
                          <w:marTop w:val="0"/>
                          <w:marBottom w:val="0"/>
                          <w:divBdr>
                            <w:top w:val="none" w:sz="0" w:space="0" w:color="auto"/>
                            <w:left w:val="none" w:sz="0" w:space="0" w:color="auto"/>
                            <w:bottom w:val="none" w:sz="0" w:space="0" w:color="auto"/>
                            <w:right w:val="none" w:sz="0" w:space="0" w:color="auto"/>
                          </w:divBdr>
                          <w:divsChild>
                            <w:div w:id="44062417">
                              <w:marLeft w:val="0"/>
                              <w:marRight w:val="0"/>
                              <w:marTop w:val="0"/>
                              <w:marBottom w:val="0"/>
                              <w:divBdr>
                                <w:top w:val="none" w:sz="0" w:space="0" w:color="auto"/>
                                <w:left w:val="none" w:sz="0" w:space="0" w:color="auto"/>
                                <w:bottom w:val="none" w:sz="0" w:space="0" w:color="auto"/>
                                <w:right w:val="none" w:sz="0" w:space="0" w:color="auto"/>
                              </w:divBdr>
                              <w:divsChild>
                                <w:div w:id="1964847871">
                                  <w:marLeft w:val="0"/>
                                  <w:marRight w:val="0"/>
                                  <w:marTop w:val="0"/>
                                  <w:marBottom w:val="0"/>
                                  <w:divBdr>
                                    <w:top w:val="none" w:sz="0" w:space="0" w:color="auto"/>
                                    <w:left w:val="none" w:sz="0" w:space="0" w:color="auto"/>
                                    <w:bottom w:val="none" w:sz="0" w:space="0" w:color="auto"/>
                                    <w:right w:val="none" w:sz="0" w:space="0" w:color="auto"/>
                                  </w:divBdr>
                                  <w:divsChild>
                                    <w:div w:id="1290865714">
                                      <w:marLeft w:val="60"/>
                                      <w:marRight w:val="0"/>
                                      <w:marTop w:val="0"/>
                                      <w:marBottom w:val="0"/>
                                      <w:divBdr>
                                        <w:top w:val="none" w:sz="0" w:space="0" w:color="auto"/>
                                        <w:left w:val="none" w:sz="0" w:space="0" w:color="auto"/>
                                        <w:bottom w:val="none" w:sz="0" w:space="0" w:color="auto"/>
                                        <w:right w:val="none" w:sz="0" w:space="0" w:color="auto"/>
                                      </w:divBdr>
                                      <w:divsChild>
                                        <w:div w:id="1872450761">
                                          <w:marLeft w:val="0"/>
                                          <w:marRight w:val="0"/>
                                          <w:marTop w:val="0"/>
                                          <w:marBottom w:val="0"/>
                                          <w:divBdr>
                                            <w:top w:val="none" w:sz="0" w:space="0" w:color="auto"/>
                                            <w:left w:val="none" w:sz="0" w:space="0" w:color="auto"/>
                                            <w:bottom w:val="none" w:sz="0" w:space="0" w:color="auto"/>
                                            <w:right w:val="none" w:sz="0" w:space="0" w:color="auto"/>
                                          </w:divBdr>
                                          <w:divsChild>
                                            <w:div w:id="1523786283">
                                              <w:marLeft w:val="0"/>
                                              <w:marRight w:val="0"/>
                                              <w:marTop w:val="0"/>
                                              <w:marBottom w:val="120"/>
                                              <w:divBdr>
                                                <w:top w:val="single" w:sz="6" w:space="0" w:color="F5F5F5"/>
                                                <w:left w:val="single" w:sz="6" w:space="0" w:color="F5F5F5"/>
                                                <w:bottom w:val="single" w:sz="6" w:space="0" w:color="F5F5F5"/>
                                                <w:right w:val="single" w:sz="6" w:space="0" w:color="F5F5F5"/>
                                              </w:divBdr>
                                              <w:divsChild>
                                                <w:div w:id="855314682">
                                                  <w:marLeft w:val="0"/>
                                                  <w:marRight w:val="0"/>
                                                  <w:marTop w:val="0"/>
                                                  <w:marBottom w:val="0"/>
                                                  <w:divBdr>
                                                    <w:top w:val="none" w:sz="0" w:space="0" w:color="auto"/>
                                                    <w:left w:val="none" w:sz="0" w:space="0" w:color="auto"/>
                                                    <w:bottom w:val="none" w:sz="0" w:space="0" w:color="auto"/>
                                                    <w:right w:val="none" w:sz="0" w:space="0" w:color="auto"/>
                                                  </w:divBdr>
                                                  <w:divsChild>
                                                    <w:div w:id="110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2692">
      <w:bodyDiv w:val="1"/>
      <w:marLeft w:val="0"/>
      <w:marRight w:val="0"/>
      <w:marTop w:val="0"/>
      <w:marBottom w:val="0"/>
      <w:divBdr>
        <w:top w:val="none" w:sz="0" w:space="0" w:color="auto"/>
        <w:left w:val="none" w:sz="0" w:space="0" w:color="auto"/>
        <w:bottom w:val="none" w:sz="0" w:space="0" w:color="auto"/>
        <w:right w:val="none" w:sz="0" w:space="0" w:color="auto"/>
      </w:divBdr>
    </w:div>
    <w:div w:id="764158475">
      <w:bodyDiv w:val="1"/>
      <w:marLeft w:val="0"/>
      <w:marRight w:val="0"/>
      <w:marTop w:val="0"/>
      <w:marBottom w:val="0"/>
      <w:divBdr>
        <w:top w:val="none" w:sz="0" w:space="0" w:color="auto"/>
        <w:left w:val="none" w:sz="0" w:space="0" w:color="auto"/>
        <w:bottom w:val="none" w:sz="0" w:space="0" w:color="auto"/>
        <w:right w:val="none" w:sz="0" w:space="0" w:color="auto"/>
      </w:divBdr>
    </w:div>
    <w:div w:id="807820785">
      <w:bodyDiv w:val="1"/>
      <w:marLeft w:val="0"/>
      <w:marRight w:val="0"/>
      <w:marTop w:val="0"/>
      <w:marBottom w:val="0"/>
      <w:divBdr>
        <w:top w:val="none" w:sz="0" w:space="0" w:color="auto"/>
        <w:left w:val="none" w:sz="0" w:space="0" w:color="auto"/>
        <w:bottom w:val="none" w:sz="0" w:space="0" w:color="auto"/>
        <w:right w:val="none" w:sz="0" w:space="0" w:color="auto"/>
      </w:divBdr>
    </w:div>
    <w:div w:id="1251892934">
      <w:bodyDiv w:val="1"/>
      <w:marLeft w:val="0"/>
      <w:marRight w:val="0"/>
      <w:marTop w:val="0"/>
      <w:marBottom w:val="0"/>
      <w:divBdr>
        <w:top w:val="none" w:sz="0" w:space="0" w:color="auto"/>
        <w:left w:val="none" w:sz="0" w:space="0" w:color="auto"/>
        <w:bottom w:val="none" w:sz="0" w:space="0" w:color="auto"/>
        <w:right w:val="none" w:sz="0" w:space="0" w:color="auto"/>
      </w:divBdr>
    </w:div>
    <w:div w:id="1368413285">
      <w:bodyDiv w:val="1"/>
      <w:marLeft w:val="0"/>
      <w:marRight w:val="0"/>
      <w:marTop w:val="0"/>
      <w:marBottom w:val="0"/>
      <w:divBdr>
        <w:top w:val="none" w:sz="0" w:space="0" w:color="auto"/>
        <w:left w:val="none" w:sz="0" w:space="0" w:color="auto"/>
        <w:bottom w:val="none" w:sz="0" w:space="0" w:color="auto"/>
        <w:right w:val="none" w:sz="0" w:space="0" w:color="auto"/>
      </w:divBdr>
    </w:div>
    <w:div w:id="1415277831">
      <w:bodyDiv w:val="1"/>
      <w:marLeft w:val="0"/>
      <w:marRight w:val="0"/>
      <w:marTop w:val="0"/>
      <w:marBottom w:val="0"/>
      <w:divBdr>
        <w:top w:val="none" w:sz="0" w:space="0" w:color="auto"/>
        <w:left w:val="none" w:sz="0" w:space="0" w:color="auto"/>
        <w:bottom w:val="none" w:sz="0" w:space="0" w:color="auto"/>
        <w:right w:val="none" w:sz="0" w:space="0" w:color="auto"/>
      </w:divBdr>
    </w:div>
    <w:div w:id="1741826574">
      <w:bodyDiv w:val="1"/>
      <w:marLeft w:val="0"/>
      <w:marRight w:val="0"/>
      <w:marTop w:val="0"/>
      <w:marBottom w:val="0"/>
      <w:divBdr>
        <w:top w:val="none" w:sz="0" w:space="0" w:color="auto"/>
        <w:left w:val="none" w:sz="0" w:space="0" w:color="auto"/>
        <w:bottom w:val="none" w:sz="0" w:space="0" w:color="auto"/>
        <w:right w:val="none" w:sz="0" w:space="0" w:color="auto"/>
      </w:divBdr>
    </w:div>
    <w:div w:id="1914391476">
      <w:bodyDiv w:val="1"/>
      <w:marLeft w:val="0"/>
      <w:marRight w:val="0"/>
      <w:marTop w:val="0"/>
      <w:marBottom w:val="0"/>
      <w:divBdr>
        <w:top w:val="none" w:sz="0" w:space="0" w:color="auto"/>
        <w:left w:val="none" w:sz="0" w:space="0" w:color="auto"/>
        <w:bottom w:val="none" w:sz="0" w:space="0" w:color="auto"/>
        <w:right w:val="none" w:sz="0" w:space="0" w:color="auto"/>
      </w:divBdr>
    </w:div>
    <w:div w:id="19927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unece.org/trans/main/wp29/wp29wgs/wp29gen/wp29resolutions.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77C8-B211-4070-9690-6476F834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Pages>
  <Words>576</Words>
  <Characters>3286</Characters>
  <Application>Microsoft Office Word</Application>
  <DocSecurity>0</DocSecurity>
  <Lines>27</Lines>
  <Paragraphs>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3855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Y</dc:creator>
  <cp:lastModifiedBy>Hubert Romain</cp:lastModifiedBy>
  <cp:revision>2</cp:revision>
  <cp:lastPrinted>2014-04-09T16:13:00Z</cp:lastPrinted>
  <dcterms:created xsi:type="dcterms:W3CDTF">2015-05-05T11:58:00Z</dcterms:created>
  <dcterms:modified xsi:type="dcterms:W3CDTF">2015-05-05T11:58:00Z</dcterms:modified>
</cp:coreProperties>
</file>