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14D98" w:rsidRPr="00214D98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14D98" w:rsidRDefault="00923752" w:rsidP="00F253C0">
            <w:pPr>
              <w:jc w:val="right"/>
            </w:pPr>
            <w:r w:rsidRPr="00214D98">
              <w:rPr>
                <w:sz w:val="40"/>
              </w:rPr>
              <w:t>ECE</w:t>
            </w:r>
            <w:r w:rsidRPr="00214D98">
              <w:t>/TRANS/WP.29/GRRF/</w:t>
            </w:r>
            <w:r w:rsidR="007D5B35" w:rsidRPr="00214D98">
              <w:t>201</w:t>
            </w:r>
            <w:r w:rsidR="005F4475" w:rsidRPr="00214D98">
              <w:t>5/</w:t>
            </w:r>
            <w:r w:rsidR="00DC67BE" w:rsidRPr="00214D98">
              <w:t>3</w:t>
            </w:r>
            <w:r w:rsidR="00F253C0">
              <w:t>6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F4423D" w:rsidP="00923752">
            <w:pPr>
              <w:spacing w:before="120"/>
            </w:pPr>
            <w:r w:rsidRPr="00EF0410">
              <w:rPr>
                <w:noProof/>
                <w:lang w:eastAsia="en-GB"/>
              </w:rPr>
              <w:drawing>
                <wp:inline distT="0" distB="0" distL="0" distR="0" wp14:anchorId="3DB81230" wp14:editId="599E9713">
                  <wp:extent cx="713740" cy="586740"/>
                  <wp:effectExtent l="0" t="0" r="0" b="3810"/>
                  <wp:docPr id="21" name="Picture 1" descr="Description: 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214D98" w:rsidRDefault="00652A22" w:rsidP="00923752">
            <w:pPr>
              <w:spacing w:line="240" w:lineRule="exact"/>
            </w:pPr>
            <w:r>
              <w:t>6</w:t>
            </w:r>
            <w:r w:rsidR="00214D98">
              <w:t xml:space="preserve"> July 2015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AF2941" w:rsidRPr="009E5E98" w:rsidRDefault="00AF2941" w:rsidP="00AF2941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Eightieth</w:t>
      </w:r>
      <w:r w:rsidRPr="009E5E98">
        <w:rPr>
          <w:rFonts w:eastAsia="Times New Roman"/>
          <w:b/>
        </w:rPr>
        <w:t xml:space="preserve"> session</w:t>
      </w:r>
    </w:p>
    <w:p w:rsidR="00AF2941" w:rsidRPr="009E5E98" w:rsidRDefault="00AF2941" w:rsidP="00AF2941">
      <w:pPr>
        <w:rPr>
          <w:rFonts w:eastAsia="Times New Roman"/>
        </w:rPr>
      </w:pPr>
      <w:r w:rsidRPr="009E5E98">
        <w:rPr>
          <w:rFonts w:eastAsia="Times New Roman"/>
        </w:rPr>
        <w:t xml:space="preserve">Geneva, </w:t>
      </w:r>
      <w:r w:rsidR="003513FC">
        <w:rPr>
          <w:rFonts w:eastAsia="Times New Roman"/>
        </w:rPr>
        <w:t xml:space="preserve">15-18 </w:t>
      </w:r>
      <w:r>
        <w:rPr>
          <w:rFonts w:eastAsia="Times New Roman"/>
        </w:rPr>
        <w:t>September</w:t>
      </w:r>
      <w:r w:rsidRPr="009E5E98">
        <w:rPr>
          <w:rFonts w:eastAsia="Times New Roman"/>
        </w:rPr>
        <w:t xml:space="preserve"> 2015</w:t>
      </w:r>
    </w:p>
    <w:p w:rsidR="00AF2941" w:rsidRPr="009E5E98" w:rsidRDefault="00AF2941" w:rsidP="00AF2941">
      <w:pPr>
        <w:rPr>
          <w:rFonts w:eastAsia="Times New Roman"/>
        </w:rPr>
      </w:pPr>
      <w:r w:rsidRPr="009E5E98">
        <w:rPr>
          <w:rFonts w:eastAsia="Times New Roman"/>
        </w:rPr>
        <w:t>Item 4 of the provisional agenda</w:t>
      </w:r>
    </w:p>
    <w:p w:rsidR="00AF2941" w:rsidRPr="009E5E98" w:rsidRDefault="00AF2941" w:rsidP="00AF2941">
      <w:pPr>
        <w:rPr>
          <w:rFonts w:eastAsia="Times New Roman"/>
          <w:b/>
          <w:color w:val="000000"/>
        </w:rPr>
      </w:pPr>
      <w:r w:rsidRPr="009E5E98">
        <w:rPr>
          <w:rFonts w:eastAsia="Times New Roman"/>
          <w:b/>
          <w:color w:val="000000"/>
        </w:rPr>
        <w:t>Regulation No. 55 (Mechanical couplings)</w:t>
      </w:r>
    </w:p>
    <w:p w:rsidR="00AF2941" w:rsidRPr="00E33385" w:rsidRDefault="00AF2941" w:rsidP="00AF2941">
      <w:pPr>
        <w:pStyle w:val="H1G"/>
        <w:rPr>
          <w:sz w:val="28"/>
        </w:rPr>
      </w:pPr>
      <w:r w:rsidRPr="00E33385">
        <w:rPr>
          <w:sz w:val="28"/>
        </w:rPr>
        <w:tab/>
      </w:r>
      <w:r w:rsidRPr="00E33385">
        <w:rPr>
          <w:sz w:val="28"/>
        </w:rPr>
        <w:tab/>
      </w:r>
      <w:r w:rsidR="00CD530B" w:rsidRPr="00E33385">
        <w:rPr>
          <w:sz w:val="28"/>
        </w:rPr>
        <w:t xml:space="preserve">Proposal for </w:t>
      </w:r>
      <w:r w:rsidRPr="00E33385">
        <w:rPr>
          <w:sz w:val="28"/>
        </w:rPr>
        <w:t xml:space="preserve">Supplement </w:t>
      </w:r>
      <w:r w:rsidR="00CD530B" w:rsidRPr="00E33385">
        <w:rPr>
          <w:sz w:val="28"/>
        </w:rPr>
        <w:t>[</w:t>
      </w:r>
      <w:r w:rsidRPr="00E33385">
        <w:rPr>
          <w:sz w:val="28"/>
        </w:rPr>
        <w:t>5</w:t>
      </w:r>
      <w:r w:rsidR="00CD530B" w:rsidRPr="00E33385">
        <w:rPr>
          <w:sz w:val="28"/>
        </w:rPr>
        <w:t>]</w:t>
      </w:r>
      <w:r w:rsidRPr="00E33385">
        <w:rPr>
          <w:sz w:val="28"/>
        </w:rPr>
        <w:t xml:space="preserve"> to the 01</w:t>
      </w:r>
      <w:r w:rsidR="00CD530B" w:rsidRPr="00E33385">
        <w:rPr>
          <w:sz w:val="28"/>
        </w:rPr>
        <w:t xml:space="preserve"> series of amendments</w:t>
      </w:r>
      <w:r w:rsidRPr="00E33385">
        <w:rPr>
          <w:sz w:val="28"/>
        </w:rPr>
        <w:t xml:space="preserve"> to Regulation No. 55 (Mechanical couplings)</w:t>
      </w:r>
    </w:p>
    <w:p w:rsidR="00AB1C8B" w:rsidRPr="00CF20B1" w:rsidRDefault="00AF2941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>
        <w:t>Submitted by the Chair of the informal group on Regulation No. 55</w:t>
      </w:r>
      <w:r w:rsidR="00AB1C8B"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AF2941" w:rsidP="00CF7F1D">
      <w:pPr>
        <w:pStyle w:val="SingleTxtG"/>
        <w:ind w:firstLine="567"/>
      </w:pPr>
      <w:r w:rsidRPr="009E5E98">
        <w:rPr>
          <w:rFonts w:eastAsia="Times New Roman"/>
        </w:rPr>
        <w:t xml:space="preserve">The text reproduced below was prepared by the informal </w:t>
      </w:r>
      <w:r w:rsidR="00CD530B">
        <w:rPr>
          <w:rFonts w:eastAsia="Times New Roman"/>
        </w:rPr>
        <w:t xml:space="preserve">working </w:t>
      </w:r>
      <w:r w:rsidRPr="009E5E98">
        <w:rPr>
          <w:rFonts w:eastAsia="Times New Roman"/>
        </w:rPr>
        <w:t xml:space="preserve">group on Regulation No. 55, introducing amendments on the </w:t>
      </w:r>
      <w:r>
        <w:rPr>
          <w:rFonts w:eastAsia="Times New Roman"/>
        </w:rPr>
        <w:t>definition of Class S</w:t>
      </w:r>
      <w:r w:rsidRPr="009E5E98">
        <w:rPr>
          <w:rFonts w:eastAsia="Times New Roman"/>
        </w:rPr>
        <w:t>. The modifications to the current text of the Regulation are marked in bold for new or strikethrough for deleted characters.</w:t>
      </w:r>
    </w:p>
    <w:p w:rsidR="003945A5" w:rsidRPr="00945BCE" w:rsidRDefault="00AB1C8B" w:rsidP="00945BCE">
      <w:pPr>
        <w:pStyle w:val="HChG"/>
        <w:tabs>
          <w:tab w:val="clear" w:pos="851"/>
        </w:tabs>
        <w:ind w:left="0" w:firstLine="0"/>
        <w:jc w:val="both"/>
      </w:pPr>
      <w:r w:rsidRPr="00CF20B1">
        <w:br w:type="page"/>
      </w:r>
      <w:r w:rsidR="00945BCE">
        <w:lastRenderedPageBreak/>
        <w:tab/>
      </w:r>
      <w:r w:rsidR="003945A5" w:rsidRPr="00945BCE">
        <w:t>I.</w:t>
      </w:r>
      <w:r w:rsidR="003945A5" w:rsidRPr="00945BCE">
        <w:tab/>
        <w:t>Proposal</w:t>
      </w:r>
    </w:p>
    <w:p w:rsidR="00F253C0" w:rsidRPr="00F253C0" w:rsidRDefault="00F253C0" w:rsidP="00F253C0">
      <w:pPr>
        <w:autoSpaceDE w:val="0"/>
        <w:autoSpaceDN w:val="0"/>
        <w:adjustRightInd w:val="0"/>
        <w:spacing w:after="120" w:line="240" w:lineRule="auto"/>
        <w:ind w:left="1134"/>
        <w:rPr>
          <w:lang w:val="en-US"/>
        </w:rPr>
      </w:pPr>
      <w:r w:rsidRPr="00CD3516">
        <w:rPr>
          <w:i/>
          <w:lang w:val="en-US"/>
        </w:rPr>
        <w:t>Paragraph 2.5.</w:t>
      </w:r>
      <w:r>
        <w:rPr>
          <w:i/>
          <w:lang w:val="en-US"/>
        </w:rPr>
        <w:t>,</w:t>
      </w:r>
      <w:r w:rsidRPr="00F253C0">
        <w:rPr>
          <w:lang w:val="en-US"/>
        </w:rPr>
        <w:t xml:space="preserve"> amend to read:</w:t>
      </w:r>
    </w:p>
    <w:p w:rsidR="00F253C0" w:rsidRPr="00CD3516" w:rsidRDefault="00CD530B" w:rsidP="00F253C0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F253C0" w:rsidRPr="00CD3516">
        <w:rPr>
          <w:lang w:val="en-US"/>
        </w:rPr>
        <w:t xml:space="preserve">2.5. </w:t>
      </w:r>
      <w:r w:rsidR="00F253C0">
        <w:rPr>
          <w:lang w:val="en-US"/>
        </w:rPr>
        <w:tab/>
      </w:r>
      <w:proofErr w:type="gramStart"/>
      <w:r w:rsidR="00F253C0" w:rsidRPr="00CD3516">
        <w:rPr>
          <w:lang w:val="en-US"/>
        </w:rPr>
        <w:t>non-standard</w:t>
      </w:r>
      <w:proofErr w:type="gramEnd"/>
      <w:r w:rsidR="00F253C0" w:rsidRPr="00CD3516">
        <w:rPr>
          <w:lang w:val="en-US"/>
        </w:rPr>
        <w:t xml:space="preserve"> miscellaneous mechanical coupling devices and components do not conform to standard dimensions and characteristic values as given in this Regulation and cannot be connected to standard coupling devices and components. </w:t>
      </w:r>
      <w:r w:rsidR="00F253C0" w:rsidRPr="007A0440">
        <w:rPr>
          <w:strike/>
          <w:lang w:val="en-US"/>
        </w:rPr>
        <w:t>They</w:t>
      </w:r>
      <w:r w:rsidR="00F253C0">
        <w:rPr>
          <w:lang w:val="en-US"/>
        </w:rPr>
        <w:t xml:space="preserve"> </w:t>
      </w:r>
      <w:proofErr w:type="gramStart"/>
      <w:r w:rsidR="00F253C0">
        <w:rPr>
          <w:lang w:val="en-US"/>
        </w:rPr>
        <w:t>These</w:t>
      </w:r>
      <w:proofErr w:type="gramEnd"/>
      <w:r w:rsidR="00F253C0" w:rsidRPr="00CD3516">
        <w:rPr>
          <w:lang w:val="en-US"/>
        </w:rPr>
        <w:t xml:space="preserve"> </w:t>
      </w:r>
      <w:r w:rsidR="00F253C0" w:rsidRPr="00CD3516">
        <w:rPr>
          <w:strike/>
          <w:lang w:val="en-US"/>
        </w:rPr>
        <w:t>include, for example,</w:t>
      </w:r>
      <w:r w:rsidR="00F253C0" w:rsidRPr="00CD3516">
        <w:rPr>
          <w:lang w:val="en-US"/>
        </w:rPr>
        <w:t xml:space="preserve"> </w:t>
      </w:r>
      <w:r w:rsidR="00F253C0" w:rsidRPr="00CD3516">
        <w:rPr>
          <w:b/>
          <w:lang w:val="en-US"/>
        </w:rPr>
        <w:t>are</w:t>
      </w:r>
      <w:r w:rsidR="00F253C0" w:rsidRPr="00CD3516">
        <w:rPr>
          <w:lang w:val="en-US"/>
        </w:rPr>
        <w:t xml:space="preserve"> devices which do not correspond</w:t>
      </w:r>
      <w:r w:rsidR="00F253C0">
        <w:rPr>
          <w:lang w:val="en-US"/>
        </w:rPr>
        <w:t xml:space="preserve"> with any of the Classes A to L</w:t>
      </w:r>
      <w:r w:rsidR="00F253C0" w:rsidRPr="00F253C0">
        <w:rPr>
          <w:lang w:val="en-US"/>
        </w:rPr>
        <w:t xml:space="preserve">, </w:t>
      </w:r>
      <w:r w:rsidR="00F253C0" w:rsidRPr="00F253C0">
        <w:rPr>
          <w:strike/>
          <w:lang w:val="en-US"/>
        </w:rPr>
        <w:t>or</w:t>
      </w:r>
      <w:r w:rsidR="00F253C0" w:rsidRPr="00F253C0">
        <w:rPr>
          <w:lang w:val="en-US"/>
        </w:rPr>
        <w:t xml:space="preserve"> </w:t>
      </w:r>
      <w:r w:rsidR="00F253C0" w:rsidRPr="00CD3516">
        <w:rPr>
          <w:lang w:val="en-US"/>
        </w:rPr>
        <w:t>T</w:t>
      </w:r>
      <w:r w:rsidR="00F253C0">
        <w:rPr>
          <w:lang w:val="en-US"/>
        </w:rPr>
        <w:t xml:space="preserve"> </w:t>
      </w:r>
      <w:r w:rsidR="00F253C0" w:rsidRPr="00F253C0">
        <w:rPr>
          <w:b/>
          <w:lang w:val="en-US"/>
        </w:rPr>
        <w:t>or W</w:t>
      </w:r>
      <w:r w:rsidR="00F253C0" w:rsidRPr="009D491D">
        <w:rPr>
          <w:color w:val="FF0000"/>
          <w:lang w:val="en-US"/>
        </w:rPr>
        <w:t xml:space="preserve"> </w:t>
      </w:r>
      <w:r w:rsidR="00F253C0" w:rsidRPr="00CD3516">
        <w:rPr>
          <w:lang w:val="en-US"/>
        </w:rPr>
        <w:t xml:space="preserve">listed in paragraph 2.6. </w:t>
      </w:r>
      <w:proofErr w:type="gramStart"/>
      <w:r w:rsidR="00F253C0" w:rsidRPr="00CD3516">
        <w:rPr>
          <w:strike/>
          <w:lang w:val="en-US"/>
        </w:rPr>
        <w:t>such</w:t>
      </w:r>
      <w:proofErr w:type="gramEnd"/>
      <w:r w:rsidR="00F253C0" w:rsidRPr="00CD3516">
        <w:rPr>
          <w:strike/>
          <w:lang w:val="en-US"/>
        </w:rPr>
        <w:t xml:space="preserve"> as those</w:t>
      </w:r>
      <w:r w:rsidR="00F253C0" w:rsidRPr="00CD3516">
        <w:rPr>
          <w:lang w:val="en-US"/>
        </w:rPr>
        <w:t xml:space="preserve"> </w:t>
      </w:r>
      <w:r w:rsidR="00F253C0" w:rsidRPr="00CD3516">
        <w:rPr>
          <w:b/>
          <w:lang w:val="en-US"/>
        </w:rPr>
        <w:t xml:space="preserve">and are </w:t>
      </w:r>
      <w:r w:rsidR="00F253C0" w:rsidRPr="00CD3516">
        <w:rPr>
          <w:lang w:val="en-US"/>
        </w:rPr>
        <w:t>intended for special</w:t>
      </w:r>
      <w:r w:rsidR="00F253C0" w:rsidRPr="00C76A6B">
        <w:rPr>
          <w:b/>
          <w:strike/>
          <w:color w:val="0070C0"/>
          <w:lang w:val="en-US"/>
        </w:rPr>
        <w:t>,</w:t>
      </w:r>
      <w:r w:rsidR="00F253C0" w:rsidRPr="00CD3516">
        <w:rPr>
          <w:lang w:val="en-US"/>
        </w:rPr>
        <w:t xml:space="preserve"> heavy transport use </w:t>
      </w:r>
      <w:r w:rsidR="00F253C0" w:rsidRPr="00C76A6B">
        <w:rPr>
          <w:b/>
          <w:lang w:val="en-US"/>
        </w:rPr>
        <w:t>or</w:t>
      </w:r>
      <w:r w:rsidR="00F253C0" w:rsidRPr="00CD3516">
        <w:rPr>
          <w:lang w:val="en-US"/>
        </w:rPr>
        <w:t xml:space="preserve"> miscellaneous devices conforming to existing national standards</w:t>
      </w:r>
      <w:r w:rsidR="00F253C0">
        <w:rPr>
          <w:lang w:val="en-US"/>
        </w:rPr>
        <w:t>.</w:t>
      </w:r>
      <w:r>
        <w:rPr>
          <w:lang w:val="en-US"/>
        </w:rPr>
        <w:t>"</w:t>
      </w:r>
    </w:p>
    <w:p w:rsidR="00F253C0" w:rsidRPr="00F253C0" w:rsidRDefault="00F253C0" w:rsidP="00F253C0">
      <w:pPr>
        <w:autoSpaceDE w:val="0"/>
        <w:autoSpaceDN w:val="0"/>
        <w:adjustRightInd w:val="0"/>
        <w:spacing w:after="120" w:line="240" w:lineRule="auto"/>
        <w:ind w:left="1134"/>
        <w:rPr>
          <w:lang w:val="en-US"/>
        </w:rPr>
      </w:pPr>
      <w:r w:rsidRPr="00CD3516">
        <w:rPr>
          <w:i/>
          <w:lang w:val="en-US"/>
        </w:rPr>
        <w:t>Paragraph 2.6.12.</w:t>
      </w:r>
      <w:r>
        <w:rPr>
          <w:i/>
          <w:lang w:val="en-US"/>
        </w:rPr>
        <w:t>,</w:t>
      </w:r>
      <w:r w:rsidRPr="00F253C0">
        <w:rPr>
          <w:lang w:val="en-US"/>
        </w:rPr>
        <w:t xml:space="preserve"> amend to read:</w:t>
      </w:r>
    </w:p>
    <w:p w:rsidR="00A2465A" w:rsidRPr="00F253C0" w:rsidRDefault="00CD530B" w:rsidP="00F253C0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F253C0" w:rsidRPr="00CD3516">
        <w:rPr>
          <w:lang w:val="en-US"/>
        </w:rPr>
        <w:t xml:space="preserve">2.6.12. </w:t>
      </w:r>
      <w:r w:rsidR="00F253C0">
        <w:rPr>
          <w:lang w:val="en-US"/>
        </w:rPr>
        <w:tab/>
      </w:r>
      <w:r w:rsidR="00F253C0" w:rsidRPr="00CD3516">
        <w:rPr>
          <w:lang w:val="en-US"/>
        </w:rPr>
        <w:t>Class S Devices and components which do not conform to any of the Classes A to L</w:t>
      </w:r>
      <w:r w:rsidR="00F253C0" w:rsidRPr="00F253C0">
        <w:rPr>
          <w:lang w:val="en-US"/>
        </w:rPr>
        <w:t xml:space="preserve">, </w:t>
      </w:r>
      <w:r w:rsidR="00F253C0" w:rsidRPr="00F253C0">
        <w:rPr>
          <w:strike/>
          <w:lang w:val="en-US"/>
        </w:rPr>
        <w:t>or</w:t>
      </w:r>
      <w:r w:rsidR="00F253C0" w:rsidRPr="00F253C0">
        <w:rPr>
          <w:lang w:val="en-US"/>
        </w:rPr>
        <w:t xml:space="preserve"> T </w:t>
      </w:r>
      <w:r w:rsidR="00F253C0" w:rsidRPr="00F253C0">
        <w:rPr>
          <w:b/>
          <w:lang w:val="en-US"/>
        </w:rPr>
        <w:t>or W</w:t>
      </w:r>
      <w:r w:rsidR="00F253C0" w:rsidRPr="00F253C0">
        <w:rPr>
          <w:lang w:val="en-US"/>
        </w:rPr>
        <w:t xml:space="preserve"> </w:t>
      </w:r>
      <w:r w:rsidR="00F253C0" w:rsidRPr="00F253C0">
        <w:rPr>
          <w:strike/>
          <w:lang w:val="en-US"/>
        </w:rPr>
        <w:t>above</w:t>
      </w:r>
      <w:r w:rsidR="00F253C0" w:rsidRPr="00F253C0">
        <w:rPr>
          <w:lang w:val="en-US"/>
        </w:rPr>
        <w:t xml:space="preserve"> </w:t>
      </w:r>
      <w:r w:rsidR="00F253C0" w:rsidRPr="00CD3516">
        <w:rPr>
          <w:lang w:val="en-US"/>
        </w:rPr>
        <w:t>and which are used</w:t>
      </w:r>
      <w:r w:rsidR="00F253C0" w:rsidRPr="00CD3516">
        <w:rPr>
          <w:strike/>
          <w:lang w:val="en-US"/>
        </w:rPr>
        <w:t>, for example,</w:t>
      </w:r>
      <w:r w:rsidR="00F253C0" w:rsidRPr="00CD3516">
        <w:rPr>
          <w:lang w:val="en-US"/>
        </w:rPr>
        <w:t xml:space="preserve"> for special heavy transport or are devices unique to some countries and covered by existing national stand</w:t>
      </w:r>
      <w:bookmarkStart w:id="0" w:name="_GoBack"/>
      <w:bookmarkEnd w:id="0"/>
      <w:r w:rsidR="00F253C0" w:rsidRPr="00CD3516">
        <w:rPr>
          <w:lang w:val="en-US"/>
        </w:rPr>
        <w:t>ards.</w:t>
      </w:r>
      <w:r>
        <w:rPr>
          <w:lang w:val="en-US"/>
        </w:rPr>
        <w:t>"</w:t>
      </w:r>
    </w:p>
    <w:p w:rsidR="003945A5" w:rsidRPr="00945BCE" w:rsidRDefault="00945BCE" w:rsidP="00945BCE">
      <w:pPr>
        <w:pStyle w:val="HChG"/>
        <w:tabs>
          <w:tab w:val="clear" w:pos="851"/>
        </w:tabs>
        <w:ind w:left="0" w:firstLine="0"/>
        <w:jc w:val="both"/>
      </w:pPr>
      <w:r>
        <w:tab/>
      </w:r>
      <w:r w:rsidR="003945A5" w:rsidRPr="00945BCE">
        <w:t>II.</w:t>
      </w:r>
      <w:r w:rsidR="003945A5" w:rsidRPr="00945BCE">
        <w:tab/>
        <w:t>Justificati</w:t>
      </w:r>
      <w:r>
        <w:t>on</w:t>
      </w:r>
    </w:p>
    <w:p w:rsidR="00F253C0" w:rsidRPr="00CD3516" w:rsidRDefault="00F253C0" w:rsidP="00F253C0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CD3516">
        <w:rPr>
          <w:lang w:val="en-US"/>
        </w:rPr>
        <w:t xml:space="preserve">At the time of drafting the original </w:t>
      </w:r>
      <w:r>
        <w:rPr>
          <w:lang w:val="en-US"/>
        </w:rPr>
        <w:t>R</w:t>
      </w:r>
      <w:r w:rsidRPr="00CD3516">
        <w:rPr>
          <w:lang w:val="en-US"/>
        </w:rPr>
        <w:t>egulation</w:t>
      </w:r>
      <w:r>
        <w:rPr>
          <w:lang w:val="en-US"/>
        </w:rPr>
        <w:t>,</w:t>
      </w:r>
      <w:r w:rsidRPr="00CD3516">
        <w:rPr>
          <w:lang w:val="en-US"/>
        </w:rPr>
        <w:t xml:space="preserve"> a wide range of different couplings were in use. Often the use of a certain type was limited to a certain region</w:t>
      </w:r>
      <w:r>
        <w:rPr>
          <w:lang w:val="en-US"/>
        </w:rPr>
        <w:t xml:space="preserve"> with only few</w:t>
      </w:r>
      <w:r w:rsidRPr="00CD3516">
        <w:rPr>
          <w:lang w:val="en-US"/>
        </w:rPr>
        <w:t xml:space="preserve"> </w:t>
      </w:r>
      <w:proofErr w:type="gramStart"/>
      <w:r>
        <w:rPr>
          <w:lang w:val="en-US"/>
        </w:rPr>
        <w:t>harmonization</w:t>
      </w:r>
      <w:proofErr w:type="gramEnd"/>
      <w:r w:rsidRPr="00CD3516">
        <w:rPr>
          <w:lang w:val="en-US"/>
        </w:rPr>
        <w:t>. One of the objectives of th</w:t>
      </w:r>
      <w:r>
        <w:rPr>
          <w:lang w:val="en-US"/>
        </w:rPr>
        <w:t>is</w:t>
      </w:r>
      <w:r w:rsidRPr="00CD3516">
        <w:rPr>
          <w:lang w:val="en-US"/>
        </w:rPr>
        <w:t xml:space="preserve"> </w:t>
      </w:r>
      <w:r>
        <w:rPr>
          <w:lang w:val="en-US"/>
        </w:rPr>
        <w:t>R</w:t>
      </w:r>
      <w:r w:rsidRPr="00CD3516">
        <w:rPr>
          <w:lang w:val="en-US"/>
        </w:rPr>
        <w:t>egulation was to harmonize the couplings. Therefore only a limited number of couplings were in th</w:t>
      </w:r>
      <w:r>
        <w:rPr>
          <w:lang w:val="en-US"/>
        </w:rPr>
        <w:t>is</w:t>
      </w:r>
      <w:r w:rsidRPr="00CD3516">
        <w:rPr>
          <w:lang w:val="en-US"/>
        </w:rPr>
        <w:t xml:space="preserve"> </w:t>
      </w:r>
      <w:r>
        <w:rPr>
          <w:lang w:val="en-US"/>
        </w:rPr>
        <w:t>R</w:t>
      </w:r>
      <w:r w:rsidRPr="00CD3516">
        <w:rPr>
          <w:lang w:val="en-US"/>
        </w:rPr>
        <w:t xml:space="preserve">egulation. To </w:t>
      </w:r>
      <w:r>
        <w:rPr>
          <w:lang w:val="en-US"/>
        </w:rPr>
        <w:t>address this</w:t>
      </w:r>
      <w:r w:rsidRPr="00CD3516">
        <w:rPr>
          <w:lang w:val="en-US"/>
        </w:rPr>
        <w:t xml:space="preserve"> </w:t>
      </w:r>
      <w:r>
        <w:rPr>
          <w:lang w:val="en-US"/>
        </w:rPr>
        <w:t>when switching</w:t>
      </w:r>
      <w:r w:rsidRPr="00CD3516">
        <w:rPr>
          <w:lang w:val="en-US"/>
        </w:rPr>
        <w:t xml:space="preserve"> from national standards to </w:t>
      </w:r>
      <w:r>
        <w:rPr>
          <w:lang w:val="en-US"/>
        </w:rPr>
        <w:t>this UN</w:t>
      </w:r>
      <w:r w:rsidRPr="00CD3516">
        <w:rPr>
          <w:lang w:val="en-US"/>
        </w:rPr>
        <w:t xml:space="preserve"> </w:t>
      </w:r>
      <w:r>
        <w:rPr>
          <w:lang w:val="en-US"/>
        </w:rPr>
        <w:t>R</w:t>
      </w:r>
      <w:r w:rsidRPr="00CD3516">
        <w:rPr>
          <w:lang w:val="en-US"/>
        </w:rPr>
        <w:t xml:space="preserve">egulation, </w:t>
      </w:r>
      <w:r>
        <w:rPr>
          <w:lang w:val="en-US"/>
        </w:rPr>
        <w:t xml:space="preserve">the </w:t>
      </w:r>
      <w:r w:rsidRPr="00CD3516">
        <w:rPr>
          <w:lang w:val="en-US"/>
        </w:rPr>
        <w:t xml:space="preserve">class S was introduced. The idea was that over the years the couplings according old national standards would disappear. However the definition leaves room for interpretation due to the wording </w:t>
      </w:r>
      <w:r w:rsidR="00CD530B">
        <w:rPr>
          <w:lang w:val="en-US"/>
        </w:rPr>
        <w:t>"</w:t>
      </w:r>
      <w:r w:rsidRPr="00CD3516">
        <w:rPr>
          <w:lang w:val="en-US"/>
        </w:rPr>
        <w:t>for example</w:t>
      </w:r>
      <w:r w:rsidR="00CD530B">
        <w:rPr>
          <w:lang w:val="en-US"/>
        </w:rPr>
        <w:t>"</w:t>
      </w:r>
      <w:r w:rsidRPr="00CD3516">
        <w:rPr>
          <w:lang w:val="en-US"/>
        </w:rPr>
        <w:t xml:space="preserve"> and as a consequence the class S is in practice misused for all kind of new developed couplings. </w:t>
      </w:r>
    </w:p>
    <w:p w:rsidR="00F253C0" w:rsidRPr="00CD3516" w:rsidRDefault="00F253C0" w:rsidP="00F253C0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CD3516">
        <w:rPr>
          <w:lang w:val="en-US"/>
        </w:rPr>
        <w:t>The consequence is that signatories to th</w:t>
      </w:r>
      <w:r>
        <w:rPr>
          <w:lang w:val="en-US"/>
        </w:rPr>
        <w:t>is R</w:t>
      </w:r>
      <w:r w:rsidRPr="00CD3516">
        <w:rPr>
          <w:lang w:val="en-US"/>
        </w:rPr>
        <w:t>egulation do not know which safety level they can expect of the class S couplings</w:t>
      </w:r>
      <w:r w:rsidR="00E33385">
        <w:rPr>
          <w:lang w:val="en-US"/>
        </w:rPr>
        <w:t>,</w:t>
      </w:r>
      <w:r w:rsidRPr="00CD3516">
        <w:rPr>
          <w:lang w:val="en-US"/>
        </w:rPr>
        <w:t xml:space="preserve"> </w:t>
      </w:r>
      <w:r w:rsidR="00E33385">
        <w:rPr>
          <w:lang w:val="en-US"/>
        </w:rPr>
        <w:t>though</w:t>
      </w:r>
      <w:r w:rsidRPr="00CD3516">
        <w:rPr>
          <w:lang w:val="en-US"/>
        </w:rPr>
        <w:t xml:space="preserve"> they are bound to accept the couplings for the use on their public roads. It is uncertain if they would agree with </w:t>
      </w:r>
      <w:r w:rsidR="00E33385">
        <w:rPr>
          <w:lang w:val="en-US"/>
        </w:rPr>
        <w:t>the testing and approval</w:t>
      </w:r>
      <w:r w:rsidRPr="00CD3516">
        <w:rPr>
          <w:lang w:val="en-US"/>
        </w:rPr>
        <w:t xml:space="preserve"> </w:t>
      </w:r>
      <w:r w:rsidR="00E33385">
        <w:rPr>
          <w:lang w:val="en-US"/>
        </w:rPr>
        <w:t xml:space="preserve">of </w:t>
      </w:r>
      <w:r w:rsidRPr="00CD3516">
        <w:rPr>
          <w:lang w:val="en-US"/>
        </w:rPr>
        <w:t xml:space="preserve">such a class S coupling. A </w:t>
      </w:r>
      <w:r w:rsidR="00E33385">
        <w:rPr>
          <w:lang w:val="en-US"/>
        </w:rPr>
        <w:t>T</w:t>
      </w:r>
      <w:r w:rsidRPr="00CD3516">
        <w:rPr>
          <w:lang w:val="en-US"/>
        </w:rPr>
        <w:t xml:space="preserve">echnical </w:t>
      </w:r>
      <w:r w:rsidR="00E33385">
        <w:rPr>
          <w:lang w:val="en-US"/>
        </w:rPr>
        <w:t>S</w:t>
      </w:r>
      <w:r w:rsidRPr="00CD3516">
        <w:rPr>
          <w:lang w:val="en-US"/>
        </w:rPr>
        <w:t>ervice looks for the closest standard or non-standard device for the requirements and the tests (par</w:t>
      </w:r>
      <w:r>
        <w:rPr>
          <w:lang w:val="en-US"/>
        </w:rPr>
        <w:t>a</w:t>
      </w:r>
      <w:r w:rsidR="00E33385">
        <w:rPr>
          <w:lang w:val="en-US"/>
        </w:rPr>
        <w:t>graph</w:t>
      </w:r>
      <w:r w:rsidRPr="00CD3516">
        <w:rPr>
          <w:lang w:val="en-US"/>
        </w:rPr>
        <w:t xml:space="preserve"> 4.8). Approval </w:t>
      </w:r>
      <w:r>
        <w:rPr>
          <w:lang w:val="en-US"/>
        </w:rPr>
        <w:t>A</w:t>
      </w:r>
      <w:r w:rsidRPr="00CD3516">
        <w:rPr>
          <w:lang w:val="en-US"/>
        </w:rPr>
        <w:t xml:space="preserve">uthorities and </w:t>
      </w:r>
      <w:r>
        <w:rPr>
          <w:lang w:val="en-US"/>
        </w:rPr>
        <w:t>Technical S</w:t>
      </w:r>
      <w:r w:rsidRPr="00CD3516">
        <w:rPr>
          <w:lang w:val="en-US"/>
        </w:rPr>
        <w:t xml:space="preserve">ervices </w:t>
      </w:r>
      <w:r>
        <w:rPr>
          <w:lang w:val="en-US"/>
        </w:rPr>
        <w:t>may</w:t>
      </w:r>
      <w:r w:rsidRPr="00CD3516">
        <w:rPr>
          <w:lang w:val="en-US"/>
        </w:rPr>
        <w:t xml:space="preserve"> not all have the same opinion and that leads to </w:t>
      </w:r>
      <w:r>
        <w:rPr>
          <w:lang w:val="en-US"/>
        </w:rPr>
        <w:t>uncertainty</w:t>
      </w:r>
      <w:r w:rsidRPr="00CD3516">
        <w:rPr>
          <w:lang w:val="en-US"/>
        </w:rPr>
        <w:t xml:space="preserve">. Also class S coupling </w:t>
      </w:r>
      <w:r>
        <w:rPr>
          <w:lang w:val="en-US"/>
        </w:rPr>
        <w:t xml:space="preserve">users </w:t>
      </w:r>
      <w:r w:rsidRPr="00CD3516">
        <w:rPr>
          <w:lang w:val="en-US"/>
        </w:rPr>
        <w:t xml:space="preserve">do not know </w:t>
      </w:r>
      <w:r>
        <w:rPr>
          <w:lang w:val="en-US"/>
        </w:rPr>
        <w:t>against</w:t>
      </w:r>
      <w:r w:rsidRPr="00CD3516">
        <w:rPr>
          <w:lang w:val="en-US"/>
        </w:rPr>
        <w:t xml:space="preserve"> which safety level the class S coupling is tested. And the manufacturers </w:t>
      </w:r>
      <w:r>
        <w:rPr>
          <w:lang w:val="en-US"/>
        </w:rPr>
        <w:t>are</w:t>
      </w:r>
      <w:r w:rsidRPr="00CD3516">
        <w:rPr>
          <w:lang w:val="en-US"/>
        </w:rPr>
        <w:t xml:space="preserve"> sure about the requirements. </w:t>
      </w:r>
    </w:p>
    <w:p w:rsidR="00F253C0" w:rsidRPr="00CD3516" w:rsidRDefault="00F253C0" w:rsidP="00F253C0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CD3516">
        <w:rPr>
          <w:lang w:val="en-US"/>
        </w:rPr>
        <w:t xml:space="preserve">One of the objectives of a </w:t>
      </w:r>
      <w:r>
        <w:rPr>
          <w:lang w:val="en-US"/>
        </w:rPr>
        <w:t>R</w:t>
      </w:r>
      <w:r w:rsidRPr="00CD3516">
        <w:rPr>
          <w:lang w:val="en-US"/>
        </w:rPr>
        <w:t>egulation is to clari</w:t>
      </w:r>
      <w:r w:rsidR="00E33385">
        <w:rPr>
          <w:lang w:val="en-US"/>
        </w:rPr>
        <w:t>f</w:t>
      </w:r>
      <w:r w:rsidRPr="00CD3516">
        <w:rPr>
          <w:lang w:val="en-US"/>
        </w:rPr>
        <w:t xml:space="preserve">y the safety level and the requirements and tests. </w:t>
      </w:r>
      <w:r>
        <w:rPr>
          <w:lang w:val="en-US"/>
        </w:rPr>
        <w:t xml:space="preserve">This objective </w:t>
      </w:r>
      <w:r w:rsidR="00E33385">
        <w:rPr>
          <w:lang w:val="en-US"/>
        </w:rPr>
        <w:t>was</w:t>
      </w:r>
      <w:r>
        <w:rPr>
          <w:lang w:val="en-US"/>
        </w:rPr>
        <w:t xml:space="preserve"> not met </w:t>
      </w:r>
      <w:r w:rsidR="00E33385">
        <w:rPr>
          <w:lang w:val="en-US"/>
        </w:rPr>
        <w:t xml:space="preserve">so far </w:t>
      </w:r>
      <w:r>
        <w:rPr>
          <w:lang w:val="en-US"/>
        </w:rPr>
        <w:t>i</w:t>
      </w:r>
      <w:r w:rsidRPr="00CD3516">
        <w:rPr>
          <w:lang w:val="en-US"/>
        </w:rPr>
        <w:t xml:space="preserve">n the case of class S couplings. For old national types of couplings, already used regionally for a long time with a proven safety level, </w:t>
      </w:r>
      <w:r w:rsidR="00E33385">
        <w:rPr>
          <w:lang w:val="en-US"/>
        </w:rPr>
        <w:t>the</w:t>
      </w:r>
      <w:r w:rsidRPr="00CD3516">
        <w:rPr>
          <w:lang w:val="en-US"/>
        </w:rPr>
        <w:t xml:space="preserve"> drawbacks </w:t>
      </w:r>
      <w:r w:rsidR="00E33385">
        <w:rPr>
          <w:lang w:val="en-US"/>
        </w:rPr>
        <w:t>have been</w:t>
      </w:r>
      <w:r w:rsidRPr="00CD3516">
        <w:rPr>
          <w:lang w:val="en-US"/>
        </w:rPr>
        <w:t xml:space="preserve"> acceptable</w:t>
      </w:r>
      <w:r>
        <w:rPr>
          <w:lang w:val="en-US"/>
        </w:rPr>
        <w:t xml:space="preserve">, especially because export of </w:t>
      </w:r>
      <w:r w:rsidRPr="00CD3516">
        <w:rPr>
          <w:lang w:val="en-US"/>
        </w:rPr>
        <w:t xml:space="preserve">those </w:t>
      </w:r>
      <w:r w:rsidR="00E33385">
        <w:rPr>
          <w:lang w:val="en-US"/>
        </w:rPr>
        <w:t xml:space="preserve">so called </w:t>
      </w:r>
      <w:r w:rsidR="00CD530B">
        <w:rPr>
          <w:lang w:val="en-US"/>
        </w:rPr>
        <w:t>"</w:t>
      </w:r>
      <w:r w:rsidRPr="00CD3516">
        <w:rPr>
          <w:lang w:val="en-US"/>
        </w:rPr>
        <w:t>national</w:t>
      </w:r>
      <w:r w:rsidR="00CD530B">
        <w:rPr>
          <w:lang w:val="en-US"/>
        </w:rPr>
        <w:t>"</w:t>
      </w:r>
      <w:r w:rsidRPr="00CD3516">
        <w:rPr>
          <w:lang w:val="en-US"/>
        </w:rPr>
        <w:t>-couplings</w:t>
      </w:r>
      <w:r>
        <w:rPr>
          <w:lang w:val="en-US"/>
        </w:rPr>
        <w:t xml:space="preserve"> it is not much expected</w:t>
      </w:r>
      <w:r w:rsidRPr="00CD3516">
        <w:rPr>
          <w:lang w:val="en-US"/>
        </w:rPr>
        <w:t xml:space="preserve">. </w:t>
      </w:r>
      <w:r>
        <w:rPr>
          <w:lang w:val="en-US"/>
        </w:rPr>
        <w:t>Nevertheless</w:t>
      </w:r>
      <w:r w:rsidRPr="00CD3516">
        <w:rPr>
          <w:lang w:val="en-US"/>
        </w:rPr>
        <w:t xml:space="preserve"> class S </w:t>
      </w:r>
      <w:r>
        <w:rPr>
          <w:lang w:val="en-US"/>
        </w:rPr>
        <w:t xml:space="preserve">couplings </w:t>
      </w:r>
      <w:r w:rsidRPr="00CD3516">
        <w:rPr>
          <w:lang w:val="en-US"/>
        </w:rPr>
        <w:t>should not be used for completely new developed couplings.</w:t>
      </w:r>
    </w:p>
    <w:p w:rsidR="00F253C0" w:rsidRDefault="00F253C0" w:rsidP="00F253C0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CD3516">
        <w:rPr>
          <w:lang w:val="en-US"/>
        </w:rPr>
        <w:t>The intention of the proposed text is to retain the original intention of the class S and to exclude the misuse</w:t>
      </w:r>
      <w:r>
        <w:rPr>
          <w:lang w:val="en-US"/>
        </w:rPr>
        <w:t>, noting that a</w:t>
      </w:r>
      <w:r w:rsidRPr="00CD3516">
        <w:rPr>
          <w:lang w:val="en-US"/>
        </w:rPr>
        <w:t xml:space="preserve">nother option could be to delete class S completely because presumably all relevant national standardized couplings will have an approval according </w:t>
      </w:r>
      <w:r w:rsidR="00CD530B">
        <w:rPr>
          <w:lang w:val="en-US"/>
        </w:rPr>
        <w:t>R</w:t>
      </w:r>
      <w:r w:rsidRPr="00CD3516">
        <w:rPr>
          <w:lang w:val="en-US"/>
        </w:rPr>
        <w:t xml:space="preserve">egulation </w:t>
      </w:r>
      <w:r w:rsidR="00CD530B">
        <w:rPr>
          <w:lang w:val="en-US"/>
        </w:rPr>
        <w:t>N</w:t>
      </w:r>
      <w:r w:rsidRPr="00CD3516">
        <w:rPr>
          <w:lang w:val="en-US"/>
        </w:rPr>
        <w:t xml:space="preserve">o. 55 if there is any interest in such an approval. The regulation and class S </w:t>
      </w:r>
      <w:r w:rsidR="00E33385">
        <w:rPr>
          <w:lang w:val="en-US"/>
        </w:rPr>
        <w:t>have been</w:t>
      </w:r>
      <w:r w:rsidRPr="00CD3516">
        <w:rPr>
          <w:lang w:val="en-US"/>
        </w:rPr>
        <w:t xml:space="preserve"> in existence for about 13</w:t>
      </w:r>
      <w:r w:rsidR="00E33385">
        <w:rPr>
          <w:lang w:val="en-US"/>
        </w:rPr>
        <w:t xml:space="preserve"> years</w:t>
      </w:r>
      <w:r w:rsidRPr="00CD3516">
        <w:rPr>
          <w:lang w:val="en-US"/>
        </w:rPr>
        <w:t>.</w:t>
      </w:r>
      <w:r>
        <w:rPr>
          <w:lang w:val="en-US"/>
        </w:rPr>
        <w:t xml:space="preserve"> </w:t>
      </w:r>
      <w:r w:rsidRPr="00CD3516">
        <w:rPr>
          <w:lang w:val="en-US"/>
        </w:rPr>
        <w:t xml:space="preserve">New couplings can be inserted in the regulation when there is a market for such couplings. </w:t>
      </w:r>
    </w:p>
    <w:p w:rsidR="00F253C0" w:rsidRPr="00F253C0" w:rsidRDefault="00F253C0" w:rsidP="00F253C0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253C0" w:rsidRPr="00F253C0" w:rsidSect="009237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EB" w:rsidRDefault="003A0AEB"/>
  </w:endnote>
  <w:endnote w:type="continuationSeparator" w:id="0">
    <w:p w:rsidR="003A0AEB" w:rsidRDefault="003A0AEB"/>
  </w:endnote>
  <w:endnote w:type="continuationNotice" w:id="1">
    <w:p w:rsidR="003A0AEB" w:rsidRDefault="003A0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52A22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253C0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F4423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A9">
      <w:rPr>
        <w:sz w:val="20"/>
      </w:rPr>
      <w:t>GE.1</w:t>
    </w:r>
    <w:r w:rsidR="00214D98">
      <w:rPr>
        <w:sz w:val="20"/>
      </w:rPr>
      <w:t>5</w:t>
    </w:r>
    <w:r w:rsidR="00764EA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EB" w:rsidRPr="000B175B" w:rsidRDefault="003A0A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0AEB" w:rsidRPr="00FC68B7" w:rsidRDefault="003A0A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0AEB" w:rsidRDefault="003A0AEB"/>
  </w:footnote>
  <w:footnote w:id="2">
    <w:p w:rsidR="00764EA9" w:rsidRPr="002232AF" w:rsidRDefault="00764EA9" w:rsidP="00A2465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>
    <w:pPr>
      <w:pStyle w:val="Header"/>
    </w:pPr>
    <w:r>
      <w:t>ECE/TRANS/WP.29/GRRF/201</w:t>
    </w:r>
    <w:r w:rsidR="00F253C0">
      <w:t>5</w:t>
    </w:r>
    <w:r>
      <w:t>/</w:t>
    </w:r>
    <w:r w:rsidR="00F253C0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Header"/>
      <w:jc w:val="right"/>
    </w:pPr>
    <w:r>
      <w:t>ECE/TRANS/WP.29/GRRF/2014/27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5C31AB"/>
    <w:multiLevelType w:val="hybridMultilevel"/>
    <w:tmpl w:val="CAAE0BF4"/>
    <w:lvl w:ilvl="0" w:tplc="2EB079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A686CB8"/>
    <w:multiLevelType w:val="hybridMultilevel"/>
    <w:tmpl w:val="3BC8FBEC"/>
    <w:lvl w:ilvl="0" w:tplc="112E5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C24D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F8675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42D9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4E6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6EF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EA3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9EC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BC86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E576A"/>
    <w:multiLevelType w:val="hybridMultilevel"/>
    <w:tmpl w:val="A94E95FC"/>
    <w:lvl w:ilvl="0" w:tplc="8A685B1C">
      <w:start w:val="1"/>
      <w:numFmt w:val="lowerLetter"/>
      <w:lvlText w:val="(%1)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3426EC"/>
    <w:multiLevelType w:val="hybridMultilevel"/>
    <w:tmpl w:val="0CCC6E46"/>
    <w:lvl w:ilvl="0" w:tplc="41C6DA9C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8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32E4D"/>
    <w:multiLevelType w:val="hybridMultilevel"/>
    <w:tmpl w:val="4EF0B7A2"/>
    <w:lvl w:ilvl="0" w:tplc="337468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935D2"/>
    <w:multiLevelType w:val="hybridMultilevel"/>
    <w:tmpl w:val="17988814"/>
    <w:lvl w:ilvl="0" w:tplc="0988E1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>
    <w:nsid w:val="46C07CA2"/>
    <w:multiLevelType w:val="hybridMultilevel"/>
    <w:tmpl w:val="4F48FED4"/>
    <w:lvl w:ilvl="0" w:tplc="5BC4CE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6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45147DF"/>
    <w:multiLevelType w:val="hybridMultilevel"/>
    <w:tmpl w:val="FC7E3248"/>
    <w:lvl w:ilvl="0" w:tplc="69C29F76">
      <w:start w:val="2"/>
      <w:numFmt w:val="bullet"/>
      <w:lvlText w:val=""/>
      <w:lvlJc w:val="left"/>
      <w:pPr>
        <w:ind w:left="1494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>
    <w:nsid w:val="72A45AF5"/>
    <w:multiLevelType w:val="hybridMultilevel"/>
    <w:tmpl w:val="2702D948"/>
    <w:lvl w:ilvl="0" w:tplc="17602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1"/>
  </w:num>
  <w:num w:numId="14">
    <w:abstractNumId w:val="30"/>
  </w:num>
  <w:num w:numId="15">
    <w:abstractNumId w:val="34"/>
  </w:num>
  <w:num w:numId="16">
    <w:abstractNumId w:val="10"/>
  </w:num>
  <w:num w:numId="17">
    <w:abstractNumId w:val="19"/>
  </w:num>
  <w:num w:numId="18">
    <w:abstractNumId w:val="27"/>
  </w:num>
  <w:num w:numId="19">
    <w:abstractNumId w:val="33"/>
  </w:num>
  <w:num w:numId="20">
    <w:abstractNumId w:val="21"/>
  </w:num>
  <w:num w:numId="21">
    <w:abstractNumId w:val="17"/>
  </w:num>
  <w:num w:numId="22">
    <w:abstractNumId w:val="25"/>
  </w:num>
  <w:num w:numId="23">
    <w:abstractNumId w:val="26"/>
  </w:num>
  <w:num w:numId="24">
    <w:abstractNumId w:val="31"/>
  </w:num>
  <w:num w:numId="25">
    <w:abstractNumId w:val="23"/>
  </w:num>
  <w:num w:numId="26">
    <w:abstractNumId w:val="18"/>
  </w:num>
  <w:num w:numId="27">
    <w:abstractNumId w:val="29"/>
  </w:num>
  <w:num w:numId="28">
    <w:abstractNumId w:val="12"/>
  </w:num>
  <w:num w:numId="29">
    <w:abstractNumId w:val="32"/>
  </w:num>
  <w:num w:numId="30">
    <w:abstractNumId w:val="24"/>
  </w:num>
  <w:num w:numId="31">
    <w:abstractNumId w:val="13"/>
  </w:num>
  <w:num w:numId="32">
    <w:abstractNumId w:val="16"/>
  </w:num>
  <w:num w:numId="33">
    <w:abstractNumId w:val="2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788"/>
    <w:rsid w:val="00003819"/>
    <w:rsid w:val="00010F8B"/>
    <w:rsid w:val="00012AEE"/>
    <w:rsid w:val="00020088"/>
    <w:rsid w:val="00025DC9"/>
    <w:rsid w:val="00045348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85500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E7FD4"/>
    <w:rsid w:val="000F19AE"/>
    <w:rsid w:val="000F6BE3"/>
    <w:rsid w:val="000F7775"/>
    <w:rsid w:val="00103A07"/>
    <w:rsid w:val="001103AA"/>
    <w:rsid w:val="0011666B"/>
    <w:rsid w:val="00117636"/>
    <w:rsid w:val="001238DB"/>
    <w:rsid w:val="00133987"/>
    <w:rsid w:val="00143C0C"/>
    <w:rsid w:val="00156B48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3A9C"/>
    <w:rsid w:val="001D4EDD"/>
    <w:rsid w:val="001E7B67"/>
    <w:rsid w:val="001F4084"/>
    <w:rsid w:val="001F4C8C"/>
    <w:rsid w:val="00202DA8"/>
    <w:rsid w:val="00205E55"/>
    <w:rsid w:val="00211E0B"/>
    <w:rsid w:val="00214D98"/>
    <w:rsid w:val="00216D25"/>
    <w:rsid w:val="002222F9"/>
    <w:rsid w:val="00224092"/>
    <w:rsid w:val="0023295E"/>
    <w:rsid w:val="002409E2"/>
    <w:rsid w:val="0024772E"/>
    <w:rsid w:val="002659DD"/>
    <w:rsid w:val="00267F5F"/>
    <w:rsid w:val="00271C13"/>
    <w:rsid w:val="00277F99"/>
    <w:rsid w:val="00286B4D"/>
    <w:rsid w:val="00292B7C"/>
    <w:rsid w:val="002B2CEE"/>
    <w:rsid w:val="002D102B"/>
    <w:rsid w:val="002D4643"/>
    <w:rsid w:val="002D6ACD"/>
    <w:rsid w:val="002E10A3"/>
    <w:rsid w:val="002E6348"/>
    <w:rsid w:val="002F175C"/>
    <w:rsid w:val="002F2169"/>
    <w:rsid w:val="002F2821"/>
    <w:rsid w:val="002F7DE0"/>
    <w:rsid w:val="00302E18"/>
    <w:rsid w:val="00316249"/>
    <w:rsid w:val="003229D8"/>
    <w:rsid w:val="00330315"/>
    <w:rsid w:val="00332BBA"/>
    <w:rsid w:val="003335AD"/>
    <w:rsid w:val="00337273"/>
    <w:rsid w:val="0034671F"/>
    <w:rsid w:val="0035060C"/>
    <w:rsid w:val="003513FC"/>
    <w:rsid w:val="00352709"/>
    <w:rsid w:val="00352D7A"/>
    <w:rsid w:val="003619B5"/>
    <w:rsid w:val="00361AC3"/>
    <w:rsid w:val="00365763"/>
    <w:rsid w:val="003659D8"/>
    <w:rsid w:val="00371178"/>
    <w:rsid w:val="003721E2"/>
    <w:rsid w:val="00375E5F"/>
    <w:rsid w:val="00376300"/>
    <w:rsid w:val="00385977"/>
    <w:rsid w:val="00392E47"/>
    <w:rsid w:val="003945A5"/>
    <w:rsid w:val="00394F56"/>
    <w:rsid w:val="003A0AEB"/>
    <w:rsid w:val="003A6321"/>
    <w:rsid w:val="003A6810"/>
    <w:rsid w:val="003C0787"/>
    <w:rsid w:val="003C2CC4"/>
    <w:rsid w:val="003C534D"/>
    <w:rsid w:val="003D4B23"/>
    <w:rsid w:val="003E130E"/>
    <w:rsid w:val="003F5CFD"/>
    <w:rsid w:val="00400948"/>
    <w:rsid w:val="00402D79"/>
    <w:rsid w:val="00410C89"/>
    <w:rsid w:val="004138E5"/>
    <w:rsid w:val="00413EE4"/>
    <w:rsid w:val="00422E03"/>
    <w:rsid w:val="00426243"/>
    <w:rsid w:val="00426B9B"/>
    <w:rsid w:val="00431C30"/>
    <w:rsid w:val="004325CB"/>
    <w:rsid w:val="00432ACD"/>
    <w:rsid w:val="00434D7E"/>
    <w:rsid w:val="0044130A"/>
    <w:rsid w:val="00442A83"/>
    <w:rsid w:val="004516E1"/>
    <w:rsid w:val="004537CE"/>
    <w:rsid w:val="00454820"/>
    <w:rsid w:val="0045495B"/>
    <w:rsid w:val="00454C80"/>
    <w:rsid w:val="004561E5"/>
    <w:rsid w:val="0048397A"/>
    <w:rsid w:val="00485CBB"/>
    <w:rsid w:val="004866B7"/>
    <w:rsid w:val="004B4D60"/>
    <w:rsid w:val="004C0977"/>
    <w:rsid w:val="004C2461"/>
    <w:rsid w:val="004C3897"/>
    <w:rsid w:val="004C7462"/>
    <w:rsid w:val="004E2097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67575"/>
    <w:rsid w:val="00576EF2"/>
    <w:rsid w:val="00584A35"/>
    <w:rsid w:val="00585B78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475"/>
    <w:rsid w:val="005F4882"/>
    <w:rsid w:val="005F7B75"/>
    <w:rsid w:val="006001EE"/>
    <w:rsid w:val="00605042"/>
    <w:rsid w:val="00611FC4"/>
    <w:rsid w:val="00616ACD"/>
    <w:rsid w:val="006176FB"/>
    <w:rsid w:val="00620F30"/>
    <w:rsid w:val="00625D0A"/>
    <w:rsid w:val="00640B26"/>
    <w:rsid w:val="00641EB1"/>
    <w:rsid w:val="006438A8"/>
    <w:rsid w:val="00652A22"/>
    <w:rsid w:val="00652D0A"/>
    <w:rsid w:val="00662BB6"/>
    <w:rsid w:val="006652DB"/>
    <w:rsid w:val="00671B51"/>
    <w:rsid w:val="0067362F"/>
    <w:rsid w:val="00676606"/>
    <w:rsid w:val="00681464"/>
    <w:rsid w:val="00684C21"/>
    <w:rsid w:val="006A2530"/>
    <w:rsid w:val="006B664D"/>
    <w:rsid w:val="006C3589"/>
    <w:rsid w:val="006D010D"/>
    <w:rsid w:val="006D34A4"/>
    <w:rsid w:val="006D37AF"/>
    <w:rsid w:val="006D3968"/>
    <w:rsid w:val="006D51D0"/>
    <w:rsid w:val="006D5FB9"/>
    <w:rsid w:val="006D658E"/>
    <w:rsid w:val="006E564B"/>
    <w:rsid w:val="006E7191"/>
    <w:rsid w:val="006F22FE"/>
    <w:rsid w:val="006F6629"/>
    <w:rsid w:val="00703577"/>
    <w:rsid w:val="00704F0D"/>
    <w:rsid w:val="00705894"/>
    <w:rsid w:val="0072632A"/>
    <w:rsid w:val="007327D5"/>
    <w:rsid w:val="007363F0"/>
    <w:rsid w:val="00750230"/>
    <w:rsid w:val="00760341"/>
    <w:rsid w:val="00760DEA"/>
    <w:rsid w:val="007629C8"/>
    <w:rsid w:val="00764046"/>
    <w:rsid w:val="00764EA9"/>
    <w:rsid w:val="0077047D"/>
    <w:rsid w:val="00781E0F"/>
    <w:rsid w:val="00782782"/>
    <w:rsid w:val="007A17E5"/>
    <w:rsid w:val="007A4ECC"/>
    <w:rsid w:val="007A5525"/>
    <w:rsid w:val="007B20BA"/>
    <w:rsid w:val="007B67CF"/>
    <w:rsid w:val="007B6BA5"/>
    <w:rsid w:val="007C1EDF"/>
    <w:rsid w:val="007C3390"/>
    <w:rsid w:val="007C4F4B"/>
    <w:rsid w:val="007D5B35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5D6A"/>
    <w:rsid w:val="008679D9"/>
    <w:rsid w:val="00870AEF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1CDD"/>
    <w:rsid w:val="008D0B2B"/>
    <w:rsid w:val="008E0678"/>
    <w:rsid w:val="008E136C"/>
    <w:rsid w:val="008F31D2"/>
    <w:rsid w:val="009001EF"/>
    <w:rsid w:val="0090586A"/>
    <w:rsid w:val="00915EF6"/>
    <w:rsid w:val="009223CA"/>
    <w:rsid w:val="009229ED"/>
    <w:rsid w:val="00923752"/>
    <w:rsid w:val="00927489"/>
    <w:rsid w:val="00932C6B"/>
    <w:rsid w:val="00940E7B"/>
    <w:rsid w:val="00940F93"/>
    <w:rsid w:val="009448C3"/>
    <w:rsid w:val="00945BCE"/>
    <w:rsid w:val="00960B13"/>
    <w:rsid w:val="00964F17"/>
    <w:rsid w:val="009760F3"/>
    <w:rsid w:val="00976CFB"/>
    <w:rsid w:val="00977209"/>
    <w:rsid w:val="00984186"/>
    <w:rsid w:val="009856EA"/>
    <w:rsid w:val="009859A5"/>
    <w:rsid w:val="0099366F"/>
    <w:rsid w:val="009A0830"/>
    <w:rsid w:val="009A0E8D"/>
    <w:rsid w:val="009B26E7"/>
    <w:rsid w:val="009B64BB"/>
    <w:rsid w:val="009C7BA7"/>
    <w:rsid w:val="009E5E02"/>
    <w:rsid w:val="009E6F05"/>
    <w:rsid w:val="00A00697"/>
    <w:rsid w:val="00A00A3F"/>
    <w:rsid w:val="00A01489"/>
    <w:rsid w:val="00A019DD"/>
    <w:rsid w:val="00A1143E"/>
    <w:rsid w:val="00A2465A"/>
    <w:rsid w:val="00A3026E"/>
    <w:rsid w:val="00A338F1"/>
    <w:rsid w:val="00A35BE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C36AD"/>
    <w:rsid w:val="00AD0F83"/>
    <w:rsid w:val="00AD5904"/>
    <w:rsid w:val="00AD5AC7"/>
    <w:rsid w:val="00AD7BB0"/>
    <w:rsid w:val="00AE2A97"/>
    <w:rsid w:val="00AF2941"/>
    <w:rsid w:val="00AF4BF0"/>
    <w:rsid w:val="00AF5A27"/>
    <w:rsid w:val="00B03569"/>
    <w:rsid w:val="00B155A1"/>
    <w:rsid w:val="00B171BC"/>
    <w:rsid w:val="00B30179"/>
    <w:rsid w:val="00B30CB7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0EE3"/>
    <w:rsid w:val="00BF2A2C"/>
    <w:rsid w:val="00BF30B3"/>
    <w:rsid w:val="00BF5B34"/>
    <w:rsid w:val="00BF68A8"/>
    <w:rsid w:val="00C11A03"/>
    <w:rsid w:val="00C22C0C"/>
    <w:rsid w:val="00C25F36"/>
    <w:rsid w:val="00C32C0F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5FFB"/>
    <w:rsid w:val="00CC0E33"/>
    <w:rsid w:val="00CD22A1"/>
    <w:rsid w:val="00CD4AA6"/>
    <w:rsid w:val="00CD530B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2FFB"/>
    <w:rsid w:val="00D43252"/>
    <w:rsid w:val="00D47EEA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1D16"/>
    <w:rsid w:val="00DB5483"/>
    <w:rsid w:val="00DC67BE"/>
    <w:rsid w:val="00DC6D39"/>
    <w:rsid w:val="00DD73FD"/>
    <w:rsid w:val="00DF3B79"/>
    <w:rsid w:val="00DF6D92"/>
    <w:rsid w:val="00E046DF"/>
    <w:rsid w:val="00E22B0C"/>
    <w:rsid w:val="00E27346"/>
    <w:rsid w:val="00E33385"/>
    <w:rsid w:val="00E35C80"/>
    <w:rsid w:val="00E40A45"/>
    <w:rsid w:val="00E45D83"/>
    <w:rsid w:val="00E503E2"/>
    <w:rsid w:val="00E560CA"/>
    <w:rsid w:val="00E64500"/>
    <w:rsid w:val="00E71BC8"/>
    <w:rsid w:val="00E7260F"/>
    <w:rsid w:val="00E73F5D"/>
    <w:rsid w:val="00E756D5"/>
    <w:rsid w:val="00E75E2D"/>
    <w:rsid w:val="00E77E4E"/>
    <w:rsid w:val="00E84710"/>
    <w:rsid w:val="00E91BA3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253C0"/>
    <w:rsid w:val="00F31E5F"/>
    <w:rsid w:val="00F4423D"/>
    <w:rsid w:val="00F518BA"/>
    <w:rsid w:val="00F6100A"/>
    <w:rsid w:val="00F93781"/>
    <w:rsid w:val="00FA2414"/>
    <w:rsid w:val="00FB327E"/>
    <w:rsid w:val="00FB613B"/>
    <w:rsid w:val="00FB74B7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DF3B79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3945A5"/>
    <w:rPr>
      <w:rFonts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DF3B79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3945A5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71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4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2014-06-24T08:16:00Z</cp:lastPrinted>
  <dcterms:created xsi:type="dcterms:W3CDTF">2015-07-06T07:08:00Z</dcterms:created>
  <dcterms:modified xsi:type="dcterms:W3CDTF">2015-07-06T07:08:00Z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