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805793">
        <w:trPr>
          <w:cantSplit/>
          <w:trHeight w:hRule="exact" w:val="851"/>
        </w:trPr>
        <w:tc>
          <w:tcPr>
            <w:tcW w:w="1276" w:type="dxa"/>
            <w:tcBorders>
              <w:bottom w:val="single" w:sz="4" w:space="0" w:color="auto"/>
            </w:tcBorders>
            <w:shd w:val="clear" w:color="auto" w:fill="auto"/>
            <w:vAlign w:val="bottom"/>
          </w:tcPr>
          <w:p w:rsidR="00B56E9C" w:rsidRPr="00A10912" w:rsidRDefault="00B56E9C" w:rsidP="00805793">
            <w:pPr>
              <w:spacing w:after="80"/>
              <w:rPr>
                <w:rStyle w:val="Strong"/>
              </w:rPr>
            </w:pPr>
            <w:bookmarkStart w:id="0" w:name="_GoBack"/>
            <w:bookmarkEnd w:id="0"/>
          </w:p>
        </w:tc>
        <w:tc>
          <w:tcPr>
            <w:tcW w:w="2268" w:type="dxa"/>
            <w:tcBorders>
              <w:bottom w:val="single" w:sz="4" w:space="0" w:color="auto"/>
            </w:tcBorders>
            <w:shd w:val="clear" w:color="auto" w:fill="auto"/>
            <w:vAlign w:val="bottom"/>
          </w:tcPr>
          <w:p w:rsidR="00B56E9C" w:rsidRPr="00805793" w:rsidRDefault="00B56E9C" w:rsidP="00805793">
            <w:pPr>
              <w:spacing w:after="80" w:line="300" w:lineRule="exact"/>
              <w:rPr>
                <w:b/>
                <w:sz w:val="24"/>
                <w:szCs w:val="24"/>
              </w:rPr>
            </w:pPr>
            <w:r w:rsidRPr="00805793">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C010EA" w:rsidP="00211EF5">
            <w:pPr>
              <w:ind w:firstLine="1843"/>
              <w:jc w:val="right"/>
            </w:pPr>
            <w:r w:rsidRPr="00805793">
              <w:rPr>
                <w:sz w:val="40"/>
              </w:rPr>
              <w:t>ECE</w:t>
            </w:r>
            <w:r>
              <w:t>/TRANS/WP.29/GRRF/201</w:t>
            </w:r>
            <w:r w:rsidR="001905C4">
              <w:t>5</w:t>
            </w:r>
            <w:r>
              <w:t>/</w:t>
            </w:r>
            <w:r w:rsidR="009D40CE">
              <w:t>3</w:t>
            </w:r>
            <w:r w:rsidR="005D6255">
              <w:t>4</w:t>
            </w:r>
          </w:p>
        </w:tc>
      </w:tr>
      <w:tr w:rsidR="00B56E9C" w:rsidTr="00805793">
        <w:trPr>
          <w:cantSplit/>
          <w:trHeight w:hRule="exact" w:val="2835"/>
        </w:trPr>
        <w:tc>
          <w:tcPr>
            <w:tcW w:w="1276" w:type="dxa"/>
            <w:tcBorders>
              <w:top w:val="single" w:sz="4" w:space="0" w:color="auto"/>
              <w:bottom w:val="single" w:sz="12" w:space="0" w:color="auto"/>
            </w:tcBorders>
            <w:shd w:val="clear" w:color="auto" w:fill="auto"/>
          </w:tcPr>
          <w:p w:rsidR="00B56E9C" w:rsidRDefault="00866204" w:rsidP="00805793">
            <w:pPr>
              <w:spacing w:before="120"/>
            </w:pPr>
            <w:r>
              <w:rPr>
                <w:noProof/>
                <w:lang w:eastAsia="en-GB"/>
              </w:rPr>
              <w:drawing>
                <wp:inline distT="0" distB="0" distL="0" distR="0">
                  <wp:extent cx="713740" cy="586740"/>
                  <wp:effectExtent l="0" t="0" r="0" b="3810"/>
                  <wp:docPr id="5"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05793" w:rsidRDefault="00D773DF" w:rsidP="00805793">
            <w:pPr>
              <w:spacing w:before="120" w:line="420" w:lineRule="exact"/>
              <w:rPr>
                <w:sz w:val="40"/>
                <w:szCs w:val="40"/>
              </w:rPr>
            </w:pPr>
            <w:r w:rsidRPr="00805793">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C010EA" w:rsidP="00805793">
            <w:pPr>
              <w:spacing w:before="240" w:line="240" w:lineRule="exact"/>
            </w:pPr>
            <w:r>
              <w:t>Distr.: General</w:t>
            </w:r>
          </w:p>
          <w:p w:rsidR="00237D3D" w:rsidRDefault="00EF674D" w:rsidP="00805793">
            <w:pPr>
              <w:spacing w:line="240" w:lineRule="exact"/>
            </w:pPr>
            <w:r>
              <w:t>3 July 2015</w:t>
            </w:r>
          </w:p>
          <w:p w:rsidR="00EF674D" w:rsidRDefault="00EF674D" w:rsidP="00805793">
            <w:pPr>
              <w:spacing w:line="240" w:lineRule="exact"/>
            </w:pPr>
          </w:p>
          <w:p w:rsidR="00C010EA" w:rsidRDefault="00C010EA" w:rsidP="00805793">
            <w:pPr>
              <w:spacing w:line="240" w:lineRule="exact"/>
            </w:pPr>
            <w:r>
              <w:t>Original: English</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D06C56" w:rsidRPr="00BA7B2E" w:rsidRDefault="00D06C56" w:rsidP="00D06C56">
      <w:pPr>
        <w:spacing w:before="120"/>
        <w:rPr>
          <w:b/>
          <w:sz w:val="24"/>
          <w:szCs w:val="24"/>
        </w:rPr>
      </w:pPr>
      <w:r w:rsidRPr="00BA7B2E">
        <w:rPr>
          <w:b/>
          <w:sz w:val="24"/>
          <w:szCs w:val="24"/>
        </w:rPr>
        <w:t>Working Party on Brakes and Running Gear</w:t>
      </w:r>
    </w:p>
    <w:p w:rsidR="00D06C56" w:rsidRPr="00CF20B1" w:rsidRDefault="00A27781" w:rsidP="00D06C56">
      <w:pPr>
        <w:spacing w:before="120"/>
        <w:rPr>
          <w:b/>
        </w:rPr>
      </w:pPr>
      <w:r>
        <w:rPr>
          <w:b/>
        </w:rPr>
        <w:t>Eightieth</w:t>
      </w:r>
      <w:r w:rsidR="00D06C56" w:rsidRPr="00CF20B1">
        <w:rPr>
          <w:b/>
        </w:rPr>
        <w:t xml:space="preserve"> session</w:t>
      </w:r>
    </w:p>
    <w:p w:rsidR="00D06C56" w:rsidRPr="00CF20B1" w:rsidRDefault="00D06C56" w:rsidP="00D06C56">
      <w:r w:rsidRPr="00CF20B1">
        <w:t>Geneva</w:t>
      </w:r>
      <w:r w:rsidR="00E97C54" w:rsidRPr="00CF20B1">
        <w:t xml:space="preserve">, </w:t>
      </w:r>
      <w:r w:rsidR="001A6BDE">
        <w:t>15</w:t>
      </w:r>
      <w:r w:rsidR="00EF674D">
        <w:t>-</w:t>
      </w:r>
      <w:r w:rsidR="001A6BDE">
        <w:t xml:space="preserve">18 </w:t>
      </w:r>
      <w:r w:rsidR="00A27781">
        <w:rPr>
          <w:lang w:eastAsia="ja-JP"/>
        </w:rPr>
        <w:t>September</w:t>
      </w:r>
      <w:r w:rsidR="001905C4">
        <w:rPr>
          <w:lang w:eastAsia="ja-JP"/>
        </w:rPr>
        <w:t xml:space="preserve"> </w:t>
      </w:r>
      <w:r w:rsidRPr="00CF20B1">
        <w:t>201</w:t>
      </w:r>
      <w:r w:rsidR="001905C4">
        <w:rPr>
          <w:lang w:eastAsia="ja-JP"/>
        </w:rPr>
        <w:t>5</w:t>
      </w:r>
    </w:p>
    <w:p w:rsidR="00B53C21" w:rsidRDefault="00915EF6" w:rsidP="00C96DF2">
      <w:r w:rsidRPr="001B5B67">
        <w:t>Item</w:t>
      </w:r>
      <w:r w:rsidR="00D805C2" w:rsidRPr="001B5B67">
        <w:t xml:space="preserve"> </w:t>
      </w:r>
      <w:r w:rsidR="001B5B67" w:rsidRPr="001B5B67">
        <w:t>4</w:t>
      </w:r>
      <w:r w:rsidRPr="00D805C2">
        <w:rPr>
          <w:color w:val="FF0000"/>
        </w:rPr>
        <w:t xml:space="preserve"> </w:t>
      </w:r>
      <w:r>
        <w:t>of the provisional agenda</w:t>
      </w:r>
    </w:p>
    <w:p w:rsidR="001361D4" w:rsidRPr="00802FC5" w:rsidRDefault="00802FC5" w:rsidP="00C96DF2">
      <w:pPr>
        <w:rPr>
          <w:b/>
        </w:rPr>
      </w:pPr>
      <w:r w:rsidRPr="00802FC5">
        <w:rPr>
          <w:b/>
          <w:color w:val="000000"/>
        </w:rPr>
        <w:t>Regulation No. 55 (</w:t>
      </w:r>
      <w:r>
        <w:rPr>
          <w:b/>
          <w:color w:val="000000"/>
        </w:rPr>
        <w:t>M</w:t>
      </w:r>
      <w:r w:rsidRPr="00802FC5">
        <w:rPr>
          <w:b/>
          <w:color w:val="000000"/>
        </w:rPr>
        <w:t>echanical couplings)</w:t>
      </w:r>
    </w:p>
    <w:p w:rsidR="001361D4" w:rsidRPr="00363959" w:rsidRDefault="001361D4" w:rsidP="001361D4">
      <w:pPr>
        <w:pStyle w:val="HChG"/>
      </w:pPr>
      <w:r w:rsidRPr="00F45842">
        <w:tab/>
      </w:r>
      <w:r w:rsidRPr="00F45842">
        <w:tab/>
      </w:r>
      <w:r w:rsidR="004C093F">
        <w:t xml:space="preserve">Proposal for </w:t>
      </w:r>
      <w:r w:rsidR="001905C4">
        <w:t>Supplement 5</w:t>
      </w:r>
      <w:r w:rsidR="00802FC5">
        <w:t xml:space="preserve"> to the 01 series of amendments to </w:t>
      </w:r>
      <w:r w:rsidR="004C093F">
        <w:t xml:space="preserve">Regulation </w:t>
      </w:r>
      <w:r w:rsidR="00B43C69">
        <w:t xml:space="preserve">No. </w:t>
      </w:r>
      <w:r w:rsidR="00BE43E6">
        <w:t>55</w:t>
      </w:r>
      <w:r w:rsidR="004C093F">
        <w:t xml:space="preserve"> </w:t>
      </w:r>
      <w:r w:rsidR="004C093F" w:rsidRPr="00525EDD">
        <w:rPr>
          <w:rFonts w:eastAsia="MS Mincho"/>
          <w:lang w:val="en-US" w:eastAsia="ja-JP"/>
        </w:rPr>
        <w:t>(</w:t>
      </w:r>
      <w:r w:rsidR="00802FC5" w:rsidRPr="00802FC5">
        <w:rPr>
          <w:szCs w:val="24"/>
        </w:rPr>
        <w:t>Mechanical couplings</w:t>
      </w:r>
      <w:r w:rsidR="004C093F" w:rsidRPr="00525EDD">
        <w:t>)</w:t>
      </w:r>
    </w:p>
    <w:p w:rsidR="001361D4" w:rsidRDefault="001361D4" w:rsidP="00AC6A11">
      <w:pPr>
        <w:pStyle w:val="H1G"/>
      </w:pPr>
      <w:r w:rsidRPr="00F45842">
        <w:tab/>
      </w:r>
      <w:r w:rsidRPr="00F45842">
        <w:tab/>
      </w:r>
      <w:r w:rsidR="00AC6A11" w:rsidRPr="008D4F4E">
        <w:t xml:space="preserve">Submitted by the </w:t>
      </w:r>
      <w:r w:rsidR="00802FC5">
        <w:t>Chair of the</w:t>
      </w:r>
      <w:r w:rsidR="00AC6A11" w:rsidRPr="008D4F4E">
        <w:t xml:space="preserve"> </w:t>
      </w:r>
      <w:r w:rsidR="00BE43E6">
        <w:t>informal group</w:t>
      </w:r>
      <w:r w:rsidR="007974BF">
        <w:t xml:space="preserve"> on Regulation No. 55</w:t>
      </w:r>
      <w:r w:rsidR="00802FC5" w:rsidRPr="007974BF">
        <w:rPr>
          <w:rStyle w:val="HChGChar"/>
          <w:sz w:val="24"/>
          <w:szCs w:val="24"/>
        </w:rPr>
        <w:footnoteReference w:customMarkFollows="1" w:id="2"/>
        <w:t>*</w:t>
      </w:r>
    </w:p>
    <w:p w:rsidR="00AC6A11" w:rsidRPr="00AC6A11" w:rsidRDefault="00363959" w:rsidP="00802FC5">
      <w:pPr>
        <w:pStyle w:val="SingleTxtG"/>
      </w:pPr>
      <w:r>
        <w:tab/>
      </w:r>
      <w:r w:rsidR="004C093F" w:rsidRPr="00B102FE">
        <w:t xml:space="preserve">The text reproduced below was prepared by the </w:t>
      </w:r>
      <w:r w:rsidR="00BE43E6">
        <w:t xml:space="preserve">informal group </w:t>
      </w:r>
      <w:r w:rsidR="00C62090">
        <w:t xml:space="preserve">of </w:t>
      </w:r>
      <w:r w:rsidR="00802FC5">
        <w:t xml:space="preserve">experts </w:t>
      </w:r>
      <w:r w:rsidR="00C62090">
        <w:t>on Regulation No. 55</w:t>
      </w:r>
      <w:r w:rsidR="00507B50">
        <w:t xml:space="preserve"> to</w:t>
      </w:r>
      <w:r w:rsidR="004C093F" w:rsidRPr="00B102FE">
        <w:t xml:space="preserve"> introduc</w:t>
      </w:r>
      <w:r w:rsidR="00507B50">
        <w:t>e</w:t>
      </w:r>
      <w:r w:rsidR="004C093F" w:rsidRPr="00B102FE">
        <w:t xml:space="preserve"> amendments </w:t>
      </w:r>
      <w:r w:rsidR="00C62090">
        <w:t>on</w:t>
      </w:r>
      <w:r w:rsidR="001905C4">
        <w:t xml:space="preserve"> the test procedure and installation of couplings </w:t>
      </w:r>
      <w:r w:rsidR="00055B2E">
        <w:t>belonging to</w:t>
      </w:r>
      <w:r w:rsidR="001905C4">
        <w:t xml:space="preserve"> class K and L.</w:t>
      </w:r>
      <w:r>
        <w:t xml:space="preserve"> </w:t>
      </w:r>
      <w:r w:rsidR="00AC6A11" w:rsidRPr="00B102FE">
        <w:t xml:space="preserve">The modifications to the current text of the Regulation are marked in </w:t>
      </w:r>
      <w:r w:rsidR="00AC6A11" w:rsidRPr="00E80C17">
        <w:t>bold</w:t>
      </w:r>
      <w:r w:rsidR="00AC6A11" w:rsidRPr="00B102FE">
        <w:t xml:space="preserve"> </w:t>
      </w:r>
      <w:r w:rsidR="00E14C8A">
        <w:t xml:space="preserve">for new </w:t>
      </w:r>
      <w:r w:rsidR="00AC6A11" w:rsidRPr="00B102FE">
        <w:t xml:space="preserve">or </w:t>
      </w:r>
      <w:r w:rsidR="00AC6A11" w:rsidRPr="000F5FD0">
        <w:t>strikethrough</w:t>
      </w:r>
      <w:r w:rsidR="00AC6A11" w:rsidRPr="00B102FE">
        <w:t xml:space="preserve"> </w:t>
      </w:r>
      <w:r w:rsidR="00E14C8A">
        <w:t xml:space="preserve">for </w:t>
      </w:r>
      <w:r w:rsidR="00E80C17">
        <w:t>deleted</w:t>
      </w:r>
      <w:r w:rsidR="00E14C8A">
        <w:t xml:space="preserve"> </w:t>
      </w:r>
      <w:r w:rsidR="00AC6A11" w:rsidRPr="00B102FE">
        <w:t>characters.</w:t>
      </w:r>
    </w:p>
    <w:p w:rsidR="00AC6A11" w:rsidRDefault="00C010EA" w:rsidP="00AC6A11">
      <w:pPr>
        <w:pStyle w:val="HMG"/>
      </w:pPr>
      <w:r>
        <w:br w:type="page"/>
      </w:r>
      <w:r w:rsidR="00AC6A11">
        <w:lastRenderedPageBreak/>
        <w:tab/>
      </w:r>
      <w:r w:rsidR="00B43C69">
        <w:t>I</w:t>
      </w:r>
      <w:r w:rsidR="00AC6A11">
        <w:t>.</w:t>
      </w:r>
      <w:r w:rsidR="00AC6A11">
        <w:tab/>
      </w:r>
      <w:r w:rsidR="004C093F">
        <w:t>Proposal</w:t>
      </w:r>
    </w:p>
    <w:p w:rsidR="00A26F87" w:rsidRPr="001C26FF" w:rsidRDefault="00EA7C1F" w:rsidP="00EF674D">
      <w:pPr>
        <w:spacing w:after="120"/>
        <w:ind w:left="1134" w:right="1134"/>
        <w:jc w:val="both"/>
        <w:rPr>
          <w:rFonts w:cs="Arial"/>
          <w:color w:val="000000"/>
          <w:lang w:val="en-US"/>
        </w:rPr>
      </w:pPr>
      <w:r>
        <w:rPr>
          <w:rFonts w:cs="Arial"/>
          <w:i/>
          <w:lang w:val="en-US"/>
        </w:rPr>
        <w:t>Paragraph</w:t>
      </w:r>
      <w:r w:rsidR="00AE06F2">
        <w:rPr>
          <w:rFonts w:cs="Arial"/>
          <w:i/>
          <w:lang w:val="en-US"/>
        </w:rPr>
        <w:t xml:space="preserve"> </w:t>
      </w:r>
      <w:r>
        <w:rPr>
          <w:rFonts w:cs="Arial"/>
          <w:i/>
          <w:color w:val="000000"/>
          <w:lang w:val="en-US"/>
        </w:rPr>
        <w:t>4.7.</w:t>
      </w:r>
      <w:r>
        <w:rPr>
          <w:rFonts w:cs="Arial"/>
          <w:color w:val="000000"/>
          <w:lang w:val="en-US"/>
        </w:rPr>
        <w:t xml:space="preserve">, </w:t>
      </w:r>
      <w:r w:rsidR="00A26F87" w:rsidRPr="001C26FF">
        <w:rPr>
          <w:rFonts w:cs="Arial"/>
          <w:color w:val="000000"/>
          <w:lang w:val="en-US"/>
        </w:rPr>
        <w:t>amend to read</w:t>
      </w:r>
      <w:r w:rsidR="00186BE5" w:rsidRPr="001C26FF">
        <w:rPr>
          <w:rFonts w:cs="Arial"/>
          <w:color w:val="000000"/>
          <w:lang w:val="en-US"/>
        </w:rPr>
        <w:t>:</w:t>
      </w:r>
    </w:p>
    <w:p w:rsidR="006947F2" w:rsidRDefault="00437414" w:rsidP="00EF674D">
      <w:pPr>
        <w:suppressAutoHyphens w:val="0"/>
        <w:autoSpaceDE w:val="0"/>
        <w:autoSpaceDN w:val="0"/>
        <w:adjustRightInd w:val="0"/>
        <w:spacing w:after="120" w:line="240" w:lineRule="auto"/>
        <w:ind w:left="2268" w:right="1134" w:hanging="1134"/>
        <w:jc w:val="both"/>
        <w:rPr>
          <w:rFonts w:cs="Arial"/>
          <w:lang w:val="en-US"/>
        </w:rPr>
      </w:pPr>
      <w:r>
        <w:rPr>
          <w:rFonts w:cs="Arial"/>
          <w:lang w:val="en-US"/>
        </w:rPr>
        <w:t>"</w:t>
      </w:r>
      <w:r w:rsidR="007D7A1C" w:rsidRPr="00BC785B">
        <w:rPr>
          <w:rFonts w:cs="Arial"/>
          <w:lang w:val="en-US"/>
        </w:rPr>
        <w:t>4.7</w:t>
      </w:r>
      <w:r w:rsidR="007D7A1C" w:rsidRPr="007D7A1C">
        <w:rPr>
          <w:rFonts w:cs="Arial"/>
          <w:b/>
          <w:lang w:val="en-US"/>
        </w:rPr>
        <w:t>.</w:t>
      </w:r>
      <w:r w:rsidR="00EF674D">
        <w:rPr>
          <w:rFonts w:cs="Arial"/>
          <w:lang w:val="en-US"/>
        </w:rPr>
        <w:tab/>
      </w:r>
      <w:r w:rsidR="007D7A1C" w:rsidRPr="007D7A1C">
        <w:rPr>
          <w:rFonts w:cs="Arial"/>
          <w:lang w:val="en-US"/>
        </w:rPr>
        <w:t>For devices and components of Class A</w:t>
      </w:r>
      <w:r w:rsidR="007D7A1C">
        <w:rPr>
          <w:rFonts w:cs="Arial"/>
          <w:lang w:val="en-US"/>
        </w:rPr>
        <w:t xml:space="preserve">, </w:t>
      </w:r>
      <w:r w:rsidR="007D7A1C" w:rsidRPr="00D70023">
        <w:rPr>
          <w:rFonts w:cs="Arial"/>
          <w:b/>
          <w:lang w:val="en-US"/>
        </w:rPr>
        <w:t>Class K</w:t>
      </w:r>
      <w:r w:rsidR="007D7A1C" w:rsidRPr="007D7A1C">
        <w:rPr>
          <w:rFonts w:cs="Arial"/>
          <w:lang w:val="en-US"/>
        </w:rPr>
        <w:t xml:space="preserve"> or Class S, if appli</w:t>
      </w:r>
      <w:r w:rsidR="00AE06F2">
        <w:rPr>
          <w:rFonts w:cs="Arial"/>
          <w:lang w:val="en-US"/>
        </w:rPr>
        <w:t xml:space="preserve">cable, for use with trailers of </w:t>
      </w:r>
      <w:r w:rsidR="007D7A1C" w:rsidRPr="007D7A1C">
        <w:rPr>
          <w:rFonts w:cs="Arial"/>
          <w:lang w:val="en-US"/>
        </w:rPr>
        <w:t>maximum permissible mass not exceeding</w:t>
      </w:r>
      <w:r w:rsidR="007D7A1C">
        <w:rPr>
          <w:rFonts w:cs="Arial"/>
          <w:lang w:val="en-US"/>
        </w:rPr>
        <w:t xml:space="preserve"> </w:t>
      </w:r>
      <w:r w:rsidR="007D7A1C" w:rsidRPr="007D7A1C">
        <w:rPr>
          <w:rFonts w:cs="Arial"/>
          <w:lang w:val="en-US"/>
        </w:rPr>
        <w:t xml:space="preserve">3.5 </w:t>
      </w:r>
      <w:r w:rsidR="00EA7C1F">
        <w:rPr>
          <w:rFonts w:cs="Arial"/>
          <w:lang w:val="en-US"/>
        </w:rPr>
        <w:t>ton</w:t>
      </w:r>
      <w:r w:rsidR="007D7A1C" w:rsidRPr="007D7A1C">
        <w:rPr>
          <w:rFonts w:cs="Arial"/>
          <w:lang w:val="en-US"/>
        </w:rPr>
        <w:t xml:space="preserve">s, and which are produced by manufacturers not having </w:t>
      </w:r>
      <w:r w:rsidR="00AE06F2">
        <w:rPr>
          <w:rFonts w:cs="Arial"/>
          <w:lang w:val="en-US"/>
        </w:rPr>
        <w:t>a</w:t>
      </w:r>
      <w:r w:rsidR="007D7A1C" w:rsidRPr="007D7A1C">
        <w:rPr>
          <w:rFonts w:cs="Arial"/>
          <w:lang w:val="en-US"/>
        </w:rPr>
        <w:t>ny association with the vehicle manufacturer and where the devices and</w:t>
      </w:r>
      <w:r w:rsidR="007D7A1C">
        <w:rPr>
          <w:rFonts w:cs="Arial"/>
          <w:lang w:val="en-US"/>
        </w:rPr>
        <w:t xml:space="preserve"> </w:t>
      </w:r>
      <w:r w:rsidR="007D7A1C" w:rsidRPr="007D7A1C">
        <w:rPr>
          <w:rFonts w:cs="Arial"/>
          <w:lang w:val="en-US"/>
        </w:rPr>
        <w:t xml:space="preserve">components are intended for fitting in the after-market, the height and other installation features of the coupling shall, in </w:t>
      </w:r>
      <w:r w:rsidR="007D7A1C">
        <w:rPr>
          <w:rFonts w:cs="Arial"/>
          <w:lang w:val="en-US"/>
        </w:rPr>
        <w:t xml:space="preserve">all cases, be verified by </w:t>
      </w:r>
      <w:r w:rsidR="007D7A1C" w:rsidRPr="007D7A1C">
        <w:rPr>
          <w:rFonts w:cs="Arial"/>
          <w:lang w:val="en-US"/>
        </w:rPr>
        <w:t xml:space="preserve">the type approval authority or technical service in accordance with </w:t>
      </w:r>
      <w:r w:rsidR="00DE0B50">
        <w:rPr>
          <w:rFonts w:cs="Arial"/>
          <w:lang w:val="en-US"/>
        </w:rPr>
        <w:t>A</w:t>
      </w:r>
      <w:r w:rsidR="007D7A1C" w:rsidRPr="007D7A1C">
        <w:rPr>
          <w:rFonts w:cs="Arial"/>
          <w:lang w:val="en-US"/>
        </w:rPr>
        <w:t xml:space="preserve">nnex 7, </w:t>
      </w:r>
      <w:r w:rsidR="001F76F7">
        <w:rPr>
          <w:rFonts w:cs="Arial"/>
          <w:lang w:val="en-US"/>
        </w:rPr>
        <w:t>[</w:t>
      </w:r>
      <w:r w:rsidR="007D7A1C" w:rsidRPr="007D7A1C">
        <w:rPr>
          <w:rFonts w:cs="Arial"/>
          <w:lang w:val="en-US"/>
        </w:rPr>
        <w:t>paragraph 1</w:t>
      </w:r>
      <w:r w:rsidR="001F76F7">
        <w:rPr>
          <w:rFonts w:cs="Arial"/>
          <w:lang w:val="en-US"/>
        </w:rPr>
        <w:t>]</w:t>
      </w:r>
      <w:r w:rsidR="007D7A1C" w:rsidRPr="007D7A1C">
        <w:rPr>
          <w:rFonts w:cs="Arial"/>
          <w:lang w:val="en-US"/>
        </w:rPr>
        <w:t>.</w:t>
      </w:r>
      <w:r>
        <w:rPr>
          <w:rFonts w:cs="Arial"/>
          <w:lang w:val="en-US"/>
        </w:rPr>
        <w:t>"</w:t>
      </w:r>
    </w:p>
    <w:p w:rsidR="00AF59D2" w:rsidRDefault="00AE06F2" w:rsidP="00EF674D">
      <w:pPr>
        <w:spacing w:after="120"/>
        <w:ind w:left="1134" w:right="1134"/>
        <w:jc w:val="both"/>
        <w:rPr>
          <w:rFonts w:cs="Arial"/>
          <w:lang w:val="en-US"/>
        </w:rPr>
      </w:pPr>
      <w:r>
        <w:rPr>
          <w:rFonts w:cs="Arial"/>
          <w:i/>
          <w:lang w:val="en-US"/>
        </w:rPr>
        <w:t xml:space="preserve">Paragraph </w:t>
      </w:r>
      <w:proofErr w:type="gramStart"/>
      <w:r>
        <w:rPr>
          <w:rFonts w:cs="Arial"/>
          <w:i/>
          <w:lang w:val="en-US"/>
        </w:rPr>
        <w:t>13.</w:t>
      </w:r>
      <w:r>
        <w:rPr>
          <w:rFonts w:cs="Arial"/>
          <w:lang w:val="en-US"/>
        </w:rPr>
        <w:t>,</w:t>
      </w:r>
      <w:proofErr w:type="gramEnd"/>
      <w:r>
        <w:rPr>
          <w:rFonts w:cs="Arial"/>
          <w:lang w:val="en-US"/>
        </w:rPr>
        <w:t xml:space="preserve"> insert</w:t>
      </w:r>
      <w:r w:rsidR="003B72FB">
        <w:rPr>
          <w:rFonts w:cs="Arial"/>
          <w:lang w:val="en-US"/>
        </w:rPr>
        <w:t xml:space="preserve"> new </w:t>
      </w:r>
      <w:r w:rsidR="00FA0FFF">
        <w:rPr>
          <w:rFonts w:cs="Arial"/>
          <w:lang w:val="en-US"/>
        </w:rPr>
        <w:t>number</w:t>
      </w:r>
      <w:r w:rsidR="00375BE2">
        <w:rPr>
          <w:rFonts w:cs="Arial"/>
          <w:lang w:val="en-US"/>
        </w:rPr>
        <w:t xml:space="preserve">s </w:t>
      </w:r>
      <w:r w:rsidR="00FA0FFF">
        <w:rPr>
          <w:rFonts w:cs="Arial"/>
          <w:lang w:val="en-US"/>
        </w:rPr>
        <w:t xml:space="preserve">of </w:t>
      </w:r>
      <w:r w:rsidR="00375BE2">
        <w:rPr>
          <w:rFonts w:cs="Arial"/>
          <w:lang w:val="en-US"/>
        </w:rPr>
        <w:t xml:space="preserve">subparagraphs </w:t>
      </w:r>
      <w:r w:rsidR="00FA0FFF">
        <w:rPr>
          <w:rFonts w:cs="Arial"/>
          <w:lang w:val="en-US"/>
        </w:rPr>
        <w:t>13.1</w:t>
      </w:r>
      <w:r w:rsidR="00950076">
        <w:rPr>
          <w:rFonts w:cs="Arial"/>
          <w:lang w:val="en-US"/>
        </w:rPr>
        <w:t>.</w:t>
      </w:r>
      <w:r w:rsidR="00FA0FFF">
        <w:rPr>
          <w:rFonts w:cs="Arial"/>
          <w:lang w:val="en-US"/>
        </w:rPr>
        <w:t xml:space="preserve"> </w:t>
      </w:r>
      <w:proofErr w:type="gramStart"/>
      <w:r w:rsidR="00FA0FFF">
        <w:rPr>
          <w:rFonts w:cs="Arial"/>
          <w:lang w:val="en-US"/>
        </w:rPr>
        <w:t>to</w:t>
      </w:r>
      <w:proofErr w:type="gramEnd"/>
      <w:r w:rsidR="00FA0FFF">
        <w:rPr>
          <w:rFonts w:cs="Arial"/>
          <w:lang w:val="en-US"/>
        </w:rPr>
        <w:t xml:space="preserve"> 13.</w:t>
      </w:r>
      <w:r w:rsidR="00375BE2">
        <w:rPr>
          <w:rFonts w:cs="Arial"/>
          <w:lang w:val="en-US"/>
        </w:rPr>
        <w:t>3</w:t>
      </w:r>
      <w:r w:rsidR="00950076">
        <w:rPr>
          <w:rFonts w:cs="Arial"/>
          <w:lang w:val="en-US"/>
        </w:rPr>
        <w:t>.</w:t>
      </w:r>
    </w:p>
    <w:p w:rsidR="00FA0FFF" w:rsidRDefault="00437414" w:rsidP="00EF674D">
      <w:pPr>
        <w:suppressAutoHyphens w:val="0"/>
        <w:autoSpaceDE w:val="0"/>
        <w:autoSpaceDN w:val="0"/>
        <w:adjustRightInd w:val="0"/>
        <w:spacing w:after="120" w:line="240" w:lineRule="auto"/>
        <w:ind w:left="2268" w:right="1134" w:hanging="1134"/>
        <w:jc w:val="both"/>
        <w:rPr>
          <w:rFonts w:cs="Arial"/>
          <w:lang w:val="en-US"/>
        </w:rPr>
      </w:pPr>
      <w:r>
        <w:rPr>
          <w:rFonts w:cs="Arial"/>
          <w:lang w:val="en-US"/>
        </w:rPr>
        <w:t>"</w:t>
      </w:r>
      <w:r w:rsidR="00FA0FFF" w:rsidRPr="00FA0FFF">
        <w:rPr>
          <w:rFonts w:cs="Arial"/>
          <w:b/>
          <w:lang w:val="en-US"/>
        </w:rPr>
        <w:t>13.1</w:t>
      </w:r>
      <w:r w:rsidR="00FA0FFF">
        <w:rPr>
          <w:rFonts w:cs="Arial"/>
          <w:lang w:val="en-US"/>
        </w:rPr>
        <w:t>.</w:t>
      </w:r>
      <w:r w:rsidR="00EF674D">
        <w:rPr>
          <w:rFonts w:cs="Arial"/>
          <w:lang w:val="en-US"/>
        </w:rPr>
        <w:tab/>
      </w:r>
      <w:r w:rsidR="00FA0FFF">
        <w:rPr>
          <w:rFonts w:cs="Arial"/>
          <w:lang w:val="en-US"/>
        </w:rPr>
        <w:t xml:space="preserve"> </w:t>
      </w:r>
      <w:r w:rsidR="00912F7E" w:rsidRPr="007D3D23">
        <w:rPr>
          <w:rFonts w:cs="Arial"/>
          <w:lang w:val="en-US"/>
        </w:rPr>
        <w:t xml:space="preserve">Until the United Nations Secretary-General </w:t>
      </w:r>
      <w:r w:rsidR="00FA0FFF">
        <w:rPr>
          <w:rFonts w:cs="Arial"/>
          <w:lang w:val="en-US"/>
        </w:rPr>
        <w:t>…..</w:t>
      </w:r>
      <w:r w:rsidR="00912F7E" w:rsidRPr="007D3D23">
        <w:rPr>
          <w:rFonts w:cs="Arial"/>
          <w:lang w:val="en-US"/>
        </w:rPr>
        <w:t xml:space="preserve"> </w:t>
      </w:r>
      <w:proofErr w:type="gramStart"/>
      <w:r w:rsidR="00912F7E" w:rsidRPr="007D3D23">
        <w:rPr>
          <w:rFonts w:cs="Arial"/>
          <w:lang w:val="en-US"/>
        </w:rPr>
        <w:t>such</w:t>
      </w:r>
      <w:proofErr w:type="gramEnd"/>
      <w:r w:rsidR="00912F7E" w:rsidRPr="007D3D23">
        <w:rPr>
          <w:rFonts w:cs="Arial"/>
          <w:lang w:val="en-US"/>
        </w:rPr>
        <w:t xml:space="preserve"> devices and components intended for vehi</w:t>
      </w:r>
      <w:r w:rsidR="00FA0FFF">
        <w:rPr>
          <w:rFonts w:cs="Arial"/>
          <w:lang w:val="en-US"/>
        </w:rPr>
        <w:t>cles of categories other than M1</w:t>
      </w:r>
      <w:r w:rsidR="00912F7E" w:rsidRPr="007D3D23">
        <w:rPr>
          <w:rFonts w:cs="Arial"/>
          <w:lang w:val="en-US"/>
        </w:rPr>
        <w:t>.</w:t>
      </w:r>
      <w:r w:rsidR="007D3D23">
        <w:rPr>
          <w:rFonts w:cs="Arial"/>
          <w:lang w:val="en-US"/>
        </w:rPr>
        <w:t xml:space="preserve"> </w:t>
      </w:r>
    </w:p>
    <w:p w:rsidR="0075159A" w:rsidRPr="00CD54D9" w:rsidRDefault="0075159A" w:rsidP="00EF674D">
      <w:pPr>
        <w:suppressAutoHyphens w:val="0"/>
        <w:autoSpaceDE w:val="0"/>
        <w:autoSpaceDN w:val="0"/>
        <w:adjustRightInd w:val="0"/>
        <w:spacing w:after="120" w:line="240" w:lineRule="auto"/>
        <w:ind w:left="2268" w:right="1134" w:hanging="1134"/>
        <w:jc w:val="both"/>
        <w:rPr>
          <w:rFonts w:cs="Arial"/>
          <w:b/>
          <w:lang w:val="en-US"/>
        </w:rPr>
      </w:pPr>
      <w:r w:rsidRPr="00CD54D9">
        <w:rPr>
          <w:rFonts w:cs="Arial"/>
          <w:b/>
          <w:lang w:val="en-US"/>
        </w:rPr>
        <w:t>1</w:t>
      </w:r>
      <w:r w:rsidR="00FA0FFF" w:rsidRPr="00CD54D9">
        <w:rPr>
          <w:rFonts w:cs="Arial"/>
          <w:b/>
          <w:lang w:val="en-US"/>
        </w:rPr>
        <w:t>3.2</w:t>
      </w:r>
      <w:r w:rsidR="00EF674D">
        <w:rPr>
          <w:rFonts w:cs="Arial"/>
          <w:b/>
          <w:lang w:val="en-US"/>
        </w:rPr>
        <w:t>.</w:t>
      </w:r>
      <w:r w:rsidR="00EF674D">
        <w:rPr>
          <w:rFonts w:cs="Arial"/>
          <w:b/>
          <w:lang w:val="en-US"/>
        </w:rPr>
        <w:tab/>
      </w:r>
      <w:r w:rsidRPr="00CD54D9">
        <w:rPr>
          <w:rFonts w:cs="Arial"/>
          <w:b/>
          <w:lang w:val="en-US"/>
        </w:rPr>
        <w:t xml:space="preserve">As from the official date of entry into force of </w:t>
      </w:r>
      <w:r w:rsidR="00061974" w:rsidRPr="00CD54D9">
        <w:rPr>
          <w:rFonts w:cs="Arial"/>
          <w:b/>
          <w:lang w:val="en-US"/>
        </w:rPr>
        <w:t>[</w:t>
      </w:r>
      <w:r w:rsidRPr="00CD54D9">
        <w:rPr>
          <w:rFonts w:cs="Arial"/>
          <w:b/>
          <w:lang w:val="en-US"/>
        </w:rPr>
        <w:t>Supplement 5 to the 01 series of amendments</w:t>
      </w:r>
      <w:r w:rsidR="00061974" w:rsidRPr="00CD54D9">
        <w:rPr>
          <w:rFonts w:cs="Arial"/>
          <w:b/>
          <w:lang w:val="en-US"/>
        </w:rPr>
        <w:t>]</w:t>
      </w:r>
      <w:r w:rsidRPr="00CD54D9">
        <w:rPr>
          <w:rFonts w:cs="Arial"/>
          <w:b/>
          <w:lang w:val="en-US"/>
        </w:rPr>
        <w:t xml:space="preserve">, no Contracting Party applying this Regulation shall refuse to grant approval under this Regulation as amended by </w:t>
      </w:r>
      <w:r w:rsidR="00061974" w:rsidRPr="00CD54D9">
        <w:rPr>
          <w:rFonts w:cs="Arial"/>
          <w:b/>
          <w:lang w:val="en-US"/>
        </w:rPr>
        <w:t>[</w:t>
      </w:r>
      <w:r w:rsidRPr="00CD54D9">
        <w:rPr>
          <w:rFonts w:cs="Arial"/>
          <w:b/>
          <w:lang w:val="en-US"/>
        </w:rPr>
        <w:t>Supplement 5 to the 01 series of amendments</w:t>
      </w:r>
      <w:r w:rsidR="00061974" w:rsidRPr="00CD54D9">
        <w:rPr>
          <w:rFonts w:cs="Arial"/>
          <w:b/>
          <w:lang w:val="en-US"/>
        </w:rPr>
        <w:t>]</w:t>
      </w:r>
      <w:r w:rsidRPr="00CD54D9">
        <w:rPr>
          <w:rFonts w:cs="Arial"/>
          <w:b/>
          <w:lang w:val="en-US"/>
        </w:rPr>
        <w:t>.</w:t>
      </w:r>
    </w:p>
    <w:p w:rsidR="00FA0FFF" w:rsidRPr="00CD54D9" w:rsidRDefault="00EF674D" w:rsidP="00EF674D">
      <w:pPr>
        <w:suppressAutoHyphens w:val="0"/>
        <w:spacing w:after="120" w:line="240" w:lineRule="auto"/>
        <w:ind w:left="2268" w:right="1134" w:hanging="1134"/>
        <w:jc w:val="both"/>
        <w:rPr>
          <w:rFonts w:cs="Arial"/>
          <w:b/>
          <w:lang w:val="en-US"/>
        </w:rPr>
      </w:pPr>
      <w:r>
        <w:rPr>
          <w:rFonts w:cs="Arial"/>
          <w:b/>
          <w:lang w:val="en-US"/>
        </w:rPr>
        <w:t>13.3.</w:t>
      </w:r>
      <w:r>
        <w:rPr>
          <w:rFonts w:cs="Arial"/>
          <w:b/>
          <w:lang w:val="en-US"/>
        </w:rPr>
        <w:tab/>
      </w:r>
      <w:r w:rsidR="00FA0FFF" w:rsidRPr="00CD54D9">
        <w:rPr>
          <w:rFonts w:cs="Arial"/>
          <w:b/>
          <w:lang w:val="en-US"/>
        </w:rPr>
        <w:t xml:space="preserve">As from </w:t>
      </w:r>
      <w:r w:rsidR="00061974" w:rsidRPr="00CD54D9">
        <w:rPr>
          <w:rFonts w:cs="Arial"/>
          <w:b/>
          <w:lang w:val="en-US"/>
        </w:rPr>
        <w:t>[</w:t>
      </w:r>
      <w:r w:rsidR="00FA0FFF" w:rsidRPr="00CD54D9">
        <w:rPr>
          <w:rFonts w:cs="Arial"/>
          <w:b/>
          <w:lang w:val="en-US"/>
        </w:rPr>
        <w:t>12</w:t>
      </w:r>
      <w:r w:rsidR="00061974" w:rsidRPr="00CD54D9">
        <w:rPr>
          <w:rFonts w:cs="Arial"/>
          <w:b/>
          <w:lang w:val="en-US"/>
        </w:rPr>
        <w:t>]</w:t>
      </w:r>
      <w:r w:rsidR="00FA0FFF" w:rsidRPr="00CD54D9">
        <w:rPr>
          <w:rFonts w:cs="Arial"/>
          <w:b/>
          <w:lang w:val="en-US"/>
        </w:rPr>
        <w:t xml:space="preserve"> months after the official date of entry into force of </w:t>
      </w:r>
      <w:r w:rsidR="00061974" w:rsidRPr="00CD54D9">
        <w:rPr>
          <w:rFonts w:cs="Arial"/>
          <w:b/>
          <w:lang w:val="en-US"/>
        </w:rPr>
        <w:t>[</w:t>
      </w:r>
      <w:r w:rsidR="00FA0FFF" w:rsidRPr="00CD54D9">
        <w:rPr>
          <w:rFonts w:cs="Arial"/>
          <w:b/>
          <w:lang w:val="en-US"/>
        </w:rPr>
        <w:t>Supplement 5 to the 01 series of amendments</w:t>
      </w:r>
      <w:r w:rsidR="00061974" w:rsidRPr="00CD54D9">
        <w:rPr>
          <w:rFonts w:cs="Arial"/>
          <w:b/>
          <w:lang w:val="en-US"/>
        </w:rPr>
        <w:t>]</w:t>
      </w:r>
      <w:r w:rsidR="00FA0FFF" w:rsidRPr="00CD54D9">
        <w:rPr>
          <w:rFonts w:cs="Arial"/>
          <w:b/>
          <w:lang w:val="en-US"/>
        </w:rPr>
        <w:t xml:space="preserve">, Contracting Parties applying this Regulation shall grant </w:t>
      </w:r>
      <w:r w:rsidR="009674A8" w:rsidRPr="00CD54D9">
        <w:rPr>
          <w:rFonts w:cs="Arial"/>
          <w:b/>
          <w:lang w:val="en-US"/>
        </w:rPr>
        <w:t xml:space="preserve">new </w:t>
      </w:r>
      <w:r w:rsidR="00141274" w:rsidRPr="00CD54D9">
        <w:rPr>
          <w:rFonts w:cs="Arial"/>
          <w:b/>
          <w:lang w:val="en-US"/>
        </w:rPr>
        <w:t xml:space="preserve">type </w:t>
      </w:r>
      <w:r w:rsidR="00FA0FFF" w:rsidRPr="00CD54D9">
        <w:rPr>
          <w:rFonts w:cs="Arial"/>
          <w:b/>
          <w:lang w:val="en-US"/>
        </w:rPr>
        <w:t xml:space="preserve">approvals only if the devices, components and vehicle to be approved meets the requirements of this Regulation as amended by </w:t>
      </w:r>
      <w:r w:rsidR="00061974" w:rsidRPr="00CD54D9">
        <w:rPr>
          <w:rFonts w:cs="Arial"/>
          <w:b/>
          <w:lang w:val="en-US"/>
        </w:rPr>
        <w:t>[</w:t>
      </w:r>
      <w:r w:rsidR="00FA0FFF" w:rsidRPr="00CD54D9">
        <w:rPr>
          <w:rFonts w:cs="Arial"/>
          <w:b/>
          <w:lang w:val="en-US"/>
        </w:rPr>
        <w:t>Supplement 5 to the 01 series of amendments</w:t>
      </w:r>
      <w:r w:rsidR="00061974" w:rsidRPr="00CD54D9">
        <w:rPr>
          <w:rFonts w:cs="Arial"/>
          <w:b/>
          <w:lang w:val="en-US"/>
        </w:rPr>
        <w:t>]</w:t>
      </w:r>
      <w:r w:rsidR="00FA0FFF" w:rsidRPr="00CD54D9">
        <w:rPr>
          <w:rFonts w:cs="Arial"/>
          <w:b/>
          <w:lang w:val="en-US"/>
        </w:rPr>
        <w:t>.</w:t>
      </w:r>
      <w:r w:rsidR="00437414">
        <w:rPr>
          <w:rFonts w:cs="Arial"/>
          <w:b/>
          <w:lang w:val="en-US"/>
        </w:rPr>
        <w:t>"</w:t>
      </w:r>
    </w:p>
    <w:p w:rsidR="004F3DF6" w:rsidRPr="00CC609C" w:rsidRDefault="004F3DF6" w:rsidP="00EF674D">
      <w:pPr>
        <w:tabs>
          <w:tab w:val="left" w:pos="2268"/>
        </w:tabs>
        <w:autoSpaceDE w:val="0"/>
        <w:autoSpaceDN w:val="0"/>
        <w:adjustRightInd w:val="0"/>
        <w:spacing w:after="120"/>
        <w:ind w:left="4536" w:right="1134" w:hanging="3402"/>
        <w:jc w:val="both"/>
        <w:rPr>
          <w:rFonts w:cs="Arial"/>
          <w:color w:val="000000"/>
          <w:lang w:val="en-US"/>
        </w:rPr>
      </w:pPr>
      <w:proofErr w:type="gramStart"/>
      <w:r>
        <w:rPr>
          <w:bCs/>
          <w:i/>
        </w:rPr>
        <w:t>Annex 4</w:t>
      </w:r>
      <w:r w:rsidRPr="001B3DD3">
        <w:rPr>
          <w:bCs/>
          <w:i/>
        </w:rPr>
        <w:t>,</w:t>
      </w:r>
      <w:r w:rsidR="00437414">
        <w:rPr>
          <w:bCs/>
          <w:i/>
        </w:rPr>
        <w:t xml:space="preserve"> </w:t>
      </w:r>
      <w:r>
        <w:rPr>
          <w:bCs/>
          <w:i/>
        </w:rPr>
        <w:t xml:space="preserve">Table 1 </w:t>
      </w:r>
      <w:r w:rsidRPr="00CC609C">
        <w:rPr>
          <w:bCs/>
        </w:rPr>
        <w:t>amend</w:t>
      </w:r>
      <w:proofErr w:type="gramEnd"/>
      <w:r w:rsidRPr="00CC609C">
        <w:rPr>
          <w:bCs/>
        </w:rPr>
        <w:t xml:space="preserve"> to read</w:t>
      </w:r>
      <w:r w:rsidR="00437414">
        <w:rPr>
          <w:bCs/>
        </w:rPr>
        <w:t>:</w:t>
      </w:r>
    </w:p>
    <w:p w:rsidR="004F3DF6" w:rsidRPr="00CD54D9" w:rsidRDefault="00437414" w:rsidP="004F3DF6">
      <w:pPr>
        <w:suppressAutoHyphens w:val="0"/>
        <w:autoSpaceDE w:val="0"/>
        <w:autoSpaceDN w:val="0"/>
        <w:adjustRightInd w:val="0"/>
        <w:spacing w:line="240" w:lineRule="auto"/>
        <w:ind w:left="1134"/>
        <w:rPr>
          <w:rFonts w:cs="Arial"/>
          <w:b/>
          <w:lang w:val="en-US"/>
        </w:rPr>
      </w:pPr>
      <w:r>
        <w:rPr>
          <w:rFonts w:cs="Arial"/>
          <w:lang w:val="en-US"/>
        </w:rPr>
        <w:t>"</w:t>
      </w:r>
      <w:r w:rsidR="00EF674D" w:rsidRPr="00CC609C">
        <w:rPr>
          <w:rFonts w:cs="Arial"/>
          <w:lang w:val="en-US"/>
        </w:rPr>
        <w:t>Table 1</w:t>
      </w:r>
      <w:r w:rsidR="004F3DF6" w:rsidRPr="00CC609C">
        <w:rPr>
          <w:rFonts w:cs="Arial"/>
          <w:lang w:val="en-US"/>
        </w:rPr>
        <w:t xml:space="preserve"> - Relevant characteristics values to be marked on coupling devices or components</w:t>
      </w:r>
      <w:r w:rsidR="00CD54D9">
        <w:rPr>
          <w:rFonts w:cs="Arial"/>
          <w:b/>
          <w:lang w:val="en-US"/>
        </w:rPr>
        <w:t>*</w:t>
      </w:r>
    </w:p>
    <w:p w:rsidR="004F3DF6" w:rsidRDefault="004F3DF6" w:rsidP="004F3DF6">
      <w:pPr>
        <w:suppressAutoHyphens w:val="0"/>
        <w:autoSpaceDE w:val="0"/>
        <w:autoSpaceDN w:val="0"/>
        <w:adjustRightInd w:val="0"/>
        <w:spacing w:line="240" w:lineRule="auto"/>
        <w:ind w:left="1134"/>
        <w:rPr>
          <w:sz w:val="12"/>
          <w:szCs w:val="12"/>
          <w:lang w:val="en-US" w:eastAsia="fr-FR"/>
        </w:rPr>
      </w:pPr>
    </w:p>
    <w:tbl>
      <w:tblPr>
        <w:tblW w:w="867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57"/>
        <w:gridCol w:w="1070"/>
        <w:gridCol w:w="1070"/>
        <w:gridCol w:w="1070"/>
        <w:gridCol w:w="1070"/>
        <w:gridCol w:w="1070"/>
        <w:gridCol w:w="1045"/>
        <w:gridCol w:w="25"/>
      </w:tblGrid>
      <w:tr w:rsidR="004F3DF6" w:rsidRPr="0001600D" w:rsidTr="00E76D2F">
        <w:trPr>
          <w:gridAfter w:val="1"/>
          <w:wAfter w:w="25" w:type="dxa"/>
          <w:trHeight w:val="223"/>
        </w:trPr>
        <w:tc>
          <w:tcPr>
            <w:tcW w:w="2257" w:type="dxa"/>
            <w:vMerge w:val="restart"/>
            <w:shd w:val="clear" w:color="auto" w:fill="auto"/>
            <w:vAlign w:val="center"/>
          </w:tcPr>
          <w:p w:rsidR="004F3DF6" w:rsidRPr="0001600D" w:rsidRDefault="004F3DF6" w:rsidP="00E76D2F">
            <w:pPr>
              <w:suppressAutoHyphens w:val="0"/>
              <w:autoSpaceDE w:val="0"/>
              <w:autoSpaceDN w:val="0"/>
              <w:adjustRightInd w:val="0"/>
              <w:spacing w:line="240" w:lineRule="auto"/>
              <w:jc w:val="center"/>
              <w:rPr>
                <w:rFonts w:cs="Arial"/>
                <w:lang w:val="en-US"/>
              </w:rPr>
            </w:pPr>
            <w:r w:rsidRPr="0001600D">
              <w:rPr>
                <w:rFonts w:cs="Arial"/>
                <w:lang w:val="en-US"/>
              </w:rPr>
              <w:t>Description of mechanical</w:t>
            </w:r>
          </w:p>
          <w:p w:rsidR="004F3DF6" w:rsidRPr="0001600D" w:rsidRDefault="004F3DF6" w:rsidP="00E76D2F">
            <w:pPr>
              <w:suppressAutoHyphens w:val="0"/>
              <w:autoSpaceDE w:val="0"/>
              <w:autoSpaceDN w:val="0"/>
              <w:adjustRightInd w:val="0"/>
              <w:spacing w:line="240" w:lineRule="auto"/>
              <w:jc w:val="center"/>
              <w:rPr>
                <w:rFonts w:cs="Arial"/>
                <w:lang w:val="en-US"/>
              </w:rPr>
            </w:pPr>
            <w:r w:rsidRPr="0001600D">
              <w:rPr>
                <w:rFonts w:cs="Arial"/>
                <w:lang w:val="en-US"/>
              </w:rPr>
              <w:t>coupling device or component</w:t>
            </w:r>
          </w:p>
        </w:tc>
        <w:tc>
          <w:tcPr>
            <w:tcW w:w="6395" w:type="dxa"/>
            <w:gridSpan w:val="6"/>
            <w:shd w:val="clear" w:color="auto" w:fill="auto"/>
            <w:vAlign w:val="center"/>
          </w:tcPr>
          <w:p w:rsidR="004F3DF6" w:rsidRPr="0001600D" w:rsidRDefault="004F3DF6" w:rsidP="00E76D2F">
            <w:pPr>
              <w:suppressAutoHyphens w:val="0"/>
              <w:autoSpaceDE w:val="0"/>
              <w:autoSpaceDN w:val="0"/>
              <w:adjustRightInd w:val="0"/>
              <w:spacing w:line="240" w:lineRule="auto"/>
              <w:jc w:val="center"/>
              <w:rPr>
                <w:rFonts w:cs="Arial"/>
                <w:lang w:val="en-US"/>
              </w:rPr>
            </w:pPr>
            <w:r w:rsidRPr="0001600D">
              <w:rPr>
                <w:rFonts w:cs="Arial"/>
                <w:lang w:val="en-US"/>
              </w:rPr>
              <w:t>Relevant characteristic values to be marked</w:t>
            </w:r>
          </w:p>
        </w:tc>
      </w:tr>
      <w:tr w:rsidR="004F3DF6" w:rsidRPr="0001600D" w:rsidTr="00E76D2F">
        <w:trPr>
          <w:trHeight w:val="141"/>
        </w:trPr>
        <w:tc>
          <w:tcPr>
            <w:tcW w:w="2257" w:type="dxa"/>
            <w:vMerge/>
            <w:shd w:val="clear" w:color="auto" w:fill="auto"/>
            <w:vAlign w:val="center"/>
          </w:tcPr>
          <w:p w:rsidR="004F3DF6" w:rsidRPr="0001600D" w:rsidRDefault="004F3DF6" w:rsidP="00E76D2F">
            <w:pPr>
              <w:suppressAutoHyphens w:val="0"/>
              <w:autoSpaceDE w:val="0"/>
              <w:autoSpaceDN w:val="0"/>
              <w:adjustRightInd w:val="0"/>
              <w:spacing w:line="240" w:lineRule="auto"/>
              <w:jc w:val="center"/>
              <w:rPr>
                <w:rFonts w:cs="Arial"/>
                <w:lang w:val="en-US"/>
              </w:rPr>
            </w:pPr>
          </w:p>
        </w:tc>
        <w:tc>
          <w:tcPr>
            <w:tcW w:w="1070" w:type="dxa"/>
            <w:shd w:val="clear" w:color="auto" w:fill="auto"/>
            <w:vAlign w:val="center"/>
          </w:tcPr>
          <w:p w:rsidR="004F3DF6" w:rsidRPr="0001600D" w:rsidRDefault="004F3DF6" w:rsidP="00E76D2F">
            <w:pPr>
              <w:suppressAutoHyphens w:val="0"/>
              <w:autoSpaceDE w:val="0"/>
              <w:autoSpaceDN w:val="0"/>
              <w:adjustRightInd w:val="0"/>
              <w:spacing w:line="240" w:lineRule="auto"/>
              <w:jc w:val="center"/>
              <w:rPr>
                <w:rFonts w:cs="Arial"/>
                <w:lang w:val="en-US"/>
              </w:rPr>
            </w:pPr>
            <w:r w:rsidRPr="0001600D">
              <w:rPr>
                <w:rFonts w:cs="Arial"/>
                <w:lang w:val="en-US"/>
              </w:rPr>
              <w:t>Class</w:t>
            </w:r>
          </w:p>
        </w:tc>
        <w:tc>
          <w:tcPr>
            <w:tcW w:w="1070" w:type="dxa"/>
            <w:shd w:val="clear" w:color="auto" w:fill="auto"/>
            <w:vAlign w:val="center"/>
          </w:tcPr>
          <w:p w:rsidR="004F3DF6" w:rsidRPr="0001600D" w:rsidRDefault="004F3DF6" w:rsidP="00E76D2F">
            <w:pPr>
              <w:suppressAutoHyphens w:val="0"/>
              <w:autoSpaceDE w:val="0"/>
              <w:autoSpaceDN w:val="0"/>
              <w:adjustRightInd w:val="0"/>
              <w:spacing w:line="240" w:lineRule="auto"/>
              <w:jc w:val="center"/>
              <w:rPr>
                <w:rFonts w:cs="Arial"/>
                <w:lang w:val="en-US"/>
              </w:rPr>
            </w:pPr>
            <w:r w:rsidRPr="0001600D">
              <w:rPr>
                <w:rFonts w:cs="Arial"/>
                <w:lang w:val="en-US"/>
              </w:rPr>
              <w:t>D</w:t>
            </w:r>
          </w:p>
        </w:tc>
        <w:tc>
          <w:tcPr>
            <w:tcW w:w="1070" w:type="dxa"/>
            <w:shd w:val="clear" w:color="auto" w:fill="auto"/>
            <w:vAlign w:val="center"/>
          </w:tcPr>
          <w:p w:rsidR="004F3DF6" w:rsidRPr="0001600D" w:rsidRDefault="004F3DF6" w:rsidP="00E76D2F">
            <w:pPr>
              <w:suppressAutoHyphens w:val="0"/>
              <w:autoSpaceDE w:val="0"/>
              <w:autoSpaceDN w:val="0"/>
              <w:adjustRightInd w:val="0"/>
              <w:spacing w:line="240" w:lineRule="auto"/>
              <w:jc w:val="center"/>
              <w:rPr>
                <w:rFonts w:cs="Arial"/>
                <w:lang w:val="en-US"/>
              </w:rPr>
            </w:pPr>
            <w:r w:rsidRPr="0001600D">
              <w:rPr>
                <w:rFonts w:cs="Arial"/>
                <w:lang w:val="en-US"/>
              </w:rPr>
              <w:t>Dc</w:t>
            </w:r>
          </w:p>
        </w:tc>
        <w:tc>
          <w:tcPr>
            <w:tcW w:w="1070" w:type="dxa"/>
            <w:shd w:val="clear" w:color="auto" w:fill="auto"/>
            <w:vAlign w:val="center"/>
          </w:tcPr>
          <w:p w:rsidR="004F3DF6" w:rsidRPr="0001600D" w:rsidRDefault="004F3DF6" w:rsidP="00E76D2F">
            <w:pPr>
              <w:suppressAutoHyphens w:val="0"/>
              <w:autoSpaceDE w:val="0"/>
              <w:autoSpaceDN w:val="0"/>
              <w:adjustRightInd w:val="0"/>
              <w:spacing w:line="240" w:lineRule="auto"/>
              <w:jc w:val="center"/>
              <w:rPr>
                <w:rFonts w:cs="Arial"/>
                <w:lang w:val="en-US"/>
              </w:rPr>
            </w:pPr>
            <w:r w:rsidRPr="0001600D">
              <w:rPr>
                <w:rFonts w:cs="Arial"/>
                <w:lang w:val="en-US"/>
              </w:rPr>
              <w:t>S</w:t>
            </w:r>
          </w:p>
        </w:tc>
        <w:tc>
          <w:tcPr>
            <w:tcW w:w="1070" w:type="dxa"/>
            <w:shd w:val="clear" w:color="auto" w:fill="auto"/>
            <w:vAlign w:val="center"/>
          </w:tcPr>
          <w:p w:rsidR="004F3DF6" w:rsidRPr="0001600D" w:rsidRDefault="004F3DF6" w:rsidP="00E76D2F">
            <w:pPr>
              <w:suppressAutoHyphens w:val="0"/>
              <w:autoSpaceDE w:val="0"/>
              <w:autoSpaceDN w:val="0"/>
              <w:adjustRightInd w:val="0"/>
              <w:spacing w:line="240" w:lineRule="auto"/>
              <w:jc w:val="center"/>
              <w:rPr>
                <w:rFonts w:cs="Arial"/>
                <w:lang w:val="en-US"/>
              </w:rPr>
            </w:pPr>
            <w:r w:rsidRPr="0001600D">
              <w:rPr>
                <w:rFonts w:cs="Arial"/>
                <w:lang w:val="en-US"/>
              </w:rPr>
              <w:t>U</w:t>
            </w:r>
          </w:p>
        </w:tc>
        <w:tc>
          <w:tcPr>
            <w:tcW w:w="1070" w:type="dxa"/>
            <w:gridSpan w:val="2"/>
            <w:shd w:val="clear" w:color="auto" w:fill="auto"/>
            <w:vAlign w:val="center"/>
          </w:tcPr>
          <w:p w:rsidR="004F3DF6" w:rsidRPr="0001600D" w:rsidRDefault="004F3DF6" w:rsidP="00E76D2F">
            <w:pPr>
              <w:suppressAutoHyphens w:val="0"/>
              <w:autoSpaceDE w:val="0"/>
              <w:autoSpaceDN w:val="0"/>
              <w:adjustRightInd w:val="0"/>
              <w:spacing w:line="240" w:lineRule="auto"/>
              <w:jc w:val="center"/>
              <w:rPr>
                <w:rFonts w:cs="Arial"/>
                <w:lang w:val="en-US"/>
              </w:rPr>
            </w:pPr>
            <w:r w:rsidRPr="0001600D">
              <w:rPr>
                <w:rFonts w:cs="Arial"/>
                <w:lang w:val="en-US"/>
              </w:rPr>
              <w:t>V</w:t>
            </w:r>
          </w:p>
        </w:tc>
      </w:tr>
      <w:tr w:rsidR="004F3DF6" w:rsidRPr="0001600D" w:rsidTr="00E76D2F">
        <w:trPr>
          <w:trHeight w:val="223"/>
        </w:trPr>
        <w:tc>
          <w:tcPr>
            <w:tcW w:w="2257" w:type="dxa"/>
            <w:shd w:val="clear" w:color="auto" w:fill="auto"/>
            <w:vAlign w:val="center"/>
          </w:tcPr>
          <w:p w:rsidR="004F3DF6" w:rsidRPr="0001600D" w:rsidRDefault="004F3DF6" w:rsidP="00E76D2F">
            <w:pPr>
              <w:suppressAutoHyphens w:val="0"/>
              <w:autoSpaceDE w:val="0"/>
              <w:autoSpaceDN w:val="0"/>
              <w:adjustRightInd w:val="0"/>
              <w:spacing w:line="240" w:lineRule="auto"/>
              <w:jc w:val="center"/>
              <w:rPr>
                <w:rFonts w:cs="Arial"/>
                <w:lang w:val="en-US"/>
              </w:rPr>
            </w:pPr>
          </w:p>
        </w:tc>
        <w:tc>
          <w:tcPr>
            <w:tcW w:w="1070" w:type="dxa"/>
            <w:shd w:val="clear" w:color="auto" w:fill="auto"/>
            <w:vAlign w:val="center"/>
          </w:tcPr>
          <w:p w:rsidR="004F3DF6" w:rsidRPr="0001600D" w:rsidRDefault="004F3DF6" w:rsidP="00E76D2F">
            <w:pPr>
              <w:suppressAutoHyphens w:val="0"/>
              <w:autoSpaceDE w:val="0"/>
              <w:autoSpaceDN w:val="0"/>
              <w:adjustRightInd w:val="0"/>
              <w:spacing w:line="240" w:lineRule="auto"/>
              <w:jc w:val="center"/>
              <w:rPr>
                <w:rFonts w:cs="Arial"/>
                <w:lang w:val="en-US"/>
              </w:rPr>
            </w:pPr>
          </w:p>
        </w:tc>
        <w:tc>
          <w:tcPr>
            <w:tcW w:w="1070" w:type="dxa"/>
            <w:shd w:val="clear" w:color="auto" w:fill="auto"/>
            <w:vAlign w:val="center"/>
          </w:tcPr>
          <w:p w:rsidR="004F3DF6" w:rsidRPr="0001600D" w:rsidRDefault="004F3DF6" w:rsidP="00E76D2F">
            <w:pPr>
              <w:suppressAutoHyphens w:val="0"/>
              <w:autoSpaceDE w:val="0"/>
              <w:autoSpaceDN w:val="0"/>
              <w:adjustRightInd w:val="0"/>
              <w:spacing w:line="240" w:lineRule="auto"/>
              <w:jc w:val="center"/>
              <w:rPr>
                <w:rFonts w:cs="Arial"/>
                <w:lang w:val="en-US"/>
              </w:rPr>
            </w:pPr>
          </w:p>
        </w:tc>
        <w:tc>
          <w:tcPr>
            <w:tcW w:w="1070" w:type="dxa"/>
            <w:shd w:val="clear" w:color="auto" w:fill="auto"/>
            <w:vAlign w:val="center"/>
          </w:tcPr>
          <w:p w:rsidR="004F3DF6" w:rsidRPr="0001600D" w:rsidRDefault="004F3DF6" w:rsidP="00E76D2F">
            <w:pPr>
              <w:suppressAutoHyphens w:val="0"/>
              <w:autoSpaceDE w:val="0"/>
              <w:autoSpaceDN w:val="0"/>
              <w:adjustRightInd w:val="0"/>
              <w:spacing w:line="240" w:lineRule="auto"/>
              <w:jc w:val="center"/>
              <w:rPr>
                <w:rFonts w:cs="Arial"/>
                <w:lang w:val="en-US"/>
              </w:rPr>
            </w:pPr>
          </w:p>
        </w:tc>
        <w:tc>
          <w:tcPr>
            <w:tcW w:w="1070" w:type="dxa"/>
            <w:shd w:val="clear" w:color="auto" w:fill="auto"/>
            <w:vAlign w:val="center"/>
          </w:tcPr>
          <w:p w:rsidR="004F3DF6" w:rsidRPr="0001600D" w:rsidRDefault="004F3DF6" w:rsidP="00E76D2F">
            <w:pPr>
              <w:suppressAutoHyphens w:val="0"/>
              <w:autoSpaceDE w:val="0"/>
              <w:autoSpaceDN w:val="0"/>
              <w:adjustRightInd w:val="0"/>
              <w:spacing w:line="240" w:lineRule="auto"/>
              <w:jc w:val="center"/>
              <w:rPr>
                <w:rFonts w:cs="Arial"/>
                <w:lang w:val="en-US"/>
              </w:rPr>
            </w:pPr>
          </w:p>
        </w:tc>
        <w:tc>
          <w:tcPr>
            <w:tcW w:w="1070" w:type="dxa"/>
            <w:shd w:val="clear" w:color="auto" w:fill="auto"/>
            <w:vAlign w:val="center"/>
          </w:tcPr>
          <w:p w:rsidR="004F3DF6" w:rsidRPr="0001600D" w:rsidRDefault="004F3DF6" w:rsidP="00E76D2F">
            <w:pPr>
              <w:suppressAutoHyphens w:val="0"/>
              <w:autoSpaceDE w:val="0"/>
              <w:autoSpaceDN w:val="0"/>
              <w:adjustRightInd w:val="0"/>
              <w:spacing w:line="240" w:lineRule="auto"/>
              <w:jc w:val="center"/>
              <w:rPr>
                <w:rFonts w:cs="Arial"/>
                <w:lang w:val="en-US"/>
              </w:rPr>
            </w:pPr>
          </w:p>
        </w:tc>
        <w:tc>
          <w:tcPr>
            <w:tcW w:w="1070" w:type="dxa"/>
            <w:gridSpan w:val="2"/>
            <w:shd w:val="clear" w:color="auto" w:fill="auto"/>
            <w:vAlign w:val="center"/>
          </w:tcPr>
          <w:p w:rsidR="004F3DF6" w:rsidRPr="0001600D" w:rsidRDefault="004F3DF6" w:rsidP="00E76D2F">
            <w:pPr>
              <w:suppressAutoHyphens w:val="0"/>
              <w:autoSpaceDE w:val="0"/>
              <w:autoSpaceDN w:val="0"/>
              <w:adjustRightInd w:val="0"/>
              <w:spacing w:line="240" w:lineRule="auto"/>
              <w:jc w:val="center"/>
              <w:rPr>
                <w:rFonts w:cs="Arial"/>
                <w:lang w:val="en-US"/>
              </w:rPr>
            </w:pPr>
          </w:p>
        </w:tc>
      </w:tr>
      <w:tr w:rsidR="004F3DF6" w:rsidRPr="0001600D" w:rsidTr="00E76D2F">
        <w:trPr>
          <w:trHeight w:val="235"/>
        </w:trPr>
        <w:tc>
          <w:tcPr>
            <w:tcW w:w="2257" w:type="dxa"/>
            <w:shd w:val="clear" w:color="auto" w:fill="auto"/>
            <w:vAlign w:val="center"/>
          </w:tcPr>
          <w:p w:rsidR="004F3DF6" w:rsidRPr="0001600D" w:rsidRDefault="004F3DF6" w:rsidP="004F3DF6">
            <w:pPr>
              <w:suppressAutoHyphens w:val="0"/>
              <w:autoSpaceDE w:val="0"/>
              <w:autoSpaceDN w:val="0"/>
              <w:adjustRightInd w:val="0"/>
              <w:spacing w:line="240" w:lineRule="auto"/>
              <w:jc w:val="center"/>
              <w:rPr>
                <w:rFonts w:cs="Arial"/>
                <w:lang w:val="en-US"/>
              </w:rPr>
            </w:pPr>
          </w:p>
        </w:tc>
        <w:tc>
          <w:tcPr>
            <w:tcW w:w="1070" w:type="dxa"/>
            <w:shd w:val="clear" w:color="auto" w:fill="auto"/>
            <w:vAlign w:val="center"/>
          </w:tcPr>
          <w:p w:rsidR="004F3DF6" w:rsidRPr="0001600D" w:rsidRDefault="004F3DF6" w:rsidP="00E76D2F">
            <w:pPr>
              <w:suppressAutoHyphens w:val="0"/>
              <w:autoSpaceDE w:val="0"/>
              <w:autoSpaceDN w:val="0"/>
              <w:adjustRightInd w:val="0"/>
              <w:spacing w:line="240" w:lineRule="auto"/>
              <w:jc w:val="center"/>
              <w:rPr>
                <w:rFonts w:cs="Arial"/>
                <w:lang w:val="en-US"/>
              </w:rPr>
            </w:pPr>
          </w:p>
        </w:tc>
        <w:tc>
          <w:tcPr>
            <w:tcW w:w="1070" w:type="dxa"/>
            <w:shd w:val="clear" w:color="auto" w:fill="auto"/>
            <w:vAlign w:val="center"/>
          </w:tcPr>
          <w:p w:rsidR="004F3DF6" w:rsidRPr="0001600D" w:rsidRDefault="004F3DF6" w:rsidP="00E76D2F">
            <w:pPr>
              <w:suppressAutoHyphens w:val="0"/>
              <w:autoSpaceDE w:val="0"/>
              <w:autoSpaceDN w:val="0"/>
              <w:adjustRightInd w:val="0"/>
              <w:spacing w:line="240" w:lineRule="auto"/>
              <w:jc w:val="center"/>
              <w:rPr>
                <w:rFonts w:cs="Arial"/>
                <w:lang w:val="en-US"/>
              </w:rPr>
            </w:pPr>
          </w:p>
        </w:tc>
        <w:tc>
          <w:tcPr>
            <w:tcW w:w="1070" w:type="dxa"/>
            <w:shd w:val="clear" w:color="auto" w:fill="auto"/>
            <w:vAlign w:val="center"/>
          </w:tcPr>
          <w:p w:rsidR="004F3DF6" w:rsidRPr="0001600D" w:rsidRDefault="004F3DF6" w:rsidP="00E76D2F">
            <w:pPr>
              <w:suppressAutoHyphens w:val="0"/>
              <w:autoSpaceDE w:val="0"/>
              <w:autoSpaceDN w:val="0"/>
              <w:adjustRightInd w:val="0"/>
              <w:spacing w:line="240" w:lineRule="auto"/>
              <w:jc w:val="center"/>
              <w:rPr>
                <w:rFonts w:cs="Arial"/>
                <w:lang w:val="en-US"/>
              </w:rPr>
            </w:pPr>
          </w:p>
        </w:tc>
        <w:tc>
          <w:tcPr>
            <w:tcW w:w="1070" w:type="dxa"/>
            <w:shd w:val="clear" w:color="auto" w:fill="auto"/>
            <w:vAlign w:val="center"/>
          </w:tcPr>
          <w:p w:rsidR="004F3DF6" w:rsidRPr="0001600D" w:rsidRDefault="004F3DF6" w:rsidP="00E76D2F">
            <w:pPr>
              <w:suppressAutoHyphens w:val="0"/>
              <w:autoSpaceDE w:val="0"/>
              <w:autoSpaceDN w:val="0"/>
              <w:adjustRightInd w:val="0"/>
              <w:spacing w:line="240" w:lineRule="auto"/>
              <w:jc w:val="center"/>
              <w:rPr>
                <w:rFonts w:cs="Arial"/>
                <w:lang w:val="en-US"/>
              </w:rPr>
            </w:pPr>
          </w:p>
        </w:tc>
        <w:tc>
          <w:tcPr>
            <w:tcW w:w="1070" w:type="dxa"/>
            <w:shd w:val="clear" w:color="auto" w:fill="auto"/>
            <w:vAlign w:val="center"/>
          </w:tcPr>
          <w:p w:rsidR="004F3DF6" w:rsidRPr="0001600D" w:rsidRDefault="004F3DF6" w:rsidP="00E76D2F">
            <w:pPr>
              <w:suppressAutoHyphens w:val="0"/>
              <w:autoSpaceDE w:val="0"/>
              <w:autoSpaceDN w:val="0"/>
              <w:adjustRightInd w:val="0"/>
              <w:spacing w:line="240" w:lineRule="auto"/>
              <w:jc w:val="center"/>
              <w:rPr>
                <w:rFonts w:cs="Arial"/>
                <w:lang w:val="en-US"/>
              </w:rPr>
            </w:pPr>
          </w:p>
        </w:tc>
        <w:tc>
          <w:tcPr>
            <w:tcW w:w="1070" w:type="dxa"/>
            <w:gridSpan w:val="2"/>
            <w:shd w:val="clear" w:color="auto" w:fill="auto"/>
            <w:vAlign w:val="center"/>
          </w:tcPr>
          <w:p w:rsidR="004F3DF6" w:rsidRPr="0001600D" w:rsidRDefault="004F3DF6" w:rsidP="00E76D2F">
            <w:pPr>
              <w:suppressAutoHyphens w:val="0"/>
              <w:autoSpaceDE w:val="0"/>
              <w:autoSpaceDN w:val="0"/>
              <w:adjustRightInd w:val="0"/>
              <w:spacing w:line="240" w:lineRule="auto"/>
              <w:jc w:val="center"/>
              <w:rPr>
                <w:rFonts w:cs="Arial"/>
                <w:lang w:val="en-US"/>
              </w:rPr>
            </w:pPr>
          </w:p>
        </w:tc>
      </w:tr>
    </w:tbl>
    <w:p w:rsidR="00511C90" w:rsidRPr="00EF674D" w:rsidRDefault="00CD54D9" w:rsidP="00EF674D">
      <w:pPr>
        <w:tabs>
          <w:tab w:val="left" w:pos="2268"/>
        </w:tabs>
        <w:autoSpaceDE w:val="0"/>
        <w:autoSpaceDN w:val="0"/>
        <w:adjustRightInd w:val="0"/>
        <w:spacing w:after="120"/>
        <w:ind w:left="1134" w:right="1134"/>
        <w:rPr>
          <w:b/>
          <w:bCs/>
          <w:sz w:val="18"/>
          <w:szCs w:val="18"/>
        </w:rPr>
      </w:pPr>
      <w:proofErr w:type="gramStart"/>
      <w:r w:rsidRPr="00EF674D">
        <w:rPr>
          <w:b/>
          <w:bCs/>
          <w:sz w:val="18"/>
          <w:szCs w:val="18"/>
        </w:rPr>
        <w:t>*</w:t>
      </w:r>
      <w:r w:rsidR="00EF674D" w:rsidRPr="00EF674D">
        <w:rPr>
          <w:b/>
          <w:bCs/>
          <w:sz w:val="18"/>
          <w:szCs w:val="18"/>
        </w:rPr>
        <w:t xml:space="preserve">  </w:t>
      </w:r>
      <w:r w:rsidR="004F3DF6" w:rsidRPr="00EF674D">
        <w:rPr>
          <w:b/>
          <w:bCs/>
          <w:sz w:val="18"/>
          <w:szCs w:val="18"/>
        </w:rPr>
        <w:t>For</w:t>
      </w:r>
      <w:proofErr w:type="gramEnd"/>
      <w:r w:rsidR="004F3DF6" w:rsidRPr="00EF674D">
        <w:rPr>
          <w:b/>
          <w:bCs/>
          <w:sz w:val="18"/>
          <w:szCs w:val="18"/>
        </w:rPr>
        <w:t xml:space="preserve"> coupling devices or components which belong </w:t>
      </w:r>
      <w:r w:rsidR="00C525AC" w:rsidRPr="00EF674D">
        <w:rPr>
          <w:b/>
          <w:bCs/>
          <w:sz w:val="18"/>
          <w:szCs w:val="18"/>
        </w:rPr>
        <w:t>to more than one class, the relevant characteristic values of each class shall be specified.</w:t>
      </w:r>
      <w:r w:rsidR="00437414">
        <w:rPr>
          <w:b/>
          <w:bCs/>
          <w:sz w:val="18"/>
          <w:szCs w:val="18"/>
        </w:rPr>
        <w:t>"</w:t>
      </w:r>
    </w:p>
    <w:p w:rsidR="00D5610E" w:rsidRPr="00D5610E" w:rsidRDefault="00D5610E" w:rsidP="00EF674D">
      <w:pPr>
        <w:tabs>
          <w:tab w:val="left" w:pos="2268"/>
        </w:tabs>
        <w:autoSpaceDE w:val="0"/>
        <w:autoSpaceDN w:val="0"/>
        <w:adjustRightInd w:val="0"/>
        <w:spacing w:after="120"/>
        <w:ind w:left="1134" w:right="1134" w:hanging="3402"/>
        <w:jc w:val="both"/>
        <w:rPr>
          <w:rFonts w:cs="Arial"/>
          <w:color w:val="000000"/>
          <w:lang w:val="en-US"/>
        </w:rPr>
      </w:pPr>
      <w:r>
        <w:rPr>
          <w:bCs/>
          <w:i/>
        </w:rPr>
        <w:t>Annex 6</w:t>
      </w:r>
      <w:r w:rsidRPr="001B3DD3">
        <w:rPr>
          <w:bCs/>
          <w:i/>
        </w:rPr>
        <w:t>,</w:t>
      </w:r>
    </w:p>
    <w:p w:rsidR="00D5610E" w:rsidRPr="00D5610E" w:rsidRDefault="00D5610E" w:rsidP="00EF674D">
      <w:pPr>
        <w:pStyle w:val="SingleTxtG"/>
        <w:rPr>
          <w:rFonts w:cs="Arial"/>
          <w:lang w:val="en-US"/>
        </w:rPr>
      </w:pPr>
      <w:r>
        <w:rPr>
          <w:bCs/>
          <w:i/>
        </w:rPr>
        <w:t>Paragraph 3.4.2.</w:t>
      </w:r>
      <w:r>
        <w:rPr>
          <w:bCs/>
        </w:rPr>
        <w:t>, amend to read:</w:t>
      </w:r>
    </w:p>
    <w:p w:rsidR="00D5610E" w:rsidRPr="00EF674D" w:rsidRDefault="00437414" w:rsidP="00EF674D">
      <w:pPr>
        <w:autoSpaceDE w:val="0"/>
        <w:autoSpaceDN w:val="0"/>
        <w:adjustRightInd w:val="0"/>
        <w:spacing w:after="120" w:line="240" w:lineRule="auto"/>
        <w:ind w:left="2268" w:right="1134" w:hanging="1134"/>
        <w:jc w:val="both"/>
        <w:rPr>
          <w:rFonts w:cs="Arial"/>
          <w:b/>
          <w:lang w:val="en-US"/>
        </w:rPr>
      </w:pPr>
      <w:r>
        <w:rPr>
          <w:rFonts w:cs="Arial"/>
          <w:lang w:val="en-US"/>
        </w:rPr>
        <w:t>"</w:t>
      </w:r>
      <w:r w:rsidR="00D5610E" w:rsidRPr="00D5610E">
        <w:rPr>
          <w:rFonts w:cs="Arial"/>
          <w:lang w:val="en-US"/>
        </w:rPr>
        <w:t>3.4.2.</w:t>
      </w:r>
      <w:r w:rsidR="00EF674D">
        <w:rPr>
          <w:rFonts w:eastAsia="Calibri" w:cs="Calibri"/>
          <w:sz w:val="24"/>
          <w:szCs w:val="24"/>
          <w:lang w:val="en-US"/>
        </w:rPr>
        <w:tab/>
      </w:r>
      <w:proofErr w:type="spellStart"/>
      <w:r w:rsidR="00D5610E" w:rsidRPr="00D5610E">
        <w:rPr>
          <w:rFonts w:cs="Arial"/>
          <w:lang w:val="en-US"/>
        </w:rPr>
        <w:t>Toroid</w:t>
      </w:r>
      <w:r w:rsidR="00AF4FD1">
        <w:rPr>
          <w:rFonts w:cs="Arial"/>
          <w:lang w:val="en-US"/>
        </w:rPr>
        <w:t>al</w:t>
      </w:r>
      <w:proofErr w:type="spellEnd"/>
      <w:r w:rsidR="00D5610E" w:rsidRPr="00D5610E">
        <w:rPr>
          <w:rFonts w:cs="Arial"/>
          <w:lang w:val="en-US"/>
        </w:rPr>
        <w:t xml:space="preserve"> eyes of Class L shall be tested </w:t>
      </w:r>
      <w:r w:rsidR="00D5610E" w:rsidRPr="00DF16BC">
        <w:rPr>
          <w:rFonts w:cs="Arial"/>
          <w:strike/>
          <w:lang w:val="en-US"/>
        </w:rPr>
        <w:t>in the same manner</w:t>
      </w:r>
      <w:r w:rsidR="00D5610E" w:rsidRPr="00D5610E">
        <w:rPr>
          <w:rFonts w:cs="Arial"/>
          <w:lang w:val="en-US"/>
        </w:rPr>
        <w:t xml:space="preserve"> </w:t>
      </w:r>
      <w:r w:rsidR="00D5610E" w:rsidRPr="00D5610E">
        <w:rPr>
          <w:rFonts w:cs="Arial"/>
          <w:strike/>
          <w:lang w:val="en-US"/>
        </w:rPr>
        <w:t>as standard drawbar eyes</w:t>
      </w:r>
      <w:r w:rsidR="00D5610E" w:rsidRPr="00D5610E">
        <w:rPr>
          <w:rFonts w:eastAsia="Calibri" w:cs="Calibri"/>
          <w:sz w:val="24"/>
          <w:szCs w:val="24"/>
          <w:lang w:val="en-US"/>
        </w:rPr>
        <w:t xml:space="preserve"> </w:t>
      </w:r>
      <w:r w:rsidR="00D5610E" w:rsidRPr="00CD54D9">
        <w:rPr>
          <w:rFonts w:cs="Arial"/>
          <w:b/>
          <w:lang w:val="en-US"/>
        </w:rPr>
        <w:t xml:space="preserve">as described in </w:t>
      </w:r>
      <w:r w:rsidR="00EF674D">
        <w:rPr>
          <w:rFonts w:cs="Arial"/>
          <w:b/>
          <w:lang w:val="en-US"/>
        </w:rPr>
        <w:t>paragraphs</w:t>
      </w:r>
      <w:r w:rsidR="00D5610E" w:rsidRPr="00CD54D9">
        <w:rPr>
          <w:rFonts w:cs="Arial"/>
          <w:b/>
          <w:lang w:val="en-US"/>
        </w:rPr>
        <w:t xml:space="preserve"> 3.4.2.1</w:t>
      </w:r>
      <w:r w:rsidR="00507B50">
        <w:rPr>
          <w:rFonts w:cs="Arial"/>
          <w:b/>
          <w:lang w:val="en-US"/>
        </w:rPr>
        <w:t>.</w:t>
      </w:r>
      <w:r w:rsidR="00D5610E" w:rsidRPr="00CD54D9">
        <w:rPr>
          <w:rFonts w:cs="Arial"/>
          <w:b/>
          <w:lang w:val="en-US"/>
        </w:rPr>
        <w:t xml:space="preserve"> </w:t>
      </w:r>
      <w:proofErr w:type="gramStart"/>
      <w:r w:rsidR="00D5610E" w:rsidRPr="00CD54D9">
        <w:rPr>
          <w:rFonts w:cs="Arial"/>
          <w:b/>
          <w:lang w:val="en-US"/>
        </w:rPr>
        <w:t>and</w:t>
      </w:r>
      <w:proofErr w:type="gramEnd"/>
      <w:r w:rsidR="00D5610E" w:rsidRPr="00CD54D9">
        <w:rPr>
          <w:rFonts w:cs="Arial"/>
          <w:b/>
          <w:lang w:val="en-US"/>
        </w:rPr>
        <w:t xml:space="preserve"> </w:t>
      </w:r>
      <w:r w:rsidR="00EF674D">
        <w:rPr>
          <w:rFonts w:cs="Arial"/>
          <w:b/>
          <w:lang w:val="en-US"/>
        </w:rPr>
        <w:t>3.4.2.2</w:t>
      </w:r>
      <w:r w:rsidR="00507B50">
        <w:rPr>
          <w:rFonts w:cs="Arial"/>
          <w:b/>
          <w:lang w:val="en-US"/>
        </w:rPr>
        <w:t>.</w:t>
      </w:r>
    </w:p>
    <w:p w:rsidR="00D00FDF" w:rsidRPr="00EF674D" w:rsidRDefault="00D5610E" w:rsidP="00EF674D">
      <w:pPr>
        <w:autoSpaceDE w:val="0"/>
        <w:autoSpaceDN w:val="0"/>
        <w:adjustRightInd w:val="0"/>
        <w:spacing w:after="120" w:line="240" w:lineRule="auto"/>
        <w:ind w:left="2268" w:right="1134" w:hanging="1134"/>
        <w:jc w:val="both"/>
        <w:rPr>
          <w:rFonts w:cs="Arial"/>
          <w:b/>
          <w:lang w:val="en-US"/>
        </w:rPr>
      </w:pPr>
      <w:r w:rsidRPr="00CD54D9">
        <w:rPr>
          <w:rFonts w:cs="Arial"/>
          <w:b/>
          <w:lang w:val="en-US"/>
        </w:rPr>
        <w:t>3.4.2.1.</w:t>
      </w:r>
      <w:r w:rsidR="00EF674D">
        <w:rPr>
          <w:rFonts w:cs="Arial"/>
          <w:b/>
          <w:lang w:val="en-US"/>
        </w:rPr>
        <w:tab/>
      </w:r>
      <w:r w:rsidR="001E42AE" w:rsidRPr="00CD54D9">
        <w:rPr>
          <w:rFonts w:cs="Arial"/>
          <w:b/>
          <w:lang w:val="en-US"/>
        </w:rPr>
        <w:t xml:space="preserve">They shall be submitted to a pulsating test in the configuration of mounting equivalent </w:t>
      </w:r>
      <w:r w:rsidR="00CA3F26" w:rsidRPr="00CD54D9">
        <w:rPr>
          <w:rFonts w:cs="Arial"/>
          <w:b/>
          <w:lang w:val="en-US"/>
        </w:rPr>
        <w:t>to the vehicle installation. The te</w:t>
      </w:r>
      <w:r w:rsidR="00D31F6D" w:rsidRPr="00CD54D9">
        <w:rPr>
          <w:rFonts w:cs="Arial"/>
          <w:b/>
          <w:lang w:val="en-US"/>
        </w:rPr>
        <w:t xml:space="preserve">st shall be performed by using </w:t>
      </w:r>
      <w:r w:rsidR="00CA3F26" w:rsidRPr="00CD54D9">
        <w:rPr>
          <w:rFonts w:cs="Arial"/>
          <w:b/>
          <w:lang w:val="en-US"/>
        </w:rPr>
        <w:t xml:space="preserve">the Class K coupling.  </w:t>
      </w:r>
      <w:r w:rsidR="000F0599" w:rsidRPr="00CD54D9">
        <w:rPr>
          <w:rFonts w:cs="Arial"/>
          <w:b/>
          <w:lang w:val="en-US"/>
        </w:rPr>
        <w:t>Alternatively the coupling device may</w:t>
      </w:r>
      <w:r w:rsidR="00CA3F26" w:rsidRPr="00CD54D9">
        <w:rPr>
          <w:rFonts w:cs="Arial"/>
          <w:b/>
          <w:lang w:val="en-US"/>
        </w:rPr>
        <w:t xml:space="preserve"> be replaced by a jig represent</w:t>
      </w:r>
      <w:r w:rsidR="000F0599" w:rsidRPr="00CD54D9">
        <w:rPr>
          <w:rFonts w:cs="Arial"/>
          <w:b/>
          <w:lang w:val="en-US"/>
        </w:rPr>
        <w:t>ing</w:t>
      </w:r>
      <w:r w:rsidR="00CA3F26" w:rsidRPr="00CD54D9">
        <w:rPr>
          <w:rFonts w:cs="Arial"/>
          <w:b/>
          <w:lang w:val="en-US"/>
        </w:rPr>
        <w:t xml:space="preserve"> the same environment </w:t>
      </w:r>
      <w:r w:rsidR="001E7676" w:rsidRPr="00CD54D9">
        <w:rPr>
          <w:rFonts w:cs="Arial"/>
          <w:b/>
          <w:lang w:val="en-US"/>
        </w:rPr>
        <w:t xml:space="preserve">with </w:t>
      </w:r>
      <w:r w:rsidR="00CA3F26" w:rsidRPr="00CD54D9">
        <w:rPr>
          <w:rFonts w:cs="Arial"/>
          <w:b/>
          <w:lang w:val="en-US"/>
        </w:rPr>
        <w:t>the agreement of the Type Approval A</w:t>
      </w:r>
      <w:r w:rsidR="001E7676" w:rsidRPr="00CD54D9">
        <w:rPr>
          <w:rFonts w:cs="Arial"/>
          <w:b/>
          <w:lang w:val="en-US"/>
        </w:rPr>
        <w:t>uthority or Technical Service.</w:t>
      </w:r>
    </w:p>
    <w:p w:rsidR="004D4767" w:rsidRPr="00437414" w:rsidRDefault="00EF674D" w:rsidP="00EF674D">
      <w:pPr>
        <w:autoSpaceDE w:val="0"/>
        <w:autoSpaceDN w:val="0"/>
        <w:adjustRightInd w:val="0"/>
        <w:spacing w:after="120" w:line="240" w:lineRule="auto"/>
        <w:ind w:left="2268" w:right="1134" w:hanging="1134"/>
        <w:jc w:val="both"/>
        <w:rPr>
          <w:rFonts w:cs="Arial"/>
          <w:lang w:val="en-US"/>
        </w:rPr>
      </w:pPr>
      <w:r>
        <w:rPr>
          <w:rFonts w:cs="Arial"/>
          <w:b/>
          <w:lang w:val="en-US"/>
        </w:rPr>
        <w:t>3.4.2.2.</w:t>
      </w:r>
      <w:r>
        <w:rPr>
          <w:rFonts w:cs="Arial"/>
          <w:b/>
          <w:lang w:val="en-US"/>
        </w:rPr>
        <w:tab/>
      </w:r>
      <w:r w:rsidR="008377ED" w:rsidRPr="00CD54D9">
        <w:rPr>
          <w:rFonts w:cs="Arial"/>
          <w:b/>
          <w:lang w:val="en-US"/>
        </w:rPr>
        <w:t xml:space="preserve">They </w:t>
      </w:r>
      <w:r w:rsidR="00D5610E" w:rsidRPr="00CD54D9">
        <w:rPr>
          <w:rFonts w:cs="Arial"/>
          <w:b/>
          <w:lang w:val="en-US"/>
        </w:rPr>
        <w:t>shal</w:t>
      </w:r>
      <w:r w:rsidR="00DF16BC" w:rsidRPr="00CD54D9">
        <w:rPr>
          <w:rFonts w:cs="Arial"/>
          <w:b/>
          <w:lang w:val="en-US"/>
        </w:rPr>
        <w:t>l be subjected to a dynamic testing as described in paragraph 3.4.1</w:t>
      </w:r>
      <w:r w:rsidR="00CD6F80" w:rsidRPr="00CD54D9">
        <w:rPr>
          <w:rFonts w:cs="Arial"/>
          <w:b/>
          <w:lang w:val="en-US"/>
        </w:rPr>
        <w:t xml:space="preserve">. </w:t>
      </w:r>
      <w:proofErr w:type="gramStart"/>
      <w:r w:rsidR="00CD6F80" w:rsidRPr="00CD54D9">
        <w:rPr>
          <w:rFonts w:cs="Arial"/>
          <w:b/>
          <w:lang w:val="en-US"/>
        </w:rPr>
        <w:t>in</w:t>
      </w:r>
      <w:proofErr w:type="gramEnd"/>
      <w:r w:rsidR="00CD6F80" w:rsidRPr="00CD54D9">
        <w:rPr>
          <w:rFonts w:cs="Arial"/>
          <w:b/>
          <w:lang w:val="en-US"/>
        </w:rPr>
        <w:t xml:space="preserve"> respect to the </w:t>
      </w:r>
      <w:r w:rsidR="006E6977" w:rsidRPr="00CD54D9">
        <w:rPr>
          <w:rFonts w:cs="Arial"/>
          <w:b/>
          <w:lang w:val="en-US"/>
        </w:rPr>
        <w:t>corresponding characteristic</w:t>
      </w:r>
      <w:r w:rsidR="00CD6F80" w:rsidRPr="00CD54D9">
        <w:rPr>
          <w:rFonts w:cs="Arial"/>
          <w:b/>
          <w:lang w:val="en-US"/>
        </w:rPr>
        <w:t xml:space="preserve"> values </w:t>
      </w:r>
      <w:r w:rsidR="006E6977" w:rsidRPr="00CD54D9">
        <w:rPr>
          <w:rFonts w:cs="Arial"/>
          <w:b/>
          <w:lang w:val="en-US"/>
        </w:rPr>
        <w:t>of the coupling device</w:t>
      </w:r>
      <w:r w:rsidR="00787D11" w:rsidRPr="00CD54D9">
        <w:rPr>
          <w:rFonts w:cs="Arial"/>
          <w:b/>
          <w:lang w:val="en-US"/>
        </w:rPr>
        <w:t xml:space="preserve"> Class K </w:t>
      </w:r>
      <w:r w:rsidR="00CD6F80" w:rsidRPr="00CD54D9">
        <w:rPr>
          <w:rFonts w:cs="Arial"/>
          <w:b/>
          <w:lang w:val="en-US"/>
        </w:rPr>
        <w:t>specified by the manufacturer</w:t>
      </w:r>
      <w:r w:rsidR="006E6977" w:rsidRPr="00CD54D9">
        <w:rPr>
          <w:rFonts w:cs="Arial"/>
          <w:b/>
          <w:lang w:val="en-US"/>
        </w:rPr>
        <w:t>.</w:t>
      </w:r>
      <w:r w:rsidR="00437414">
        <w:rPr>
          <w:rFonts w:cs="Arial"/>
          <w:lang w:val="en-US"/>
        </w:rPr>
        <w:t>"</w:t>
      </w:r>
    </w:p>
    <w:p w:rsidR="00E573AB" w:rsidRPr="008B2E9F" w:rsidRDefault="00E573AB" w:rsidP="00EF674D">
      <w:pPr>
        <w:pStyle w:val="SingleTxtG"/>
        <w:rPr>
          <w:bCs/>
        </w:rPr>
      </w:pPr>
      <w:r w:rsidRPr="008B2E9F">
        <w:rPr>
          <w:bCs/>
          <w:i/>
        </w:rPr>
        <w:t>Paragraph 3.5.2.</w:t>
      </w:r>
      <w:r w:rsidR="00493C18" w:rsidRPr="008B2E9F">
        <w:rPr>
          <w:bCs/>
        </w:rPr>
        <w:t>, amend to read:</w:t>
      </w:r>
    </w:p>
    <w:p w:rsidR="00E573AB" w:rsidRDefault="00437414" w:rsidP="00437414">
      <w:pPr>
        <w:autoSpaceDE w:val="0"/>
        <w:autoSpaceDN w:val="0"/>
        <w:adjustRightInd w:val="0"/>
        <w:spacing w:line="240" w:lineRule="auto"/>
        <w:ind w:left="1134"/>
        <w:jc w:val="both"/>
        <w:rPr>
          <w:rFonts w:cs="Arial"/>
          <w:lang w:val="en-US"/>
        </w:rPr>
      </w:pPr>
      <w:r>
        <w:rPr>
          <w:rFonts w:cs="Arial"/>
          <w:lang w:val="en-US"/>
        </w:rPr>
        <w:t>"</w:t>
      </w:r>
      <w:r w:rsidR="00E573AB" w:rsidRPr="008B2E9F">
        <w:rPr>
          <w:rFonts w:cs="Arial"/>
          <w:lang w:val="en-US"/>
        </w:rPr>
        <w:t>3.5.2.</w:t>
      </w:r>
      <w:r>
        <w:rPr>
          <w:rFonts w:cs="Arial"/>
          <w:lang w:val="en-US"/>
        </w:rPr>
        <w:tab/>
      </w:r>
      <w:r>
        <w:rPr>
          <w:rFonts w:cs="Arial"/>
          <w:lang w:val="en-US"/>
        </w:rPr>
        <w:tab/>
      </w:r>
      <w:r w:rsidR="00E573AB" w:rsidRPr="008B2E9F">
        <w:rPr>
          <w:rFonts w:cs="Arial"/>
          <w:lang w:val="en-US"/>
        </w:rPr>
        <w:t>Dynamic test:</w:t>
      </w:r>
    </w:p>
    <w:p w:rsidR="00AB2D86" w:rsidRPr="00AB2D86" w:rsidRDefault="00EF674D" w:rsidP="00EF674D">
      <w:pPr>
        <w:suppressAutoHyphens w:val="0"/>
        <w:autoSpaceDE w:val="0"/>
        <w:autoSpaceDN w:val="0"/>
        <w:adjustRightInd w:val="0"/>
        <w:spacing w:after="120" w:line="240" w:lineRule="auto"/>
        <w:ind w:left="2268" w:right="1134" w:hanging="1134"/>
        <w:jc w:val="both"/>
        <w:rPr>
          <w:rFonts w:cs="Arial"/>
          <w:lang w:val="en-US"/>
        </w:rPr>
      </w:pPr>
      <w:r>
        <w:rPr>
          <w:rFonts w:cs="Arial"/>
          <w:lang w:val="en-US"/>
        </w:rPr>
        <w:lastRenderedPageBreak/>
        <w:t>3.5.2.1.</w:t>
      </w:r>
      <w:r>
        <w:rPr>
          <w:rFonts w:cs="Arial"/>
          <w:lang w:val="en-US"/>
        </w:rPr>
        <w:tab/>
      </w:r>
      <w:r w:rsidR="00AB2D86" w:rsidRPr="00883303">
        <w:rPr>
          <w:rFonts w:cs="Arial"/>
          <w:lang w:val="en-US"/>
        </w:rPr>
        <w:t>The dynamic test shall be a pulsating test using a Class L toroidal eye and with the coupling mounted as it would be on a vehicle and with all of the necessary parts for vehicle installation. However, any flexible components may be neutralized with the agreement of the type</w:t>
      </w:r>
      <w:r w:rsidR="00AB2D86">
        <w:rPr>
          <w:rFonts w:cs="Arial"/>
          <w:lang w:val="en-US"/>
        </w:rPr>
        <w:t xml:space="preserve"> </w:t>
      </w:r>
      <w:r w:rsidR="00AB2D86" w:rsidRPr="00883303">
        <w:rPr>
          <w:rFonts w:cs="Arial"/>
          <w:lang w:val="en-US"/>
        </w:rPr>
        <w:t>approval authority or technical service;</w:t>
      </w:r>
    </w:p>
    <w:p w:rsidR="00E573AB" w:rsidRPr="00495D42" w:rsidRDefault="00E573AB" w:rsidP="00EF674D">
      <w:pPr>
        <w:autoSpaceDE w:val="0"/>
        <w:autoSpaceDN w:val="0"/>
        <w:adjustRightInd w:val="0"/>
        <w:spacing w:after="120" w:line="240" w:lineRule="auto"/>
        <w:ind w:left="2268" w:right="1134" w:hanging="1134"/>
        <w:jc w:val="both"/>
        <w:rPr>
          <w:rFonts w:cs="Arial"/>
          <w:b/>
          <w:color w:val="00B050"/>
          <w:lang w:val="en-US"/>
        </w:rPr>
      </w:pPr>
      <w:r w:rsidRPr="00864CC4">
        <w:rPr>
          <w:rFonts w:cs="Arial"/>
          <w:lang w:val="en-US"/>
        </w:rPr>
        <w:t>3.</w:t>
      </w:r>
      <w:r w:rsidR="008B2E9F">
        <w:rPr>
          <w:rFonts w:cs="Arial"/>
          <w:lang w:val="en-US"/>
        </w:rPr>
        <w:t>5.2.</w:t>
      </w:r>
      <w:r w:rsidR="00AB2D86">
        <w:rPr>
          <w:rFonts w:cs="Arial"/>
          <w:lang w:val="en-US"/>
        </w:rPr>
        <w:t>2</w:t>
      </w:r>
      <w:r w:rsidRPr="00864CC4">
        <w:rPr>
          <w:rFonts w:cs="Arial"/>
          <w:lang w:val="en-US"/>
        </w:rPr>
        <w:t>.</w:t>
      </w:r>
      <w:r w:rsidR="00EF674D">
        <w:rPr>
          <w:rFonts w:eastAsia="Calibri" w:cs="Calibri"/>
          <w:sz w:val="24"/>
          <w:szCs w:val="24"/>
          <w:lang w:val="en-US"/>
        </w:rPr>
        <w:tab/>
      </w:r>
      <w:r w:rsidRPr="00495D42">
        <w:rPr>
          <w:rFonts w:cs="Arial"/>
          <w:strike/>
          <w:lang w:val="en-US"/>
        </w:rPr>
        <w:t>For</w:t>
      </w:r>
      <w:r w:rsidRPr="00495D42">
        <w:rPr>
          <w:rFonts w:cs="Arial"/>
          <w:lang w:val="en-US"/>
        </w:rPr>
        <w:t xml:space="preserve"> </w:t>
      </w:r>
      <w:proofErr w:type="spellStart"/>
      <w:r w:rsidRPr="00495D42">
        <w:rPr>
          <w:rFonts w:cs="Arial"/>
          <w:strike/>
          <w:lang w:val="en-US"/>
        </w:rPr>
        <w:t>h</w:t>
      </w:r>
      <w:r w:rsidR="00495D42" w:rsidRPr="00CD54D9">
        <w:rPr>
          <w:rFonts w:cs="Arial"/>
          <w:b/>
          <w:lang w:val="en-US"/>
        </w:rPr>
        <w:t>H</w:t>
      </w:r>
      <w:r w:rsidRPr="00495D42">
        <w:rPr>
          <w:rFonts w:cs="Arial"/>
          <w:lang w:val="en-US"/>
        </w:rPr>
        <w:t>ook</w:t>
      </w:r>
      <w:proofErr w:type="spellEnd"/>
      <w:r w:rsidRPr="00495D42">
        <w:rPr>
          <w:rFonts w:cs="Arial"/>
          <w:lang w:val="en-US"/>
        </w:rPr>
        <w:t xml:space="preserve"> </w:t>
      </w:r>
      <w:r w:rsidRPr="00864CC4">
        <w:rPr>
          <w:rFonts w:cs="Arial"/>
          <w:lang w:val="en-US"/>
        </w:rPr>
        <w:t>type couplings intended for use with hinged drawbar trailers, where the imposed vertical load on the coupling, S, is zero</w:t>
      </w:r>
      <w:r w:rsidRPr="00F24D77">
        <w:rPr>
          <w:rFonts w:cs="Arial"/>
          <w:strike/>
          <w:color w:val="0070C0"/>
          <w:lang w:val="en-US"/>
        </w:rPr>
        <w:t xml:space="preserve">, </w:t>
      </w:r>
      <w:r w:rsidRPr="00495D42">
        <w:rPr>
          <w:rFonts w:cs="Arial"/>
          <w:strike/>
          <w:lang w:val="en-US"/>
        </w:rPr>
        <w:t>the test force shall be applied in a horizontal direction simulating a tensile force on the hook and varying between 0.05 D and 1</w:t>
      </w:r>
      <w:r w:rsidR="007208FE" w:rsidRPr="00495D42">
        <w:rPr>
          <w:rFonts w:cs="Arial"/>
          <w:strike/>
          <w:lang w:val="en-US"/>
        </w:rPr>
        <w:t xml:space="preserve">.00 </w:t>
      </w:r>
      <w:r w:rsidR="0096775A" w:rsidRPr="00495D42">
        <w:rPr>
          <w:rFonts w:cs="Arial"/>
          <w:strike/>
          <w:lang w:val="en-US"/>
        </w:rPr>
        <w:t>D</w:t>
      </w:r>
      <w:r w:rsidRPr="00495D42">
        <w:rPr>
          <w:rFonts w:cs="Arial"/>
          <w:strike/>
          <w:lang w:val="en-US"/>
        </w:rPr>
        <w:t>.</w:t>
      </w:r>
      <w:r w:rsidRPr="00E573AB">
        <w:rPr>
          <w:rFonts w:eastAsia="Calibri" w:cs="Calibri"/>
          <w:i/>
          <w:color w:val="1F497D"/>
          <w:sz w:val="24"/>
          <w:szCs w:val="24"/>
          <w:lang w:val="en-US"/>
        </w:rPr>
        <w:t xml:space="preserve">  </w:t>
      </w:r>
      <w:proofErr w:type="gramStart"/>
      <w:r w:rsidRPr="00CD54D9">
        <w:rPr>
          <w:rFonts w:cs="Arial"/>
          <w:b/>
          <w:lang w:val="en-US"/>
        </w:rPr>
        <w:t>shall</w:t>
      </w:r>
      <w:proofErr w:type="gramEnd"/>
      <w:r w:rsidRPr="00CD54D9">
        <w:rPr>
          <w:rFonts w:cs="Arial"/>
          <w:b/>
          <w:lang w:val="en-US"/>
        </w:rPr>
        <w:t xml:space="preserve"> be tested in the same manner as </w:t>
      </w:r>
      <w:r w:rsidR="00864CC4" w:rsidRPr="00CD54D9">
        <w:rPr>
          <w:rFonts w:cs="Arial"/>
          <w:b/>
          <w:lang w:val="en-US"/>
        </w:rPr>
        <w:t xml:space="preserve">described in </w:t>
      </w:r>
      <w:r w:rsidR="00DE0B50">
        <w:rPr>
          <w:rFonts w:cs="Arial"/>
          <w:b/>
          <w:lang w:val="en-US"/>
        </w:rPr>
        <w:t>paragraph</w:t>
      </w:r>
      <w:r w:rsidRPr="00CD54D9">
        <w:rPr>
          <w:rFonts w:cs="Arial"/>
          <w:b/>
          <w:lang w:val="en-US"/>
        </w:rPr>
        <w:t xml:space="preserve"> 3.3.2</w:t>
      </w:r>
      <w:r w:rsidR="00DE0B50">
        <w:rPr>
          <w:rFonts w:cs="Arial"/>
          <w:b/>
          <w:lang w:val="en-US"/>
        </w:rPr>
        <w:t>.</w:t>
      </w:r>
    </w:p>
    <w:p w:rsidR="00E573AB" w:rsidRPr="00495D42" w:rsidRDefault="008B2E9F" w:rsidP="00EF674D">
      <w:pPr>
        <w:suppressAutoHyphens w:val="0"/>
        <w:autoSpaceDE w:val="0"/>
        <w:autoSpaceDN w:val="0"/>
        <w:adjustRightInd w:val="0"/>
        <w:spacing w:after="120" w:line="240" w:lineRule="auto"/>
        <w:ind w:left="2268" w:right="1134" w:hanging="1134"/>
        <w:jc w:val="both"/>
        <w:rPr>
          <w:rFonts w:cs="Arial"/>
          <w:strike/>
          <w:lang w:val="en-US"/>
        </w:rPr>
      </w:pPr>
      <w:r>
        <w:rPr>
          <w:rFonts w:cs="Arial"/>
          <w:lang w:val="en-US"/>
        </w:rPr>
        <w:t>3.5.2.</w:t>
      </w:r>
      <w:r w:rsidR="00AB2D86">
        <w:rPr>
          <w:rFonts w:cs="Arial"/>
          <w:lang w:val="en-US"/>
        </w:rPr>
        <w:t>3</w:t>
      </w:r>
      <w:r w:rsidR="00F24D77">
        <w:rPr>
          <w:rFonts w:cs="Arial"/>
          <w:lang w:val="en-US"/>
        </w:rPr>
        <w:t>.</w:t>
      </w:r>
      <w:r w:rsidR="00EF674D">
        <w:rPr>
          <w:rFonts w:cs="Arial"/>
          <w:lang w:val="en-US"/>
        </w:rPr>
        <w:tab/>
      </w:r>
      <w:r w:rsidR="00495D42" w:rsidRPr="00495D42">
        <w:rPr>
          <w:rFonts w:cs="Arial"/>
          <w:strike/>
          <w:lang w:val="en-US"/>
        </w:rPr>
        <w:t>For</w:t>
      </w:r>
      <w:r w:rsidR="00495D42" w:rsidRPr="00495D42">
        <w:rPr>
          <w:rFonts w:cs="Arial"/>
          <w:lang w:val="en-US"/>
        </w:rPr>
        <w:t xml:space="preserve"> </w:t>
      </w:r>
      <w:proofErr w:type="spellStart"/>
      <w:r w:rsidR="00495D42" w:rsidRPr="00495D42">
        <w:rPr>
          <w:rFonts w:cs="Arial"/>
          <w:strike/>
          <w:lang w:val="en-US"/>
        </w:rPr>
        <w:t>h</w:t>
      </w:r>
      <w:r w:rsidR="00495D42" w:rsidRPr="00CD54D9">
        <w:rPr>
          <w:rFonts w:cs="Arial"/>
          <w:b/>
          <w:lang w:val="en-US"/>
        </w:rPr>
        <w:t>H</w:t>
      </w:r>
      <w:r w:rsidR="00495D42" w:rsidRPr="00495D42">
        <w:rPr>
          <w:rFonts w:cs="Arial"/>
          <w:lang w:val="en-US"/>
        </w:rPr>
        <w:t>ook</w:t>
      </w:r>
      <w:proofErr w:type="spellEnd"/>
      <w:r w:rsidR="00495D42" w:rsidRPr="00495D42">
        <w:rPr>
          <w:rFonts w:cs="Arial"/>
          <w:lang w:val="en-US"/>
        </w:rPr>
        <w:t xml:space="preserve"> </w:t>
      </w:r>
      <w:r w:rsidR="00E0082B" w:rsidRPr="00E0082B">
        <w:rPr>
          <w:rFonts w:cs="Arial"/>
          <w:lang w:val="en-US"/>
        </w:rPr>
        <w:t>type couplings intended for use with cent</w:t>
      </w:r>
      <w:r w:rsidR="00CD54D9">
        <w:rPr>
          <w:rFonts w:cs="Arial"/>
          <w:lang w:val="en-US"/>
        </w:rPr>
        <w:t>er</w:t>
      </w:r>
      <w:r w:rsidR="00E0082B" w:rsidRPr="00E0082B">
        <w:rPr>
          <w:rFonts w:cs="Arial"/>
          <w:lang w:val="en-US"/>
        </w:rPr>
        <w:t xml:space="preserve"> axle trailers</w:t>
      </w:r>
      <w:r w:rsidR="00495D42">
        <w:rPr>
          <w:rFonts w:cs="Arial"/>
          <w:lang w:val="en-US"/>
        </w:rPr>
        <w:t xml:space="preserve"> </w:t>
      </w:r>
      <w:r w:rsidR="00495D42" w:rsidRPr="00CD54D9">
        <w:rPr>
          <w:rFonts w:cs="Arial"/>
          <w:b/>
          <w:lang w:val="en-US"/>
        </w:rPr>
        <w:t>(S&gt;0)</w:t>
      </w:r>
      <w:r w:rsidR="00AB2D86" w:rsidRPr="00CD54D9">
        <w:rPr>
          <w:rFonts w:cs="Arial"/>
          <w:b/>
          <w:lang w:val="en-US"/>
        </w:rPr>
        <w:t>:</w:t>
      </w:r>
      <w:r w:rsidR="00AB2D86" w:rsidRPr="00AB2D86">
        <w:rPr>
          <w:rFonts w:cs="Arial"/>
          <w:b/>
          <w:color w:val="0070C0"/>
          <w:lang w:val="en-US"/>
        </w:rPr>
        <w:t xml:space="preserve"> </w:t>
      </w:r>
      <w:r w:rsidR="00E0082B" w:rsidRPr="00F24D77">
        <w:rPr>
          <w:rFonts w:cs="Arial"/>
          <w:strike/>
          <w:color w:val="0070C0"/>
          <w:lang w:val="en-US"/>
        </w:rPr>
        <w:t xml:space="preserve"> </w:t>
      </w:r>
      <w:r w:rsidR="00E0082B" w:rsidRPr="00495D42">
        <w:rPr>
          <w:rFonts w:cs="Arial"/>
          <w:strike/>
          <w:lang w:val="en-US"/>
        </w:rPr>
        <w:t>the test force shall represent the resultant of the horizontal and vertical forces on the coupling and shall be applied along an angle, -</w:t>
      </w:r>
      <w:proofErr w:type="gramStart"/>
      <w:r w:rsidR="00E0082B" w:rsidRPr="00495D42">
        <w:rPr>
          <w:rFonts w:cs="Arial"/>
          <w:strike/>
          <w:lang w:val="en-US"/>
        </w:rPr>
        <w:t>a ,</w:t>
      </w:r>
      <w:proofErr w:type="gramEnd"/>
      <w:r w:rsidR="00E0082B" w:rsidRPr="00495D42">
        <w:rPr>
          <w:rFonts w:cs="Arial"/>
          <w:strike/>
          <w:lang w:val="en-US"/>
        </w:rPr>
        <w:t xml:space="preserve"> that is, from top front to bottom rear (see Figure 21), and equivalent to the calculated angle of the resultant between the horizontal and vertical forces on the coupling. The force, </w:t>
      </w:r>
      <w:proofErr w:type="spellStart"/>
      <w:r w:rsidR="00E0082B" w:rsidRPr="00495D42">
        <w:rPr>
          <w:rFonts w:cs="Arial"/>
          <w:strike/>
          <w:lang w:val="en-US"/>
        </w:rPr>
        <w:t>Fhs</w:t>
      </w:r>
      <w:proofErr w:type="spellEnd"/>
      <w:r w:rsidR="00E0082B" w:rsidRPr="00495D42">
        <w:rPr>
          <w:rFonts w:cs="Arial"/>
          <w:strike/>
          <w:lang w:val="en-US"/>
        </w:rPr>
        <w:t xml:space="preserve"> res shall be calculated as:</w:t>
      </w:r>
    </w:p>
    <w:p w:rsidR="00E0082B" w:rsidRPr="00E0082B" w:rsidRDefault="00866204" w:rsidP="00E573AB">
      <w:pPr>
        <w:autoSpaceDE w:val="0"/>
        <w:autoSpaceDN w:val="0"/>
        <w:adjustRightInd w:val="0"/>
        <w:spacing w:line="240" w:lineRule="auto"/>
        <w:ind w:left="567" w:firstLine="567"/>
        <w:rPr>
          <w:rFonts w:eastAsia="Calibri" w:cs="Calibri"/>
          <w:i/>
          <w:dstrike/>
          <w:color w:val="1F497D"/>
          <w:sz w:val="24"/>
          <w:szCs w:val="24"/>
          <w:lang w:val="en-US"/>
        </w:rPr>
      </w:pPr>
      <w:r>
        <w:rPr>
          <w:rFonts w:eastAsia="Calibri" w:cs="Calibri"/>
          <w:strike/>
          <w:noProof/>
          <w:sz w:val="24"/>
          <w:szCs w:val="24"/>
          <w:lang w:eastAsia="en-GB"/>
        </w:rPr>
        <w:drawing>
          <wp:inline distT="0" distB="0" distL="0" distR="0">
            <wp:extent cx="5475605" cy="61849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5605" cy="618490"/>
                    </a:xfrm>
                    <a:prstGeom prst="rect">
                      <a:avLst/>
                    </a:prstGeom>
                    <a:noFill/>
                    <a:ln>
                      <a:noFill/>
                    </a:ln>
                  </pic:spPr>
                </pic:pic>
              </a:graphicData>
            </a:graphic>
          </wp:inline>
        </w:drawing>
      </w:r>
    </w:p>
    <w:p w:rsidR="00E573AB" w:rsidRPr="00EF674D" w:rsidRDefault="00337A22" w:rsidP="00EF674D">
      <w:pPr>
        <w:suppressAutoHyphens w:val="0"/>
        <w:autoSpaceDE w:val="0"/>
        <w:autoSpaceDN w:val="0"/>
        <w:adjustRightInd w:val="0"/>
        <w:spacing w:after="120" w:line="240" w:lineRule="auto"/>
        <w:ind w:left="2268" w:right="1134" w:hanging="1134"/>
        <w:jc w:val="both"/>
        <w:rPr>
          <w:rFonts w:cs="Arial"/>
          <w:lang w:val="en-US"/>
        </w:rPr>
      </w:pPr>
      <w:r w:rsidRPr="00CD54D9">
        <w:rPr>
          <w:rFonts w:cs="Arial"/>
          <w:b/>
          <w:lang w:val="en-US"/>
        </w:rPr>
        <w:t>3.</w:t>
      </w:r>
      <w:r w:rsidR="008B2E9F" w:rsidRPr="00CD54D9">
        <w:rPr>
          <w:rFonts w:cs="Arial"/>
          <w:b/>
          <w:lang w:val="en-US"/>
        </w:rPr>
        <w:t>5.2</w:t>
      </w:r>
      <w:r w:rsidRPr="00CD54D9">
        <w:rPr>
          <w:rFonts w:cs="Arial"/>
          <w:b/>
          <w:lang w:val="en-US"/>
        </w:rPr>
        <w:t>.</w:t>
      </w:r>
      <w:r w:rsidR="009B2B82" w:rsidRPr="00CD54D9">
        <w:rPr>
          <w:rFonts w:cs="Arial"/>
          <w:b/>
          <w:lang w:val="en-US"/>
        </w:rPr>
        <w:t>3</w:t>
      </w:r>
      <w:r w:rsidR="00F24D77" w:rsidRPr="00CD54D9">
        <w:rPr>
          <w:rFonts w:cs="Arial"/>
          <w:b/>
          <w:lang w:val="en-US"/>
        </w:rPr>
        <w:t>.</w:t>
      </w:r>
      <w:r w:rsidRPr="00CD54D9">
        <w:rPr>
          <w:rFonts w:cs="Arial"/>
          <w:b/>
          <w:lang w:val="en-US"/>
        </w:rPr>
        <w:t>1.</w:t>
      </w:r>
      <w:r w:rsidR="00EF674D">
        <w:rPr>
          <w:rFonts w:cs="Arial"/>
          <w:b/>
          <w:lang w:val="en-US"/>
        </w:rPr>
        <w:tab/>
      </w:r>
      <w:r w:rsidRPr="00CD54D9">
        <w:rPr>
          <w:rFonts w:cs="Arial"/>
          <w:b/>
          <w:lang w:val="en-US"/>
        </w:rPr>
        <w:t xml:space="preserve">Hook type couplings intended for use with </w:t>
      </w:r>
      <w:proofErr w:type="spellStart"/>
      <w:r w:rsidRPr="00CD54D9">
        <w:rPr>
          <w:rFonts w:cs="Arial"/>
          <w:b/>
          <w:lang w:val="en-US"/>
        </w:rPr>
        <w:t>cent</w:t>
      </w:r>
      <w:r w:rsidR="00507B50">
        <w:rPr>
          <w:rFonts w:cs="Arial"/>
          <w:b/>
          <w:lang w:val="en-US"/>
        </w:rPr>
        <w:t>re</w:t>
      </w:r>
      <w:proofErr w:type="spellEnd"/>
      <w:r w:rsidR="004D155F" w:rsidRPr="00CD54D9">
        <w:rPr>
          <w:rFonts w:cs="Arial"/>
          <w:b/>
          <w:lang w:val="en-US"/>
        </w:rPr>
        <w:t xml:space="preserve"> axle trailers &lt;= 3.5 ton</w:t>
      </w:r>
      <w:r w:rsidRPr="00CD54D9">
        <w:rPr>
          <w:rFonts w:cs="Arial"/>
          <w:b/>
          <w:lang w:val="en-US"/>
        </w:rPr>
        <w:t xml:space="preserve">s </w:t>
      </w:r>
      <w:r w:rsidR="00E573AB" w:rsidRPr="00CD54D9">
        <w:rPr>
          <w:rFonts w:cs="Arial"/>
          <w:b/>
          <w:lang w:val="en-US"/>
        </w:rPr>
        <w:t>shall be tested in the same way as described in 3.1 of this annex</w:t>
      </w:r>
      <w:r w:rsidR="00E573AB" w:rsidRPr="00CD54D9">
        <w:rPr>
          <w:rFonts w:eastAsia="Calibri" w:cs="Calibri"/>
          <w:b/>
          <w:i/>
          <w:sz w:val="24"/>
          <w:szCs w:val="24"/>
          <w:lang w:val="en-US"/>
        </w:rPr>
        <w:t>.</w:t>
      </w:r>
    </w:p>
    <w:p w:rsidR="004D32A3" w:rsidRPr="00EF674D" w:rsidRDefault="004D32A3" w:rsidP="00EF674D">
      <w:pPr>
        <w:suppressAutoHyphens w:val="0"/>
        <w:autoSpaceDE w:val="0"/>
        <w:autoSpaceDN w:val="0"/>
        <w:adjustRightInd w:val="0"/>
        <w:spacing w:after="120" w:line="240" w:lineRule="auto"/>
        <w:ind w:left="2268" w:right="1134" w:hanging="1134"/>
        <w:jc w:val="both"/>
        <w:rPr>
          <w:rFonts w:cs="Arial"/>
          <w:lang w:val="en-US"/>
        </w:rPr>
      </w:pPr>
      <w:r w:rsidRPr="00CD54D9">
        <w:rPr>
          <w:rFonts w:cs="Arial"/>
          <w:b/>
          <w:lang w:val="en-US"/>
        </w:rPr>
        <w:t>3.</w:t>
      </w:r>
      <w:r w:rsidR="008B2E9F" w:rsidRPr="00CD54D9">
        <w:rPr>
          <w:rFonts w:cs="Arial"/>
          <w:b/>
          <w:lang w:val="en-US"/>
        </w:rPr>
        <w:t>5.2.</w:t>
      </w:r>
      <w:r w:rsidR="009B2B82" w:rsidRPr="00CD54D9">
        <w:rPr>
          <w:rFonts w:cs="Arial"/>
          <w:b/>
          <w:lang w:val="en-US"/>
        </w:rPr>
        <w:t>3</w:t>
      </w:r>
      <w:r w:rsidRPr="00CD54D9">
        <w:rPr>
          <w:rFonts w:cs="Arial"/>
          <w:b/>
          <w:lang w:val="en-US"/>
        </w:rPr>
        <w:t>.</w:t>
      </w:r>
      <w:r w:rsidR="00F24D77" w:rsidRPr="00CD54D9">
        <w:rPr>
          <w:rFonts w:cs="Arial"/>
          <w:b/>
          <w:lang w:val="en-US"/>
        </w:rPr>
        <w:t>2.</w:t>
      </w:r>
      <w:r w:rsidR="00EF674D">
        <w:rPr>
          <w:rFonts w:cs="Arial"/>
          <w:lang w:val="en-US"/>
        </w:rPr>
        <w:tab/>
      </w:r>
      <w:r w:rsidRPr="00CD54D9">
        <w:rPr>
          <w:rFonts w:cs="Arial"/>
          <w:b/>
          <w:lang w:val="en-US"/>
        </w:rPr>
        <w:t xml:space="preserve">Hook type couplings intended for use with </w:t>
      </w:r>
      <w:proofErr w:type="spellStart"/>
      <w:r w:rsidRPr="00CD54D9">
        <w:rPr>
          <w:rFonts w:cs="Arial"/>
          <w:b/>
          <w:lang w:val="en-US"/>
        </w:rPr>
        <w:t>cent</w:t>
      </w:r>
      <w:r w:rsidR="00507B50">
        <w:rPr>
          <w:rFonts w:cs="Arial"/>
          <w:b/>
          <w:lang w:val="en-US"/>
        </w:rPr>
        <w:t>re</w:t>
      </w:r>
      <w:proofErr w:type="spellEnd"/>
      <w:r w:rsidRPr="00CD54D9">
        <w:rPr>
          <w:rFonts w:cs="Arial"/>
          <w:b/>
          <w:lang w:val="en-US"/>
        </w:rPr>
        <w:t xml:space="preserve"> axle trailers above</w:t>
      </w:r>
      <w:r w:rsidR="004D155F" w:rsidRPr="00CD54D9">
        <w:rPr>
          <w:rFonts w:cs="Arial"/>
          <w:b/>
          <w:lang w:val="en-US"/>
        </w:rPr>
        <w:t xml:space="preserve"> 3.5 ton</w:t>
      </w:r>
      <w:r w:rsidRPr="00CD54D9">
        <w:rPr>
          <w:rFonts w:cs="Arial"/>
          <w:b/>
          <w:lang w:val="en-US"/>
        </w:rPr>
        <w:t xml:space="preserve">s shall be tested in the same way as described in </w:t>
      </w:r>
      <w:r w:rsidR="00EF674D">
        <w:rPr>
          <w:rFonts w:cs="Arial"/>
          <w:b/>
          <w:lang w:val="en-US"/>
        </w:rPr>
        <w:t>paragraph</w:t>
      </w:r>
      <w:r w:rsidR="00223451" w:rsidRPr="00CD54D9">
        <w:rPr>
          <w:rFonts w:cs="Arial"/>
          <w:b/>
          <w:lang w:val="en-US"/>
        </w:rPr>
        <w:t xml:space="preserve"> 3.3.3.2 of this annex.</w:t>
      </w:r>
      <w:r w:rsidR="00437414">
        <w:rPr>
          <w:rFonts w:cs="Arial"/>
          <w:b/>
          <w:lang w:val="en-US"/>
        </w:rPr>
        <w:t>"</w:t>
      </w:r>
    </w:p>
    <w:p w:rsidR="005A6A1C" w:rsidRPr="00EF674D" w:rsidRDefault="005A6A1C" w:rsidP="00EF674D">
      <w:pPr>
        <w:suppressAutoHyphens w:val="0"/>
        <w:autoSpaceDE w:val="0"/>
        <w:autoSpaceDN w:val="0"/>
        <w:adjustRightInd w:val="0"/>
        <w:spacing w:after="120" w:line="240" w:lineRule="auto"/>
        <w:ind w:left="2268" w:right="1134" w:hanging="1134"/>
        <w:jc w:val="both"/>
        <w:rPr>
          <w:rFonts w:cs="Arial"/>
          <w:lang w:val="en-US"/>
        </w:rPr>
      </w:pPr>
      <w:r w:rsidRPr="00AB2D86">
        <w:rPr>
          <w:bCs/>
          <w:i/>
        </w:rPr>
        <w:t>Delete paragraph 3.5.2.4.</w:t>
      </w:r>
    </w:p>
    <w:p w:rsidR="00E573AB" w:rsidRPr="00AB2D86" w:rsidRDefault="00E573AB" w:rsidP="005A6A1C">
      <w:pPr>
        <w:autoSpaceDE w:val="0"/>
        <w:autoSpaceDN w:val="0"/>
        <w:adjustRightInd w:val="0"/>
        <w:spacing w:line="240" w:lineRule="auto"/>
        <w:ind w:left="567" w:firstLine="567"/>
        <w:jc w:val="both"/>
        <w:rPr>
          <w:rFonts w:cs="Arial"/>
          <w:strike/>
          <w:lang w:val="en-US"/>
        </w:rPr>
      </w:pPr>
      <w:r w:rsidRPr="00AB2D86">
        <w:rPr>
          <w:rFonts w:cs="Arial"/>
          <w:strike/>
          <w:lang w:val="en-US"/>
        </w:rPr>
        <w:t xml:space="preserve">3.5.2.4. The applied force shall vary between 0.05F </w:t>
      </w:r>
      <w:r w:rsidR="00E42943" w:rsidRPr="00AB2D86">
        <w:rPr>
          <w:rFonts w:cs="Arial"/>
          <w:strike/>
          <w:lang w:val="en-US"/>
        </w:rPr>
        <w:t xml:space="preserve">and </w:t>
      </w:r>
      <w:proofErr w:type="spellStart"/>
      <w:r w:rsidR="00E42943" w:rsidRPr="00AB2D86">
        <w:rPr>
          <w:rFonts w:cs="Arial"/>
          <w:strike/>
          <w:lang w:val="en-US"/>
        </w:rPr>
        <w:t>hs</w:t>
      </w:r>
      <w:proofErr w:type="spellEnd"/>
      <w:r w:rsidRPr="00AB2D86">
        <w:rPr>
          <w:rFonts w:cs="Arial"/>
          <w:strike/>
          <w:lang w:val="en-US"/>
        </w:rPr>
        <w:t xml:space="preserve"> res 1.00Fhs res</w:t>
      </w:r>
    </w:p>
    <w:p w:rsidR="001F76F7" w:rsidRPr="00D5610E" w:rsidRDefault="00804B50" w:rsidP="00EF674D">
      <w:pPr>
        <w:autoSpaceDE w:val="0"/>
        <w:autoSpaceDN w:val="0"/>
        <w:adjustRightInd w:val="0"/>
        <w:spacing w:after="120" w:line="240" w:lineRule="auto"/>
        <w:ind w:left="2268" w:right="1134" w:hanging="1134"/>
        <w:jc w:val="both"/>
        <w:rPr>
          <w:rFonts w:cs="Arial"/>
          <w:color w:val="000000"/>
          <w:lang w:val="en-US"/>
        </w:rPr>
      </w:pPr>
      <w:r>
        <w:rPr>
          <w:rFonts w:eastAsia="Calibri" w:cs="Calibri"/>
          <w:i/>
          <w:iCs/>
          <w:sz w:val="24"/>
          <w:szCs w:val="24"/>
          <w:lang w:val="en-US"/>
        </w:rPr>
        <w:br w:type="page"/>
      </w:r>
      <w:r w:rsidR="001F76F7">
        <w:rPr>
          <w:bCs/>
          <w:i/>
        </w:rPr>
        <w:lastRenderedPageBreak/>
        <w:t xml:space="preserve">Annex </w:t>
      </w:r>
      <w:r w:rsidR="00F00445">
        <w:rPr>
          <w:bCs/>
          <w:i/>
        </w:rPr>
        <w:t>7</w:t>
      </w:r>
      <w:r w:rsidR="001F76F7" w:rsidRPr="001B3DD3">
        <w:rPr>
          <w:bCs/>
          <w:i/>
        </w:rPr>
        <w:t>,</w:t>
      </w:r>
      <w:r w:rsidR="00F00445">
        <w:rPr>
          <w:bCs/>
          <w:i/>
        </w:rPr>
        <w:t xml:space="preserve"> </w:t>
      </w:r>
    </w:p>
    <w:p w:rsidR="001F76F7" w:rsidRPr="00D5610E" w:rsidRDefault="001F76F7" w:rsidP="00EF674D">
      <w:pPr>
        <w:pStyle w:val="SingleTxtG"/>
        <w:ind w:left="2268" w:hanging="1134"/>
        <w:rPr>
          <w:rFonts w:cs="Arial"/>
          <w:lang w:val="en-US"/>
        </w:rPr>
      </w:pPr>
      <w:r>
        <w:rPr>
          <w:bCs/>
          <w:i/>
        </w:rPr>
        <w:t>Paragraph 1.1.</w:t>
      </w:r>
      <w:r>
        <w:rPr>
          <w:bCs/>
        </w:rPr>
        <w:t>, amend to read:</w:t>
      </w:r>
    </w:p>
    <w:p w:rsidR="001F76F7" w:rsidRPr="001F76F7" w:rsidRDefault="00437414" w:rsidP="00EF674D">
      <w:pPr>
        <w:autoSpaceDE w:val="0"/>
        <w:autoSpaceDN w:val="0"/>
        <w:adjustRightInd w:val="0"/>
        <w:spacing w:after="120" w:line="240" w:lineRule="auto"/>
        <w:ind w:left="2268" w:right="1134" w:hanging="1134"/>
        <w:jc w:val="both"/>
        <w:rPr>
          <w:rFonts w:cs="Arial"/>
          <w:b/>
          <w:lang w:val="en-US"/>
        </w:rPr>
      </w:pPr>
      <w:r>
        <w:rPr>
          <w:rFonts w:cs="Arial"/>
          <w:lang w:val="en-US"/>
        </w:rPr>
        <w:t>"</w:t>
      </w:r>
      <w:r w:rsidR="00EF674D">
        <w:rPr>
          <w:rFonts w:cs="Arial"/>
          <w:lang w:val="en-US"/>
        </w:rPr>
        <w:t>1.1.</w:t>
      </w:r>
      <w:r w:rsidR="00EF674D">
        <w:rPr>
          <w:rFonts w:cs="Arial"/>
          <w:lang w:val="en-US"/>
        </w:rPr>
        <w:tab/>
      </w:r>
      <w:r w:rsidR="001F76F7" w:rsidRPr="001F76F7">
        <w:rPr>
          <w:rFonts w:cs="Arial"/>
          <w:lang w:val="en-US"/>
        </w:rPr>
        <w:t>Attachment of coupling balls</w:t>
      </w:r>
      <w:r w:rsidR="001F76F7">
        <w:rPr>
          <w:rFonts w:cs="Arial"/>
          <w:lang w:val="en-US"/>
        </w:rPr>
        <w:t xml:space="preserve">, </w:t>
      </w:r>
      <w:r w:rsidR="001F76F7" w:rsidRPr="00CD54D9">
        <w:rPr>
          <w:rFonts w:cs="Arial"/>
          <w:b/>
          <w:lang w:val="en-US"/>
        </w:rPr>
        <w:t>hook couplings</w:t>
      </w:r>
      <w:r w:rsidR="001F76F7">
        <w:rPr>
          <w:rFonts w:cs="Arial"/>
          <w:lang w:val="en-US"/>
        </w:rPr>
        <w:t xml:space="preserve"> </w:t>
      </w:r>
      <w:r w:rsidR="001F76F7" w:rsidRPr="001F76F7">
        <w:rPr>
          <w:rFonts w:cs="Arial"/>
          <w:lang w:val="en-US"/>
        </w:rPr>
        <w:t>and towing brackets</w:t>
      </w:r>
    </w:p>
    <w:p w:rsidR="00F00445" w:rsidRPr="00F00445" w:rsidRDefault="00EF674D" w:rsidP="00EF674D">
      <w:pPr>
        <w:suppressAutoHyphens w:val="0"/>
        <w:autoSpaceDE w:val="0"/>
        <w:autoSpaceDN w:val="0"/>
        <w:adjustRightInd w:val="0"/>
        <w:spacing w:after="120" w:line="240" w:lineRule="auto"/>
        <w:ind w:left="2268" w:right="1134" w:hanging="1134"/>
        <w:jc w:val="both"/>
        <w:rPr>
          <w:rFonts w:cs="Arial"/>
          <w:lang w:val="en-US"/>
        </w:rPr>
      </w:pPr>
      <w:r>
        <w:rPr>
          <w:rFonts w:cs="Arial"/>
          <w:lang w:val="en-US"/>
        </w:rPr>
        <w:t>1.1.1.</w:t>
      </w:r>
      <w:r>
        <w:rPr>
          <w:rFonts w:cs="Arial"/>
          <w:lang w:val="en-US"/>
        </w:rPr>
        <w:tab/>
      </w:r>
      <w:r w:rsidR="00F00445" w:rsidRPr="00F00445">
        <w:rPr>
          <w:rFonts w:cs="Arial"/>
          <w:lang w:val="en-US"/>
        </w:rPr>
        <w:t xml:space="preserve">Coupling balls, </w:t>
      </w:r>
      <w:r w:rsidR="00F00445" w:rsidRPr="00CD54D9">
        <w:rPr>
          <w:rFonts w:cs="Arial"/>
          <w:b/>
          <w:lang w:val="en-US"/>
        </w:rPr>
        <w:t>hook coupling</w:t>
      </w:r>
      <w:r w:rsidR="00F00445" w:rsidRPr="00F00445">
        <w:rPr>
          <w:rFonts w:cs="Arial"/>
          <w:lang w:val="en-US"/>
        </w:rPr>
        <w:t xml:space="preserve"> and towing brackets shall be attached to vehicles of categories M</w:t>
      </w:r>
      <w:r w:rsidR="00F00445" w:rsidRPr="00DE0B50">
        <w:rPr>
          <w:rFonts w:cs="Arial"/>
          <w:vertAlign w:val="subscript"/>
          <w:lang w:val="en-US"/>
        </w:rPr>
        <w:t>1</w:t>
      </w:r>
      <w:r w:rsidR="00F00445" w:rsidRPr="00F00445">
        <w:rPr>
          <w:rFonts w:cs="Arial"/>
          <w:lang w:val="en-US"/>
        </w:rPr>
        <w:t>, M</w:t>
      </w:r>
      <w:r w:rsidR="00F00445" w:rsidRPr="00DE0B50">
        <w:rPr>
          <w:rFonts w:cs="Arial"/>
          <w:vertAlign w:val="subscript"/>
          <w:lang w:val="en-US"/>
        </w:rPr>
        <w:t>2</w:t>
      </w:r>
      <w:r w:rsidR="00F00445" w:rsidRPr="00F00445">
        <w:rPr>
          <w:rFonts w:cs="Arial"/>
          <w:lang w:val="en-US"/>
        </w:rPr>
        <w:t xml:space="preserve"> (below 3.5t maximum permissible mass) and N1 1/ in a manner which conforms to the clearance and height dimensions given in Figure 25. The height shall be measured at the vehicle loading conditions given in appendix 1 to this annex.</w:t>
      </w:r>
      <w:r w:rsidR="00F24D77">
        <w:rPr>
          <w:rFonts w:cs="Arial"/>
          <w:lang w:val="en-US"/>
        </w:rPr>
        <w:t xml:space="preserve"> </w:t>
      </w:r>
    </w:p>
    <w:p w:rsidR="00F00445" w:rsidRPr="00F00445" w:rsidRDefault="00437414" w:rsidP="00EF674D">
      <w:pPr>
        <w:suppressAutoHyphens w:val="0"/>
        <w:autoSpaceDE w:val="0"/>
        <w:autoSpaceDN w:val="0"/>
        <w:adjustRightInd w:val="0"/>
        <w:spacing w:after="120" w:line="240" w:lineRule="auto"/>
        <w:ind w:left="2268" w:right="1134" w:hanging="1134"/>
        <w:jc w:val="both"/>
        <w:rPr>
          <w:rFonts w:cs="Arial"/>
          <w:lang w:val="en-US"/>
        </w:rPr>
      </w:pPr>
      <w:r>
        <w:rPr>
          <w:rFonts w:cs="Arial"/>
          <w:lang w:val="en-US"/>
        </w:rPr>
        <w:tab/>
      </w:r>
      <w:r w:rsidR="00F00445" w:rsidRPr="00F00445">
        <w:rPr>
          <w:rFonts w:cs="Arial"/>
          <w:lang w:val="en-US"/>
        </w:rPr>
        <w:t xml:space="preserve">The height requirement shall not apply in the case of category G off-road vehicles as defined in </w:t>
      </w:r>
      <w:r w:rsidR="00DE0B50">
        <w:rPr>
          <w:rFonts w:cs="Arial"/>
          <w:lang w:val="en-US"/>
        </w:rPr>
        <w:t>A</w:t>
      </w:r>
      <w:r w:rsidR="00F00445" w:rsidRPr="00F00445">
        <w:rPr>
          <w:rFonts w:cs="Arial"/>
          <w:lang w:val="en-US"/>
        </w:rPr>
        <w:t>nnex 7 of the Consolidated Resolution on the Construction of Vehicles (R.E.3</w:t>
      </w:r>
      <w:r w:rsidR="00E42943" w:rsidRPr="00E42943">
        <w:rPr>
          <w:rFonts w:cs="Arial"/>
          <w:lang w:val="en-US"/>
        </w:rPr>
        <w:t>)</w:t>
      </w:r>
      <w:r w:rsidR="00E42943" w:rsidRPr="00E32A6C">
        <w:rPr>
          <w:rFonts w:cs="Arial"/>
          <w:strike/>
          <w:lang w:val="en-US"/>
        </w:rPr>
        <w:t xml:space="preserve"> (</w:t>
      </w:r>
      <w:r w:rsidR="00F00445" w:rsidRPr="00E32A6C">
        <w:rPr>
          <w:rFonts w:cs="Arial"/>
          <w:strike/>
          <w:lang w:val="en-US"/>
        </w:rPr>
        <w:t>document TRANS/WP.29/78/Rev.1/Amend.2).</w:t>
      </w:r>
    </w:p>
    <w:p w:rsidR="00F00445" w:rsidRPr="00F00445" w:rsidRDefault="00EF674D" w:rsidP="00EF674D">
      <w:pPr>
        <w:suppressAutoHyphens w:val="0"/>
        <w:autoSpaceDE w:val="0"/>
        <w:autoSpaceDN w:val="0"/>
        <w:adjustRightInd w:val="0"/>
        <w:spacing w:after="120" w:line="240" w:lineRule="auto"/>
        <w:ind w:left="2268" w:right="1134" w:hanging="1134"/>
        <w:jc w:val="both"/>
        <w:rPr>
          <w:rFonts w:cs="Arial"/>
          <w:lang w:val="en-US"/>
        </w:rPr>
      </w:pPr>
      <w:r>
        <w:rPr>
          <w:rFonts w:cs="Arial"/>
          <w:lang w:val="en-US"/>
        </w:rPr>
        <w:t>1.1.1.1.</w:t>
      </w:r>
      <w:r>
        <w:rPr>
          <w:rFonts w:cs="Arial"/>
          <w:lang w:val="en-US"/>
        </w:rPr>
        <w:tab/>
      </w:r>
      <w:r w:rsidR="00F00445" w:rsidRPr="00F00445">
        <w:rPr>
          <w:rFonts w:cs="Arial"/>
          <w:lang w:val="en-US"/>
        </w:rPr>
        <w:t>The clearance space shown in Figures 25a and 25b may be occupied by non-demountable equipment, such as a spare wheel, provided t</w:t>
      </w:r>
      <w:r w:rsidR="00081E26">
        <w:rPr>
          <w:rFonts w:cs="Arial"/>
          <w:lang w:val="en-US"/>
        </w:rPr>
        <w:t xml:space="preserve">hat the distance from the </w:t>
      </w:r>
      <w:proofErr w:type="spellStart"/>
      <w:r w:rsidR="00081E26" w:rsidRPr="00CD54D9">
        <w:rPr>
          <w:rFonts w:cs="Arial"/>
          <w:b/>
          <w:lang w:val="en-US"/>
        </w:rPr>
        <w:t>cent</w:t>
      </w:r>
      <w:r w:rsidR="00507B50">
        <w:rPr>
          <w:rFonts w:cs="Arial"/>
          <w:b/>
          <w:lang w:val="en-US"/>
        </w:rPr>
        <w:t>re</w:t>
      </w:r>
      <w:proofErr w:type="spellEnd"/>
      <w:r w:rsidR="00F00445" w:rsidRPr="00A2193F">
        <w:rPr>
          <w:rFonts w:cs="Arial"/>
          <w:b/>
          <w:lang w:val="en-US"/>
        </w:rPr>
        <w:t xml:space="preserve"> </w:t>
      </w:r>
      <w:r w:rsidR="00F00445" w:rsidRPr="00F00445">
        <w:rPr>
          <w:rFonts w:cs="Arial"/>
          <w:lang w:val="en-US"/>
        </w:rPr>
        <w:t xml:space="preserve">of the ball </w:t>
      </w:r>
      <w:r w:rsidR="00081E26" w:rsidRPr="00CD54D9">
        <w:rPr>
          <w:rFonts w:cs="Arial"/>
          <w:b/>
          <w:lang w:val="en-US"/>
        </w:rPr>
        <w:t xml:space="preserve">or the </w:t>
      </w:r>
      <w:proofErr w:type="spellStart"/>
      <w:r w:rsidR="00081E26" w:rsidRPr="00CD54D9">
        <w:rPr>
          <w:rFonts w:cs="Arial"/>
          <w:b/>
          <w:lang w:val="en-US"/>
        </w:rPr>
        <w:t>cent</w:t>
      </w:r>
      <w:r w:rsidR="00507B50">
        <w:rPr>
          <w:rFonts w:cs="Arial"/>
          <w:b/>
          <w:lang w:val="en-US"/>
        </w:rPr>
        <w:t>re</w:t>
      </w:r>
      <w:proofErr w:type="spellEnd"/>
      <w:r w:rsidR="00081E26" w:rsidRPr="00CD54D9">
        <w:rPr>
          <w:rFonts w:cs="Arial"/>
          <w:b/>
          <w:lang w:val="en-US"/>
        </w:rPr>
        <w:t xml:space="preserve"> of</w:t>
      </w:r>
      <w:r w:rsidR="00081E26" w:rsidRPr="00804B50">
        <w:rPr>
          <w:rFonts w:cs="Arial"/>
          <w:b/>
          <w:color w:val="00B050"/>
          <w:lang w:val="en-US"/>
        </w:rPr>
        <w:t xml:space="preserve"> </w:t>
      </w:r>
      <w:r w:rsidR="00081E26" w:rsidRPr="00CD54D9">
        <w:rPr>
          <w:rFonts w:cs="Arial"/>
          <w:b/>
          <w:lang w:val="en-US"/>
        </w:rPr>
        <w:t>the hook</w:t>
      </w:r>
      <w:r w:rsidR="00081E26">
        <w:rPr>
          <w:rFonts w:cs="Arial"/>
          <w:lang w:val="en-US"/>
        </w:rPr>
        <w:t xml:space="preserve"> </w:t>
      </w:r>
      <w:r w:rsidR="00F00445" w:rsidRPr="00F00445">
        <w:rPr>
          <w:rFonts w:cs="Arial"/>
          <w:lang w:val="en-US"/>
        </w:rPr>
        <w:t>o</w:t>
      </w:r>
      <w:r w:rsidR="00081E26">
        <w:rPr>
          <w:rFonts w:cs="Arial"/>
          <w:lang w:val="en-US"/>
        </w:rPr>
        <w:t>n</w:t>
      </w:r>
      <w:r w:rsidR="00F00445" w:rsidRPr="00F00445">
        <w:rPr>
          <w:rFonts w:cs="Arial"/>
          <w:lang w:val="en-US"/>
        </w:rPr>
        <w:t xml:space="preserve"> a vertical plane at the extreme rearmost point of the equipment does not exceed </w:t>
      </w:r>
      <w:r w:rsidR="00F00445" w:rsidRPr="00804B50">
        <w:rPr>
          <w:rFonts w:cs="Arial"/>
          <w:strike/>
          <w:lang w:val="en-US"/>
        </w:rPr>
        <w:t>300 mm</w:t>
      </w:r>
      <w:r w:rsidR="00D31966">
        <w:rPr>
          <w:rFonts w:cs="Arial"/>
          <w:lang w:val="en-US"/>
        </w:rPr>
        <w:t>/</w:t>
      </w:r>
      <w:r w:rsidR="00D31966" w:rsidRPr="00CD54D9">
        <w:rPr>
          <w:rFonts w:cs="Arial"/>
          <w:b/>
          <w:lang w:val="en-US"/>
        </w:rPr>
        <w:t>250 mm</w:t>
      </w:r>
      <w:r w:rsidR="00346268" w:rsidRPr="00CD54D9">
        <w:rPr>
          <w:rFonts w:cs="Arial"/>
          <w:lang w:val="en-US"/>
        </w:rPr>
        <w:t xml:space="preserve"> </w:t>
      </w:r>
      <w:r w:rsidR="00F00445" w:rsidRPr="00F00445">
        <w:rPr>
          <w:rFonts w:cs="Arial"/>
          <w:lang w:val="en-US"/>
        </w:rPr>
        <w:t>The equipment shall be mounted to allow adequate access for coupling and uncoupling without risk of injury to the user and without affecting articulation of the coupling.</w:t>
      </w:r>
    </w:p>
    <w:p w:rsidR="00F00445" w:rsidRDefault="00EF674D" w:rsidP="00EF674D">
      <w:pPr>
        <w:suppressAutoHyphens w:val="0"/>
        <w:autoSpaceDE w:val="0"/>
        <w:autoSpaceDN w:val="0"/>
        <w:adjustRightInd w:val="0"/>
        <w:spacing w:after="120" w:line="240" w:lineRule="auto"/>
        <w:ind w:left="2268" w:right="1134" w:hanging="1134"/>
        <w:jc w:val="both"/>
        <w:rPr>
          <w:rFonts w:cs="Arial"/>
          <w:lang w:val="en-US"/>
        </w:rPr>
      </w:pPr>
      <w:r>
        <w:rPr>
          <w:rFonts w:cs="Arial"/>
          <w:lang w:val="en-US"/>
        </w:rPr>
        <w:t>1.1.2.</w:t>
      </w:r>
      <w:r>
        <w:rPr>
          <w:rFonts w:cs="Arial"/>
          <w:lang w:val="en-US"/>
        </w:rPr>
        <w:tab/>
      </w:r>
      <w:r w:rsidR="00F00445" w:rsidRPr="00F00445">
        <w:rPr>
          <w:rFonts w:cs="Arial"/>
          <w:lang w:val="en-US"/>
        </w:rPr>
        <w:t xml:space="preserve">For coupling balls </w:t>
      </w:r>
      <w:r w:rsidR="009F21EC" w:rsidRPr="00CD54D9">
        <w:rPr>
          <w:rFonts w:cs="Arial"/>
          <w:b/>
          <w:lang w:val="en-US"/>
        </w:rPr>
        <w:t xml:space="preserve">or </w:t>
      </w:r>
      <w:r w:rsidR="00E42943" w:rsidRPr="00CD54D9">
        <w:rPr>
          <w:rFonts w:cs="Arial"/>
          <w:b/>
          <w:lang w:val="en-US"/>
        </w:rPr>
        <w:t>hook coupling</w:t>
      </w:r>
      <w:r w:rsidR="009F21EC">
        <w:rPr>
          <w:rFonts w:cs="Arial"/>
          <w:lang w:val="en-US"/>
        </w:rPr>
        <w:t xml:space="preserve"> </w:t>
      </w:r>
      <w:r w:rsidR="00F00445" w:rsidRPr="00F00445">
        <w:rPr>
          <w:rFonts w:cs="Arial"/>
          <w:lang w:val="en-US"/>
        </w:rPr>
        <w:t>and towing brackets the vehicle manufacturer shall supply mounting instructions and state whether any reinforcement of the fixing area is necessary.</w:t>
      </w:r>
    </w:p>
    <w:p w:rsidR="00F00445" w:rsidRDefault="00EF674D" w:rsidP="00EF674D">
      <w:pPr>
        <w:suppressAutoHyphens w:val="0"/>
        <w:autoSpaceDE w:val="0"/>
        <w:autoSpaceDN w:val="0"/>
        <w:adjustRightInd w:val="0"/>
        <w:spacing w:after="120" w:line="240" w:lineRule="auto"/>
        <w:ind w:left="2268" w:right="1134" w:hanging="1134"/>
        <w:jc w:val="both"/>
        <w:rPr>
          <w:rFonts w:cs="Arial"/>
          <w:lang w:val="en-US"/>
        </w:rPr>
      </w:pPr>
      <w:r>
        <w:rPr>
          <w:rFonts w:cs="Arial"/>
          <w:lang w:val="en-US"/>
        </w:rPr>
        <w:t>1.1.3.</w:t>
      </w:r>
      <w:r>
        <w:rPr>
          <w:rFonts w:cs="Arial"/>
          <w:lang w:val="en-US"/>
        </w:rPr>
        <w:tab/>
      </w:r>
      <w:r w:rsidR="00F00445" w:rsidRPr="00F00445">
        <w:rPr>
          <w:rFonts w:cs="Arial"/>
          <w:lang w:val="en-US"/>
        </w:rPr>
        <w:t>It shall be possible to cou</w:t>
      </w:r>
      <w:r w:rsidR="009F21EC">
        <w:rPr>
          <w:rFonts w:cs="Arial"/>
          <w:lang w:val="en-US"/>
        </w:rPr>
        <w:t>ple and uncouple ball couplings/</w:t>
      </w:r>
      <w:r w:rsidR="009F21EC" w:rsidRPr="00CD54D9">
        <w:rPr>
          <w:rFonts w:cs="Arial"/>
          <w:b/>
          <w:lang w:val="en-US"/>
        </w:rPr>
        <w:t>hook coupling</w:t>
      </w:r>
      <w:r w:rsidR="009F21EC">
        <w:rPr>
          <w:rFonts w:cs="Arial"/>
          <w:lang w:val="en-US"/>
        </w:rPr>
        <w:t xml:space="preserve"> </w:t>
      </w:r>
      <w:r w:rsidR="00F00445" w:rsidRPr="00F00445">
        <w:rPr>
          <w:rFonts w:cs="Arial"/>
          <w:lang w:val="en-US"/>
        </w:rPr>
        <w:t>when the longitudinal axis of the ball co</w:t>
      </w:r>
      <w:r w:rsidR="009F21EC">
        <w:rPr>
          <w:rFonts w:cs="Arial"/>
          <w:lang w:val="en-US"/>
        </w:rPr>
        <w:t>upling/</w:t>
      </w:r>
      <w:r w:rsidR="009F21EC" w:rsidRPr="00CD54D9">
        <w:rPr>
          <w:rFonts w:cs="Arial"/>
          <w:b/>
          <w:lang w:val="en-US"/>
        </w:rPr>
        <w:t>hook coupling</w:t>
      </w:r>
      <w:r w:rsidR="009F21EC">
        <w:rPr>
          <w:rFonts w:cs="Arial"/>
          <w:lang w:val="en-US"/>
        </w:rPr>
        <w:t xml:space="preserve"> in relation to the cent</w:t>
      </w:r>
      <w:r w:rsidR="009F21EC" w:rsidRPr="00CD54D9">
        <w:rPr>
          <w:rFonts w:cs="Arial"/>
          <w:b/>
          <w:lang w:val="en-US"/>
        </w:rPr>
        <w:t>er</w:t>
      </w:r>
      <w:r w:rsidR="00F00445" w:rsidRPr="00F00445">
        <w:rPr>
          <w:rFonts w:cs="Arial"/>
          <w:lang w:val="en-US"/>
        </w:rPr>
        <w:t xml:space="preserve"> line of</w:t>
      </w:r>
      <w:r w:rsidR="00F00445">
        <w:rPr>
          <w:rFonts w:cs="Arial"/>
          <w:lang w:val="en-US"/>
        </w:rPr>
        <w:t xml:space="preserve"> t</w:t>
      </w:r>
      <w:r w:rsidR="00F00445" w:rsidRPr="00F00445">
        <w:rPr>
          <w:rFonts w:cs="Arial"/>
          <w:lang w:val="en-US"/>
        </w:rPr>
        <w:t>he coupling ball</w:t>
      </w:r>
      <w:r w:rsidR="009F21EC">
        <w:rPr>
          <w:rFonts w:cs="Arial"/>
          <w:lang w:val="en-US"/>
        </w:rPr>
        <w:t>/</w:t>
      </w:r>
      <w:r w:rsidR="009F21EC" w:rsidRPr="00CD54D9">
        <w:rPr>
          <w:rFonts w:cs="Arial"/>
          <w:b/>
          <w:lang w:val="en-US"/>
        </w:rPr>
        <w:t>hook coupling</w:t>
      </w:r>
      <w:r w:rsidR="00F00445" w:rsidRPr="00F00445">
        <w:rPr>
          <w:rFonts w:cs="Arial"/>
          <w:lang w:val="en-US"/>
        </w:rPr>
        <w:t xml:space="preserve"> and mounting:</w:t>
      </w:r>
    </w:p>
    <w:p w:rsidR="00F00445" w:rsidRPr="00F00445" w:rsidRDefault="00F00445" w:rsidP="00D70023">
      <w:pPr>
        <w:suppressAutoHyphens w:val="0"/>
        <w:autoSpaceDE w:val="0"/>
        <w:autoSpaceDN w:val="0"/>
        <w:adjustRightInd w:val="0"/>
        <w:spacing w:after="120" w:line="240" w:lineRule="auto"/>
        <w:ind w:left="2268" w:right="1134"/>
        <w:jc w:val="both"/>
        <w:rPr>
          <w:rFonts w:cs="Arial"/>
          <w:lang w:val="en-US"/>
        </w:rPr>
      </w:pPr>
      <w:proofErr w:type="gramStart"/>
      <w:r w:rsidRPr="00F00445">
        <w:rPr>
          <w:rFonts w:cs="Arial"/>
          <w:lang w:val="en-US"/>
        </w:rPr>
        <w:t>is</w:t>
      </w:r>
      <w:proofErr w:type="gramEnd"/>
      <w:r w:rsidRPr="00F00445">
        <w:rPr>
          <w:rFonts w:cs="Arial"/>
          <w:lang w:val="en-US"/>
        </w:rPr>
        <w:t xml:space="preserve"> rotated horizontally 60° to right or left, (</w:t>
      </w:r>
      <w:r w:rsidR="007B6171" w:rsidRPr="00804B50">
        <w:rPr>
          <w:lang w:val="en-US"/>
        </w:rPr>
        <w:t>β</w:t>
      </w:r>
      <w:r w:rsidRPr="00F00445">
        <w:rPr>
          <w:rFonts w:cs="Arial"/>
          <w:lang w:val="en-US"/>
        </w:rPr>
        <w:t xml:space="preserve"> = 60°, see Figure 25);</w:t>
      </w:r>
    </w:p>
    <w:p w:rsidR="00F00445" w:rsidRPr="00F00445" w:rsidRDefault="00F00445" w:rsidP="00D70023">
      <w:pPr>
        <w:suppressAutoHyphens w:val="0"/>
        <w:autoSpaceDE w:val="0"/>
        <w:autoSpaceDN w:val="0"/>
        <w:adjustRightInd w:val="0"/>
        <w:spacing w:after="120" w:line="240" w:lineRule="auto"/>
        <w:ind w:left="2268" w:right="1134"/>
        <w:jc w:val="both"/>
        <w:rPr>
          <w:rFonts w:cs="Arial"/>
          <w:lang w:val="en-US"/>
        </w:rPr>
      </w:pPr>
      <w:proofErr w:type="gramStart"/>
      <w:r w:rsidRPr="00F00445">
        <w:rPr>
          <w:rFonts w:cs="Arial"/>
          <w:lang w:val="en-US"/>
        </w:rPr>
        <w:t>is</w:t>
      </w:r>
      <w:proofErr w:type="gramEnd"/>
      <w:r w:rsidRPr="00F00445">
        <w:rPr>
          <w:rFonts w:cs="Arial"/>
          <w:lang w:val="en-US"/>
        </w:rPr>
        <w:t xml:space="preserve"> rot</w:t>
      </w:r>
      <w:r w:rsidR="00804B50">
        <w:rPr>
          <w:rFonts w:cs="Arial"/>
          <w:lang w:val="en-US"/>
        </w:rPr>
        <w:t>ated vertically 10° up or down (</w:t>
      </w:r>
      <w:r w:rsidR="007B6171" w:rsidRPr="00804B50">
        <w:rPr>
          <w:lang w:val="en-US"/>
        </w:rPr>
        <w:t>α</w:t>
      </w:r>
      <w:r w:rsidRPr="00F00445">
        <w:rPr>
          <w:rFonts w:cs="Arial"/>
          <w:lang w:val="en-US"/>
        </w:rPr>
        <w:t>= 10°, see Figure 25);</w:t>
      </w:r>
    </w:p>
    <w:p w:rsidR="00F00445" w:rsidRDefault="00F00445" w:rsidP="00D70023">
      <w:pPr>
        <w:suppressAutoHyphens w:val="0"/>
        <w:autoSpaceDE w:val="0"/>
        <w:autoSpaceDN w:val="0"/>
        <w:adjustRightInd w:val="0"/>
        <w:spacing w:after="120" w:line="240" w:lineRule="auto"/>
        <w:ind w:left="2268" w:right="1134"/>
        <w:jc w:val="both"/>
        <w:rPr>
          <w:rFonts w:cs="Arial"/>
          <w:lang w:val="en-US"/>
        </w:rPr>
      </w:pPr>
      <w:proofErr w:type="gramStart"/>
      <w:r w:rsidRPr="00F00445">
        <w:rPr>
          <w:rFonts w:cs="Arial"/>
          <w:lang w:val="en-US"/>
        </w:rPr>
        <w:t>is</w:t>
      </w:r>
      <w:proofErr w:type="gramEnd"/>
      <w:r w:rsidRPr="00F00445">
        <w:rPr>
          <w:rFonts w:cs="Arial"/>
          <w:lang w:val="en-US"/>
        </w:rPr>
        <w:t xml:space="preserve"> rotated axially 10° to right or left.</w:t>
      </w:r>
    </w:p>
    <w:p w:rsidR="00A2193F" w:rsidRDefault="00F00445" w:rsidP="00EF674D">
      <w:pPr>
        <w:suppressAutoHyphens w:val="0"/>
        <w:autoSpaceDE w:val="0"/>
        <w:autoSpaceDN w:val="0"/>
        <w:adjustRightInd w:val="0"/>
        <w:spacing w:after="120" w:line="240" w:lineRule="auto"/>
        <w:ind w:left="2268" w:right="1134" w:hanging="1134"/>
        <w:jc w:val="both"/>
        <w:rPr>
          <w:rFonts w:cs="Arial"/>
          <w:lang w:val="en-US"/>
        </w:rPr>
      </w:pPr>
      <w:r w:rsidRPr="00F00445">
        <w:rPr>
          <w:rFonts w:cs="Arial"/>
          <w:lang w:val="en-US"/>
        </w:rPr>
        <w:t>1.1.4.</w:t>
      </w:r>
      <w:r w:rsidR="00EF674D">
        <w:rPr>
          <w:rFonts w:cs="Arial"/>
          <w:lang w:val="en-US"/>
        </w:rPr>
        <w:tab/>
      </w:r>
      <w:r w:rsidRPr="00F00445">
        <w:rPr>
          <w:rFonts w:cs="Arial"/>
          <w:lang w:val="en-US"/>
        </w:rPr>
        <w:t>When the trailer is not coupled to the towing vehicle, the mounted t</w:t>
      </w:r>
      <w:r w:rsidR="009F21EC">
        <w:rPr>
          <w:rFonts w:cs="Arial"/>
          <w:lang w:val="en-US"/>
        </w:rPr>
        <w:t>owing bracket and coupling ball/</w:t>
      </w:r>
      <w:r w:rsidR="009F21EC" w:rsidRPr="00CD54D9">
        <w:rPr>
          <w:rFonts w:cs="Arial"/>
          <w:b/>
          <w:lang w:val="en-US"/>
        </w:rPr>
        <w:t>hook coupling</w:t>
      </w:r>
      <w:r w:rsidR="009F21EC">
        <w:rPr>
          <w:rFonts w:cs="Arial"/>
          <w:lang w:val="en-US"/>
        </w:rPr>
        <w:t xml:space="preserve"> </w:t>
      </w:r>
      <w:r w:rsidRPr="00F00445">
        <w:rPr>
          <w:rFonts w:cs="Arial"/>
          <w:lang w:val="en-US"/>
        </w:rPr>
        <w:t>shall</w:t>
      </w:r>
      <w:r w:rsidR="009F21EC">
        <w:rPr>
          <w:rFonts w:cs="Arial"/>
          <w:lang w:val="en-US"/>
        </w:rPr>
        <w:t xml:space="preserve"> not obscure the mounting space </w:t>
      </w:r>
      <w:r w:rsidRPr="00F00445">
        <w:rPr>
          <w:rFonts w:cs="Arial"/>
          <w:lang w:val="en-US"/>
        </w:rPr>
        <w:t xml:space="preserve">provided for the rear registration plate or affect the visibility of the rear registration/ </w:t>
      </w:r>
      <w:r w:rsidR="00E42943" w:rsidRPr="00F00445">
        <w:rPr>
          <w:rFonts w:cs="Arial"/>
          <w:lang w:val="en-US"/>
        </w:rPr>
        <w:t>license</w:t>
      </w:r>
      <w:r w:rsidRPr="00F00445">
        <w:rPr>
          <w:rFonts w:cs="Arial"/>
          <w:lang w:val="en-US"/>
        </w:rPr>
        <w:t xml:space="preserve"> plate of the towin</w:t>
      </w:r>
      <w:r w:rsidR="009F21EC">
        <w:rPr>
          <w:rFonts w:cs="Arial"/>
          <w:lang w:val="en-US"/>
        </w:rPr>
        <w:t>g vehicle. If the coupling ball/</w:t>
      </w:r>
      <w:r w:rsidR="009F21EC" w:rsidRPr="009F21EC">
        <w:rPr>
          <w:rFonts w:cs="Arial"/>
          <w:lang w:val="en-US"/>
        </w:rPr>
        <w:t xml:space="preserve">hook coupling </w:t>
      </w:r>
      <w:r w:rsidRPr="00F00445">
        <w:rPr>
          <w:rFonts w:cs="Arial"/>
          <w:lang w:val="en-US"/>
        </w:rPr>
        <w:t>or</w:t>
      </w:r>
      <w:r>
        <w:rPr>
          <w:rFonts w:cs="Arial"/>
          <w:lang w:val="en-US"/>
        </w:rPr>
        <w:t xml:space="preserve"> </w:t>
      </w:r>
      <w:r w:rsidRPr="00F00445">
        <w:rPr>
          <w:rFonts w:cs="Arial"/>
          <w:lang w:val="en-US"/>
        </w:rPr>
        <w:t>other items do obscure the rear registration plate they shall be removable or repositionable without the use of tools</w:t>
      </w:r>
      <w:r>
        <w:rPr>
          <w:rFonts w:cs="Arial"/>
          <w:lang w:val="en-US"/>
        </w:rPr>
        <w:t xml:space="preserve"> except, for example, an easily </w:t>
      </w:r>
      <w:r w:rsidRPr="00F00445">
        <w:rPr>
          <w:rFonts w:cs="Arial"/>
          <w:lang w:val="en-US"/>
        </w:rPr>
        <w:t>operated (i.e. an effort not exceeding 20 Nm) release key which is carried in the vehicle.</w:t>
      </w:r>
    </w:p>
    <w:p w:rsidR="00A2193F" w:rsidRDefault="00866204" w:rsidP="00F00445">
      <w:pPr>
        <w:suppressAutoHyphens w:val="0"/>
        <w:autoSpaceDE w:val="0"/>
        <w:autoSpaceDN w:val="0"/>
        <w:adjustRightInd w:val="0"/>
        <w:spacing w:line="240" w:lineRule="auto"/>
        <w:ind w:left="1134"/>
        <w:rPr>
          <w:rFonts w:cs="Arial"/>
          <w:lang w:val="en-US"/>
        </w:rPr>
      </w:pPr>
      <w:r>
        <w:rPr>
          <w:rFonts w:cs="Arial"/>
          <w:noProof/>
          <w:lang w:eastAsia="en-GB"/>
        </w:rPr>
        <w:lastRenderedPageBreak/>
        <mc:AlternateContent>
          <mc:Choice Requires="wps">
            <w:drawing>
              <wp:anchor distT="0" distB="0" distL="114300" distR="114300" simplePos="0" relativeHeight="251658240" behindDoc="0" locked="0" layoutInCell="1" allowOverlap="1">
                <wp:simplePos x="0" y="0"/>
                <wp:positionH relativeFrom="column">
                  <wp:posOffset>2937510</wp:posOffset>
                </wp:positionH>
                <wp:positionV relativeFrom="paragraph">
                  <wp:posOffset>981075</wp:posOffset>
                </wp:positionV>
                <wp:extent cx="777240" cy="1874520"/>
                <wp:effectExtent l="13335" t="9525" r="57150" b="4000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187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31.3pt;margin-top:77.25pt;width:61.2pt;height:14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">
                <v:stroke endarrow="block"/>
              </v:shape>
            </w:pict>
          </mc:Fallback>
        </mc:AlternateContent>
      </w:r>
      <w:r>
        <w:rPr>
          <w:rFonts w:cs="Arial"/>
          <w:noProof/>
          <w:lang w:eastAsia="en-GB"/>
        </w:rPr>
        <mc:AlternateContent>
          <mc:Choice Requires="wps">
            <w:drawing>
              <wp:anchor distT="0" distB="0" distL="114300" distR="114300" simplePos="0" relativeHeight="251657216" behindDoc="0" locked="0" layoutInCell="1" allowOverlap="1">
                <wp:simplePos x="0" y="0"/>
                <wp:positionH relativeFrom="column">
                  <wp:posOffset>1405890</wp:posOffset>
                </wp:positionH>
                <wp:positionV relativeFrom="paragraph">
                  <wp:posOffset>981075</wp:posOffset>
                </wp:positionV>
                <wp:extent cx="1394460" cy="1264920"/>
                <wp:effectExtent l="43815" t="9525" r="9525" b="495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4460" cy="1264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10.7pt;margin-top:77.25pt;width:109.8pt;height:99.6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">
                <v:stroke endarrow="block"/>
              </v:shape>
            </w:pict>
          </mc:Fallback>
        </mc:AlternateContent>
      </w:r>
      <w:r>
        <w:rPr>
          <w:rFonts w:cs="Arial"/>
          <w:noProof/>
          <w:lang w:eastAsia="en-GB"/>
        </w:rPr>
        <w:drawing>
          <wp:inline distT="0" distB="0" distL="0" distR="0">
            <wp:extent cx="2331085" cy="3662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1085" cy="3662680"/>
                    </a:xfrm>
                    <a:prstGeom prst="rect">
                      <a:avLst/>
                    </a:prstGeom>
                    <a:noFill/>
                    <a:ln>
                      <a:noFill/>
                    </a:ln>
                  </pic:spPr>
                </pic:pic>
              </a:graphicData>
            </a:graphic>
          </wp:inline>
        </w:drawing>
      </w:r>
      <w:r>
        <w:rPr>
          <w:rFonts w:cs="Arial"/>
          <w:noProof/>
          <w:lang w:eastAsia="en-GB"/>
        </w:rPr>
        <w:drawing>
          <wp:inline distT="0" distB="0" distL="0" distR="0">
            <wp:extent cx="2140585" cy="36785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0585" cy="3678555"/>
                    </a:xfrm>
                    <a:prstGeom prst="rect">
                      <a:avLst/>
                    </a:prstGeom>
                    <a:noFill/>
                    <a:ln>
                      <a:noFill/>
                    </a:ln>
                  </pic:spPr>
                </pic:pic>
              </a:graphicData>
            </a:graphic>
          </wp:inline>
        </w:drawing>
      </w:r>
    </w:p>
    <w:p w:rsidR="00926432" w:rsidRPr="00EF674D" w:rsidRDefault="00AC6A11" w:rsidP="00EF674D">
      <w:pPr>
        <w:pStyle w:val="HMG"/>
        <w:rPr>
          <w:b w:val="0"/>
          <w:sz w:val="20"/>
        </w:rPr>
      </w:pPr>
      <w:r>
        <w:tab/>
      </w:r>
      <w:r w:rsidR="004012B6">
        <w:tab/>
      </w:r>
      <w:r w:rsidR="004012B6">
        <w:tab/>
      </w:r>
      <w:r w:rsidR="004012B6">
        <w:tab/>
      </w:r>
      <w:r w:rsidR="004012B6">
        <w:tab/>
      </w:r>
      <w:r w:rsidR="004012B6" w:rsidRPr="004012B6">
        <w:rPr>
          <w:b w:val="0"/>
          <w:sz w:val="20"/>
        </w:rPr>
        <w:t>Figure 25 a</w:t>
      </w:r>
      <w:r w:rsidR="00346268">
        <w:rPr>
          <w:b w:val="0"/>
          <w:sz w:val="20"/>
        </w:rPr>
        <w:tab/>
      </w:r>
      <w:r w:rsidR="00346268">
        <w:rPr>
          <w:b w:val="0"/>
          <w:sz w:val="20"/>
        </w:rPr>
        <w:tab/>
      </w:r>
      <w:r w:rsidR="00346268">
        <w:rPr>
          <w:b w:val="0"/>
          <w:sz w:val="20"/>
        </w:rPr>
        <w:tab/>
      </w:r>
      <w:r w:rsidR="00346268">
        <w:rPr>
          <w:b w:val="0"/>
          <w:sz w:val="20"/>
        </w:rPr>
        <w:tab/>
        <w:t>Figure 25 b</w:t>
      </w:r>
      <w:r w:rsidR="00437414">
        <w:rPr>
          <w:b w:val="0"/>
          <w:sz w:val="20"/>
        </w:rPr>
        <w:t>"</w:t>
      </w:r>
    </w:p>
    <w:p w:rsidR="00926432" w:rsidRDefault="00926432" w:rsidP="00E87483">
      <w:pPr>
        <w:pStyle w:val="SingleTxtG"/>
        <w:rPr>
          <w:rFonts w:cs="Arial"/>
          <w:lang w:val="en-US"/>
        </w:rPr>
      </w:pPr>
      <w:r>
        <w:rPr>
          <w:bCs/>
          <w:i/>
        </w:rPr>
        <w:t>Paragraph 1.2.</w:t>
      </w:r>
      <w:r>
        <w:rPr>
          <w:bCs/>
        </w:rPr>
        <w:t>, amend to read:</w:t>
      </w:r>
    </w:p>
    <w:p w:rsidR="00F12C3E" w:rsidRPr="00F12C3E" w:rsidRDefault="00437414" w:rsidP="00EF674D">
      <w:pPr>
        <w:suppressAutoHyphens w:val="0"/>
        <w:autoSpaceDE w:val="0"/>
        <w:autoSpaceDN w:val="0"/>
        <w:adjustRightInd w:val="0"/>
        <w:spacing w:after="120" w:line="240" w:lineRule="auto"/>
        <w:ind w:left="2268" w:right="1134" w:hanging="1134"/>
        <w:jc w:val="both"/>
        <w:rPr>
          <w:rFonts w:cs="Arial"/>
          <w:lang w:val="en-US"/>
        </w:rPr>
      </w:pPr>
      <w:proofErr w:type="gramStart"/>
      <w:r>
        <w:rPr>
          <w:rFonts w:cs="Arial"/>
          <w:lang w:val="en-US"/>
        </w:rPr>
        <w:t>"</w:t>
      </w:r>
      <w:r w:rsidR="00F12C3E" w:rsidRPr="00F12C3E">
        <w:rPr>
          <w:rFonts w:cs="Arial"/>
          <w:lang w:val="en-US"/>
        </w:rPr>
        <w:t>1.2.</w:t>
      </w:r>
      <w:r w:rsidR="00EF674D">
        <w:rPr>
          <w:rFonts w:cs="Arial"/>
          <w:lang w:val="en-US"/>
        </w:rPr>
        <w:tab/>
      </w:r>
      <w:r w:rsidR="00F12C3E" w:rsidRPr="00F12C3E">
        <w:rPr>
          <w:rFonts w:cs="Arial"/>
          <w:lang w:val="en-US"/>
        </w:rPr>
        <w:t>Attachment of coupling heads</w:t>
      </w:r>
      <w:r w:rsidR="00F12C3E">
        <w:rPr>
          <w:rFonts w:cs="Arial"/>
          <w:lang w:val="en-US"/>
        </w:rPr>
        <w:t xml:space="preserve"> </w:t>
      </w:r>
      <w:r w:rsidR="00F12C3E" w:rsidRPr="00CD54D9">
        <w:rPr>
          <w:rFonts w:cs="Arial"/>
          <w:b/>
          <w:lang w:val="en-US"/>
        </w:rPr>
        <w:t xml:space="preserve">or </w:t>
      </w:r>
      <w:proofErr w:type="spellStart"/>
      <w:r w:rsidR="00F12C3E" w:rsidRPr="00CD54D9">
        <w:rPr>
          <w:rFonts w:cs="Arial"/>
          <w:b/>
          <w:lang w:val="en-US"/>
        </w:rPr>
        <w:t>toro</w:t>
      </w:r>
      <w:r w:rsidR="00022A5E" w:rsidRPr="00CD54D9">
        <w:rPr>
          <w:rFonts w:cs="Arial"/>
          <w:b/>
          <w:lang w:val="en-US"/>
        </w:rPr>
        <w:t>ï</w:t>
      </w:r>
      <w:r w:rsidR="00AE06F2" w:rsidRPr="00CD54D9">
        <w:rPr>
          <w:rFonts w:cs="Arial"/>
          <w:b/>
          <w:lang w:val="en-US"/>
        </w:rPr>
        <w:t>d</w:t>
      </w:r>
      <w:r w:rsidR="00022A5E" w:rsidRPr="00CD54D9">
        <w:rPr>
          <w:rFonts w:cs="Arial"/>
          <w:b/>
          <w:lang w:val="en-US"/>
        </w:rPr>
        <w:t>al</w:t>
      </w:r>
      <w:proofErr w:type="spellEnd"/>
      <w:r w:rsidR="00022A5E" w:rsidRPr="00CD54D9">
        <w:rPr>
          <w:rFonts w:cs="Arial"/>
          <w:b/>
          <w:lang w:val="en-US"/>
        </w:rPr>
        <w:t xml:space="preserve"> drawbar eyes</w:t>
      </w:r>
      <w:r w:rsidR="00F12C3E" w:rsidRPr="00F12C3E">
        <w:rPr>
          <w:rFonts w:cs="Arial"/>
          <w:b/>
          <w:lang w:val="en-US"/>
        </w:rPr>
        <w:t>.</w:t>
      </w:r>
      <w:proofErr w:type="gramEnd"/>
    </w:p>
    <w:p w:rsidR="00F12C3E" w:rsidRDefault="00F12C3E" w:rsidP="00EF674D">
      <w:pPr>
        <w:suppressAutoHyphens w:val="0"/>
        <w:autoSpaceDE w:val="0"/>
        <w:autoSpaceDN w:val="0"/>
        <w:adjustRightInd w:val="0"/>
        <w:spacing w:after="120" w:line="240" w:lineRule="auto"/>
        <w:ind w:left="2268" w:right="1134" w:hanging="1134"/>
        <w:jc w:val="both"/>
        <w:rPr>
          <w:rFonts w:cs="Arial"/>
          <w:lang w:val="en-US"/>
        </w:rPr>
      </w:pPr>
      <w:r w:rsidRPr="00F12C3E">
        <w:rPr>
          <w:rFonts w:cs="Arial"/>
          <w:lang w:val="en-US"/>
        </w:rPr>
        <w:t>1.2.1.</w:t>
      </w:r>
      <w:r w:rsidR="00EF674D">
        <w:rPr>
          <w:rFonts w:cs="Arial"/>
          <w:lang w:val="en-US"/>
        </w:rPr>
        <w:tab/>
      </w:r>
      <w:r w:rsidRPr="00F12C3E">
        <w:rPr>
          <w:rFonts w:cs="Arial"/>
          <w:lang w:val="en-US"/>
        </w:rPr>
        <w:t xml:space="preserve">Class B coupling heads are permitted for trailers of maximum mass up to and including 3.5 </w:t>
      </w:r>
      <w:r w:rsidR="00FF17E9" w:rsidRPr="00F12C3E">
        <w:rPr>
          <w:rFonts w:cs="Arial"/>
          <w:lang w:val="en-US"/>
        </w:rPr>
        <w:t>tons</w:t>
      </w:r>
      <w:r w:rsidRPr="00F12C3E">
        <w:rPr>
          <w:rFonts w:cs="Arial"/>
          <w:lang w:val="en-US"/>
        </w:rPr>
        <w:t xml:space="preserve">. </w:t>
      </w:r>
    </w:p>
    <w:p w:rsidR="00F12C3E" w:rsidRPr="00F12C3E" w:rsidRDefault="00F12C3E" w:rsidP="00EF674D">
      <w:pPr>
        <w:suppressAutoHyphens w:val="0"/>
        <w:autoSpaceDE w:val="0"/>
        <w:autoSpaceDN w:val="0"/>
        <w:adjustRightInd w:val="0"/>
        <w:spacing w:after="120" w:line="240" w:lineRule="auto"/>
        <w:ind w:left="2268" w:right="1134"/>
        <w:jc w:val="both"/>
        <w:rPr>
          <w:rFonts w:cs="Arial"/>
          <w:lang w:val="en-US"/>
        </w:rPr>
      </w:pPr>
      <w:r w:rsidRPr="00F12C3E">
        <w:rPr>
          <w:rFonts w:cs="Arial"/>
          <w:lang w:val="en-US"/>
        </w:rPr>
        <w:t>With the trailer horizontal and carrying</w:t>
      </w:r>
      <w:r>
        <w:rPr>
          <w:rFonts w:cs="Arial"/>
          <w:lang w:val="en-US"/>
        </w:rPr>
        <w:t xml:space="preserve"> </w:t>
      </w:r>
      <w:r w:rsidRPr="00F12C3E">
        <w:rPr>
          <w:rFonts w:cs="Arial"/>
          <w:lang w:val="en-US"/>
        </w:rPr>
        <w:t xml:space="preserve">the maximum permitted axle load, coupling heads </w:t>
      </w:r>
      <w:r>
        <w:rPr>
          <w:rFonts w:cs="Arial"/>
          <w:lang w:val="en-US"/>
        </w:rPr>
        <w:t xml:space="preserve">or </w:t>
      </w:r>
      <w:proofErr w:type="spellStart"/>
      <w:r w:rsidR="00022A5E" w:rsidRPr="00CD54D9">
        <w:rPr>
          <w:rFonts w:cs="Arial"/>
          <w:b/>
          <w:lang w:val="en-US"/>
        </w:rPr>
        <w:t>toroï</w:t>
      </w:r>
      <w:r w:rsidR="00950076">
        <w:rPr>
          <w:rFonts w:cs="Arial"/>
          <w:b/>
          <w:lang w:val="en-US"/>
        </w:rPr>
        <w:t>dal</w:t>
      </w:r>
      <w:proofErr w:type="spellEnd"/>
      <w:r w:rsidR="00950076">
        <w:rPr>
          <w:rFonts w:cs="Arial"/>
          <w:b/>
          <w:lang w:val="en-US"/>
        </w:rPr>
        <w:t xml:space="preserve"> </w:t>
      </w:r>
      <w:r w:rsidR="00022A5E" w:rsidRPr="00CD54D9">
        <w:rPr>
          <w:rFonts w:cs="Arial"/>
          <w:b/>
          <w:lang w:val="en-US"/>
        </w:rPr>
        <w:t xml:space="preserve">drawbar eyes </w:t>
      </w:r>
      <w:r w:rsidRPr="00F12C3E">
        <w:rPr>
          <w:rFonts w:cs="Arial"/>
          <w:lang w:val="en-US"/>
        </w:rPr>
        <w:t>sh</w:t>
      </w:r>
      <w:r>
        <w:rPr>
          <w:rFonts w:cs="Arial"/>
          <w:lang w:val="en-US"/>
        </w:rPr>
        <w:t>all be fitted so that the cent</w:t>
      </w:r>
      <w:r w:rsidRPr="00F12C3E">
        <w:rPr>
          <w:rFonts w:cs="Arial"/>
          <w:b/>
          <w:lang w:val="en-US"/>
        </w:rPr>
        <w:t>er</w:t>
      </w:r>
      <w:r w:rsidRPr="00F12C3E">
        <w:rPr>
          <w:rFonts w:cs="Arial"/>
          <w:lang w:val="en-US"/>
        </w:rPr>
        <w:t xml:space="preserve"> line of the spherical area into which the ball fits is 430 ± 35</w:t>
      </w:r>
      <w:r>
        <w:rPr>
          <w:rFonts w:cs="Arial"/>
          <w:lang w:val="en-US"/>
        </w:rPr>
        <w:t xml:space="preserve"> </w:t>
      </w:r>
      <w:r w:rsidRPr="00F12C3E">
        <w:rPr>
          <w:rFonts w:cs="Arial"/>
          <w:lang w:val="en-US"/>
        </w:rPr>
        <w:t>mm above the horizontal plane on which the wheels of the trailer rest.</w:t>
      </w:r>
    </w:p>
    <w:p w:rsidR="00A27A36" w:rsidRDefault="00F12C3E" w:rsidP="00EF674D">
      <w:pPr>
        <w:suppressAutoHyphens w:val="0"/>
        <w:autoSpaceDE w:val="0"/>
        <w:autoSpaceDN w:val="0"/>
        <w:adjustRightInd w:val="0"/>
        <w:spacing w:after="120" w:line="240" w:lineRule="auto"/>
        <w:ind w:left="2268" w:right="1134"/>
        <w:jc w:val="both"/>
        <w:rPr>
          <w:rFonts w:cs="Arial"/>
          <w:lang w:val="en-US"/>
        </w:rPr>
      </w:pPr>
      <w:r w:rsidRPr="00F12C3E">
        <w:rPr>
          <w:rFonts w:cs="Arial"/>
          <w:lang w:val="en-US"/>
        </w:rPr>
        <w:t>In the case of caravans and goods trailers, the horizontal position is regarded as when the floor or loading surface is horizontal. In the case of</w:t>
      </w:r>
      <w:r>
        <w:rPr>
          <w:rFonts w:cs="Arial"/>
          <w:lang w:val="en-US"/>
        </w:rPr>
        <w:t xml:space="preserve"> </w:t>
      </w:r>
      <w:r w:rsidRPr="00F12C3E">
        <w:rPr>
          <w:rFonts w:cs="Arial"/>
          <w:lang w:val="en-US"/>
        </w:rPr>
        <w:t>trailers without such a reference surface (e.g. boat trailers or similar) the trailer manufacturer shall give an appropriate reference line defining the</w:t>
      </w:r>
      <w:r w:rsidR="00723E77">
        <w:rPr>
          <w:rFonts w:cs="Arial"/>
          <w:lang w:val="en-US"/>
        </w:rPr>
        <w:t xml:space="preserve"> </w:t>
      </w:r>
      <w:r w:rsidRPr="00F12C3E">
        <w:rPr>
          <w:rFonts w:cs="Arial"/>
          <w:lang w:val="en-US"/>
        </w:rPr>
        <w:t xml:space="preserve">horizontal position. The height requirement shall apply only to trailers intended to be attached to vehicles mentioned in paragraph 1.1.1. </w:t>
      </w:r>
      <w:proofErr w:type="gramStart"/>
      <w:r w:rsidRPr="00F12C3E">
        <w:rPr>
          <w:rFonts w:cs="Arial"/>
          <w:lang w:val="en-US"/>
        </w:rPr>
        <w:t>of</w:t>
      </w:r>
      <w:proofErr w:type="gramEnd"/>
      <w:r w:rsidRPr="00F12C3E">
        <w:rPr>
          <w:rFonts w:cs="Arial"/>
          <w:lang w:val="en-US"/>
        </w:rPr>
        <w:t xml:space="preserve"> this</w:t>
      </w:r>
      <w:r w:rsidR="00FB7CD0">
        <w:rPr>
          <w:rFonts w:cs="Arial"/>
          <w:lang w:val="en-US"/>
        </w:rPr>
        <w:t xml:space="preserve"> annex. </w:t>
      </w:r>
      <w:r w:rsidRPr="00F12C3E">
        <w:rPr>
          <w:rFonts w:cs="Arial"/>
          <w:lang w:val="en-US"/>
        </w:rPr>
        <w:t>In all cases the horizontal position shall be determined to within ± 1°.</w:t>
      </w:r>
    </w:p>
    <w:p w:rsidR="00E42943" w:rsidRPr="00A27A36" w:rsidRDefault="00A27A36" w:rsidP="00EF674D">
      <w:pPr>
        <w:suppressAutoHyphens w:val="0"/>
        <w:autoSpaceDE w:val="0"/>
        <w:autoSpaceDN w:val="0"/>
        <w:adjustRightInd w:val="0"/>
        <w:spacing w:after="120" w:line="240" w:lineRule="auto"/>
        <w:ind w:left="2268" w:right="1134" w:hanging="1134"/>
        <w:jc w:val="both"/>
        <w:rPr>
          <w:rFonts w:cs="Arial"/>
          <w:lang w:val="en-US"/>
        </w:rPr>
      </w:pPr>
      <w:r w:rsidRPr="00A27A36">
        <w:rPr>
          <w:rFonts w:cs="Arial"/>
          <w:lang w:val="en-US"/>
        </w:rPr>
        <w:t>1.2.2.</w:t>
      </w:r>
      <w:r w:rsidR="00EF674D">
        <w:rPr>
          <w:rFonts w:cs="Arial"/>
          <w:lang w:val="en-US"/>
        </w:rPr>
        <w:tab/>
      </w:r>
      <w:r w:rsidRPr="00A27A36">
        <w:rPr>
          <w:rFonts w:cs="Arial"/>
          <w:lang w:val="en-US"/>
        </w:rPr>
        <w:t>It shall be possible to operate the coupling heads</w:t>
      </w:r>
      <w:r>
        <w:rPr>
          <w:rFonts w:cs="Arial"/>
          <w:lang w:val="en-US"/>
        </w:rPr>
        <w:t>/</w:t>
      </w:r>
      <w:r w:rsidR="00022A5E" w:rsidRPr="00022A5E">
        <w:rPr>
          <w:rFonts w:cs="Arial"/>
          <w:b/>
          <w:color w:val="FF0000"/>
          <w:lang w:val="en-US"/>
        </w:rPr>
        <w:t xml:space="preserve"> </w:t>
      </w:r>
      <w:proofErr w:type="spellStart"/>
      <w:r w:rsidR="00022A5E" w:rsidRPr="00CD54D9">
        <w:rPr>
          <w:rFonts w:cs="Arial"/>
          <w:b/>
          <w:lang w:val="en-US"/>
        </w:rPr>
        <w:t>toroïdal</w:t>
      </w:r>
      <w:proofErr w:type="spellEnd"/>
      <w:r w:rsidR="00022A5E" w:rsidRPr="00CD54D9">
        <w:rPr>
          <w:rFonts w:cs="Arial"/>
          <w:b/>
          <w:lang w:val="en-US"/>
        </w:rPr>
        <w:t xml:space="preserve"> drawbar eyes</w:t>
      </w:r>
      <w:r w:rsidRPr="00A27A36">
        <w:rPr>
          <w:rFonts w:cs="Arial"/>
          <w:lang w:val="en-US"/>
        </w:rPr>
        <w:t xml:space="preserve"> safely within the free space of the coupling ball</w:t>
      </w:r>
      <w:r w:rsidR="00CD54D9">
        <w:rPr>
          <w:rFonts w:cs="Arial"/>
          <w:lang w:val="en-US"/>
        </w:rPr>
        <w:t>/</w:t>
      </w:r>
      <w:r w:rsidRPr="00CD54D9">
        <w:rPr>
          <w:rFonts w:cs="Arial"/>
          <w:b/>
          <w:lang w:val="en-US"/>
        </w:rPr>
        <w:t>hook coupling</w:t>
      </w:r>
      <w:r w:rsidRPr="00A27A36">
        <w:rPr>
          <w:rFonts w:cs="Arial"/>
          <w:lang w:val="en-US"/>
        </w:rPr>
        <w:t xml:space="preserve"> given in</w:t>
      </w:r>
      <w:r w:rsidR="00E42943">
        <w:rPr>
          <w:rFonts w:cs="Arial"/>
          <w:lang w:val="en-US"/>
        </w:rPr>
        <w:t xml:space="preserve"> figures </w:t>
      </w:r>
      <w:r w:rsidRPr="00A27A36">
        <w:rPr>
          <w:rFonts w:cs="Arial"/>
          <w:lang w:val="en-US"/>
        </w:rPr>
        <w:t>25a and 25b, up to</w:t>
      </w:r>
      <w:r>
        <w:rPr>
          <w:rFonts w:cs="Arial"/>
          <w:lang w:val="en-US"/>
        </w:rPr>
        <w:t xml:space="preserve"> </w:t>
      </w:r>
      <w:r w:rsidRPr="00A27A36">
        <w:rPr>
          <w:rFonts w:cs="Arial"/>
          <w:lang w:val="en-US"/>
        </w:rPr>
        <w:t>angles of a = 25° and b = 60°.</w:t>
      </w:r>
    </w:p>
    <w:p w:rsidR="00A77809" w:rsidRPr="00EF674D" w:rsidRDefault="00EF674D" w:rsidP="00EF674D">
      <w:pPr>
        <w:suppressAutoHyphens w:val="0"/>
        <w:autoSpaceDE w:val="0"/>
        <w:autoSpaceDN w:val="0"/>
        <w:adjustRightInd w:val="0"/>
        <w:spacing w:after="120" w:line="240" w:lineRule="auto"/>
        <w:ind w:left="2268" w:right="1134" w:hanging="1134"/>
        <w:jc w:val="both"/>
        <w:rPr>
          <w:rFonts w:cs="Arial"/>
          <w:lang w:val="en-US"/>
        </w:rPr>
      </w:pPr>
      <w:r>
        <w:rPr>
          <w:rFonts w:cs="Arial"/>
          <w:lang w:val="en-US"/>
        </w:rPr>
        <w:t>1.2.3.</w:t>
      </w:r>
      <w:r>
        <w:rPr>
          <w:rFonts w:cs="Arial"/>
          <w:lang w:val="en-US"/>
        </w:rPr>
        <w:tab/>
      </w:r>
      <w:r w:rsidR="00A27A36" w:rsidRPr="00A27A36">
        <w:rPr>
          <w:rFonts w:cs="Arial"/>
          <w:lang w:val="en-US"/>
        </w:rPr>
        <w:t>The design of the drawbar including the coupling head</w:t>
      </w:r>
      <w:r w:rsidR="00A1240E">
        <w:rPr>
          <w:rFonts w:cs="Arial"/>
          <w:lang w:val="en-US"/>
        </w:rPr>
        <w:t>/</w:t>
      </w:r>
      <w:proofErr w:type="spellStart"/>
      <w:r w:rsidR="00CD54D9">
        <w:rPr>
          <w:rFonts w:cs="Arial"/>
          <w:b/>
          <w:lang w:val="en-US"/>
        </w:rPr>
        <w:t>toroïdal</w:t>
      </w:r>
      <w:proofErr w:type="spellEnd"/>
      <w:r w:rsidR="00022A5E" w:rsidRPr="00CD54D9">
        <w:rPr>
          <w:rFonts w:cs="Arial"/>
          <w:b/>
          <w:lang w:val="en-US"/>
        </w:rPr>
        <w:t xml:space="preserve"> drawbar eyes</w:t>
      </w:r>
      <w:r w:rsidR="00022A5E" w:rsidRPr="00A27A36">
        <w:rPr>
          <w:rFonts w:cs="Arial"/>
          <w:lang w:val="en-US"/>
        </w:rPr>
        <w:t xml:space="preserve"> </w:t>
      </w:r>
      <w:r w:rsidR="00A27A36" w:rsidRPr="00A27A36">
        <w:rPr>
          <w:rFonts w:cs="Arial"/>
          <w:lang w:val="en-US"/>
        </w:rPr>
        <w:t xml:space="preserve">for use on O1 and O2 </w:t>
      </w:r>
      <w:r w:rsidR="00AC0400" w:rsidRPr="00A27A36">
        <w:rPr>
          <w:rFonts w:cs="Arial"/>
          <w:lang w:val="en-US"/>
        </w:rPr>
        <w:t>center</w:t>
      </w:r>
      <w:r w:rsidR="00A27A36" w:rsidRPr="00A27A36">
        <w:rPr>
          <w:rFonts w:cs="Arial"/>
          <w:lang w:val="en-US"/>
        </w:rPr>
        <w:t xml:space="preserve"> axle trailers shall be such as to prevent the coupling</w:t>
      </w:r>
      <w:r w:rsidR="00A27A36">
        <w:rPr>
          <w:rFonts w:cs="Arial"/>
          <w:lang w:val="en-US"/>
        </w:rPr>
        <w:t xml:space="preserve"> </w:t>
      </w:r>
      <w:r w:rsidR="00CD54D9">
        <w:rPr>
          <w:rFonts w:cs="Arial"/>
          <w:lang w:val="en-US"/>
        </w:rPr>
        <w:t>head/</w:t>
      </w:r>
      <w:proofErr w:type="spellStart"/>
      <w:proofErr w:type="gramStart"/>
      <w:r w:rsidR="00022A5E" w:rsidRPr="00CD54D9">
        <w:rPr>
          <w:rFonts w:cs="Arial"/>
          <w:b/>
          <w:lang w:val="en-US"/>
        </w:rPr>
        <w:t>toroïdal</w:t>
      </w:r>
      <w:proofErr w:type="spellEnd"/>
      <w:r w:rsidR="00022A5E" w:rsidRPr="00CD54D9">
        <w:rPr>
          <w:rFonts w:cs="Arial"/>
          <w:b/>
          <w:lang w:val="en-US"/>
        </w:rPr>
        <w:t xml:space="preserve">  drawbar</w:t>
      </w:r>
      <w:proofErr w:type="gramEnd"/>
      <w:r w:rsidR="00022A5E" w:rsidRPr="00CD54D9">
        <w:rPr>
          <w:rFonts w:cs="Arial"/>
          <w:b/>
          <w:lang w:val="en-US"/>
        </w:rPr>
        <w:t xml:space="preserve"> eyes</w:t>
      </w:r>
      <w:r w:rsidR="00022A5E" w:rsidRPr="00A27A36">
        <w:rPr>
          <w:rFonts w:cs="Arial"/>
          <w:lang w:val="en-US"/>
        </w:rPr>
        <w:t xml:space="preserve"> </w:t>
      </w:r>
      <w:r w:rsidR="00A27A36" w:rsidRPr="00A27A36">
        <w:rPr>
          <w:rFonts w:cs="Arial"/>
          <w:lang w:val="en-US"/>
        </w:rPr>
        <w:t>from digging into the ground in the event of separation from the main coupling</w:t>
      </w:r>
      <w:r w:rsidR="00A27A36" w:rsidRPr="00A27A36">
        <w:rPr>
          <w:sz w:val="18"/>
          <w:szCs w:val="18"/>
          <w:lang w:val="en-US" w:eastAsia="fr-FR"/>
        </w:rPr>
        <w:t>.</w:t>
      </w:r>
    </w:p>
    <w:p w:rsidR="00926432" w:rsidRDefault="00926432" w:rsidP="00EF674D">
      <w:pPr>
        <w:pStyle w:val="SingleTxtG"/>
        <w:ind w:left="1701" w:firstLine="567"/>
        <w:rPr>
          <w:rFonts w:cs="Arial"/>
          <w:lang w:val="en-US"/>
        </w:rPr>
      </w:pPr>
      <w:r>
        <w:rPr>
          <w:bCs/>
          <w:i/>
        </w:rPr>
        <w:t>Paragraph 1.3.4.</w:t>
      </w:r>
      <w:r>
        <w:rPr>
          <w:bCs/>
        </w:rPr>
        <w:t>, amend to read:</w:t>
      </w:r>
    </w:p>
    <w:p w:rsidR="00A77809" w:rsidRPr="00A77809" w:rsidRDefault="00A77809" w:rsidP="00EF674D">
      <w:pPr>
        <w:suppressAutoHyphens w:val="0"/>
        <w:autoSpaceDE w:val="0"/>
        <w:autoSpaceDN w:val="0"/>
        <w:adjustRightInd w:val="0"/>
        <w:spacing w:after="120" w:line="240" w:lineRule="auto"/>
        <w:ind w:left="2268" w:right="1134" w:hanging="1134"/>
        <w:jc w:val="both"/>
        <w:rPr>
          <w:rFonts w:cs="Arial"/>
          <w:lang w:val="en-US"/>
        </w:rPr>
      </w:pPr>
      <w:r w:rsidRPr="00A77809">
        <w:rPr>
          <w:rFonts w:cs="Arial"/>
          <w:lang w:val="en-US"/>
        </w:rPr>
        <w:lastRenderedPageBreak/>
        <w:t>1.3.4.</w:t>
      </w:r>
      <w:r w:rsidR="00EF674D">
        <w:rPr>
          <w:rFonts w:cs="Arial"/>
          <w:lang w:val="en-US"/>
        </w:rPr>
        <w:tab/>
      </w:r>
      <w:r w:rsidRPr="00A77809">
        <w:rPr>
          <w:rFonts w:cs="Arial"/>
          <w:lang w:val="en-US"/>
        </w:rPr>
        <w:t>Minimum angle for coupling up and uncoupling</w:t>
      </w:r>
    </w:p>
    <w:p w:rsidR="00A77809" w:rsidRDefault="00A77809" w:rsidP="00EF674D">
      <w:pPr>
        <w:suppressAutoHyphens w:val="0"/>
        <w:autoSpaceDE w:val="0"/>
        <w:autoSpaceDN w:val="0"/>
        <w:adjustRightInd w:val="0"/>
        <w:spacing w:after="120" w:line="240" w:lineRule="auto"/>
        <w:ind w:left="2268" w:right="1134"/>
        <w:jc w:val="both"/>
        <w:rPr>
          <w:rFonts w:cs="Arial"/>
          <w:lang w:val="en-US"/>
        </w:rPr>
      </w:pPr>
      <w:r w:rsidRPr="00A77809">
        <w:rPr>
          <w:rFonts w:cs="Arial"/>
          <w:lang w:val="en-US"/>
        </w:rPr>
        <w:t xml:space="preserve">Coupling and uncoupling of the drawbar eye shall be possible when the longitudinal axis of the drawbar eye in relation to the </w:t>
      </w:r>
      <w:r w:rsidR="00AC0400" w:rsidRPr="00A77809">
        <w:rPr>
          <w:rFonts w:cs="Arial"/>
          <w:lang w:val="en-US"/>
        </w:rPr>
        <w:t>center</w:t>
      </w:r>
      <w:r w:rsidRPr="00A77809">
        <w:rPr>
          <w:rFonts w:cs="Arial"/>
          <w:lang w:val="en-US"/>
        </w:rPr>
        <w:t xml:space="preserve"> line of the</w:t>
      </w:r>
      <w:r>
        <w:rPr>
          <w:rFonts w:cs="Arial"/>
          <w:lang w:val="en-US"/>
        </w:rPr>
        <w:t xml:space="preserve"> </w:t>
      </w:r>
      <w:r w:rsidRPr="00A77809">
        <w:rPr>
          <w:rFonts w:cs="Arial"/>
          <w:lang w:val="en-US"/>
        </w:rPr>
        <w:t>jaw is simultaneously rotated:</w:t>
      </w:r>
    </w:p>
    <w:p w:rsidR="00A77809" w:rsidRDefault="00A77809" w:rsidP="00EF674D">
      <w:pPr>
        <w:suppressAutoHyphens w:val="0"/>
        <w:autoSpaceDE w:val="0"/>
        <w:autoSpaceDN w:val="0"/>
        <w:adjustRightInd w:val="0"/>
        <w:spacing w:after="120" w:line="240" w:lineRule="auto"/>
        <w:ind w:left="2268" w:right="1134"/>
        <w:jc w:val="both"/>
        <w:rPr>
          <w:rFonts w:cs="Arial"/>
          <w:lang w:val="en-US"/>
        </w:rPr>
      </w:pPr>
      <w:r w:rsidRPr="00A77809">
        <w:rPr>
          <w:rFonts w:cs="Arial"/>
          <w:lang w:val="en-US"/>
        </w:rPr>
        <w:t>50° horizontally to right or left;</w:t>
      </w:r>
    </w:p>
    <w:p w:rsidR="00A77809" w:rsidRPr="00A77809" w:rsidRDefault="004D155F" w:rsidP="00EF674D">
      <w:pPr>
        <w:suppressAutoHyphens w:val="0"/>
        <w:autoSpaceDE w:val="0"/>
        <w:autoSpaceDN w:val="0"/>
        <w:adjustRightInd w:val="0"/>
        <w:spacing w:after="120" w:line="240" w:lineRule="auto"/>
        <w:ind w:left="2268" w:right="1134"/>
        <w:jc w:val="both"/>
        <w:rPr>
          <w:rFonts w:cs="Arial"/>
          <w:lang w:val="en-US"/>
        </w:rPr>
      </w:pPr>
      <w:r>
        <w:rPr>
          <w:rFonts w:cs="Arial"/>
          <w:lang w:val="en-US"/>
        </w:rPr>
        <w:t>6° vertically up or down</w:t>
      </w:r>
      <w:r w:rsidR="00DE0B50">
        <w:rPr>
          <w:rFonts w:cs="Arial"/>
          <w:lang w:val="en-US"/>
        </w:rPr>
        <w:t>;</w:t>
      </w:r>
      <w:r>
        <w:rPr>
          <w:rFonts w:cs="Arial"/>
          <w:lang w:val="en-US"/>
        </w:rPr>
        <w:t xml:space="preserve"> </w:t>
      </w:r>
    </w:p>
    <w:p w:rsidR="00A77809" w:rsidRPr="00A77809" w:rsidRDefault="004D155F" w:rsidP="00EF674D">
      <w:pPr>
        <w:suppressAutoHyphens w:val="0"/>
        <w:autoSpaceDE w:val="0"/>
        <w:autoSpaceDN w:val="0"/>
        <w:adjustRightInd w:val="0"/>
        <w:spacing w:after="120" w:line="240" w:lineRule="auto"/>
        <w:ind w:left="2268" w:right="1134"/>
        <w:jc w:val="both"/>
        <w:rPr>
          <w:rFonts w:cs="Arial"/>
          <w:lang w:val="en-US"/>
        </w:rPr>
      </w:pPr>
      <w:proofErr w:type="gramStart"/>
      <w:r>
        <w:rPr>
          <w:rFonts w:cs="Arial"/>
          <w:lang w:val="en-US"/>
        </w:rPr>
        <w:t>6° axially to</w:t>
      </w:r>
      <w:r w:rsidR="00DE0B50">
        <w:rPr>
          <w:rFonts w:cs="Arial"/>
          <w:lang w:val="en-US"/>
        </w:rPr>
        <w:t xml:space="preserve"> right or left.</w:t>
      </w:r>
      <w:proofErr w:type="gramEnd"/>
    </w:p>
    <w:p w:rsidR="00A77809" w:rsidRPr="00437414" w:rsidRDefault="00A77809" w:rsidP="00EF674D">
      <w:pPr>
        <w:suppressAutoHyphens w:val="0"/>
        <w:autoSpaceDE w:val="0"/>
        <w:autoSpaceDN w:val="0"/>
        <w:adjustRightInd w:val="0"/>
        <w:spacing w:line="240" w:lineRule="auto"/>
        <w:ind w:left="2268" w:right="1134"/>
        <w:jc w:val="both"/>
        <w:rPr>
          <w:rFonts w:cs="Arial"/>
          <w:lang w:val="en-US"/>
        </w:rPr>
      </w:pPr>
      <w:r w:rsidRPr="00A77809">
        <w:rPr>
          <w:rFonts w:cs="Arial"/>
          <w:lang w:val="en-US"/>
        </w:rPr>
        <w:t>This requirement shall also apply</w:t>
      </w:r>
      <w:r>
        <w:rPr>
          <w:rFonts w:cs="Arial"/>
          <w:lang w:val="en-US"/>
        </w:rPr>
        <w:t xml:space="preserve"> to Class K hook type couplings </w:t>
      </w:r>
      <w:r w:rsidRPr="00D1378F">
        <w:rPr>
          <w:rFonts w:cs="Arial"/>
          <w:b/>
          <w:lang w:val="en-US"/>
        </w:rPr>
        <w:t>for vehicl</w:t>
      </w:r>
      <w:r w:rsidR="00D1378F" w:rsidRPr="00D1378F">
        <w:rPr>
          <w:rFonts w:cs="Arial"/>
          <w:b/>
          <w:lang w:val="en-US"/>
        </w:rPr>
        <w:t>es having maximum permissible mass above 3.5t</w:t>
      </w:r>
      <w:r w:rsidR="00437414">
        <w:rPr>
          <w:rFonts w:cs="Arial"/>
          <w:b/>
          <w:lang w:val="en-US"/>
        </w:rPr>
        <w:t>.</w:t>
      </w:r>
      <w:r w:rsidR="00437414">
        <w:rPr>
          <w:rFonts w:cs="Arial"/>
          <w:lang w:val="en-US"/>
        </w:rPr>
        <w:t>"</w:t>
      </w:r>
    </w:p>
    <w:p w:rsidR="00AC6A11" w:rsidRDefault="00EF674D" w:rsidP="00AC6A11">
      <w:pPr>
        <w:pStyle w:val="HMG"/>
      </w:pPr>
      <w:r>
        <w:tab/>
      </w:r>
      <w:r w:rsidR="00B43C69">
        <w:t>II</w:t>
      </w:r>
      <w:r w:rsidR="00AC6A11">
        <w:t>.</w:t>
      </w:r>
      <w:r w:rsidR="00AC6A11">
        <w:tab/>
      </w:r>
      <w:r w:rsidR="004C093F">
        <w:t>Justification</w:t>
      </w:r>
    </w:p>
    <w:p w:rsidR="00010FF6" w:rsidRPr="00E87483" w:rsidRDefault="00EF674D" w:rsidP="00EF674D">
      <w:pPr>
        <w:spacing w:after="120"/>
        <w:ind w:left="1134" w:right="1134"/>
        <w:jc w:val="both"/>
        <w:rPr>
          <w:rFonts w:eastAsia="Calibri" w:cs="Calibri"/>
          <w:lang w:val="en-US"/>
        </w:rPr>
      </w:pPr>
      <w:r w:rsidRPr="00E87483">
        <w:rPr>
          <w:rFonts w:eastAsia="Calibri" w:cs="Calibri"/>
          <w:lang w:val="en-US"/>
        </w:rPr>
        <w:t>1.</w:t>
      </w:r>
      <w:r w:rsidRPr="00E87483">
        <w:rPr>
          <w:rFonts w:eastAsia="Calibri" w:cs="Calibri"/>
          <w:lang w:val="en-US"/>
        </w:rPr>
        <w:tab/>
      </w:r>
      <w:r w:rsidR="00010FF6" w:rsidRPr="00E87483">
        <w:rPr>
          <w:rFonts w:eastAsia="Calibri" w:cs="Calibri"/>
          <w:lang w:val="en-US"/>
        </w:rPr>
        <w:t xml:space="preserve">In the market, </w:t>
      </w:r>
      <w:r w:rsidR="00507B50">
        <w:rPr>
          <w:rFonts w:eastAsia="Calibri" w:cs="Calibri"/>
          <w:lang w:val="en-US"/>
        </w:rPr>
        <w:t>the</w:t>
      </w:r>
      <w:r w:rsidR="00CD54D9" w:rsidRPr="00E87483">
        <w:rPr>
          <w:rFonts w:eastAsia="Calibri" w:cs="Calibri"/>
          <w:lang w:val="en-US"/>
        </w:rPr>
        <w:t xml:space="preserve"> exist</w:t>
      </w:r>
      <w:r w:rsidR="00507B50">
        <w:rPr>
          <w:rFonts w:eastAsia="Calibri" w:cs="Calibri"/>
          <w:lang w:val="en-US"/>
        </w:rPr>
        <w:t>ing</w:t>
      </w:r>
      <w:r w:rsidR="00010FF6" w:rsidRPr="00E87483">
        <w:rPr>
          <w:rFonts w:eastAsia="Calibri" w:cs="Calibri"/>
          <w:lang w:val="en-US"/>
        </w:rPr>
        <w:t xml:space="preserve"> class K hook type coupling</w:t>
      </w:r>
      <w:r w:rsidR="00507B50">
        <w:rPr>
          <w:rFonts w:eastAsia="Calibri" w:cs="Calibri"/>
          <w:lang w:val="en-US"/>
        </w:rPr>
        <w:t>s</w:t>
      </w:r>
      <w:r w:rsidR="00010FF6" w:rsidRPr="00E87483">
        <w:rPr>
          <w:rFonts w:eastAsia="Calibri" w:cs="Calibri"/>
          <w:lang w:val="en-US"/>
        </w:rPr>
        <w:t xml:space="preserve"> </w:t>
      </w:r>
      <w:r w:rsidR="00507B50">
        <w:rPr>
          <w:rFonts w:eastAsia="Calibri" w:cs="Calibri"/>
          <w:lang w:val="en-US"/>
        </w:rPr>
        <w:t>are</w:t>
      </w:r>
      <w:r w:rsidR="00010FF6" w:rsidRPr="00E87483">
        <w:rPr>
          <w:rFonts w:eastAsia="Calibri" w:cs="Calibri"/>
          <w:lang w:val="en-US"/>
        </w:rPr>
        <w:t xml:space="preserve"> not completely standard, so we propose to create a new sub class K-X. In the same manner, </w:t>
      </w:r>
      <w:r w:rsidR="00507B50">
        <w:rPr>
          <w:rFonts w:eastAsia="Calibri" w:cs="Calibri"/>
          <w:lang w:val="en-US"/>
        </w:rPr>
        <w:t>the existing</w:t>
      </w:r>
      <w:r w:rsidR="00010FF6" w:rsidRPr="00E87483">
        <w:rPr>
          <w:rFonts w:eastAsia="Calibri" w:cs="Calibri"/>
          <w:lang w:val="en-US"/>
        </w:rPr>
        <w:t xml:space="preserve"> class L </w:t>
      </w:r>
      <w:proofErr w:type="spellStart"/>
      <w:r w:rsidR="00010FF6" w:rsidRPr="00E87483">
        <w:rPr>
          <w:rFonts w:eastAsia="Calibri" w:cs="Calibri"/>
          <w:lang w:val="en-US"/>
        </w:rPr>
        <w:t>toroïdal</w:t>
      </w:r>
      <w:proofErr w:type="spellEnd"/>
      <w:r w:rsidR="00010FF6" w:rsidRPr="00E87483">
        <w:rPr>
          <w:rFonts w:eastAsia="Calibri" w:cs="Calibri"/>
          <w:lang w:val="en-US"/>
        </w:rPr>
        <w:t xml:space="preserve"> drawbar eyes </w:t>
      </w:r>
      <w:r w:rsidR="00507B50">
        <w:rPr>
          <w:rFonts w:eastAsia="Calibri" w:cs="Calibri"/>
          <w:lang w:val="en-US"/>
        </w:rPr>
        <w:t>are</w:t>
      </w:r>
      <w:r w:rsidR="00010FF6" w:rsidRPr="00E87483">
        <w:rPr>
          <w:rFonts w:eastAsia="Calibri" w:cs="Calibri"/>
          <w:lang w:val="en-US"/>
        </w:rPr>
        <w:t xml:space="preserve"> not completely standard, so we propose to create a new sub class L-X (see </w:t>
      </w:r>
      <w:r w:rsidR="00437414">
        <w:rPr>
          <w:rFonts w:eastAsia="Calibri" w:cs="Calibri"/>
          <w:lang w:val="en-US"/>
        </w:rPr>
        <w:t>paras</w:t>
      </w:r>
      <w:r w:rsidR="00010FF6" w:rsidRPr="00E87483">
        <w:rPr>
          <w:rFonts w:eastAsia="Calibri" w:cs="Calibri"/>
          <w:lang w:val="en-US"/>
        </w:rPr>
        <w:t xml:space="preserve"> 2.6.10</w:t>
      </w:r>
      <w:r w:rsidR="00DE0B50">
        <w:rPr>
          <w:rFonts w:eastAsia="Calibri" w:cs="Calibri"/>
          <w:lang w:val="en-US"/>
        </w:rPr>
        <w:t>.</w:t>
      </w:r>
      <w:r w:rsidR="00010FF6" w:rsidRPr="00E87483">
        <w:rPr>
          <w:rFonts w:eastAsia="Calibri" w:cs="Calibri"/>
          <w:lang w:val="en-US"/>
        </w:rPr>
        <w:t xml:space="preserve"> and 2.6.11</w:t>
      </w:r>
      <w:r w:rsidR="00DE0B50">
        <w:rPr>
          <w:rFonts w:eastAsia="Calibri" w:cs="Calibri"/>
          <w:lang w:val="en-US"/>
        </w:rPr>
        <w:t>.</w:t>
      </w:r>
      <w:r w:rsidR="00010FF6" w:rsidRPr="00E87483">
        <w:rPr>
          <w:rFonts w:eastAsia="Calibri" w:cs="Calibri"/>
          <w:lang w:val="en-US"/>
        </w:rPr>
        <w:t>).</w:t>
      </w:r>
    </w:p>
    <w:p w:rsidR="005F0F27" w:rsidRPr="00E87483" w:rsidRDefault="00EF674D" w:rsidP="00437414">
      <w:pPr>
        <w:tabs>
          <w:tab w:val="left" w:pos="1701"/>
        </w:tabs>
        <w:autoSpaceDE w:val="0"/>
        <w:autoSpaceDN w:val="0"/>
        <w:adjustRightInd w:val="0"/>
        <w:spacing w:after="120"/>
        <w:ind w:left="1134" w:right="1134"/>
        <w:jc w:val="both"/>
        <w:rPr>
          <w:rFonts w:eastAsia="Calibri" w:cs="Calibri"/>
          <w:lang w:val="en-US"/>
        </w:rPr>
      </w:pPr>
      <w:r w:rsidRPr="00E87483">
        <w:rPr>
          <w:rFonts w:eastAsia="Calibri" w:cs="Calibri"/>
          <w:lang w:val="en-US"/>
        </w:rPr>
        <w:t>2.</w:t>
      </w:r>
      <w:r w:rsidRPr="00E87483">
        <w:rPr>
          <w:rFonts w:eastAsia="Calibri" w:cs="Calibri"/>
          <w:lang w:val="en-US"/>
        </w:rPr>
        <w:tab/>
      </w:r>
      <w:r w:rsidR="005F0F27" w:rsidRPr="00E87483">
        <w:rPr>
          <w:rFonts w:eastAsia="Calibri" w:cs="Calibri"/>
          <w:lang w:val="en-US"/>
        </w:rPr>
        <w:t>There are some products belonging to several classes, it is proposed to take into account these multiple applications to inform the final user with the relevant characteristic values of each class (see Table 1 of Annex 4)</w:t>
      </w:r>
    </w:p>
    <w:p w:rsidR="00AA0E4E" w:rsidRPr="00E87483" w:rsidRDefault="00EF674D" w:rsidP="00EF674D">
      <w:pPr>
        <w:spacing w:after="120"/>
        <w:ind w:left="1134" w:right="1134"/>
        <w:jc w:val="both"/>
        <w:rPr>
          <w:rFonts w:eastAsia="Calibri" w:cs="Calibri"/>
          <w:lang w:val="en-US"/>
        </w:rPr>
      </w:pPr>
      <w:r w:rsidRPr="00E87483">
        <w:rPr>
          <w:rFonts w:eastAsia="Calibri" w:cs="Calibri"/>
          <w:lang w:val="en-US"/>
        </w:rPr>
        <w:t>3.</w:t>
      </w:r>
      <w:r w:rsidRPr="00E87483">
        <w:rPr>
          <w:rFonts w:eastAsia="Calibri" w:cs="Calibri"/>
          <w:lang w:val="en-US"/>
        </w:rPr>
        <w:tab/>
      </w:r>
      <w:r w:rsidR="00AA0E4E" w:rsidRPr="00E87483">
        <w:rPr>
          <w:rFonts w:eastAsia="Calibri" w:cs="Calibri"/>
          <w:lang w:val="en-US"/>
        </w:rPr>
        <w:t xml:space="preserve">The current methods of tests for Class K hook type couplings being not representative of the real conditions in service when coupled with </w:t>
      </w:r>
      <w:proofErr w:type="spellStart"/>
      <w:r w:rsidR="00AA0E4E" w:rsidRPr="00E87483">
        <w:rPr>
          <w:rFonts w:eastAsia="Calibri" w:cs="Calibri"/>
          <w:lang w:val="en-US"/>
        </w:rPr>
        <w:t>toroïdal</w:t>
      </w:r>
      <w:proofErr w:type="spellEnd"/>
      <w:r w:rsidR="00AA0E4E" w:rsidRPr="00E87483">
        <w:rPr>
          <w:rFonts w:eastAsia="Calibri" w:cs="Calibri"/>
          <w:lang w:val="en-US"/>
        </w:rPr>
        <w:t xml:space="preserve"> drawbar</w:t>
      </w:r>
      <w:r w:rsidR="00CD54D9" w:rsidRPr="00E87483">
        <w:rPr>
          <w:rFonts w:eastAsia="Calibri" w:cs="Calibri"/>
          <w:lang w:val="en-US"/>
        </w:rPr>
        <w:t xml:space="preserve"> eyes of class L. The </w:t>
      </w:r>
      <w:r w:rsidR="00AA0E4E" w:rsidRPr="00E87483">
        <w:rPr>
          <w:rFonts w:eastAsia="Calibri" w:cs="Calibri"/>
          <w:lang w:val="en-US"/>
        </w:rPr>
        <w:t xml:space="preserve">stresses and the damage zone </w:t>
      </w:r>
      <w:r w:rsidR="00507B50">
        <w:rPr>
          <w:rFonts w:eastAsia="Calibri" w:cs="Calibri"/>
          <w:lang w:val="en-US"/>
        </w:rPr>
        <w:t>resulting</w:t>
      </w:r>
      <w:r w:rsidR="00AA0E4E" w:rsidRPr="00E87483">
        <w:rPr>
          <w:rFonts w:eastAsia="Calibri" w:cs="Calibri"/>
          <w:lang w:val="en-US"/>
        </w:rPr>
        <w:t xml:space="preserve"> from the only positive test force are different with those </w:t>
      </w:r>
      <w:r w:rsidR="00507B50">
        <w:rPr>
          <w:rFonts w:eastAsia="Calibri" w:cs="Calibri"/>
          <w:lang w:val="en-US"/>
        </w:rPr>
        <w:t>of</w:t>
      </w:r>
      <w:r w:rsidR="00AA0E4E" w:rsidRPr="00E87483">
        <w:rPr>
          <w:rFonts w:eastAsia="Calibri" w:cs="Calibri"/>
          <w:lang w:val="en-US"/>
        </w:rPr>
        <w:t xml:space="preserve"> the real conditions in service.</w:t>
      </w:r>
    </w:p>
    <w:p w:rsidR="00A36E88" w:rsidRPr="00E87483" w:rsidRDefault="00EF674D" w:rsidP="00EF674D">
      <w:pPr>
        <w:spacing w:after="120"/>
        <w:ind w:left="1134" w:right="1134"/>
        <w:jc w:val="both"/>
        <w:rPr>
          <w:rFonts w:eastAsia="Calibri" w:cs="Calibri"/>
          <w:lang w:val="en-US"/>
        </w:rPr>
      </w:pPr>
      <w:r w:rsidRPr="00E87483">
        <w:rPr>
          <w:rFonts w:eastAsia="Calibri" w:cs="Calibri"/>
          <w:lang w:val="en-US"/>
        </w:rPr>
        <w:t>4.</w:t>
      </w:r>
      <w:r w:rsidRPr="00E87483">
        <w:rPr>
          <w:rFonts w:eastAsia="Calibri" w:cs="Calibri"/>
          <w:lang w:val="en-US"/>
        </w:rPr>
        <w:tab/>
      </w:r>
      <w:r w:rsidR="00364062" w:rsidRPr="00E87483">
        <w:rPr>
          <w:rFonts w:eastAsia="Calibri" w:cs="Calibri"/>
          <w:lang w:val="en-US"/>
        </w:rPr>
        <w:t>In order to take into account this kind of configuration</w:t>
      </w:r>
      <w:r w:rsidR="00960319" w:rsidRPr="00E87483">
        <w:rPr>
          <w:rFonts w:eastAsia="Calibri" w:cs="Calibri"/>
          <w:lang w:val="en-US"/>
        </w:rPr>
        <w:t xml:space="preserve"> </w:t>
      </w:r>
      <w:r w:rsidR="00364062" w:rsidRPr="00E87483">
        <w:rPr>
          <w:rFonts w:eastAsia="Calibri" w:cs="Calibri"/>
          <w:lang w:val="en-US"/>
        </w:rPr>
        <w:t>t</w:t>
      </w:r>
      <w:r w:rsidR="00A36E88" w:rsidRPr="00E87483">
        <w:rPr>
          <w:rFonts w:eastAsia="Calibri" w:cs="Calibri"/>
          <w:lang w:val="en-US"/>
        </w:rPr>
        <w:t xml:space="preserve">he </w:t>
      </w:r>
      <w:r w:rsidR="003046DE" w:rsidRPr="00E87483">
        <w:rPr>
          <w:rFonts w:eastAsia="Calibri" w:cs="Calibri"/>
          <w:lang w:val="en-US"/>
        </w:rPr>
        <w:t xml:space="preserve">provisions </w:t>
      </w:r>
      <w:r w:rsidR="00A36E88" w:rsidRPr="00E87483">
        <w:rPr>
          <w:rFonts w:eastAsia="Calibri" w:cs="Calibri"/>
          <w:lang w:val="en-US"/>
        </w:rPr>
        <w:t>have been</w:t>
      </w:r>
      <w:r w:rsidR="00766BF3" w:rsidRPr="00E87483">
        <w:rPr>
          <w:rFonts w:eastAsia="Calibri" w:cs="Calibri"/>
          <w:lang w:val="en-US"/>
        </w:rPr>
        <w:t xml:space="preserve"> reviewed and adapted</w:t>
      </w:r>
      <w:r w:rsidR="00364062" w:rsidRPr="00E87483">
        <w:rPr>
          <w:rFonts w:eastAsia="Calibri" w:cs="Calibri"/>
          <w:lang w:val="en-US"/>
        </w:rPr>
        <w:t xml:space="preserve"> </w:t>
      </w:r>
      <w:r w:rsidR="005F0F27" w:rsidRPr="00E87483">
        <w:rPr>
          <w:rFonts w:eastAsia="Calibri" w:cs="Calibri"/>
          <w:lang w:val="en-US"/>
        </w:rPr>
        <w:t>by introducing it in t</w:t>
      </w:r>
      <w:r w:rsidR="007A7141" w:rsidRPr="00E87483">
        <w:rPr>
          <w:rFonts w:eastAsia="Calibri" w:cs="Calibri"/>
          <w:lang w:val="en-US"/>
        </w:rPr>
        <w:t xml:space="preserve">est methods (Annex 6, </w:t>
      </w:r>
      <w:r w:rsidR="00507B50">
        <w:rPr>
          <w:rFonts w:eastAsia="Calibri" w:cs="Calibri"/>
          <w:lang w:val="en-US"/>
        </w:rPr>
        <w:t>paragraphs</w:t>
      </w:r>
      <w:r w:rsidR="007A7141" w:rsidRPr="00E87483">
        <w:rPr>
          <w:rFonts w:eastAsia="Calibri" w:cs="Calibri"/>
          <w:lang w:val="en-US"/>
        </w:rPr>
        <w:t xml:space="preserve"> 3.4.2</w:t>
      </w:r>
      <w:r w:rsidR="00DE0B50">
        <w:rPr>
          <w:rFonts w:eastAsia="Calibri" w:cs="Calibri"/>
          <w:lang w:val="en-US"/>
        </w:rPr>
        <w:t>.</w:t>
      </w:r>
      <w:r w:rsidR="00507B50">
        <w:rPr>
          <w:rFonts w:eastAsia="Calibri" w:cs="Calibri"/>
          <w:lang w:val="en-US"/>
        </w:rPr>
        <w:t xml:space="preserve"> and</w:t>
      </w:r>
      <w:r w:rsidR="005F0F27" w:rsidRPr="00E87483">
        <w:rPr>
          <w:rFonts w:eastAsia="Calibri" w:cs="Calibri"/>
          <w:lang w:val="en-US"/>
        </w:rPr>
        <w:t xml:space="preserve"> 3.5.2</w:t>
      </w:r>
      <w:r w:rsidR="00DE0B50">
        <w:rPr>
          <w:rFonts w:eastAsia="Calibri" w:cs="Calibri"/>
          <w:lang w:val="en-US"/>
        </w:rPr>
        <w:t>.</w:t>
      </w:r>
      <w:r w:rsidR="007A7141" w:rsidRPr="00E87483">
        <w:rPr>
          <w:rFonts w:eastAsia="Calibri" w:cs="Calibri"/>
          <w:lang w:val="en-US"/>
        </w:rPr>
        <w:t>)</w:t>
      </w:r>
      <w:r w:rsidR="00B5318C" w:rsidRPr="00E87483">
        <w:rPr>
          <w:rFonts w:eastAsia="Calibri" w:cs="Calibri"/>
          <w:lang w:val="en-US"/>
        </w:rPr>
        <w:t xml:space="preserve"> </w:t>
      </w:r>
    </w:p>
    <w:p w:rsidR="00BC7920" w:rsidRPr="00E87483" w:rsidRDefault="00EF674D" w:rsidP="00EF674D">
      <w:pPr>
        <w:spacing w:after="120"/>
        <w:ind w:left="1134" w:right="1134"/>
        <w:jc w:val="both"/>
        <w:rPr>
          <w:rFonts w:eastAsia="Calibri" w:cs="Calibri"/>
          <w:lang w:val="en-US"/>
        </w:rPr>
      </w:pPr>
      <w:r w:rsidRPr="00E87483">
        <w:rPr>
          <w:rFonts w:eastAsia="Calibri" w:cs="Calibri"/>
          <w:lang w:val="en-US"/>
        </w:rPr>
        <w:t>5.</w:t>
      </w:r>
      <w:r w:rsidRPr="00E87483">
        <w:rPr>
          <w:rFonts w:eastAsia="Calibri" w:cs="Calibri"/>
          <w:lang w:val="en-US"/>
        </w:rPr>
        <w:tab/>
      </w:r>
      <w:r w:rsidR="002106BE" w:rsidRPr="00E87483">
        <w:rPr>
          <w:rFonts w:eastAsia="Calibri" w:cs="Calibri"/>
          <w:lang w:val="en-US"/>
        </w:rPr>
        <w:t>The proposal consists</w:t>
      </w:r>
      <w:r w:rsidR="002F4D02" w:rsidRPr="00E87483">
        <w:rPr>
          <w:rFonts w:eastAsia="Calibri" w:cs="Calibri"/>
          <w:lang w:val="en-US"/>
        </w:rPr>
        <w:t xml:space="preserve"> o</w:t>
      </w:r>
      <w:r w:rsidR="00507B50">
        <w:rPr>
          <w:rFonts w:eastAsia="Calibri" w:cs="Calibri"/>
          <w:lang w:val="en-US"/>
        </w:rPr>
        <w:t>f</w:t>
      </w:r>
      <w:r w:rsidR="002F4D02" w:rsidRPr="00E87483">
        <w:rPr>
          <w:rFonts w:eastAsia="Calibri" w:cs="Calibri"/>
          <w:lang w:val="en-US"/>
        </w:rPr>
        <w:t xml:space="preserve"> replac</w:t>
      </w:r>
      <w:r w:rsidR="00507B50">
        <w:rPr>
          <w:rFonts w:eastAsia="Calibri" w:cs="Calibri"/>
          <w:lang w:val="en-US"/>
        </w:rPr>
        <w:t>ing</w:t>
      </w:r>
      <w:r w:rsidR="002F4D02" w:rsidRPr="00E87483">
        <w:rPr>
          <w:rFonts w:eastAsia="Calibri" w:cs="Calibri"/>
          <w:lang w:val="en-US"/>
        </w:rPr>
        <w:t xml:space="preserve"> the </w:t>
      </w:r>
      <w:r w:rsidR="008070B9" w:rsidRPr="00E87483">
        <w:rPr>
          <w:rFonts w:eastAsia="Calibri" w:cs="Calibri"/>
          <w:lang w:val="en-US"/>
        </w:rPr>
        <w:t xml:space="preserve">only </w:t>
      </w:r>
      <w:r w:rsidR="002F4D02" w:rsidRPr="00E87483">
        <w:rPr>
          <w:rFonts w:eastAsia="Calibri" w:cs="Calibri"/>
          <w:lang w:val="en-US"/>
        </w:rPr>
        <w:t>positive test forc</w:t>
      </w:r>
      <w:r w:rsidR="00E01E36" w:rsidRPr="00E87483">
        <w:rPr>
          <w:rFonts w:eastAsia="Calibri" w:cs="Calibri"/>
          <w:lang w:val="en-US"/>
        </w:rPr>
        <w:t xml:space="preserve">e by an alternating test force </w:t>
      </w:r>
      <w:r w:rsidR="002106BE" w:rsidRPr="00E87483">
        <w:rPr>
          <w:rFonts w:eastAsia="Calibri" w:cs="Calibri"/>
          <w:lang w:val="en-US"/>
        </w:rPr>
        <w:t>as it specified for testing the drawbars eyes.</w:t>
      </w:r>
    </w:p>
    <w:p w:rsidR="00CB65A4" w:rsidRPr="00E87483" w:rsidRDefault="00EF674D" w:rsidP="00EF674D">
      <w:pPr>
        <w:spacing w:after="120"/>
        <w:ind w:left="1134" w:right="1134"/>
        <w:jc w:val="both"/>
        <w:rPr>
          <w:rFonts w:eastAsia="Calibri" w:cs="Calibri"/>
          <w:lang w:val="en-US"/>
        </w:rPr>
      </w:pPr>
      <w:r w:rsidRPr="00E87483">
        <w:rPr>
          <w:rFonts w:eastAsia="Calibri" w:cs="Calibri"/>
          <w:lang w:val="en-US"/>
        </w:rPr>
        <w:t>6.</w:t>
      </w:r>
      <w:r w:rsidRPr="00E87483">
        <w:rPr>
          <w:rFonts w:eastAsia="Calibri" w:cs="Calibri"/>
          <w:lang w:val="en-US"/>
        </w:rPr>
        <w:tab/>
      </w:r>
      <w:r w:rsidR="00EB0D23" w:rsidRPr="00E87483">
        <w:rPr>
          <w:rFonts w:eastAsia="Calibri" w:cs="Calibri"/>
          <w:lang w:val="en-US"/>
        </w:rPr>
        <w:t xml:space="preserve">Furthermore, hook couplings </w:t>
      </w:r>
      <w:r w:rsidR="00CB65A4" w:rsidRPr="00E87483">
        <w:rPr>
          <w:rFonts w:eastAsia="Calibri" w:cs="Calibri"/>
          <w:lang w:val="en-US"/>
        </w:rPr>
        <w:t>be</w:t>
      </w:r>
      <w:r w:rsidR="00507B50">
        <w:rPr>
          <w:rFonts w:eastAsia="Calibri" w:cs="Calibri"/>
          <w:lang w:val="en-US"/>
        </w:rPr>
        <w:t>ing</w:t>
      </w:r>
      <w:r w:rsidR="00CB65A4" w:rsidRPr="00E87483">
        <w:rPr>
          <w:rFonts w:eastAsia="Calibri" w:cs="Calibri"/>
          <w:lang w:val="en-US"/>
        </w:rPr>
        <w:t xml:space="preserve"> mounted on </w:t>
      </w:r>
      <w:r w:rsidR="00EB0D23" w:rsidRPr="00E87483">
        <w:rPr>
          <w:rFonts w:eastAsia="Calibri" w:cs="Calibri"/>
          <w:lang w:val="en-US"/>
        </w:rPr>
        <w:t>vehicles of categories M</w:t>
      </w:r>
      <w:r w:rsidR="00EB0D23" w:rsidRPr="00507B50">
        <w:rPr>
          <w:rFonts w:eastAsia="Calibri" w:cs="Calibri"/>
          <w:vertAlign w:val="subscript"/>
          <w:lang w:val="en-US"/>
        </w:rPr>
        <w:t>1</w:t>
      </w:r>
      <w:r w:rsidR="00EB0D23" w:rsidRPr="00E87483">
        <w:rPr>
          <w:rFonts w:eastAsia="Calibri" w:cs="Calibri"/>
          <w:lang w:val="en-US"/>
        </w:rPr>
        <w:t>, M</w:t>
      </w:r>
      <w:r w:rsidR="00EB0D23" w:rsidRPr="00507B50">
        <w:rPr>
          <w:rFonts w:eastAsia="Calibri" w:cs="Calibri"/>
          <w:vertAlign w:val="subscript"/>
          <w:lang w:val="en-US"/>
        </w:rPr>
        <w:t>2</w:t>
      </w:r>
      <w:r w:rsidR="00CB65A4" w:rsidRPr="00E87483">
        <w:rPr>
          <w:rFonts w:eastAsia="Calibri" w:cs="Calibri"/>
          <w:lang w:val="en-US"/>
        </w:rPr>
        <w:t xml:space="preserve"> </w:t>
      </w:r>
      <w:r w:rsidR="00364062" w:rsidRPr="00E87483">
        <w:rPr>
          <w:rFonts w:eastAsia="Calibri" w:cs="Calibri"/>
          <w:lang w:val="en-US"/>
        </w:rPr>
        <w:t xml:space="preserve">(&lt;= 3.5 t) and </w:t>
      </w:r>
      <w:r w:rsidR="00EB0D23" w:rsidRPr="00E87483">
        <w:rPr>
          <w:rFonts w:eastAsia="Calibri" w:cs="Calibri"/>
          <w:lang w:val="en-US"/>
        </w:rPr>
        <w:t>N</w:t>
      </w:r>
      <w:r w:rsidR="00EB0D23" w:rsidRPr="00507B50">
        <w:rPr>
          <w:rFonts w:eastAsia="Calibri" w:cs="Calibri"/>
          <w:vertAlign w:val="subscript"/>
          <w:lang w:val="en-US"/>
        </w:rPr>
        <w:t>1</w:t>
      </w:r>
      <w:r w:rsidR="00364062" w:rsidRPr="00E87483">
        <w:rPr>
          <w:rFonts w:eastAsia="Calibri" w:cs="Calibri"/>
          <w:lang w:val="en-US"/>
        </w:rPr>
        <w:t xml:space="preserve">, </w:t>
      </w:r>
      <w:r w:rsidR="00507B50">
        <w:rPr>
          <w:rFonts w:eastAsia="Calibri" w:cs="Calibri"/>
          <w:lang w:val="en-US"/>
        </w:rPr>
        <w:t>are subject to the provisions in</w:t>
      </w:r>
      <w:r w:rsidR="00CB65A4" w:rsidRPr="00E87483">
        <w:rPr>
          <w:rFonts w:eastAsia="Calibri" w:cs="Calibri"/>
          <w:lang w:val="en-US"/>
        </w:rPr>
        <w:t xml:space="preserve"> the </w:t>
      </w:r>
      <w:r w:rsidR="00507B50">
        <w:rPr>
          <w:rFonts w:eastAsia="Calibri" w:cs="Calibri"/>
          <w:lang w:val="en-US"/>
        </w:rPr>
        <w:t>A</w:t>
      </w:r>
      <w:r w:rsidR="00CB65A4" w:rsidRPr="00E87483">
        <w:rPr>
          <w:rFonts w:eastAsia="Calibri" w:cs="Calibri"/>
          <w:lang w:val="en-US"/>
        </w:rPr>
        <w:t xml:space="preserve">nnex 7 </w:t>
      </w:r>
      <w:r w:rsidR="00507B50">
        <w:rPr>
          <w:rFonts w:eastAsia="Calibri" w:cs="Calibri"/>
          <w:lang w:val="en-US"/>
        </w:rPr>
        <w:t>(on</w:t>
      </w:r>
      <w:r w:rsidR="00CB65A4" w:rsidRPr="00E87483">
        <w:rPr>
          <w:rFonts w:eastAsia="Calibri" w:cs="Calibri"/>
          <w:lang w:val="en-US"/>
        </w:rPr>
        <w:t xml:space="preserve"> to the installation</w:t>
      </w:r>
      <w:r w:rsidR="00507B50">
        <w:rPr>
          <w:rFonts w:eastAsia="Calibri" w:cs="Calibri"/>
          <w:lang w:val="en-US"/>
        </w:rPr>
        <w:t>)</w:t>
      </w:r>
      <w:r w:rsidR="00CB65A4" w:rsidRPr="00E87483">
        <w:rPr>
          <w:rFonts w:eastAsia="Calibri" w:cs="Calibri"/>
          <w:lang w:val="en-US"/>
        </w:rPr>
        <w:t xml:space="preserve"> in order to apply the same requirements as the </w:t>
      </w:r>
      <w:r w:rsidR="00364062" w:rsidRPr="00E87483">
        <w:rPr>
          <w:rFonts w:eastAsia="Calibri" w:cs="Calibri"/>
          <w:lang w:val="en-US"/>
        </w:rPr>
        <w:t>coupling</w:t>
      </w:r>
      <w:r w:rsidR="00CB65A4" w:rsidRPr="00E87483">
        <w:rPr>
          <w:rFonts w:eastAsia="Calibri" w:cs="Calibri"/>
          <w:lang w:val="en-US"/>
        </w:rPr>
        <w:t xml:space="preserve"> balls</w:t>
      </w:r>
      <w:r w:rsidR="00364062" w:rsidRPr="00E87483">
        <w:rPr>
          <w:rFonts w:eastAsia="Calibri" w:cs="Calibri"/>
          <w:lang w:val="en-US"/>
        </w:rPr>
        <w:t xml:space="preserve"> (see</w:t>
      </w:r>
      <w:r w:rsidR="00CB65A4" w:rsidRPr="00E87483">
        <w:rPr>
          <w:rFonts w:eastAsia="Calibri" w:cs="Calibri"/>
          <w:lang w:val="en-US"/>
        </w:rPr>
        <w:t xml:space="preserve"> </w:t>
      </w:r>
      <w:r w:rsidR="00437414">
        <w:rPr>
          <w:rFonts w:eastAsia="Calibri" w:cs="Calibri"/>
          <w:lang w:val="en-US"/>
        </w:rPr>
        <w:t>paras</w:t>
      </w:r>
      <w:r w:rsidR="00CB65A4" w:rsidRPr="00E87483">
        <w:rPr>
          <w:rFonts w:eastAsia="Calibri" w:cs="Calibri"/>
          <w:lang w:val="en-US"/>
        </w:rPr>
        <w:t xml:space="preserve"> 1.1.1</w:t>
      </w:r>
      <w:r w:rsidR="00DE0B50">
        <w:rPr>
          <w:rFonts w:eastAsia="Calibri" w:cs="Calibri"/>
          <w:lang w:val="en-US"/>
        </w:rPr>
        <w:t>.</w:t>
      </w:r>
      <w:r w:rsidR="00CB65A4" w:rsidRPr="00E87483">
        <w:rPr>
          <w:rFonts w:eastAsia="Calibri" w:cs="Calibri"/>
          <w:lang w:val="en-US"/>
        </w:rPr>
        <w:t xml:space="preserve"> to 1.1.4</w:t>
      </w:r>
      <w:r w:rsidR="00DE0B50">
        <w:rPr>
          <w:rFonts w:eastAsia="Calibri" w:cs="Calibri"/>
          <w:lang w:val="en-US"/>
        </w:rPr>
        <w:t>.</w:t>
      </w:r>
      <w:r w:rsidR="00CB65A4" w:rsidRPr="00E87483">
        <w:rPr>
          <w:rFonts w:eastAsia="Calibri" w:cs="Calibri"/>
          <w:lang w:val="en-US"/>
        </w:rPr>
        <w:t>)</w:t>
      </w:r>
      <w:r w:rsidR="00364062" w:rsidRPr="00E87483">
        <w:rPr>
          <w:rFonts w:eastAsia="Calibri" w:cs="Calibri"/>
          <w:lang w:val="en-US"/>
        </w:rPr>
        <w:t>.</w:t>
      </w:r>
    </w:p>
    <w:p w:rsidR="00364062" w:rsidRPr="00E87483" w:rsidRDefault="00EF674D" w:rsidP="00EF674D">
      <w:pPr>
        <w:spacing w:after="120"/>
        <w:ind w:left="1134" w:right="1134"/>
        <w:jc w:val="both"/>
        <w:rPr>
          <w:rFonts w:eastAsia="Calibri" w:cs="Calibri"/>
          <w:lang w:val="en-US"/>
        </w:rPr>
      </w:pPr>
      <w:r w:rsidRPr="00E87483">
        <w:rPr>
          <w:rFonts w:eastAsia="Calibri" w:cs="Calibri"/>
          <w:lang w:val="en-US"/>
        </w:rPr>
        <w:t>7.</w:t>
      </w:r>
      <w:r w:rsidRPr="00E87483">
        <w:rPr>
          <w:rFonts w:eastAsia="Calibri" w:cs="Calibri"/>
          <w:lang w:val="en-US"/>
        </w:rPr>
        <w:tab/>
      </w:r>
      <w:r w:rsidR="002106BE" w:rsidRPr="00E87483">
        <w:rPr>
          <w:rFonts w:eastAsia="Calibri" w:cs="Calibri"/>
          <w:lang w:val="en-US"/>
        </w:rPr>
        <w:t xml:space="preserve">Likewise, </w:t>
      </w:r>
      <w:proofErr w:type="spellStart"/>
      <w:r w:rsidR="002106BE" w:rsidRPr="00E87483">
        <w:rPr>
          <w:rFonts w:eastAsia="Calibri" w:cs="Calibri"/>
          <w:lang w:val="en-US"/>
        </w:rPr>
        <w:t>toroï</w:t>
      </w:r>
      <w:r w:rsidR="00AE06F2" w:rsidRPr="00E87483">
        <w:rPr>
          <w:rFonts w:eastAsia="Calibri" w:cs="Calibri"/>
          <w:lang w:val="en-US"/>
        </w:rPr>
        <w:t>d</w:t>
      </w:r>
      <w:r w:rsidR="002106BE" w:rsidRPr="00E87483">
        <w:rPr>
          <w:rFonts w:eastAsia="Calibri" w:cs="Calibri"/>
          <w:lang w:val="en-US"/>
        </w:rPr>
        <w:t>al</w:t>
      </w:r>
      <w:proofErr w:type="spellEnd"/>
      <w:r w:rsidR="002106BE" w:rsidRPr="00E87483">
        <w:rPr>
          <w:rFonts w:eastAsia="Calibri" w:cs="Calibri"/>
          <w:lang w:val="en-US"/>
        </w:rPr>
        <w:t xml:space="preserve"> drawbar eyes </w:t>
      </w:r>
      <w:r w:rsidR="00CB65A4" w:rsidRPr="00E87483">
        <w:rPr>
          <w:rFonts w:eastAsia="Calibri" w:cs="Calibri"/>
          <w:lang w:val="en-US"/>
        </w:rPr>
        <w:t xml:space="preserve">can be mounted on some </w:t>
      </w:r>
      <w:r w:rsidR="00364062" w:rsidRPr="00E87483">
        <w:rPr>
          <w:rFonts w:eastAsia="Calibri" w:cs="Calibri"/>
          <w:lang w:val="en-US"/>
        </w:rPr>
        <w:t xml:space="preserve">kind of </w:t>
      </w:r>
      <w:r w:rsidR="00CB65A4" w:rsidRPr="00E87483">
        <w:rPr>
          <w:rFonts w:eastAsia="Calibri" w:cs="Calibri"/>
          <w:lang w:val="en-US"/>
        </w:rPr>
        <w:t>trailers</w:t>
      </w:r>
      <w:r w:rsidR="00364062" w:rsidRPr="00E87483">
        <w:rPr>
          <w:rFonts w:eastAsia="Calibri" w:cs="Calibri"/>
          <w:lang w:val="en-US"/>
        </w:rPr>
        <w:t xml:space="preserve">, then they have been introduced in the annex 7 relative to the installation  in order to apply the same requirements as the coupling heads(see </w:t>
      </w:r>
      <w:r w:rsidR="00437414">
        <w:rPr>
          <w:rFonts w:eastAsia="Calibri" w:cs="Calibri"/>
          <w:lang w:val="en-US"/>
        </w:rPr>
        <w:t>paras</w:t>
      </w:r>
      <w:r w:rsidR="00364062" w:rsidRPr="00E87483">
        <w:rPr>
          <w:rFonts w:eastAsia="Calibri" w:cs="Calibri"/>
          <w:lang w:val="en-US"/>
        </w:rPr>
        <w:t xml:space="preserve"> 1.2.1</w:t>
      </w:r>
      <w:r w:rsidR="00DE0B50">
        <w:rPr>
          <w:rFonts w:eastAsia="Calibri" w:cs="Calibri"/>
          <w:lang w:val="en-US"/>
        </w:rPr>
        <w:t>.</w:t>
      </w:r>
      <w:r w:rsidR="00364062" w:rsidRPr="00E87483">
        <w:rPr>
          <w:rFonts w:eastAsia="Calibri" w:cs="Calibri"/>
          <w:lang w:val="en-US"/>
        </w:rPr>
        <w:t xml:space="preserve"> to 1.2.3</w:t>
      </w:r>
      <w:r w:rsidR="00DE0B50">
        <w:rPr>
          <w:rFonts w:eastAsia="Calibri" w:cs="Calibri"/>
          <w:lang w:val="en-US"/>
        </w:rPr>
        <w:t>.</w:t>
      </w:r>
      <w:r w:rsidR="00364062" w:rsidRPr="00E87483">
        <w:rPr>
          <w:rFonts w:eastAsia="Calibri" w:cs="Calibri"/>
          <w:lang w:val="en-US"/>
        </w:rPr>
        <w:t>)</w:t>
      </w:r>
      <w:r w:rsidR="00104F26" w:rsidRPr="00E87483">
        <w:rPr>
          <w:rFonts w:eastAsia="Calibri" w:cs="Calibri"/>
          <w:lang w:val="en-US"/>
        </w:rPr>
        <w:t>.</w:t>
      </w:r>
    </w:p>
    <w:p w:rsidR="00BA7A89" w:rsidRPr="00E87483" w:rsidRDefault="00EF674D" w:rsidP="00EF674D">
      <w:pPr>
        <w:pStyle w:val="PlainText"/>
        <w:spacing w:after="120"/>
        <w:ind w:left="1134" w:right="1134"/>
        <w:jc w:val="both"/>
        <w:rPr>
          <w:rFonts w:eastAsia="Calibri" w:cs="Calibri"/>
          <w:lang w:val="en-US"/>
        </w:rPr>
      </w:pPr>
      <w:r w:rsidRPr="00E87483">
        <w:rPr>
          <w:rFonts w:eastAsia="Calibri" w:cs="Calibri"/>
          <w:lang w:val="en-US"/>
        </w:rPr>
        <w:t>8.</w:t>
      </w:r>
      <w:r w:rsidRPr="00E87483">
        <w:rPr>
          <w:rFonts w:eastAsia="Calibri" w:cs="Calibri"/>
          <w:lang w:val="en-US"/>
        </w:rPr>
        <w:tab/>
      </w:r>
      <w:r w:rsidR="00BA7A89" w:rsidRPr="00E87483">
        <w:rPr>
          <w:rFonts w:eastAsia="Calibri" w:cs="Calibri"/>
          <w:lang w:val="en-US"/>
        </w:rPr>
        <w:t>Finally hook coupling</w:t>
      </w:r>
      <w:r w:rsidR="00A10912" w:rsidRPr="00E87483">
        <w:rPr>
          <w:rFonts w:eastAsia="Calibri" w:cs="Calibri"/>
          <w:lang w:val="en-US"/>
        </w:rPr>
        <w:t>s</w:t>
      </w:r>
      <w:r w:rsidR="00BA7A89" w:rsidRPr="00E87483">
        <w:rPr>
          <w:rFonts w:eastAsia="Calibri" w:cs="Calibri"/>
          <w:lang w:val="en-US"/>
        </w:rPr>
        <w:t xml:space="preserve"> mounted on vehicles of cate</w:t>
      </w:r>
      <w:r w:rsidR="00A10912" w:rsidRPr="00E87483">
        <w:rPr>
          <w:rFonts w:eastAsia="Calibri" w:cs="Calibri"/>
          <w:lang w:val="en-US"/>
        </w:rPr>
        <w:t>gories M</w:t>
      </w:r>
      <w:r w:rsidR="00A10912" w:rsidRPr="00DE0B50">
        <w:rPr>
          <w:rFonts w:eastAsia="Calibri" w:cs="Calibri"/>
          <w:vertAlign w:val="subscript"/>
          <w:lang w:val="en-US"/>
        </w:rPr>
        <w:t>1</w:t>
      </w:r>
      <w:r w:rsidR="00A10912" w:rsidRPr="00E87483">
        <w:rPr>
          <w:rFonts w:eastAsia="Calibri" w:cs="Calibri"/>
          <w:lang w:val="en-US"/>
        </w:rPr>
        <w:t>/M</w:t>
      </w:r>
      <w:r w:rsidR="00A10912" w:rsidRPr="00DE0B50">
        <w:rPr>
          <w:rFonts w:eastAsia="Calibri" w:cs="Calibri"/>
          <w:vertAlign w:val="subscript"/>
          <w:lang w:val="en-US"/>
        </w:rPr>
        <w:t>2</w:t>
      </w:r>
      <w:r w:rsidR="00A10912" w:rsidRPr="00E87483">
        <w:rPr>
          <w:rFonts w:eastAsia="Calibri" w:cs="Calibri"/>
          <w:lang w:val="en-US"/>
        </w:rPr>
        <w:t xml:space="preserve"> (</w:t>
      </w:r>
      <w:r w:rsidR="00DE0B50">
        <w:rPr>
          <w:rFonts w:eastAsia="Calibri" w:cs="Times New Roman"/>
          <w:lang w:val="en-US"/>
        </w:rPr>
        <w:t>≤</w:t>
      </w:r>
      <w:r w:rsidR="00A10912" w:rsidRPr="00E87483">
        <w:rPr>
          <w:rFonts w:eastAsia="Calibri" w:cs="Calibri"/>
          <w:lang w:val="en-US"/>
        </w:rPr>
        <w:t xml:space="preserve"> 3.5</w:t>
      </w:r>
      <w:r w:rsidR="00DE0B50">
        <w:rPr>
          <w:rFonts w:eastAsia="Calibri" w:cs="Calibri"/>
          <w:lang w:val="en-US"/>
        </w:rPr>
        <w:t>t</w:t>
      </w:r>
      <w:r w:rsidR="00A10912" w:rsidRPr="00E87483">
        <w:rPr>
          <w:rFonts w:eastAsia="Calibri" w:cs="Calibri"/>
          <w:lang w:val="en-US"/>
        </w:rPr>
        <w:t>) and N1</w:t>
      </w:r>
      <w:r w:rsidR="00BA7A89" w:rsidRPr="00E87483">
        <w:rPr>
          <w:rFonts w:eastAsia="Calibri" w:cs="Calibri"/>
          <w:lang w:val="en-US"/>
        </w:rPr>
        <w:t xml:space="preserve"> shall also fulfill</w:t>
      </w:r>
      <w:r w:rsidR="00A10912" w:rsidRPr="00E87483">
        <w:rPr>
          <w:rFonts w:eastAsia="Calibri" w:cs="Calibri"/>
          <w:lang w:val="en-US"/>
        </w:rPr>
        <w:t xml:space="preserve"> </w:t>
      </w:r>
      <w:r w:rsidR="00437414">
        <w:rPr>
          <w:rFonts w:eastAsia="Calibri" w:cs="Calibri"/>
          <w:lang w:val="en-US"/>
        </w:rPr>
        <w:t>para</w:t>
      </w:r>
      <w:r w:rsidR="00507B50">
        <w:rPr>
          <w:rFonts w:eastAsia="Calibri" w:cs="Calibri"/>
          <w:lang w:val="en-US"/>
        </w:rPr>
        <w:t>graph</w:t>
      </w:r>
      <w:r w:rsidR="00A10912" w:rsidRPr="00E87483">
        <w:rPr>
          <w:rFonts w:eastAsia="Calibri" w:cs="Calibri"/>
          <w:lang w:val="en-US"/>
        </w:rPr>
        <w:t xml:space="preserve"> 1.1.3</w:t>
      </w:r>
      <w:r w:rsidR="00BA7A89" w:rsidRPr="00E87483">
        <w:rPr>
          <w:rFonts w:eastAsia="Calibri" w:cs="Calibri"/>
          <w:lang w:val="en-US"/>
        </w:rPr>
        <w:t xml:space="preserve">. In order to be consistent between the different specifications for each Class of couplings, Classes A/B/K </w:t>
      </w:r>
      <w:r w:rsidR="00DE0B50">
        <w:rPr>
          <w:rFonts w:eastAsia="Calibri" w:cs="Times New Roman"/>
          <w:lang w:val="en-US"/>
        </w:rPr>
        <w:t>≤</w:t>
      </w:r>
      <w:r w:rsidR="00DE0B50" w:rsidRPr="00E87483">
        <w:rPr>
          <w:rFonts w:eastAsia="Calibri" w:cs="Calibri"/>
          <w:lang w:val="en-US"/>
        </w:rPr>
        <w:t xml:space="preserve"> 3.5</w:t>
      </w:r>
      <w:r w:rsidR="00DE0B50">
        <w:rPr>
          <w:rFonts w:eastAsia="Calibri" w:cs="Calibri"/>
          <w:lang w:val="en-US"/>
        </w:rPr>
        <w:t>t</w:t>
      </w:r>
      <w:r w:rsidR="00BA7A89" w:rsidRPr="00E87483">
        <w:rPr>
          <w:rFonts w:eastAsia="Calibri" w:cs="Calibri"/>
          <w:lang w:val="en-US"/>
        </w:rPr>
        <w:t>, and Classes of attachment for vehicle</w:t>
      </w:r>
      <w:r w:rsidR="00507B50">
        <w:rPr>
          <w:rFonts w:eastAsia="Calibri" w:cs="Calibri"/>
          <w:lang w:val="en-US"/>
        </w:rPr>
        <w:t>s</w:t>
      </w:r>
      <w:r w:rsidR="00BA7A89" w:rsidRPr="00E87483">
        <w:rPr>
          <w:rFonts w:eastAsia="Calibri" w:cs="Calibri"/>
          <w:lang w:val="en-US"/>
        </w:rPr>
        <w:t xml:space="preserve"> &gt; 3.5</w:t>
      </w:r>
      <w:r w:rsidR="00DE0B50">
        <w:rPr>
          <w:rFonts w:eastAsia="Calibri" w:cs="Calibri"/>
          <w:lang w:val="en-US"/>
        </w:rPr>
        <w:t>t</w:t>
      </w:r>
      <w:r w:rsidR="00BA7A89" w:rsidRPr="00E87483">
        <w:rPr>
          <w:rFonts w:eastAsia="Calibri" w:cs="Calibri"/>
          <w:lang w:val="en-US"/>
        </w:rPr>
        <w:t xml:space="preserve">, the scope of the </w:t>
      </w:r>
      <w:r w:rsidR="00507B50">
        <w:rPr>
          <w:rFonts w:eastAsia="Calibri" w:cs="Calibri"/>
          <w:lang w:val="en-US"/>
        </w:rPr>
        <w:t>paragraph</w:t>
      </w:r>
      <w:r w:rsidR="00BA7A89" w:rsidRPr="00E87483">
        <w:rPr>
          <w:rFonts w:eastAsia="Calibri" w:cs="Calibri"/>
          <w:lang w:val="en-US"/>
        </w:rPr>
        <w:t xml:space="preserve"> 1.3.4</w:t>
      </w:r>
      <w:r w:rsidR="00DE0B50">
        <w:rPr>
          <w:rFonts w:eastAsia="Calibri" w:cs="Calibri"/>
          <w:lang w:val="en-US"/>
        </w:rPr>
        <w:t>.</w:t>
      </w:r>
      <w:r w:rsidR="00BA7A89" w:rsidRPr="00E87483">
        <w:rPr>
          <w:rFonts w:eastAsia="Calibri" w:cs="Calibri"/>
          <w:lang w:val="en-US"/>
        </w:rPr>
        <w:t xml:space="preserve"> shall be limited to the vehicle of permissible mass above 3.5</w:t>
      </w:r>
      <w:r w:rsidR="00DE0B50">
        <w:rPr>
          <w:rFonts w:eastAsia="Calibri" w:cs="Calibri"/>
          <w:lang w:val="en-US"/>
        </w:rPr>
        <w:t>t</w:t>
      </w:r>
      <w:r w:rsidR="00BA7A89" w:rsidRPr="00E87483">
        <w:rPr>
          <w:rFonts w:eastAsia="Calibri" w:cs="Calibri"/>
          <w:lang w:val="en-US"/>
        </w:rPr>
        <w:t>.</w:t>
      </w:r>
    </w:p>
    <w:p w:rsidR="00EF674D" w:rsidRPr="00E87483" w:rsidRDefault="00EF674D" w:rsidP="00EF674D">
      <w:pPr>
        <w:pStyle w:val="PlainText"/>
        <w:spacing w:after="120"/>
        <w:ind w:left="1134" w:right="1134"/>
        <w:jc w:val="center"/>
        <w:rPr>
          <w:rFonts w:eastAsia="Calibri" w:cs="Calibri"/>
          <w:u w:val="single"/>
          <w:lang w:val="en-US"/>
        </w:rPr>
      </w:pPr>
      <w:r w:rsidRPr="00E87483">
        <w:rPr>
          <w:rFonts w:eastAsia="Calibri" w:cs="Calibri"/>
          <w:u w:val="single"/>
          <w:lang w:val="en-US"/>
        </w:rPr>
        <w:tab/>
      </w:r>
      <w:r w:rsidRPr="00E87483">
        <w:rPr>
          <w:rFonts w:eastAsia="Calibri" w:cs="Calibri"/>
          <w:u w:val="single"/>
          <w:lang w:val="en-US"/>
        </w:rPr>
        <w:tab/>
      </w:r>
      <w:r w:rsidRPr="00E87483">
        <w:rPr>
          <w:rFonts w:eastAsia="Calibri" w:cs="Calibri"/>
          <w:u w:val="single"/>
          <w:lang w:val="en-US"/>
        </w:rPr>
        <w:tab/>
      </w:r>
    </w:p>
    <w:sectPr w:rsidR="00EF674D" w:rsidRPr="00E87483" w:rsidSect="00411622">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D79" w:rsidRDefault="00415D79"/>
  </w:endnote>
  <w:endnote w:type="continuationSeparator" w:id="0">
    <w:p w:rsidR="00415D79" w:rsidRDefault="00415D79"/>
  </w:endnote>
  <w:endnote w:type="continuationNotice" w:id="1">
    <w:p w:rsidR="00415D79" w:rsidRDefault="00415D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FED" w:rsidRPr="00411622" w:rsidRDefault="00C30FED" w:rsidP="00411622">
    <w:pPr>
      <w:pStyle w:val="Footer"/>
      <w:tabs>
        <w:tab w:val="right" w:pos="9638"/>
      </w:tabs>
    </w:pPr>
    <w:r w:rsidRPr="00411622">
      <w:rPr>
        <w:b/>
        <w:sz w:val="18"/>
      </w:rPr>
      <w:fldChar w:fldCharType="begin"/>
    </w:r>
    <w:r w:rsidRPr="00411622">
      <w:rPr>
        <w:b/>
        <w:sz w:val="18"/>
      </w:rPr>
      <w:instrText xml:space="preserve"> PAGE  \* MERGEFORMAT </w:instrText>
    </w:r>
    <w:r w:rsidRPr="00411622">
      <w:rPr>
        <w:b/>
        <w:sz w:val="18"/>
      </w:rPr>
      <w:fldChar w:fldCharType="separate"/>
    </w:r>
    <w:r w:rsidR="00B0040D">
      <w:rPr>
        <w:b/>
        <w:noProof/>
        <w:sz w:val="18"/>
      </w:rPr>
      <w:t>2</w:t>
    </w:r>
    <w:r w:rsidRPr="0041162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FED" w:rsidRPr="00C010EA" w:rsidRDefault="00C30FED" w:rsidP="00C010EA">
    <w:pPr>
      <w:pStyle w:val="Footer"/>
      <w:tabs>
        <w:tab w:val="right" w:pos="9638"/>
      </w:tabs>
      <w:rPr>
        <w:b/>
        <w:sz w:val="18"/>
      </w:rPr>
    </w:pPr>
    <w:r>
      <w:tab/>
    </w:r>
    <w:r w:rsidRPr="00C010EA">
      <w:rPr>
        <w:b/>
        <w:sz w:val="18"/>
      </w:rPr>
      <w:fldChar w:fldCharType="begin"/>
    </w:r>
    <w:r w:rsidRPr="00C010EA">
      <w:rPr>
        <w:b/>
        <w:sz w:val="18"/>
      </w:rPr>
      <w:instrText xml:space="preserve"> PAGE  \* MERGEFORMAT </w:instrText>
    </w:r>
    <w:r w:rsidRPr="00C010EA">
      <w:rPr>
        <w:b/>
        <w:sz w:val="18"/>
      </w:rPr>
      <w:fldChar w:fldCharType="separate"/>
    </w:r>
    <w:r w:rsidR="00B0040D">
      <w:rPr>
        <w:b/>
        <w:noProof/>
        <w:sz w:val="18"/>
      </w:rPr>
      <w:t>5</w:t>
    </w:r>
    <w:r w:rsidRPr="00C010E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FED" w:rsidRPr="00C010EA" w:rsidRDefault="00866204">
    <w:pPr>
      <w:pStyle w:val="Footer"/>
      <w:rPr>
        <w:sz w:val="20"/>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C30FED">
      <w:rPr>
        <w:sz w:val="20"/>
      </w:rPr>
      <w:t>GE.1</w:t>
    </w:r>
    <w:r w:rsidR="00EF674D">
      <w:rPr>
        <w:sz w:val="20"/>
      </w:rPr>
      <w:t>5</w:t>
    </w:r>
    <w:r w:rsidR="00C30FED">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D79" w:rsidRPr="000B175B" w:rsidRDefault="00415D79" w:rsidP="000B175B">
      <w:pPr>
        <w:tabs>
          <w:tab w:val="right" w:pos="2155"/>
        </w:tabs>
        <w:spacing w:after="80"/>
        <w:ind w:left="680"/>
        <w:rPr>
          <w:u w:val="single"/>
        </w:rPr>
      </w:pPr>
      <w:r>
        <w:rPr>
          <w:u w:val="single"/>
        </w:rPr>
        <w:tab/>
      </w:r>
    </w:p>
  </w:footnote>
  <w:footnote w:type="continuationSeparator" w:id="0">
    <w:p w:rsidR="00415D79" w:rsidRPr="00FC68B7" w:rsidRDefault="00415D79" w:rsidP="00FC68B7">
      <w:pPr>
        <w:tabs>
          <w:tab w:val="left" w:pos="2155"/>
        </w:tabs>
        <w:spacing w:after="80"/>
        <w:ind w:left="680"/>
        <w:rPr>
          <w:u w:val="single"/>
        </w:rPr>
      </w:pPr>
      <w:r>
        <w:rPr>
          <w:u w:val="single"/>
        </w:rPr>
        <w:tab/>
      </w:r>
    </w:p>
  </w:footnote>
  <w:footnote w:type="continuationNotice" w:id="1">
    <w:p w:rsidR="00415D79" w:rsidRDefault="00415D79"/>
  </w:footnote>
  <w:footnote w:id="2">
    <w:p w:rsidR="00C30FED" w:rsidRPr="00647C16" w:rsidRDefault="00C30FED" w:rsidP="00802FC5">
      <w:pPr>
        <w:pStyle w:val="FootnoteText"/>
      </w:pPr>
      <w:r>
        <w:tab/>
      </w:r>
      <w:r w:rsidRPr="002545EE">
        <w:rPr>
          <w:rStyle w:val="FootnoteReference"/>
          <w:sz w:val="20"/>
        </w:rPr>
        <w:t>*</w:t>
      </w:r>
      <w:r>
        <w:rPr>
          <w:sz w:val="20"/>
        </w:rPr>
        <w:tab/>
      </w:r>
      <w:r w:rsidRPr="00C04C5C">
        <w:rPr>
          <w:szCs w:val="18"/>
          <w:lang w:val="en-US"/>
        </w:rPr>
        <w:t>In accordance with the programme of work of the Inla</w:t>
      </w:r>
      <w:r>
        <w:rPr>
          <w:szCs w:val="18"/>
          <w:lang w:val="en-US"/>
        </w:rPr>
        <w:t>nd Transport Committee for 2012–2016 (ECE/TRANS/224</w:t>
      </w:r>
      <w:r w:rsidRPr="00DC2E82">
        <w:rPr>
          <w:szCs w:val="18"/>
          <w:lang w:val="en-US"/>
        </w:rPr>
        <w:t xml:space="preserve">, para. </w:t>
      </w:r>
      <w:r>
        <w:rPr>
          <w:szCs w:val="18"/>
          <w:lang w:val="en-US"/>
        </w:rPr>
        <w:t>94</w:t>
      </w:r>
      <w:r w:rsidRPr="00DC2E82">
        <w:rPr>
          <w:szCs w:val="18"/>
          <w:lang w:val="en-US"/>
        </w:rPr>
        <w:t xml:space="preserve"> and ECE/TRANS/201</w:t>
      </w:r>
      <w:r>
        <w:rPr>
          <w:szCs w:val="18"/>
          <w:lang w:val="en-US"/>
        </w:rPr>
        <w:t>2</w:t>
      </w:r>
      <w:r w:rsidRPr="00DC2E82">
        <w:rPr>
          <w:szCs w:val="18"/>
          <w:lang w:val="en-US"/>
        </w:rPr>
        <w:t>/</w:t>
      </w:r>
      <w:r>
        <w:rPr>
          <w:szCs w:val="18"/>
          <w:lang w:val="en-US"/>
        </w:rPr>
        <w:t>12</w:t>
      </w:r>
      <w:r w:rsidRPr="00DC2E82">
        <w:rPr>
          <w:szCs w:val="18"/>
          <w:lang w:val="en-US"/>
        </w:rPr>
        <w:t xml:space="preserve">, </w:t>
      </w:r>
      <w:r w:rsidRPr="00C04C5C">
        <w:rPr>
          <w:szCs w:val="18"/>
          <w:lang w:val="en-US"/>
        </w:rPr>
        <w:t>programme activity 02.4), the World Forum will</w:t>
      </w:r>
      <w:r>
        <w:rPr>
          <w:szCs w:val="18"/>
          <w:lang w:val="en-US"/>
        </w:rPr>
        <w:t xml:space="preserve"> develop, harmonize and update R</w:t>
      </w:r>
      <w:r w:rsidRPr="00C04C5C">
        <w:rPr>
          <w:szCs w:val="18"/>
          <w:lang w:val="en-US"/>
        </w:rPr>
        <w:t xml:space="preserve">egulations in order to enhance </w:t>
      </w:r>
      <w:r>
        <w:rPr>
          <w:szCs w:val="18"/>
          <w:lang w:val="en-US"/>
        </w:rPr>
        <w:t xml:space="preserve">the </w:t>
      </w:r>
      <w:r w:rsidRPr="00C04C5C">
        <w:rPr>
          <w:szCs w:val="18"/>
          <w:lang w:val="en-US"/>
        </w:rPr>
        <w:t>performance of vehicles. The present document is submitted in conformity with that mandate</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FED" w:rsidRPr="00691713" w:rsidRDefault="00C30FED" w:rsidP="00411622">
    <w:pPr>
      <w:pStyle w:val="Header"/>
      <w:rPr>
        <w:lang w:val="fr-FR"/>
      </w:rPr>
    </w:pPr>
    <w:r>
      <w:t>ECE/TRANS/WP.29/GRRF/201</w:t>
    </w:r>
    <w:r w:rsidR="00691713">
      <w:rPr>
        <w:lang w:val="fr-CH"/>
      </w:rPr>
      <w:t>5</w:t>
    </w:r>
    <w:r>
      <w:t>/</w:t>
    </w:r>
    <w:r w:rsidR="009D40CE">
      <w:rPr>
        <w:lang w:val="fr-FR"/>
      </w:rPr>
      <w:t>3</w:t>
    </w:r>
    <w:r w:rsidR="005D6255">
      <w:rPr>
        <w:lang w:val="fr-FR"/>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FED" w:rsidRPr="004C03FB" w:rsidRDefault="00C30FED" w:rsidP="00C010EA">
    <w:pPr>
      <w:pStyle w:val="Header"/>
      <w:jc w:val="right"/>
      <w:rPr>
        <w:lang w:val="fr-CH"/>
      </w:rPr>
    </w:pPr>
    <w:r>
      <w:t>ECE/TRANS/WP.29/GRRF/201</w:t>
    </w:r>
    <w:r w:rsidR="004A0A15">
      <w:rPr>
        <w:lang w:val="fr-CH"/>
      </w:rPr>
      <w:t>5</w:t>
    </w:r>
    <w:r>
      <w:t>/</w:t>
    </w:r>
    <w:r w:rsidR="009D40CE">
      <w:rPr>
        <w:lang w:val="fr-CH"/>
      </w:rPr>
      <w:t>3</w:t>
    </w:r>
    <w:r w:rsidR="005D6255">
      <w:rPr>
        <w:lang w:val="fr-CH"/>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54F" w:rsidRDefault="0052654F" w:rsidP="002C57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374219A"/>
    <w:multiLevelType w:val="hybridMultilevel"/>
    <w:tmpl w:val="CAC6B758"/>
    <w:lvl w:ilvl="0" w:tplc="938A8362">
      <w:start w:val="2"/>
      <w:numFmt w:val="bullet"/>
      <w:lvlText w:val="-"/>
      <w:lvlJc w:val="left"/>
      <w:pPr>
        <w:ind w:left="927" w:hanging="360"/>
      </w:pPr>
      <w:rPr>
        <w:rFonts w:ascii="Times New Roman" w:eastAsia="Calibri" w:hAnsi="Times New Roman" w:cs="Times New Roman" w:hint="default"/>
        <w:b w:val="0"/>
        <w:sz w:val="24"/>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7E6206A"/>
    <w:multiLevelType w:val="hybridMultilevel"/>
    <w:tmpl w:val="E69A5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C52579"/>
    <w:multiLevelType w:val="hybridMultilevel"/>
    <w:tmpl w:val="EC52C4F6"/>
    <w:lvl w:ilvl="0" w:tplc="CB6A3336">
      <w:start w:val="2"/>
      <w:numFmt w:val="bullet"/>
      <w:lvlText w:val="-"/>
      <w:lvlJc w:val="left"/>
      <w:pPr>
        <w:ind w:left="927" w:hanging="360"/>
      </w:pPr>
      <w:rPr>
        <w:rFonts w:ascii="Times New Roman" w:eastAsia="Calibri" w:hAnsi="Times New Roman" w:cs="Times New Roman"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5">
    <w:nsid w:val="0D1A49B3"/>
    <w:multiLevelType w:val="hybridMultilevel"/>
    <w:tmpl w:val="193A4C1C"/>
    <w:lvl w:ilvl="0" w:tplc="0809000F">
      <w:start w:val="1"/>
      <w:numFmt w:val="decimal"/>
      <w:lvlText w:val="%1."/>
      <w:lvlJc w:val="left"/>
      <w:pPr>
        <w:tabs>
          <w:tab w:val="num" w:pos="1620"/>
        </w:tabs>
        <w:ind w:left="1620" w:hanging="360"/>
      </w:pPr>
    </w:lvl>
    <w:lvl w:ilvl="1" w:tplc="08090019">
      <w:start w:val="1"/>
      <w:numFmt w:val="lowerLetter"/>
      <w:lvlText w:val="%2."/>
      <w:lvlJc w:val="left"/>
      <w:pPr>
        <w:tabs>
          <w:tab w:val="num" w:pos="540"/>
        </w:tabs>
        <w:ind w:left="54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6">
    <w:nsid w:val="11D84652"/>
    <w:multiLevelType w:val="hybridMultilevel"/>
    <w:tmpl w:val="E7D67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07001D"/>
    <w:multiLevelType w:val="hybridMultilevel"/>
    <w:tmpl w:val="83860E70"/>
    <w:lvl w:ilvl="0" w:tplc="3078B21E">
      <w:start w:val="1"/>
      <w:numFmt w:val="decimal"/>
      <w:lvlText w:val="%1."/>
      <w:lvlJc w:val="left"/>
      <w:pPr>
        <w:ind w:left="1560" w:hanging="360"/>
      </w:pPr>
      <w:rPr>
        <w:rFonts w:hint="default"/>
      </w:rPr>
    </w:lvl>
    <w:lvl w:ilvl="1" w:tplc="04070019" w:tentative="1">
      <w:start w:val="1"/>
      <w:numFmt w:val="lowerLetter"/>
      <w:lvlText w:val="%2."/>
      <w:lvlJc w:val="left"/>
      <w:pPr>
        <w:ind w:left="2280" w:hanging="360"/>
      </w:pPr>
    </w:lvl>
    <w:lvl w:ilvl="2" w:tplc="0407001B" w:tentative="1">
      <w:start w:val="1"/>
      <w:numFmt w:val="lowerRoman"/>
      <w:lvlText w:val="%3."/>
      <w:lvlJc w:val="right"/>
      <w:pPr>
        <w:ind w:left="3000" w:hanging="180"/>
      </w:pPr>
    </w:lvl>
    <w:lvl w:ilvl="3" w:tplc="0407000F" w:tentative="1">
      <w:start w:val="1"/>
      <w:numFmt w:val="decimal"/>
      <w:lvlText w:val="%4."/>
      <w:lvlJc w:val="left"/>
      <w:pPr>
        <w:ind w:left="3720" w:hanging="360"/>
      </w:pPr>
    </w:lvl>
    <w:lvl w:ilvl="4" w:tplc="04070019" w:tentative="1">
      <w:start w:val="1"/>
      <w:numFmt w:val="lowerLetter"/>
      <w:lvlText w:val="%5."/>
      <w:lvlJc w:val="left"/>
      <w:pPr>
        <w:ind w:left="4440" w:hanging="360"/>
      </w:pPr>
    </w:lvl>
    <w:lvl w:ilvl="5" w:tplc="0407001B" w:tentative="1">
      <w:start w:val="1"/>
      <w:numFmt w:val="lowerRoman"/>
      <w:lvlText w:val="%6."/>
      <w:lvlJc w:val="right"/>
      <w:pPr>
        <w:ind w:left="5160" w:hanging="180"/>
      </w:pPr>
    </w:lvl>
    <w:lvl w:ilvl="6" w:tplc="0407000F" w:tentative="1">
      <w:start w:val="1"/>
      <w:numFmt w:val="decimal"/>
      <w:lvlText w:val="%7."/>
      <w:lvlJc w:val="left"/>
      <w:pPr>
        <w:ind w:left="5880" w:hanging="360"/>
      </w:pPr>
    </w:lvl>
    <w:lvl w:ilvl="7" w:tplc="04070019" w:tentative="1">
      <w:start w:val="1"/>
      <w:numFmt w:val="lowerLetter"/>
      <w:lvlText w:val="%8."/>
      <w:lvlJc w:val="left"/>
      <w:pPr>
        <w:ind w:left="6600" w:hanging="360"/>
      </w:pPr>
    </w:lvl>
    <w:lvl w:ilvl="8" w:tplc="0407001B" w:tentative="1">
      <w:start w:val="1"/>
      <w:numFmt w:val="lowerRoman"/>
      <w:lvlText w:val="%9."/>
      <w:lvlJc w:val="right"/>
      <w:pPr>
        <w:ind w:left="7320" w:hanging="180"/>
      </w:pPr>
    </w:lvl>
  </w:abstractNum>
  <w:abstractNum w:abstractNumId="18">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C6C198F"/>
    <w:multiLevelType w:val="hybridMultilevel"/>
    <w:tmpl w:val="965A5E42"/>
    <w:lvl w:ilvl="0" w:tplc="0409000F">
      <w:start w:val="1"/>
      <w:numFmt w:val="decimal"/>
      <w:lvlText w:val="%1."/>
      <w:lvlJc w:val="left"/>
      <w:pPr>
        <w:ind w:left="149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F7D2A31"/>
    <w:multiLevelType w:val="hybridMultilevel"/>
    <w:tmpl w:val="D938C1A0"/>
    <w:lvl w:ilvl="0" w:tplc="3078B21E">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2">
    <w:nsid w:val="22205A9B"/>
    <w:multiLevelType w:val="hybridMultilevel"/>
    <w:tmpl w:val="425E6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8322AC"/>
    <w:multiLevelType w:val="hybridMultilevel"/>
    <w:tmpl w:val="D938C1A0"/>
    <w:lvl w:ilvl="0" w:tplc="3078B21E">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4">
    <w:nsid w:val="3F7113F9"/>
    <w:multiLevelType w:val="hybridMultilevel"/>
    <w:tmpl w:val="BA2CD3BA"/>
    <w:lvl w:ilvl="0" w:tplc="2764860C">
      <w:start w:val="7"/>
      <w:numFmt w:val="decimal"/>
      <w:lvlText w:val="%1."/>
      <w:lvlJc w:val="left"/>
      <w:pPr>
        <w:tabs>
          <w:tab w:val="num" w:pos="720"/>
        </w:tabs>
        <w:ind w:left="720" w:hanging="360"/>
      </w:pPr>
    </w:lvl>
    <w:lvl w:ilvl="1" w:tplc="E850D3E6" w:tentative="1">
      <w:start w:val="1"/>
      <w:numFmt w:val="decimal"/>
      <w:lvlText w:val="%2."/>
      <w:lvlJc w:val="left"/>
      <w:pPr>
        <w:tabs>
          <w:tab w:val="num" w:pos="1440"/>
        </w:tabs>
        <w:ind w:left="1440" w:hanging="360"/>
      </w:pPr>
    </w:lvl>
    <w:lvl w:ilvl="2" w:tplc="BC4E9FE2" w:tentative="1">
      <w:start w:val="1"/>
      <w:numFmt w:val="decimal"/>
      <w:lvlText w:val="%3."/>
      <w:lvlJc w:val="left"/>
      <w:pPr>
        <w:tabs>
          <w:tab w:val="num" w:pos="2160"/>
        </w:tabs>
        <w:ind w:left="2160" w:hanging="360"/>
      </w:pPr>
    </w:lvl>
    <w:lvl w:ilvl="3" w:tplc="1A047C5A" w:tentative="1">
      <w:start w:val="1"/>
      <w:numFmt w:val="decimal"/>
      <w:lvlText w:val="%4."/>
      <w:lvlJc w:val="left"/>
      <w:pPr>
        <w:tabs>
          <w:tab w:val="num" w:pos="2880"/>
        </w:tabs>
        <w:ind w:left="2880" w:hanging="360"/>
      </w:pPr>
    </w:lvl>
    <w:lvl w:ilvl="4" w:tplc="FE54700C" w:tentative="1">
      <w:start w:val="1"/>
      <w:numFmt w:val="decimal"/>
      <w:lvlText w:val="%5."/>
      <w:lvlJc w:val="left"/>
      <w:pPr>
        <w:tabs>
          <w:tab w:val="num" w:pos="3600"/>
        </w:tabs>
        <w:ind w:left="3600" w:hanging="360"/>
      </w:pPr>
    </w:lvl>
    <w:lvl w:ilvl="5" w:tplc="E978628A" w:tentative="1">
      <w:start w:val="1"/>
      <w:numFmt w:val="decimal"/>
      <w:lvlText w:val="%6."/>
      <w:lvlJc w:val="left"/>
      <w:pPr>
        <w:tabs>
          <w:tab w:val="num" w:pos="4320"/>
        </w:tabs>
        <w:ind w:left="4320" w:hanging="360"/>
      </w:pPr>
    </w:lvl>
    <w:lvl w:ilvl="6" w:tplc="DCE4B01C" w:tentative="1">
      <w:start w:val="1"/>
      <w:numFmt w:val="decimal"/>
      <w:lvlText w:val="%7."/>
      <w:lvlJc w:val="left"/>
      <w:pPr>
        <w:tabs>
          <w:tab w:val="num" w:pos="5040"/>
        </w:tabs>
        <w:ind w:left="5040" w:hanging="360"/>
      </w:pPr>
    </w:lvl>
    <w:lvl w:ilvl="7" w:tplc="B60C9C9C" w:tentative="1">
      <w:start w:val="1"/>
      <w:numFmt w:val="decimal"/>
      <w:lvlText w:val="%8."/>
      <w:lvlJc w:val="left"/>
      <w:pPr>
        <w:tabs>
          <w:tab w:val="num" w:pos="5760"/>
        </w:tabs>
        <w:ind w:left="5760" w:hanging="360"/>
      </w:pPr>
    </w:lvl>
    <w:lvl w:ilvl="8" w:tplc="9EB28C26" w:tentative="1">
      <w:start w:val="1"/>
      <w:numFmt w:val="decimal"/>
      <w:lvlText w:val="%9."/>
      <w:lvlJc w:val="left"/>
      <w:pPr>
        <w:tabs>
          <w:tab w:val="num" w:pos="6480"/>
        </w:tabs>
        <w:ind w:left="6480" w:hanging="360"/>
      </w:pPr>
    </w:lvl>
  </w:abstractNum>
  <w:abstractNum w:abstractNumId="25">
    <w:nsid w:val="45940847"/>
    <w:multiLevelType w:val="hybridMultilevel"/>
    <w:tmpl w:val="D8DC179E"/>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4ACE0965"/>
    <w:multiLevelType w:val="hybridMultilevel"/>
    <w:tmpl w:val="39CCA45C"/>
    <w:lvl w:ilvl="0" w:tplc="FA82E9A0">
      <w:start w:val="1"/>
      <w:numFmt w:val="decimal"/>
      <w:lvlText w:val="%1."/>
      <w:lvlJc w:val="left"/>
      <w:pPr>
        <w:tabs>
          <w:tab w:val="num" w:pos="720"/>
        </w:tabs>
        <w:ind w:left="720" w:hanging="360"/>
      </w:pPr>
    </w:lvl>
    <w:lvl w:ilvl="1" w:tplc="64661CC8" w:tentative="1">
      <w:start w:val="1"/>
      <w:numFmt w:val="decimal"/>
      <w:lvlText w:val="%2."/>
      <w:lvlJc w:val="left"/>
      <w:pPr>
        <w:tabs>
          <w:tab w:val="num" w:pos="1440"/>
        </w:tabs>
        <w:ind w:left="1440" w:hanging="360"/>
      </w:pPr>
    </w:lvl>
    <w:lvl w:ilvl="2" w:tplc="8A10326E" w:tentative="1">
      <w:start w:val="1"/>
      <w:numFmt w:val="decimal"/>
      <w:lvlText w:val="%3."/>
      <w:lvlJc w:val="left"/>
      <w:pPr>
        <w:tabs>
          <w:tab w:val="num" w:pos="2160"/>
        </w:tabs>
        <w:ind w:left="2160" w:hanging="360"/>
      </w:pPr>
    </w:lvl>
    <w:lvl w:ilvl="3" w:tplc="FFBC90BA" w:tentative="1">
      <w:start w:val="1"/>
      <w:numFmt w:val="decimal"/>
      <w:lvlText w:val="%4."/>
      <w:lvlJc w:val="left"/>
      <w:pPr>
        <w:tabs>
          <w:tab w:val="num" w:pos="2880"/>
        </w:tabs>
        <w:ind w:left="2880" w:hanging="360"/>
      </w:pPr>
    </w:lvl>
    <w:lvl w:ilvl="4" w:tplc="9C0E5A42" w:tentative="1">
      <w:start w:val="1"/>
      <w:numFmt w:val="decimal"/>
      <w:lvlText w:val="%5."/>
      <w:lvlJc w:val="left"/>
      <w:pPr>
        <w:tabs>
          <w:tab w:val="num" w:pos="3600"/>
        </w:tabs>
        <w:ind w:left="3600" w:hanging="360"/>
      </w:pPr>
    </w:lvl>
    <w:lvl w:ilvl="5" w:tplc="F7DC51CE" w:tentative="1">
      <w:start w:val="1"/>
      <w:numFmt w:val="decimal"/>
      <w:lvlText w:val="%6."/>
      <w:lvlJc w:val="left"/>
      <w:pPr>
        <w:tabs>
          <w:tab w:val="num" w:pos="4320"/>
        </w:tabs>
        <w:ind w:left="4320" w:hanging="360"/>
      </w:pPr>
    </w:lvl>
    <w:lvl w:ilvl="6" w:tplc="E3F84908" w:tentative="1">
      <w:start w:val="1"/>
      <w:numFmt w:val="decimal"/>
      <w:lvlText w:val="%7."/>
      <w:lvlJc w:val="left"/>
      <w:pPr>
        <w:tabs>
          <w:tab w:val="num" w:pos="5040"/>
        </w:tabs>
        <w:ind w:left="5040" w:hanging="360"/>
      </w:pPr>
    </w:lvl>
    <w:lvl w:ilvl="7" w:tplc="4EE296CE" w:tentative="1">
      <w:start w:val="1"/>
      <w:numFmt w:val="decimal"/>
      <w:lvlText w:val="%8."/>
      <w:lvlJc w:val="left"/>
      <w:pPr>
        <w:tabs>
          <w:tab w:val="num" w:pos="5760"/>
        </w:tabs>
        <w:ind w:left="5760" w:hanging="360"/>
      </w:pPr>
    </w:lvl>
    <w:lvl w:ilvl="8" w:tplc="CDD05D8C" w:tentative="1">
      <w:start w:val="1"/>
      <w:numFmt w:val="decimal"/>
      <w:lvlText w:val="%9."/>
      <w:lvlJc w:val="left"/>
      <w:pPr>
        <w:tabs>
          <w:tab w:val="num" w:pos="6480"/>
        </w:tabs>
        <w:ind w:left="6480" w:hanging="360"/>
      </w:pPr>
    </w:lvl>
  </w:abstractNum>
  <w:abstractNum w:abstractNumId="27">
    <w:nsid w:val="560F525B"/>
    <w:multiLevelType w:val="multilevel"/>
    <w:tmpl w:val="5710747A"/>
    <w:lvl w:ilvl="0">
      <w:start w:val="6"/>
      <w:numFmt w:val="decimal"/>
      <w:lvlText w:val="%1."/>
      <w:lvlJc w:val="left"/>
      <w:pPr>
        <w:ind w:left="360" w:hanging="360"/>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8">
    <w:nsid w:val="5CAA39EA"/>
    <w:multiLevelType w:val="hybridMultilevel"/>
    <w:tmpl w:val="550E88CA"/>
    <w:lvl w:ilvl="0" w:tplc="F57AD566">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DFA60EC"/>
    <w:multiLevelType w:val="hybridMultilevel"/>
    <w:tmpl w:val="F908539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nsid w:val="74E009D3"/>
    <w:multiLevelType w:val="hybridMultilevel"/>
    <w:tmpl w:val="CF64B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8"/>
  </w:num>
  <w:num w:numId="13">
    <w:abstractNumId w:val="12"/>
  </w:num>
  <w:num w:numId="14">
    <w:abstractNumId w:val="30"/>
  </w:num>
  <w:num w:numId="15">
    <w:abstractNumId w:val="33"/>
  </w:num>
  <w:num w:numId="16">
    <w:abstractNumId w:val="10"/>
  </w:num>
  <w:num w:numId="17">
    <w:abstractNumId w:val="20"/>
  </w:num>
  <w:num w:numId="18">
    <w:abstractNumId w:val="22"/>
  </w:num>
  <w:num w:numId="19">
    <w:abstractNumId w:val="13"/>
  </w:num>
  <w:num w:numId="20">
    <w:abstractNumId w:val="32"/>
  </w:num>
  <w:num w:numId="21">
    <w:abstractNumId w:val="15"/>
  </w:num>
  <w:num w:numId="22">
    <w:abstractNumId w:val="26"/>
  </w:num>
  <w:num w:numId="23">
    <w:abstractNumId w:val="24"/>
  </w:num>
  <w:num w:numId="24">
    <w:abstractNumId w:val="27"/>
  </w:num>
  <w:num w:numId="25">
    <w:abstractNumId w:val="21"/>
  </w:num>
  <w:num w:numId="26">
    <w:abstractNumId w:val="23"/>
  </w:num>
  <w:num w:numId="27">
    <w:abstractNumId w:val="17"/>
  </w:num>
  <w:num w:numId="28">
    <w:abstractNumId w:val="28"/>
  </w:num>
  <w:num w:numId="29">
    <w:abstractNumId w:val="25"/>
  </w:num>
  <w:num w:numId="30">
    <w:abstractNumId w:val="19"/>
  </w:num>
  <w:num w:numId="31">
    <w:abstractNumId w:val="16"/>
  </w:num>
  <w:num w:numId="32">
    <w:abstractNumId w:val="31"/>
  </w:num>
  <w:num w:numId="33">
    <w:abstractNumId w:val="1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EA"/>
    <w:rsid w:val="00010FF6"/>
    <w:rsid w:val="00012221"/>
    <w:rsid w:val="0001600D"/>
    <w:rsid w:val="00022A5E"/>
    <w:rsid w:val="00032614"/>
    <w:rsid w:val="000422B4"/>
    <w:rsid w:val="00043489"/>
    <w:rsid w:val="00046B1F"/>
    <w:rsid w:val="00050F6B"/>
    <w:rsid w:val="00052635"/>
    <w:rsid w:val="00053D20"/>
    <w:rsid w:val="00055B2E"/>
    <w:rsid w:val="00057E97"/>
    <w:rsid w:val="00061974"/>
    <w:rsid w:val="000621D5"/>
    <w:rsid w:val="000646F4"/>
    <w:rsid w:val="00064997"/>
    <w:rsid w:val="00064C15"/>
    <w:rsid w:val="00072C8C"/>
    <w:rsid w:val="000733B5"/>
    <w:rsid w:val="00074730"/>
    <w:rsid w:val="00081815"/>
    <w:rsid w:val="00081E26"/>
    <w:rsid w:val="00083A92"/>
    <w:rsid w:val="000931C0"/>
    <w:rsid w:val="000A38AC"/>
    <w:rsid w:val="000B0595"/>
    <w:rsid w:val="000B175B"/>
    <w:rsid w:val="000B2F02"/>
    <w:rsid w:val="000B390A"/>
    <w:rsid w:val="000B3A0F"/>
    <w:rsid w:val="000B4EF7"/>
    <w:rsid w:val="000C055B"/>
    <w:rsid w:val="000C2C03"/>
    <w:rsid w:val="000C2D2E"/>
    <w:rsid w:val="000D29BF"/>
    <w:rsid w:val="000D3A94"/>
    <w:rsid w:val="000D670C"/>
    <w:rsid w:val="000E0415"/>
    <w:rsid w:val="000F0599"/>
    <w:rsid w:val="000F2842"/>
    <w:rsid w:val="000F5FD0"/>
    <w:rsid w:val="0010242A"/>
    <w:rsid w:val="00104F26"/>
    <w:rsid w:val="00107941"/>
    <w:rsid w:val="001103AA"/>
    <w:rsid w:val="0011666B"/>
    <w:rsid w:val="001361D4"/>
    <w:rsid w:val="00137790"/>
    <w:rsid w:val="00137D63"/>
    <w:rsid w:val="00141274"/>
    <w:rsid w:val="00156EEE"/>
    <w:rsid w:val="00162439"/>
    <w:rsid w:val="00165F3A"/>
    <w:rsid w:val="00171D80"/>
    <w:rsid w:val="00172D4E"/>
    <w:rsid w:val="00182290"/>
    <w:rsid w:val="001834F6"/>
    <w:rsid w:val="00186BE5"/>
    <w:rsid w:val="001905C4"/>
    <w:rsid w:val="001A3955"/>
    <w:rsid w:val="001A48BD"/>
    <w:rsid w:val="001A4F83"/>
    <w:rsid w:val="001A6BDE"/>
    <w:rsid w:val="001B0215"/>
    <w:rsid w:val="001B3DD3"/>
    <w:rsid w:val="001B4B04"/>
    <w:rsid w:val="001B5A1A"/>
    <w:rsid w:val="001B5B67"/>
    <w:rsid w:val="001C26FF"/>
    <w:rsid w:val="001C6663"/>
    <w:rsid w:val="001C7895"/>
    <w:rsid w:val="001D0C8C"/>
    <w:rsid w:val="001D1419"/>
    <w:rsid w:val="001D26DF"/>
    <w:rsid w:val="001D3910"/>
    <w:rsid w:val="001D3A03"/>
    <w:rsid w:val="001D5098"/>
    <w:rsid w:val="001E1C6A"/>
    <w:rsid w:val="001E42AE"/>
    <w:rsid w:val="001E7676"/>
    <w:rsid w:val="001E7B67"/>
    <w:rsid w:val="001F76F7"/>
    <w:rsid w:val="00202DA8"/>
    <w:rsid w:val="00205480"/>
    <w:rsid w:val="002106BE"/>
    <w:rsid w:val="00211E0B"/>
    <w:rsid w:val="00211EF5"/>
    <w:rsid w:val="0021236F"/>
    <w:rsid w:val="00212AFA"/>
    <w:rsid w:val="00223451"/>
    <w:rsid w:val="002254A4"/>
    <w:rsid w:val="00226BAD"/>
    <w:rsid w:val="00231A2B"/>
    <w:rsid w:val="00237D3D"/>
    <w:rsid w:val="0024772E"/>
    <w:rsid w:val="002640A3"/>
    <w:rsid w:val="00267F5F"/>
    <w:rsid w:val="002737E7"/>
    <w:rsid w:val="002811E5"/>
    <w:rsid w:val="00281971"/>
    <w:rsid w:val="00286B4D"/>
    <w:rsid w:val="00291A61"/>
    <w:rsid w:val="002925E7"/>
    <w:rsid w:val="00294181"/>
    <w:rsid w:val="002968B5"/>
    <w:rsid w:val="002A1DB1"/>
    <w:rsid w:val="002A2910"/>
    <w:rsid w:val="002B2648"/>
    <w:rsid w:val="002B55AE"/>
    <w:rsid w:val="002C5743"/>
    <w:rsid w:val="002D09D3"/>
    <w:rsid w:val="002D4643"/>
    <w:rsid w:val="002E137D"/>
    <w:rsid w:val="002E2747"/>
    <w:rsid w:val="002E4D97"/>
    <w:rsid w:val="002F175C"/>
    <w:rsid w:val="002F4D02"/>
    <w:rsid w:val="002F658E"/>
    <w:rsid w:val="002F7DE0"/>
    <w:rsid w:val="00300932"/>
    <w:rsid w:val="00300FF2"/>
    <w:rsid w:val="00302E18"/>
    <w:rsid w:val="003046DE"/>
    <w:rsid w:val="00310E5D"/>
    <w:rsid w:val="003159B6"/>
    <w:rsid w:val="003229D8"/>
    <w:rsid w:val="00330CC0"/>
    <w:rsid w:val="00337A22"/>
    <w:rsid w:val="00346268"/>
    <w:rsid w:val="00346A64"/>
    <w:rsid w:val="003507DC"/>
    <w:rsid w:val="00352709"/>
    <w:rsid w:val="00352E42"/>
    <w:rsid w:val="00355511"/>
    <w:rsid w:val="00355CED"/>
    <w:rsid w:val="00355F00"/>
    <w:rsid w:val="003619B5"/>
    <w:rsid w:val="00361AC3"/>
    <w:rsid w:val="00363959"/>
    <w:rsid w:val="00364062"/>
    <w:rsid w:val="00365763"/>
    <w:rsid w:val="00367C6D"/>
    <w:rsid w:val="00371178"/>
    <w:rsid w:val="00375BE2"/>
    <w:rsid w:val="003856F7"/>
    <w:rsid w:val="00392E47"/>
    <w:rsid w:val="0039465C"/>
    <w:rsid w:val="003A2B9F"/>
    <w:rsid w:val="003A5EEE"/>
    <w:rsid w:val="003A6810"/>
    <w:rsid w:val="003A78A0"/>
    <w:rsid w:val="003B72FB"/>
    <w:rsid w:val="003C22F8"/>
    <w:rsid w:val="003C2CC4"/>
    <w:rsid w:val="003C534D"/>
    <w:rsid w:val="003C6BF8"/>
    <w:rsid w:val="003D3C17"/>
    <w:rsid w:val="003D4B23"/>
    <w:rsid w:val="003E0B8C"/>
    <w:rsid w:val="003E130E"/>
    <w:rsid w:val="003E2DA7"/>
    <w:rsid w:val="003E549E"/>
    <w:rsid w:val="003F2FC6"/>
    <w:rsid w:val="004012B6"/>
    <w:rsid w:val="00410C89"/>
    <w:rsid w:val="004115A5"/>
    <w:rsid w:val="00411622"/>
    <w:rsid w:val="00415D79"/>
    <w:rsid w:val="00422E03"/>
    <w:rsid w:val="00425D59"/>
    <w:rsid w:val="00426B9B"/>
    <w:rsid w:val="004325CB"/>
    <w:rsid w:val="004350A4"/>
    <w:rsid w:val="00435AD6"/>
    <w:rsid w:val="00437414"/>
    <w:rsid w:val="00442A83"/>
    <w:rsid w:val="00445DC1"/>
    <w:rsid w:val="004525D3"/>
    <w:rsid w:val="0045495B"/>
    <w:rsid w:val="004561E5"/>
    <w:rsid w:val="004809AE"/>
    <w:rsid w:val="0048397A"/>
    <w:rsid w:val="004840B8"/>
    <w:rsid w:val="00485CBB"/>
    <w:rsid w:val="004866B7"/>
    <w:rsid w:val="0048713C"/>
    <w:rsid w:val="0049240C"/>
    <w:rsid w:val="00493C18"/>
    <w:rsid w:val="00495D42"/>
    <w:rsid w:val="00496CB3"/>
    <w:rsid w:val="004A0A15"/>
    <w:rsid w:val="004A3EF3"/>
    <w:rsid w:val="004A6C6C"/>
    <w:rsid w:val="004C03FB"/>
    <w:rsid w:val="004C093F"/>
    <w:rsid w:val="004C2461"/>
    <w:rsid w:val="004C7462"/>
    <w:rsid w:val="004D155F"/>
    <w:rsid w:val="004D32A3"/>
    <w:rsid w:val="004D4767"/>
    <w:rsid w:val="004E35B1"/>
    <w:rsid w:val="004E57CA"/>
    <w:rsid w:val="004E77B2"/>
    <w:rsid w:val="004F0F03"/>
    <w:rsid w:val="004F1FA4"/>
    <w:rsid w:val="004F3DF6"/>
    <w:rsid w:val="004F6FBF"/>
    <w:rsid w:val="00504B2D"/>
    <w:rsid w:val="00507B50"/>
    <w:rsid w:val="00511C90"/>
    <w:rsid w:val="00515E22"/>
    <w:rsid w:val="0052136D"/>
    <w:rsid w:val="00523A3A"/>
    <w:rsid w:val="00524D98"/>
    <w:rsid w:val="00525EDD"/>
    <w:rsid w:val="0052654F"/>
    <w:rsid w:val="0052775E"/>
    <w:rsid w:val="005402ED"/>
    <w:rsid w:val="005420F2"/>
    <w:rsid w:val="00553760"/>
    <w:rsid w:val="0056089F"/>
    <w:rsid w:val="0056144B"/>
    <w:rsid w:val="0056209A"/>
    <w:rsid w:val="005628B6"/>
    <w:rsid w:val="0057201C"/>
    <w:rsid w:val="0057431A"/>
    <w:rsid w:val="00577E42"/>
    <w:rsid w:val="00583971"/>
    <w:rsid w:val="00590D8A"/>
    <w:rsid w:val="005941EC"/>
    <w:rsid w:val="00596586"/>
    <w:rsid w:val="0059724D"/>
    <w:rsid w:val="005A2D07"/>
    <w:rsid w:val="005A6A1C"/>
    <w:rsid w:val="005A7308"/>
    <w:rsid w:val="005B320C"/>
    <w:rsid w:val="005B3DB3"/>
    <w:rsid w:val="005B4E13"/>
    <w:rsid w:val="005B79B5"/>
    <w:rsid w:val="005C342F"/>
    <w:rsid w:val="005C46D9"/>
    <w:rsid w:val="005C66B4"/>
    <w:rsid w:val="005C7D1E"/>
    <w:rsid w:val="005D15A8"/>
    <w:rsid w:val="005D6255"/>
    <w:rsid w:val="005E5D44"/>
    <w:rsid w:val="005F0F27"/>
    <w:rsid w:val="005F31EF"/>
    <w:rsid w:val="005F434C"/>
    <w:rsid w:val="005F7B75"/>
    <w:rsid w:val="006001EE"/>
    <w:rsid w:val="006023E7"/>
    <w:rsid w:val="00605042"/>
    <w:rsid w:val="00605747"/>
    <w:rsid w:val="00607A6A"/>
    <w:rsid w:val="00611FC4"/>
    <w:rsid w:val="006176FB"/>
    <w:rsid w:val="006352AA"/>
    <w:rsid w:val="00640B26"/>
    <w:rsid w:val="00644D7C"/>
    <w:rsid w:val="00650904"/>
    <w:rsid w:val="00652D0A"/>
    <w:rsid w:val="0065306A"/>
    <w:rsid w:val="00657C7F"/>
    <w:rsid w:val="00662BB6"/>
    <w:rsid w:val="00671B51"/>
    <w:rsid w:val="00672750"/>
    <w:rsid w:val="0067277D"/>
    <w:rsid w:val="0067356F"/>
    <w:rsid w:val="0067362F"/>
    <w:rsid w:val="00676606"/>
    <w:rsid w:val="00683119"/>
    <w:rsid w:val="00684C21"/>
    <w:rsid w:val="00691713"/>
    <w:rsid w:val="006947F2"/>
    <w:rsid w:val="00697ED9"/>
    <w:rsid w:val="006A2530"/>
    <w:rsid w:val="006B19D0"/>
    <w:rsid w:val="006C3589"/>
    <w:rsid w:val="006D2B5D"/>
    <w:rsid w:val="006D37AF"/>
    <w:rsid w:val="006D4B5F"/>
    <w:rsid w:val="006D51D0"/>
    <w:rsid w:val="006D5FB9"/>
    <w:rsid w:val="006D658E"/>
    <w:rsid w:val="006E564B"/>
    <w:rsid w:val="006E6977"/>
    <w:rsid w:val="006E7191"/>
    <w:rsid w:val="00703577"/>
    <w:rsid w:val="00705894"/>
    <w:rsid w:val="00715D48"/>
    <w:rsid w:val="00715DD7"/>
    <w:rsid w:val="007208FE"/>
    <w:rsid w:val="00723E77"/>
    <w:rsid w:val="0072632A"/>
    <w:rsid w:val="007327D5"/>
    <w:rsid w:val="0073458E"/>
    <w:rsid w:val="00734DBF"/>
    <w:rsid w:val="00734F5D"/>
    <w:rsid w:val="007371AA"/>
    <w:rsid w:val="007414EB"/>
    <w:rsid w:val="00743258"/>
    <w:rsid w:val="0075159A"/>
    <w:rsid w:val="007629C8"/>
    <w:rsid w:val="007632F8"/>
    <w:rsid w:val="00766BF3"/>
    <w:rsid w:val="0077047D"/>
    <w:rsid w:val="00776184"/>
    <w:rsid w:val="00786A16"/>
    <w:rsid w:val="00787D11"/>
    <w:rsid w:val="00795759"/>
    <w:rsid w:val="00796184"/>
    <w:rsid w:val="007974BF"/>
    <w:rsid w:val="007A4290"/>
    <w:rsid w:val="007A6FBB"/>
    <w:rsid w:val="007A7141"/>
    <w:rsid w:val="007B0A8C"/>
    <w:rsid w:val="007B3F30"/>
    <w:rsid w:val="007B6171"/>
    <w:rsid w:val="007B6BA5"/>
    <w:rsid w:val="007B75D5"/>
    <w:rsid w:val="007C3390"/>
    <w:rsid w:val="007C46AB"/>
    <w:rsid w:val="007C4F4B"/>
    <w:rsid w:val="007D050A"/>
    <w:rsid w:val="007D3D23"/>
    <w:rsid w:val="007D67EB"/>
    <w:rsid w:val="007D7A1C"/>
    <w:rsid w:val="007E01E9"/>
    <w:rsid w:val="007E2452"/>
    <w:rsid w:val="007E63F3"/>
    <w:rsid w:val="007F29DD"/>
    <w:rsid w:val="007F6611"/>
    <w:rsid w:val="00802FC5"/>
    <w:rsid w:val="00804B50"/>
    <w:rsid w:val="00805793"/>
    <w:rsid w:val="00805EBC"/>
    <w:rsid w:val="00806AF3"/>
    <w:rsid w:val="008070B9"/>
    <w:rsid w:val="00811920"/>
    <w:rsid w:val="00812339"/>
    <w:rsid w:val="00815710"/>
    <w:rsid w:val="00815AD0"/>
    <w:rsid w:val="00815EDB"/>
    <w:rsid w:val="00816332"/>
    <w:rsid w:val="00817ECC"/>
    <w:rsid w:val="00817FA7"/>
    <w:rsid w:val="0082107D"/>
    <w:rsid w:val="00822E1F"/>
    <w:rsid w:val="008242D7"/>
    <w:rsid w:val="00824CC1"/>
    <w:rsid w:val="008257B1"/>
    <w:rsid w:val="008264CD"/>
    <w:rsid w:val="008311D4"/>
    <w:rsid w:val="00832334"/>
    <w:rsid w:val="00835C5C"/>
    <w:rsid w:val="008377ED"/>
    <w:rsid w:val="00843191"/>
    <w:rsid w:val="00843767"/>
    <w:rsid w:val="00857ACB"/>
    <w:rsid w:val="00864CC4"/>
    <w:rsid w:val="00866204"/>
    <w:rsid w:val="008679D9"/>
    <w:rsid w:val="00884D4B"/>
    <w:rsid w:val="008878DE"/>
    <w:rsid w:val="008979B1"/>
    <w:rsid w:val="008A1ED5"/>
    <w:rsid w:val="008A47E1"/>
    <w:rsid w:val="008A6B25"/>
    <w:rsid w:val="008A6C4F"/>
    <w:rsid w:val="008B2335"/>
    <w:rsid w:val="008B2E36"/>
    <w:rsid w:val="008B2E9F"/>
    <w:rsid w:val="008D77D2"/>
    <w:rsid w:val="008E0678"/>
    <w:rsid w:val="008E1560"/>
    <w:rsid w:val="008F31D2"/>
    <w:rsid w:val="008F5AC6"/>
    <w:rsid w:val="00912F7E"/>
    <w:rsid w:val="00915EF6"/>
    <w:rsid w:val="009223CA"/>
    <w:rsid w:val="00924B62"/>
    <w:rsid w:val="00924C0B"/>
    <w:rsid w:val="00926432"/>
    <w:rsid w:val="00940F93"/>
    <w:rsid w:val="009448C3"/>
    <w:rsid w:val="00944E63"/>
    <w:rsid w:val="00946536"/>
    <w:rsid w:val="00950076"/>
    <w:rsid w:val="00955C90"/>
    <w:rsid w:val="00960319"/>
    <w:rsid w:val="00960A20"/>
    <w:rsid w:val="00962786"/>
    <w:rsid w:val="009674A8"/>
    <w:rsid w:val="0096775A"/>
    <w:rsid w:val="00975108"/>
    <w:rsid w:val="0097609E"/>
    <w:rsid w:val="009760F3"/>
    <w:rsid w:val="00976CFB"/>
    <w:rsid w:val="00985925"/>
    <w:rsid w:val="00994914"/>
    <w:rsid w:val="009952F1"/>
    <w:rsid w:val="0099724B"/>
    <w:rsid w:val="009A0830"/>
    <w:rsid w:val="009A0E8D"/>
    <w:rsid w:val="009B26E7"/>
    <w:rsid w:val="009B2B82"/>
    <w:rsid w:val="009B4316"/>
    <w:rsid w:val="009B64BB"/>
    <w:rsid w:val="009D3B97"/>
    <w:rsid w:val="009D40CE"/>
    <w:rsid w:val="009F2005"/>
    <w:rsid w:val="009F21EC"/>
    <w:rsid w:val="009F621B"/>
    <w:rsid w:val="00A00697"/>
    <w:rsid w:val="00A00A3F"/>
    <w:rsid w:val="00A01489"/>
    <w:rsid w:val="00A0776B"/>
    <w:rsid w:val="00A07E0D"/>
    <w:rsid w:val="00A10912"/>
    <w:rsid w:val="00A1240E"/>
    <w:rsid w:val="00A2193F"/>
    <w:rsid w:val="00A24001"/>
    <w:rsid w:val="00A240D0"/>
    <w:rsid w:val="00A26F87"/>
    <w:rsid w:val="00A27781"/>
    <w:rsid w:val="00A27A36"/>
    <w:rsid w:val="00A3026E"/>
    <w:rsid w:val="00A32E4B"/>
    <w:rsid w:val="00A338F1"/>
    <w:rsid w:val="00A35BE0"/>
    <w:rsid w:val="00A36E88"/>
    <w:rsid w:val="00A41BDC"/>
    <w:rsid w:val="00A4695E"/>
    <w:rsid w:val="00A50C10"/>
    <w:rsid w:val="00A51A5A"/>
    <w:rsid w:val="00A54D80"/>
    <w:rsid w:val="00A556BA"/>
    <w:rsid w:val="00A6129C"/>
    <w:rsid w:val="00A659BE"/>
    <w:rsid w:val="00A72F22"/>
    <w:rsid w:val="00A7360F"/>
    <w:rsid w:val="00A748A6"/>
    <w:rsid w:val="00A769F4"/>
    <w:rsid w:val="00A776B4"/>
    <w:rsid w:val="00A77809"/>
    <w:rsid w:val="00A8009C"/>
    <w:rsid w:val="00A81318"/>
    <w:rsid w:val="00A94361"/>
    <w:rsid w:val="00AA0E4E"/>
    <w:rsid w:val="00AA2171"/>
    <w:rsid w:val="00AA293C"/>
    <w:rsid w:val="00AA3D49"/>
    <w:rsid w:val="00AB2D86"/>
    <w:rsid w:val="00AB4383"/>
    <w:rsid w:val="00AC0400"/>
    <w:rsid w:val="00AC6A11"/>
    <w:rsid w:val="00AE06F2"/>
    <w:rsid w:val="00AE3488"/>
    <w:rsid w:val="00AF4FD1"/>
    <w:rsid w:val="00AF59D2"/>
    <w:rsid w:val="00B0040D"/>
    <w:rsid w:val="00B07095"/>
    <w:rsid w:val="00B21FBE"/>
    <w:rsid w:val="00B2212D"/>
    <w:rsid w:val="00B30179"/>
    <w:rsid w:val="00B37953"/>
    <w:rsid w:val="00B421C1"/>
    <w:rsid w:val="00B43C69"/>
    <w:rsid w:val="00B5318C"/>
    <w:rsid w:val="00B53C21"/>
    <w:rsid w:val="00B55C71"/>
    <w:rsid w:val="00B56E4A"/>
    <w:rsid w:val="00B56E9C"/>
    <w:rsid w:val="00B57B44"/>
    <w:rsid w:val="00B615B3"/>
    <w:rsid w:val="00B64B1F"/>
    <w:rsid w:val="00B6553F"/>
    <w:rsid w:val="00B73356"/>
    <w:rsid w:val="00B77D05"/>
    <w:rsid w:val="00B81206"/>
    <w:rsid w:val="00B81E12"/>
    <w:rsid w:val="00B83067"/>
    <w:rsid w:val="00B96AE9"/>
    <w:rsid w:val="00B97C0B"/>
    <w:rsid w:val="00BA7A89"/>
    <w:rsid w:val="00BB3720"/>
    <w:rsid w:val="00BB6B1D"/>
    <w:rsid w:val="00BB7705"/>
    <w:rsid w:val="00BC3063"/>
    <w:rsid w:val="00BC3FA0"/>
    <w:rsid w:val="00BC74E9"/>
    <w:rsid w:val="00BC785B"/>
    <w:rsid w:val="00BC7920"/>
    <w:rsid w:val="00BD4D6D"/>
    <w:rsid w:val="00BE003D"/>
    <w:rsid w:val="00BE43E6"/>
    <w:rsid w:val="00BF30B3"/>
    <w:rsid w:val="00BF68A8"/>
    <w:rsid w:val="00C010EA"/>
    <w:rsid w:val="00C04B67"/>
    <w:rsid w:val="00C06399"/>
    <w:rsid w:val="00C11A03"/>
    <w:rsid w:val="00C15760"/>
    <w:rsid w:val="00C22C0C"/>
    <w:rsid w:val="00C269D3"/>
    <w:rsid w:val="00C30FED"/>
    <w:rsid w:val="00C413C0"/>
    <w:rsid w:val="00C4527F"/>
    <w:rsid w:val="00C463DD"/>
    <w:rsid w:val="00C4724C"/>
    <w:rsid w:val="00C525AC"/>
    <w:rsid w:val="00C62090"/>
    <w:rsid w:val="00C629A0"/>
    <w:rsid w:val="00C64629"/>
    <w:rsid w:val="00C72CD1"/>
    <w:rsid w:val="00C745C3"/>
    <w:rsid w:val="00C921BA"/>
    <w:rsid w:val="00C9420C"/>
    <w:rsid w:val="00C96DF2"/>
    <w:rsid w:val="00CA16A7"/>
    <w:rsid w:val="00CA3F26"/>
    <w:rsid w:val="00CA4300"/>
    <w:rsid w:val="00CB3E03"/>
    <w:rsid w:val="00CB65A4"/>
    <w:rsid w:val="00CC609C"/>
    <w:rsid w:val="00CD3E64"/>
    <w:rsid w:val="00CD4AA6"/>
    <w:rsid w:val="00CD54D9"/>
    <w:rsid w:val="00CD6F80"/>
    <w:rsid w:val="00CE2533"/>
    <w:rsid w:val="00CE4A8F"/>
    <w:rsid w:val="00CF0083"/>
    <w:rsid w:val="00CF388A"/>
    <w:rsid w:val="00D0076E"/>
    <w:rsid w:val="00D00FDF"/>
    <w:rsid w:val="00D052DB"/>
    <w:rsid w:val="00D06C56"/>
    <w:rsid w:val="00D1378F"/>
    <w:rsid w:val="00D2031B"/>
    <w:rsid w:val="00D22A50"/>
    <w:rsid w:val="00D248B6"/>
    <w:rsid w:val="00D25FE2"/>
    <w:rsid w:val="00D26E07"/>
    <w:rsid w:val="00D31966"/>
    <w:rsid w:val="00D31F6D"/>
    <w:rsid w:val="00D40BD5"/>
    <w:rsid w:val="00D43252"/>
    <w:rsid w:val="00D47EEA"/>
    <w:rsid w:val="00D50A00"/>
    <w:rsid w:val="00D50C7D"/>
    <w:rsid w:val="00D54C19"/>
    <w:rsid w:val="00D5610E"/>
    <w:rsid w:val="00D653C0"/>
    <w:rsid w:val="00D70023"/>
    <w:rsid w:val="00D71C35"/>
    <w:rsid w:val="00D773DF"/>
    <w:rsid w:val="00D805C2"/>
    <w:rsid w:val="00D83400"/>
    <w:rsid w:val="00D90E11"/>
    <w:rsid w:val="00D95303"/>
    <w:rsid w:val="00D978C6"/>
    <w:rsid w:val="00DA1A2E"/>
    <w:rsid w:val="00DA3C1C"/>
    <w:rsid w:val="00DA44B9"/>
    <w:rsid w:val="00DB2B1A"/>
    <w:rsid w:val="00DB6B28"/>
    <w:rsid w:val="00DC6B8F"/>
    <w:rsid w:val="00DC6D39"/>
    <w:rsid w:val="00DE0B50"/>
    <w:rsid w:val="00DE70DA"/>
    <w:rsid w:val="00DF0E2F"/>
    <w:rsid w:val="00DF16BC"/>
    <w:rsid w:val="00E0082B"/>
    <w:rsid w:val="00E01E36"/>
    <w:rsid w:val="00E03770"/>
    <w:rsid w:val="00E046DF"/>
    <w:rsid w:val="00E11A7F"/>
    <w:rsid w:val="00E14C8A"/>
    <w:rsid w:val="00E22B0C"/>
    <w:rsid w:val="00E27346"/>
    <w:rsid w:val="00E32A6C"/>
    <w:rsid w:val="00E32E4C"/>
    <w:rsid w:val="00E37A66"/>
    <w:rsid w:val="00E403A9"/>
    <w:rsid w:val="00E40A45"/>
    <w:rsid w:val="00E40E8D"/>
    <w:rsid w:val="00E42943"/>
    <w:rsid w:val="00E43124"/>
    <w:rsid w:val="00E560CA"/>
    <w:rsid w:val="00E573AB"/>
    <w:rsid w:val="00E71BC8"/>
    <w:rsid w:val="00E71C86"/>
    <w:rsid w:val="00E7260F"/>
    <w:rsid w:val="00E73F5D"/>
    <w:rsid w:val="00E76232"/>
    <w:rsid w:val="00E76D2F"/>
    <w:rsid w:val="00E77E4E"/>
    <w:rsid w:val="00E8098C"/>
    <w:rsid w:val="00E80C17"/>
    <w:rsid w:val="00E8635D"/>
    <w:rsid w:val="00E87483"/>
    <w:rsid w:val="00E91E72"/>
    <w:rsid w:val="00E96630"/>
    <w:rsid w:val="00E97C54"/>
    <w:rsid w:val="00EA2A77"/>
    <w:rsid w:val="00EA44C9"/>
    <w:rsid w:val="00EA6923"/>
    <w:rsid w:val="00EA7C1F"/>
    <w:rsid w:val="00EB0D23"/>
    <w:rsid w:val="00EB4515"/>
    <w:rsid w:val="00EB6323"/>
    <w:rsid w:val="00EB76E3"/>
    <w:rsid w:val="00EC0AD2"/>
    <w:rsid w:val="00EC1F69"/>
    <w:rsid w:val="00EC5B26"/>
    <w:rsid w:val="00ED77A1"/>
    <w:rsid w:val="00ED7A2A"/>
    <w:rsid w:val="00ED7C99"/>
    <w:rsid w:val="00EE3968"/>
    <w:rsid w:val="00EE7BBB"/>
    <w:rsid w:val="00EE7CCC"/>
    <w:rsid w:val="00EF1D7F"/>
    <w:rsid w:val="00EF674D"/>
    <w:rsid w:val="00F00445"/>
    <w:rsid w:val="00F02E24"/>
    <w:rsid w:val="00F12C3E"/>
    <w:rsid w:val="00F24D77"/>
    <w:rsid w:val="00F31E5F"/>
    <w:rsid w:val="00F34362"/>
    <w:rsid w:val="00F35799"/>
    <w:rsid w:val="00F364DD"/>
    <w:rsid w:val="00F6100A"/>
    <w:rsid w:val="00F74F78"/>
    <w:rsid w:val="00F87B07"/>
    <w:rsid w:val="00F9288C"/>
    <w:rsid w:val="00F93497"/>
    <w:rsid w:val="00F93781"/>
    <w:rsid w:val="00F9727A"/>
    <w:rsid w:val="00FA0FFF"/>
    <w:rsid w:val="00FB613B"/>
    <w:rsid w:val="00FB7CD0"/>
    <w:rsid w:val="00FC441B"/>
    <w:rsid w:val="00FC68B7"/>
    <w:rsid w:val="00FD3F98"/>
    <w:rsid w:val="00FE106A"/>
    <w:rsid w:val="00FE1FC9"/>
    <w:rsid w:val="00FE7450"/>
    <w:rsid w:val="00FF145D"/>
    <w:rsid w:val="00FF17E9"/>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sid w:val="00AE3488"/>
    <w:rPr>
      <w:rFonts w:cs="Courier New"/>
    </w:rPr>
  </w:style>
  <w:style w:type="paragraph" w:styleId="BodyText">
    <w:name w:val="Body Text"/>
    <w:basedOn w:val="Normal"/>
    <w:next w:val="Normal"/>
    <w:semiHidden/>
    <w:rsid w:val="00AE3488"/>
  </w:style>
  <w:style w:type="paragraph" w:styleId="BodyTextIndent">
    <w:name w:val="Body Text Indent"/>
    <w:basedOn w:val="Normal"/>
    <w:semiHidden/>
    <w:rsid w:val="00AE3488"/>
    <w:pPr>
      <w:spacing w:after="120"/>
      <w:ind w:left="283"/>
    </w:pPr>
  </w:style>
  <w:style w:type="paragraph" w:styleId="BlockText">
    <w:name w:val="Block Text"/>
    <w:basedOn w:val="Normal"/>
    <w:semiHidden/>
    <w:rsid w:val="00AE3488"/>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BVI fnr, BVI fnr,Footnote symbol,Footnote,Footnote Reference Superscript,SUPERS,(Footnote Reference)"/>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AE3488"/>
    <w:rPr>
      <w:sz w:val="6"/>
    </w:rPr>
  </w:style>
  <w:style w:type="paragraph" w:styleId="CommentText">
    <w:name w:val="annotation text"/>
    <w:basedOn w:val="Normal"/>
    <w:semiHidden/>
    <w:rsid w:val="00AE3488"/>
  </w:style>
  <w:style w:type="character" w:styleId="LineNumber">
    <w:name w:val="line number"/>
    <w:semiHidden/>
    <w:rsid w:val="00AE3488"/>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lang w:val="x-none"/>
    </w:rPr>
  </w:style>
  <w:style w:type="paragraph" w:styleId="BalloonText">
    <w:name w:val="Balloon Text"/>
    <w:basedOn w:val="Normal"/>
    <w:link w:val="BalloonTextChar"/>
    <w:rsid w:val="00C010EA"/>
    <w:pPr>
      <w:spacing w:line="240" w:lineRule="auto"/>
    </w:pPr>
    <w:rPr>
      <w:rFonts w:ascii="Tahoma" w:hAnsi="Tahoma"/>
      <w:sz w:val="16"/>
      <w:szCs w:val="16"/>
      <w:lang w:val="x-none"/>
    </w:rPr>
  </w:style>
  <w:style w:type="character" w:customStyle="1" w:styleId="BalloonTextChar">
    <w:name w:val="Balloon Text Char"/>
    <w:link w:val="BalloonText"/>
    <w:rsid w:val="00C010EA"/>
    <w:rPr>
      <w:rFonts w:ascii="Tahoma" w:hAnsi="Tahoma" w:cs="Tahoma"/>
      <w:sz w:val="16"/>
      <w:szCs w:val="16"/>
      <w:lang w:eastAsia="en-US"/>
    </w:rPr>
  </w:style>
  <w:style w:type="paragraph" w:styleId="ListParagraph">
    <w:name w:val="List Paragraph"/>
    <w:basedOn w:val="Normal"/>
    <w:uiPriority w:val="34"/>
    <w:qFormat/>
    <w:rsid w:val="00C010EA"/>
    <w:pPr>
      <w:ind w:left="720"/>
      <w:contextualSpacing/>
    </w:pPr>
  </w:style>
  <w:style w:type="character" w:customStyle="1" w:styleId="FootnoteTextChar1">
    <w:name w:val="Footnote Text Char1"/>
    <w:aliases w:val="5_G Char,PP Char,Footnote Text Char Char"/>
    <w:link w:val="FootnoteText"/>
    <w:rsid w:val="001361D4"/>
    <w:rPr>
      <w:sz w:val="18"/>
      <w:lang w:eastAsia="en-US"/>
    </w:rPr>
  </w:style>
  <w:style w:type="character" w:customStyle="1" w:styleId="HeaderChar">
    <w:name w:val="Header Char"/>
    <w:aliases w:val="6_G Char"/>
    <w:link w:val="Header"/>
    <w:uiPriority w:val="99"/>
    <w:rsid w:val="00411622"/>
    <w:rPr>
      <w:b/>
      <w:sz w:val="18"/>
      <w:lang w:eastAsia="en-US"/>
    </w:rPr>
  </w:style>
  <w:style w:type="paragraph" w:styleId="TOC1">
    <w:name w:val="toc 1"/>
    <w:basedOn w:val="Normal"/>
    <w:next w:val="Normal"/>
    <w:autoRedefine/>
    <w:rsid w:val="00AC6A11"/>
    <w:pPr>
      <w:tabs>
        <w:tab w:val="left" w:pos="567"/>
        <w:tab w:val="left" w:leader="dot" w:pos="9356"/>
      </w:tabs>
      <w:suppressAutoHyphens w:val="0"/>
      <w:spacing w:line="240" w:lineRule="auto"/>
    </w:pPr>
    <w:rPr>
      <w:sz w:val="24"/>
      <w:szCs w:val="24"/>
    </w:rPr>
  </w:style>
  <w:style w:type="character" w:customStyle="1" w:styleId="HChGChar">
    <w:name w:val="_ H _Ch_G Char"/>
    <w:link w:val="HChG"/>
    <w:rsid w:val="00802FC5"/>
    <w:rPr>
      <w:b/>
      <w:sz w:val="28"/>
      <w:lang w:val="en-GB" w:eastAsia="en-US"/>
    </w:rPr>
  </w:style>
  <w:style w:type="paragraph" w:customStyle="1" w:styleId="Default">
    <w:name w:val="Default"/>
    <w:rsid w:val="002A2910"/>
    <w:pPr>
      <w:autoSpaceDE w:val="0"/>
      <w:autoSpaceDN w:val="0"/>
      <w:adjustRightInd w:val="0"/>
    </w:pPr>
    <w:rPr>
      <w:rFonts w:ascii="Calibri" w:eastAsia="Calibri" w:hAnsi="Calibri" w:cs="Calibri"/>
      <w:color w:val="000000"/>
      <w:sz w:val="24"/>
      <w:szCs w:val="24"/>
      <w:lang w:val="fr-FR"/>
    </w:rPr>
  </w:style>
  <w:style w:type="character" w:customStyle="1" w:styleId="PlainTextChar">
    <w:name w:val="Plain Text Char"/>
    <w:link w:val="PlainText"/>
    <w:uiPriority w:val="99"/>
    <w:semiHidden/>
    <w:rsid w:val="00BA7A89"/>
    <w:rPr>
      <w:rFonts w:cs="Courier New"/>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sid w:val="00AE3488"/>
    <w:rPr>
      <w:rFonts w:cs="Courier New"/>
    </w:rPr>
  </w:style>
  <w:style w:type="paragraph" w:styleId="BodyText">
    <w:name w:val="Body Text"/>
    <w:basedOn w:val="Normal"/>
    <w:next w:val="Normal"/>
    <w:semiHidden/>
    <w:rsid w:val="00AE3488"/>
  </w:style>
  <w:style w:type="paragraph" w:styleId="BodyTextIndent">
    <w:name w:val="Body Text Indent"/>
    <w:basedOn w:val="Normal"/>
    <w:semiHidden/>
    <w:rsid w:val="00AE3488"/>
    <w:pPr>
      <w:spacing w:after="120"/>
      <w:ind w:left="283"/>
    </w:pPr>
  </w:style>
  <w:style w:type="paragraph" w:styleId="BlockText">
    <w:name w:val="Block Text"/>
    <w:basedOn w:val="Normal"/>
    <w:semiHidden/>
    <w:rsid w:val="00AE3488"/>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BVI fnr, BVI fnr,Footnote symbol,Footnote,Footnote Reference Superscript,SUPERS,(Footnote Reference)"/>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AE3488"/>
    <w:rPr>
      <w:sz w:val="6"/>
    </w:rPr>
  </w:style>
  <w:style w:type="paragraph" w:styleId="CommentText">
    <w:name w:val="annotation text"/>
    <w:basedOn w:val="Normal"/>
    <w:semiHidden/>
    <w:rsid w:val="00AE3488"/>
  </w:style>
  <w:style w:type="character" w:styleId="LineNumber">
    <w:name w:val="line number"/>
    <w:semiHidden/>
    <w:rsid w:val="00AE3488"/>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lang w:val="x-none"/>
    </w:rPr>
  </w:style>
  <w:style w:type="paragraph" w:styleId="BalloonText">
    <w:name w:val="Balloon Text"/>
    <w:basedOn w:val="Normal"/>
    <w:link w:val="BalloonTextChar"/>
    <w:rsid w:val="00C010EA"/>
    <w:pPr>
      <w:spacing w:line="240" w:lineRule="auto"/>
    </w:pPr>
    <w:rPr>
      <w:rFonts w:ascii="Tahoma" w:hAnsi="Tahoma"/>
      <w:sz w:val="16"/>
      <w:szCs w:val="16"/>
      <w:lang w:val="x-none"/>
    </w:rPr>
  </w:style>
  <w:style w:type="character" w:customStyle="1" w:styleId="BalloonTextChar">
    <w:name w:val="Balloon Text Char"/>
    <w:link w:val="BalloonText"/>
    <w:rsid w:val="00C010EA"/>
    <w:rPr>
      <w:rFonts w:ascii="Tahoma" w:hAnsi="Tahoma" w:cs="Tahoma"/>
      <w:sz w:val="16"/>
      <w:szCs w:val="16"/>
      <w:lang w:eastAsia="en-US"/>
    </w:rPr>
  </w:style>
  <w:style w:type="paragraph" w:styleId="ListParagraph">
    <w:name w:val="List Paragraph"/>
    <w:basedOn w:val="Normal"/>
    <w:uiPriority w:val="34"/>
    <w:qFormat/>
    <w:rsid w:val="00C010EA"/>
    <w:pPr>
      <w:ind w:left="720"/>
      <w:contextualSpacing/>
    </w:pPr>
  </w:style>
  <w:style w:type="character" w:customStyle="1" w:styleId="FootnoteTextChar1">
    <w:name w:val="Footnote Text Char1"/>
    <w:aliases w:val="5_G Char,PP Char,Footnote Text Char Char"/>
    <w:link w:val="FootnoteText"/>
    <w:rsid w:val="001361D4"/>
    <w:rPr>
      <w:sz w:val="18"/>
      <w:lang w:eastAsia="en-US"/>
    </w:rPr>
  </w:style>
  <w:style w:type="character" w:customStyle="1" w:styleId="HeaderChar">
    <w:name w:val="Header Char"/>
    <w:aliases w:val="6_G Char"/>
    <w:link w:val="Header"/>
    <w:uiPriority w:val="99"/>
    <w:rsid w:val="00411622"/>
    <w:rPr>
      <w:b/>
      <w:sz w:val="18"/>
      <w:lang w:eastAsia="en-US"/>
    </w:rPr>
  </w:style>
  <w:style w:type="paragraph" w:styleId="TOC1">
    <w:name w:val="toc 1"/>
    <w:basedOn w:val="Normal"/>
    <w:next w:val="Normal"/>
    <w:autoRedefine/>
    <w:rsid w:val="00AC6A11"/>
    <w:pPr>
      <w:tabs>
        <w:tab w:val="left" w:pos="567"/>
        <w:tab w:val="left" w:leader="dot" w:pos="9356"/>
      </w:tabs>
      <w:suppressAutoHyphens w:val="0"/>
      <w:spacing w:line="240" w:lineRule="auto"/>
    </w:pPr>
    <w:rPr>
      <w:sz w:val="24"/>
      <w:szCs w:val="24"/>
    </w:rPr>
  </w:style>
  <w:style w:type="character" w:customStyle="1" w:styleId="HChGChar">
    <w:name w:val="_ H _Ch_G Char"/>
    <w:link w:val="HChG"/>
    <w:rsid w:val="00802FC5"/>
    <w:rPr>
      <w:b/>
      <w:sz w:val="28"/>
      <w:lang w:val="en-GB" w:eastAsia="en-US"/>
    </w:rPr>
  </w:style>
  <w:style w:type="paragraph" w:customStyle="1" w:styleId="Default">
    <w:name w:val="Default"/>
    <w:rsid w:val="002A2910"/>
    <w:pPr>
      <w:autoSpaceDE w:val="0"/>
      <w:autoSpaceDN w:val="0"/>
      <w:adjustRightInd w:val="0"/>
    </w:pPr>
    <w:rPr>
      <w:rFonts w:ascii="Calibri" w:eastAsia="Calibri" w:hAnsi="Calibri" w:cs="Calibri"/>
      <w:color w:val="000000"/>
      <w:sz w:val="24"/>
      <w:szCs w:val="24"/>
      <w:lang w:val="fr-FR"/>
    </w:rPr>
  </w:style>
  <w:style w:type="character" w:customStyle="1" w:styleId="PlainTextChar">
    <w:name w:val="Plain Text Char"/>
    <w:link w:val="PlainText"/>
    <w:uiPriority w:val="99"/>
    <w:semiHidden/>
    <w:rsid w:val="00BA7A89"/>
    <w:rPr>
      <w:rFonts w:cs="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6631">
      <w:bodyDiv w:val="1"/>
      <w:marLeft w:val="0"/>
      <w:marRight w:val="0"/>
      <w:marTop w:val="0"/>
      <w:marBottom w:val="0"/>
      <w:divBdr>
        <w:top w:val="none" w:sz="0" w:space="0" w:color="auto"/>
        <w:left w:val="none" w:sz="0" w:space="0" w:color="auto"/>
        <w:bottom w:val="none" w:sz="0" w:space="0" w:color="auto"/>
        <w:right w:val="none" w:sz="0" w:space="0" w:color="auto"/>
      </w:divBdr>
    </w:div>
    <w:div w:id="891815089">
      <w:bodyDiv w:val="1"/>
      <w:marLeft w:val="0"/>
      <w:marRight w:val="0"/>
      <w:marTop w:val="0"/>
      <w:marBottom w:val="0"/>
      <w:divBdr>
        <w:top w:val="none" w:sz="0" w:space="0" w:color="auto"/>
        <w:left w:val="none" w:sz="0" w:space="0" w:color="auto"/>
        <w:bottom w:val="none" w:sz="0" w:space="0" w:color="auto"/>
        <w:right w:val="none" w:sz="0" w:space="0" w:color="auto"/>
      </w:divBdr>
      <w:divsChild>
        <w:div w:id="1718778039">
          <w:marLeft w:val="0"/>
          <w:marRight w:val="0"/>
          <w:marTop w:val="0"/>
          <w:marBottom w:val="0"/>
          <w:divBdr>
            <w:top w:val="none" w:sz="0" w:space="0" w:color="auto"/>
            <w:left w:val="none" w:sz="0" w:space="0" w:color="auto"/>
            <w:bottom w:val="none" w:sz="0" w:space="0" w:color="auto"/>
            <w:right w:val="none" w:sz="0" w:space="0" w:color="auto"/>
          </w:divBdr>
          <w:divsChild>
            <w:div w:id="643857473">
              <w:marLeft w:val="2475"/>
              <w:marRight w:val="0"/>
              <w:marTop w:val="0"/>
              <w:marBottom w:val="0"/>
              <w:divBdr>
                <w:top w:val="none" w:sz="0" w:space="0" w:color="auto"/>
                <w:left w:val="none" w:sz="0" w:space="0" w:color="auto"/>
                <w:bottom w:val="none" w:sz="0" w:space="0" w:color="auto"/>
                <w:right w:val="none" w:sz="0" w:space="0" w:color="auto"/>
              </w:divBdr>
              <w:divsChild>
                <w:div w:id="306056064">
                  <w:marLeft w:val="0"/>
                  <w:marRight w:val="0"/>
                  <w:marTop w:val="0"/>
                  <w:marBottom w:val="0"/>
                  <w:divBdr>
                    <w:top w:val="none" w:sz="0" w:space="0" w:color="auto"/>
                    <w:left w:val="none" w:sz="0" w:space="0" w:color="auto"/>
                    <w:bottom w:val="none" w:sz="0" w:space="0" w:color="auto"/>
                    <w:right w:val="none" w:sz="0" w:space="0" w:color="auto"/>
                  </w:divBdr>
                  <w:divsChild>
                    <w:div w:id="321087816">
                      <w:marLeft w:val="0"/>
                      <w:marRight w:val="0"/>
                      <w:marTop w:val="0"/>
                      <w:marBottom w:val="0"/>
                      <w:divBdr>
                        <w:top w:val="none" w:sz="0" w:space="0" w:color="auto"/>
                        <w:left w:val="none" w:sz="0" w:space="0" w:color="auto"/>
                        <w:bottom w:val="none" w:sz="0" w:space="0" w:color="auto"/>
                        <w:right w:val="none" w:sz="0" w:space="0" w:color="auto"/>
                      </w:divBdr>
                      <w:divsChild>
                        <w:div w:id="978991939">
                          <w:marLeft w:val="0"/>
                          <w:marRight w:val="225"/>
                          <w:marTop w:val="60"/>
                          <w:marBottom w:val="0"/>
                          <w:divBdr>
                            <w:top w:val="none" w:sz="0" w:space="0" w:color="auto"/>
                            <w:left w:val="none" w:sz="0" w:space="0" w:color="auto"/>
                            <w:bottom w:val="none" w:sz="0" w:space="0" w:color="auto"/>
                            <w:right w:val="none" w:sz="0" w:space="0" w:color="auto"/>
                          </w:divBdr>
                          <w:divsChild>
                            <w:div w:id="394859843">
                              <w:marLeft w:val="0"/>
                              <w:marRight w:val="0"/>
                              <w:marTop w:val="0"/>
                              <w:marBottom w:val="0"/>
                              <w:divBdr>
                                <w:top w:val="none" w:sz="0" w:space="0" w:color="auto"/>
                                <w:left w:val="none" w:sz="0" w:space="0" w:color="auto"/>
                                <w:bottom w:val="none" w:sz="0" w:space="0" w:color="auto"/>
                                <w:right w:val="none" w:sz="0" w:space="0" w:color="auto"/>
                              </w:divBdr>
                              <w:divsChild>
                                <w:div w:id="413170193">
                                  <w:marLeft w:val="0"/>
                                  <w:marRight w:val="0"/>
                                  <w:marTop w:val="0"/>
                                  <w:marBottom w:val="0"/>
                                  <w:divBdr>
                                    <w:top w:val="none" w:sz="0" w:space="0" w:color="auto"/>
                                    <w:left w:val="none" w:sz="0" w:space="0" w:color="auto"/>
                                    <w:bottom w:val="none" w:sz="0" w:space="0" w:color="auto"/>
                                    <w:right w:val="none" w:sz="0" w:space="0" w:color="auto"/>
                                  </w:divBdr>
                                  <w:divsChild>
                                    <w:div w:id="7365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001541">
      <w:bodyDiv w:val="1"/>
      <w:marLeft w:val="0"/>
      <w:marRight w:val="0"/>
      <w:marTop w:val="0"/>
      <w:marBottom w:val="0"/>
      <w:divBdr>
        <w:top w:val="none" w:sz="0" w:space="0" w:color="auto"/>
        <w:left w:val="none" w:sz="0" w:space="0" w:color="auto"/>
        <w:bottom w:val="none" w:sz="0" w:space="0" w:color="auto"/>
        <w:right w:val="none" w:sz="0" w:space="0" w:color="auto"/>
      </w:divBdr>
    </w:div>
    <w:div w:id="1728456408">
      <w:bodyDiv w:val="1"/>
      <w:marLeft w:val="0"/>
      <w:marRight w:val="0"/>
      <w:marTop w:val="0"/>
      <w:marBottom w:val="0"/>
      <w:divBdr>
        <w:top w:val="none" w:sz="0" w:space="0" w:color="auto"/>
        <w:left w:val="none" w:sz="0" w:space="0" w:color="auto"/>
        <w:bottom w:val="none" w:sz="0" w:space="0" w:color="auto"/>
        <w:right w:val="none" w:sz="0" w:space="0" w:color="auto"/>
      </w:divBdr>
      <w:divsChild>
        <w:div w:id="1281641607">
          <w:marLeft w:val="0"/>
          <w:marRight w:val="0"/>
          <w:marTop w:val="0"/>
          <w:marBottom w:val="0"/>
          <w:divBdr>
            <w:top w:val="none" w:sz="0" w:space="0" w:color="auto"/>
            <w:left w:val="none" w:sz="0" w:space="0" w:color="auto"/>
            <w:bottom w:val="none" w:sz="0" w:space="0" w:color="auto"/>
            <w:right w:val="none" w:sz="0" w:space="0" w:color="auto"/>
          </w:divBdr>
          <w:divsChild>
            <w:div w:id="1233737002">
              <w:marLeft w:val="2475"/>
              <w:marRight w:val="0"/>
              <w:marTop w:val="0"/>
              <w:marBottom w:val="0"/>
              <w:divBdr>
                <w:top w:val="none" w:sz="0" w:space="0" w:color="auto"/>
                <w:left w:val="none" w:sz="0" w:space="0" w:color="auto"/>
                <w:bottom w:val="none" w:sz="0" w:space="0" w:color="auto"/>
                <w:right w:val="none" w:sz="0" w:space="0" w:color="auto"/>
              </w:divBdr>
              <w:divsChild>
                <w:div w:id="1328436849">
                  <w:marLeft w:val="0"/>
                  <w:marRight w:val="0"/>
                  <w:marTop w:val="0"/>
                  <w:marBottom w:val="0"/>
                  <w:divBdr>
                    <w:top w:val="none" w:sz="0" w:space="0" w:color="auto"/>
                    <w:left w:val="none" w:sz="0" w:space="0" w:color="auto"/>
                    <w:bottom w:val="none" w:sz="0" w:space="0" w:color="auto"/>
                    <w:right w:val="none" w:sz="0" w:space="0" w:color="auto"/>
                  </w:divBdr>
                  <w:divsChild>
                    <w:div w:id="1556888662">
                      <w:marLeft w:val="0"/>
                      <w:marRight w:val="0"/>
                      <w:marTop w:val="0"/>
                      <w:marBottom w:val="0"/>
                      <w:divBdr>
                        <w:top w:val="none" w:sz="0" w:space="0" w:color="auto"/>
                        <w:left w:val="none" w:sz="0" w:space="0" w:color="auto"/>
                        <w:bottom w:val="none" w:sz="0" w:space="0" w:color="auto"/>
                        <w:right w:val="none" w:sz="0" w:space="0" w:color="auto"/>
                      </w:divBdr>
                      <w:divsChild>
                        <w:div w:id="968046361">
                          <w:marLeft w:val="0"/>
                          <w:marRight w:val="225"/>
                          <w:marTop w:val="60"/>
                          <w:marBottom w:val="0"/>
                          <w:divBdr>
                            <w:top w:val="none" w:sz="0" w:space="0" w:color="auto"/>
                            <w:left w:val="none" w:sz="0" w:space="0" w:color="auto"/>
                            <w:bottom w:val="none" w:sz="0" w:space="0" w:color="auto"/>
                            <w:right w:val="none" w:sz="0" w:space="0" w:color="auto"/>
                          </w:divBdr>
                          <w:divsChild>
                            <w:div w:id="445781412">
                              <w:marLeft w:val="0"/>
                              <w:marRight w:val="0"/>
                              <w:marTop w:val="0"/>
                              <w:marBottom w:val="0"/>
                              <w:divBdr>
                                <w:top w:val="none" w:sz="0" w:space="0" w:color="auto"/>
                                <w:left w:val="none" w:sz="0" w:space="0" w:color="auto"/>
                                <w:bottom w:val="none" w:sz="0" w:space="0" w:color="auto"/>
                                <w:right w:val="none" w:sz="0" w:space="0" w:color="auto"/>
                              </w:divBdr>
                              <w:divsChild>
                                <w:div w:id="1046218980">
                                  <w:marLeft w:val="0"/>
                                  <w:marRight w:val="0"/>
                                  <w:marTop w:val="0"/>
                                  <w:marBottom w:val="0"/>
                                  <w:divBdr>
                                    <w:top w:val="none" w:sz="0" w:space="0" w:color="auto"/>
                                    <w:left w:val="none" w:sz="0" w:space="0" w:color="auto"/>
                                    <w:bottom w:val="none" w:sz="0" w:space="0" w:color="auto"/>
                                    <w:right w:val="none" w:sz="0" w:space="0" w:color="auto"/>
                                  </w:divBdr>
                                  <w:divsChild>
                                    <w:div w:id="146631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16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ichard\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TRANS_WP29_2009_E.dotm</Template>
  <TotalTime>0</TotalTime>
  <Pages>6</Pages>
  <Words>1700</Words>
  <Characters>9692</Characters>
  <Application>Microsoft Office Word</Application>
  <DocSecurity>0</DocSecurity>
  <Lines>80</Lines>
  <Paragraphs>22</Paragraphs>
  <ScaleCrop>false</ScaleCrop>
  <HeadingPairs>
    <vt:vector size="8" baseType="variant">
      <vt:variant>
        <vt:lpstr>Title</vt:lpstr>
      </vt:variant>
      <vt:variant>
        <vt:i4>1</vt:i4>
      </vt:variant>
      <vt:variant>
        <vt:lpstr>Rubrik</vt:lpstr>
      </vt:variant>
      <vt:variant>
        <vt:i4>1</vt:i4>
      </vt:variant>
      <vt:variant>
        <vt:lpstr>Titre</vt:lpstr>
      </vt:variant>
      <vt:variant>
        <vt:i4>1</vt:i4>
      </vt:variant>
      <vt:variant>
        <vt:lpstr>Titel</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11370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Guichard</dc:creator>
  <cp:lastModifiedBy>Benedicte Boudol</cp:lastModifiedBy>
  <cp:revision>2</cp:revision>
  <cp:lastPrinted>2015-06-26T17:36:00Z</cp:lastPrinted>
  <dcterms:created xsi:type="dcterms:W3CDTF">2015-07-03T14:25:00Z</dcterms:created>
  <dcterms:modified xsi:type="dcterms:W3CDTF">2015-07-03T14:25:00Z</dcterms:modified>
</cp:coreProperties>
</file>