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56" w:rsidRDefault="00D64E56" w:rsidP="00D64E56">
      <w:pPr>
        <w:spacing w:line="240" w:lineRule="auto"/>
        <w:rPr>
          <w:sz w:val="2"/>
        </w:rPr>
        <w:sectPr w:rsidR="00D64E56" w:rsidSect="00D64E5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D64E56" w:rsidRDefault="00D64E56" w:rsidP="00D64E56">
      <w:pPr>
        <w:pStyle w:val="H1"/>
        <w:spacing w:after="120"/>
        <w:rPr>
          <w:sz w:val="28"/>
        </w:rPr>
      </w:pPr>
      <w:r>
        <w:rPr>
          <w:sz w:val="28"/>
        </w:rPr>
        <w:lastRenderedPageBreak/>
        <w:t>Commission économique pour l’Europe</w:t>
      </w:r>
    </w:p>
    <w:p w:rsidR="00D64E56" w:rsidRDefault="00D64E56" w:rsidP="0073343F">
      <w:pPr>
        <w:pStyle w:val="H1"/>
        <w:spacing w:after="120" w:line="300" w:lineRule="exact"/>
        <w:rPr>
          <w:b w:val="0"/>
          <w:sz w:val="28"/>
        </w:rPr>
      </w:pPr>
      <w:r>
        <w:rPr>
          <w:b w:val="0"/>
          <w:sz w:val="28"/>
        </w:rPr>
        <w:t>Comité des transports intérieurs</w:t>
      </w:r>
    </w:p>
    <w:p w:rsidR="0091147C" w:rsidRDefault="0091147C" w:rsidP="0091147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7C">
        <w:rPr>
          <w:lang w:val="fr-CH"/>
        </w:rPr>
        <w:t xml:space="preserve">Forum mondial de l’harmonisation des Règlements </w:t>
      </w:r>
      <w:r>
        <w:rPr>
          <w:lang w:val="fr-CH"/>
        </w:rPr>
        <w:br/>
      </w:r>
      <w:r w:rsidRPr="0091147C">
        <w:rPr>
          <w:lang w:val="fr-CH"/>
        </w:rPr>
        <w:t>concernant les véhicules</w:t>
      </w:r>
    </w:p>
    <w:p w:rsidR="0091147C" w:rsidRPr="0091147C" w:rsidRDefault="0091147C" w:rsidP="009114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1147C" w:rsidRDefault="0091147C" w:rsidP="009114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147C">
        <w:rPr>
          <w:lang w:val="fr-CH"/>
        </w:rPr>
        <w:t>Groupe de travail en matière de roulement et de freinage</w:t>
      </w:r>
    </w:p>
    <w:p w:rsidR="0091147C" w:rsidRPr="0091147C" w:rsidRDefault="0091147C" w:rsidP="0091147C">
      <w:pPr>
        <w:spacing w:line="120" w:lineRule="exact"/>
        <w:rPr>
          <w:sz w:val="10"/>
          <w:lang w:val="fr-CH"/>
        </w:rPr>
      </w:pPr>
    </w:p>
    <w:p w:rsidR="0091147C" w:rsidRPr="0091147C" w:rsidRDefault="0091147C" w:rsidP="0091147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7C">
        <w:rPr>
          <w:lang w:val="fr-CH"/>
        </w:rPr>
        <w:t>Quatre-vingtième session</w:t>
      </w:r>
    </w:p>
    <w:p w:rsidR="0091147C" w:rsidRPr="0091147C" w:rsidRDefault="0091147C" w:rsidP="009114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1147C">
        <w:rPr>
          <w:lang w:val="fr-CH"/>
        </w:rPr>
        <w:t>Genève, 15-18 septembre 2015</w:t>
      </w:r>
    </w:p>
    <w:p w:rsidR="0091147C" w:rsidRPr="0091147C" w:rsidRDefault="0091147C" w:rsidP="009114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1147C">
        <w:rPr>
          <w:lang w:val="fr-CH"/>
        </w:rPr>
        <w:t>Point 6 de l’ordre du jour provisoire</w:t>
      </w:r>
    </w:p>
    <w:p w:rsidR="0091147C" w:rsidRDefault="0091147C" w:rsidP="0091147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147C">
        <w:rPr>
          <w:lang w:val="fr-CH"/>
        </w:rPr>
        <w:t>Règlement</w:t>
      </w:r>
      <w:r>
        <w:rPr>
          <w:lang w:val="fr-CH"/>
        </w:rPr>
        <w:t xml:space="preserve"> n</w:t>
      </w:r>
      <w:r w:rsidRPr="0091147C">
        <w:rPr>
          <w:vertAlign w:val="superscript"/>
          <w:lang w:val="fr-CH"/>
        </w:rPr>
        <w:t>o</w:t>
      </w:r>
      <w:r>
        <w:rPr>
          <w:lang w:val="fr-CH"/>
        </w:rPr>
        <w:t> </w:t>
      </w:r>
      <w:r w:rsidRPr="0091147C">
        <w:rPr>
          <w:lang w:val="fr-CH"/>
        </w:rPr>
        <w:t>90 (Garnitures de frein assemblées de rechange)</w:t>
      </w:r>
    </w:p>
    <w:p w:rsidR="0091147C" w:rsidRPr="0091147C" w:rsidRDefault="0091147C" w:rsidP="0091147C">
      <w:pPr>
        <w:spacing w:line="120" w:lineRule="exact"/>
        <w:rPr>
          <w:sz w:val="10"/>
          <w:lang w:val="fr-CH"/>
        </w:rPr>
      </w:pPr>
    </w:p>
    <w:p w:rsidR="0091147C" w:rsidRPr="0091147C" w:rsidRDefault="0091147C" w:rsidP="0091147C">
      <w:pPr>
        <w:spacing w:line="120" w:lineRule="exact"/>
        <w:rPr>
          <w:sz w:val="10"/>
          <w:lang w:val="fr-CH"/>
        </w:rPr>
      </w:pPr>
    </w:p>
    <w:p w:rsidR="0091147C" w:rsidRPr="0091147C" w:rsidRDefault="0091147C" w:rsidP="0091147C">
      <w:pPr>
        <w:spacing w:line="120" w:lineRule="exact"/>
        <w:rPr>
          <w:sz w:val="10"/>
          <w:lang w:val="fr-CH"/>
        </w:rPr>
      </w:pPr>
    </w:p>
    <w:p w:rsidR="0091147C" w:rsidRDefault="0091147C" w:rsidP="009114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1147C">
        <w:rPr>
          <w:lang w:val="fr-CH"/>
        </w:rPr>
        <w:t>Proposition d’amendements au Règlement</w:t>
      </w:r>
      <w:r>
        <w:rPr>
          <w:lang w:val="fr-CH"/>
        </w:rPr>
        <w:t xml:space="preserve"> n</w:t>
      </w:r>
      <w:r w:rsidRPr="0091147C">
        <w:rPr>
          <w:vertAlign w:val="superscript"/>
          <w:lang w:val="fr-CH"/>
        </w:rPr>
        <w:t>o</w:t>
      </w:r>
      <w:r>
        <w:rPr>
          <w:lang w:val="fr-CH"/>
        </w:rPr>
        <w:t> </w:t>
      </w:r>
      <w:r w:rsidRPr="0091147C">
        <w:rPr>
          <w:lang w:val="fr-CH"/>
        </w:rPr>
        <w:t xml:space="preserve">90 </w:t>
      </w:r>
      <w:r>
        <w:rPr>
          <w:lang w:val="fr-CH"/>
        </w:rPr>
        <w:br/>
      </w:r>
      <w:r w:rsidRPr="0091147C">
        <w:rPr>
          <w:lang w:val="fr-CH"/>
        </w:rPr>
        <w:t>(Garnitures de frein assemblées de rechange)</w:t>
      </w:r>
    </w:p>
    <w:p w:rsidR="0091147C" w:rsidRPr="0091147C" w:rsidRDefault="0091147C" w:rsidP="0091147C">
      <w:pPr>
        <w:pStyle w:val="SingleTxt"/>
        <w:spacing w:after="0" w:line="120" w:lineRule="exact"/>
        <w:rPr>
          <w:sz w:val="10"/>
          <w:lang w:val="fr-CH"/>
        </w:rPr>
      </w:pPr>
    </w:p>
    <w:p w:rsidR="0091147C" w:rsidRPr="0091147C" w:rsidRDefault="0091147C" w:rsidP="0091147C">
      <w:pPr>
        <w:pStyle w:val="SingleTxt"/>
        <w:spacing w:after="0" w:line="120" w:lineRule="exact"/>
        <w:rPr>
          <w:sz w:val="10"/>
          <w:lang w:val="fr-CH"/>
        </w:rPr>
      </w:pPr>
    </w:p>
    <w:p w:rsidR="0091147C" w:rsidRDefault="0091147C" w:rsidP="009114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1147C">
        <w:rPr>
          <w:lang w:val="fr-CH"/>
        </w:rPr>
        <w:t xml:space="preserve">Communication de l’expert de l’Association </w:t>
      </w:r>
      <w:r>
        <w:rPr>
          <w:lang w:val="fr-CH"/>
        </w:rPr>
        <w:br/>
      </w:r>
      <w:r w:rsidRPr="0091147C">
        <w:rPr>
          <w:lang w:val="fr-CH"/>
        </w:rPr>
        <w:t>européenne des fournisseurs de l’automobile</w:t>
      </w:r>
      <w:r w:rsidRPr="0091147C">
        <w:rPr>
          <w:rStyle w:val="FootnoteReference"/>
          <w:b w:val="0"/>
          <w:color w:val="auto"/>
          <w:sz w:val="20"/>
          <w:szCs w:val="20"/>
          <w:vertAlign w:val="baseline"/>
          <w:lang w:val="fr-CH"/>
        </w:rPr>
        <w:footnoteReference w:customMarkFollows="1" w:id="1"/>
        <w:t>*</w:t>
      </w:r>
    </w:p>
    <w:p w:rsidR="0091147C" w:rsidRPr="0091147C" w:rsidRDefault="0091147C" w:rsidP="0091147C">
      <w:pPr>
        <w:pStyle w:val="SingleTxt"/>
        <w:spacing w:after="0" w:line="120" w:lineRule="exact"/>
        <w:rPr>
          <w:sz w:val="10"/>
          <w:lang w:val="fr-CH"/>
        </w:rPr>
      </w:pPr>
    </w:p>
    <w:p w:rsidR="0091147C" w:rsidRPr="0091147C" w:rsidRDefault="0091147C" w:rsidP="0091147C">
      <w:pPr>
        <w:pStyle w:val="SingleTxt"/>
        <w:spacing w:after="0" w:line="120" w:lineRule="exact"/>
        <w:rPr>
          <w:sz w:val="10"/>
          <w:lang w:val="fr-CH"/>
        </w:rPr>
      </w:pPr>
    </w:p>
    <w:p w:rsidR="00D64E56" w:rsidRDefault="0091147C" w:rsidP="0091147C">
      <w:pPr>
        <w:pStyle w:val="SingleTxt"/>
        <w:rPr>
          <w:lang w:val="fr-CH"/>
        </w:rPr>
      </w:pPr>
      <w:r>
        <w:rPr>
          <w:lang w:val="fr-CH"/>
        </w:rPr>
        <w:tab/>
      </w:r>
      <w:r w:rsidRPr="0091147C">
        <w:rPr>
          <w:lang w:val="fr-CH"/>
        </w:rPr>
        <w:t>Le texte ci-après, établi par l’expert de l’Association européenne des fournisseurs de l’automobile (CLEPA), vise à modifier le Règlement</w:t>
      </w:r>
      <w:r>
        <w:rPr>
          <w:lang w:val="fr-CH"/>
        </w:rPr>
        <w:t xml:space="preserve"> n</w:t>
      </w:r>
      <w:r w:rsidRPr="0091147C">
        <w:rPr>
          <w:vertAlign w:val="superscript"/>
          <w:lang w:val="fr-CH"/>
        </w:rPr>
        <w:t>o</w:t>
      </w:r>
      <w:r>
        <w:rPr>
          <w:lang w:val="fr-CH"/>
        </w:rPr>
        <w:t> </w:t>
      </w:r>
      <w:r w:rsidRPr="0091147C">
        <w:rPr>
          <w:lang w:val="fr-CH"/>
        </w:rPr>
        <w:t>90 afin de réduire la charge administrative et les coûts financiers pour le demandeur de l’homologation. Les modifications qu’il est proposé d’apporter au texte actuel du Règlement sont indiquées en caractères gras pour les ajouts et en caractères biffés pour les passages supprimés.</w:t>
      </w:r>
    </w:p>
    <w:p w:rsidR="00534B97" w:rsidRDefault="00534B97" w:rsidP="00534B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br w:type="page"/>
      </w:r>
      <w:r w:rsidRPr="00534B97">
        <w:rPr>
          <w:lang w:val="fr-CH"/>
        </w:rPr>
        <w:lastRenderedPageBreak/>
        <w:tab/>
        <w:t>I.</w:t>
      </w:r>
      <w:r w:rsidRPr="00534B97">
        <w:rPr>
          <w:lang w:val="fr-CH"/>
        </w:rPr>
        <w:tab/>
        <w:t>Proposition</w:t>
      </w:r>
    </w:p>
    <w:p w:rsidR="00534B97" w:rsidRPr="00534B97" w:rsidRDefault="00534B97" w:rsidP="00534B97">
      <w:pPr>
        <w:pStyle w:val="SingleTxt"/>
        <w:spacing w:after="0" w:line="120" w:lineRule="exact"/>
        <w:rPr>
          <w:sz w:val="10"/>
          <w:lang w:val="fr-CH"/>
        </w:rPr>
      </w:pPr>
    </w:p>
    <w:p w:rsidR="00534B97" w:rsidRPr="00534B97" w:rsidRDefault="00534B97" w:rsidP="00534B97">
      <w:pPr>
        <w:pStyle w:val="SingleTxt"/>
        <w:spacing w:after="0" w:line="120" w:lineRule="exact"/>
        <w:rPr>
          <w:sz w:val="10"/>
          <w:lang w:val="fr-CH"/>
        </w:rPr>
      </w:pPr>
    </w:p>
    <w:p w:rsidR="00534B97" w:rsidRPr="00534B97" w:rsidRDefault="00534B97" w:rsidP="00534B97">
      <w:pPr>
        <w:pStyle w:val="SingleTxt"/>
        <w:rPr>
          <w:lang w:val="fr-CH"/>
        </w:rPr>
      </w:pPr>
      <w:r w:rsidRPr="00534B97">
        <w:rPr>
          <w:i/>
          <w:lang w:val="fr-CH"/>
        </w:rPr>
        <w:t>Paragraphe 4.2.3</w:t>
      </w:r>
      <w:r w:rsidRPr="001F1787">
        <w:rPr>
          <w:lang w:val="fr-CH"/>
        </w:rPr>
        <w:t xml:space="preserve">, </w:t>
      </w:r>
      <w:r w:rsidRPr="00534B97">
        <w:rPr>
          <w:lang w:val="fr-CH"/>
        </w:rPr>
        <w:t>modifier comme suit</w:t>
      </w:r>
      <w:r>
        <w:rPr>
          <w:lang w:val="fr-CH"/>
        </w:rPr>
        <w:t> </w:t>
      </w:r>
      <w:r w:rsidRPr="00534B97">
        <w:rPr>
          <w:lang w:val="fr-CH"/>
        </w:rPr>
        <w:t>:</w:t>
      </w:r>
    </w:p>
    <w:p w:rsidR="00534B97" w:rsidRPr="00534B97" w:rsidRDefault="00534B97" w:rsidP="009908F2">
      <w:pPr>
        <w:pStyle w:val="SingleTxt"/>
        <w:ind w:left="2218" w:hanging="951"/>
        <w:rPr>
          <w:lang w:val="fr-CH"/>
        </w:rPr>
      </w:pPr>
      <w:r>
        <w:rPr>
          <w:lang w:val="fr-CH"/>
        </w:rPr>
        <w:t>« </w:t>
      </w:r>
      <w:r w:rsidRPr="00534B97">
        <w:rPr>
          <w:lang w:val="fr-CH"/>
        </w:rPr>
        <w:t>4.2.3</w:t>
      </w:r>
      <w:r w:rsidRPr="00534B97">
        <w:rPr>
          <w:lang w:val="fr-CH"/>
        </w:rPr>
        <w:tab/>
      </w:r>
      <w:r w:rsidRPr="009908F2">
        <w:rPr>
          <w:strike/>
          <w:lang w:val="fr-CH"/>
        </w:rPr>
        <w:t>Les quatre</w:t>
      </w:r>
      <w:r w:rsidRPr="00534B97">
        <w:rPr>
          <w:lang w:val="fr-CH"/>
        </w:rPr>
        <w:t xml:space="preserve"> </w:t>
      </w:r>
      <w:r w:rsidRPr="00534B97">
        <w:rPr>
          <w:b/>
          <w:lang w:val="fr-CH"/>
        </w:rPr>
        <w:t>La série de</w:t>
      </w:r>
      <w:r w:rsidRPr="00534B97">
        <w:rPr>
          <w:lang w:val="fr-CH"/>
        </w:rPr>
        <w:t xml:space="preserve"> chiffres suivants indiquent le nom du fabricant et le type de garniture de frein, le type de disque ou le type de tambour.</w:t>
      </w:r>
    </w:p>
    <w:p w:rsidR="00534B97" w:rsidRPr="00534B97" w:rsidRDefault="009908F2" w:rsidP="009908F2">
      <w:pPr>
        <w:pStyle w:val="SingleTxt"/>
        <w:ind w:left="3182" w:hanging="1915"/>
        <w:rPr>
          <w:lang w:val="fr-CH"/>
        </w:rPr>
      </w:pPr>
      <w:r>
        <w:rPr>
          <w:b/>
          <w:lang w:val="fr-CH"/>
        </w:rPr>
        <w:tab/>
      </w:r>
      <w:r>
        <w:rPr>
          <w:b/>
          <w:lang w:val="fr-CH"/>
        </w:rPr>
        <w:tab/>
      </w:r>
      <w:r w:rsidR="00534B97" w:rsidRPr="00534B97">
        <w:rPr>
          <w:b/>
          <w:lang w:val="fr-CH"/>
        </w:rPr>
        <w:t>Le suffixe numérique</w:t>
      </w:r>
      <w:r w:rsidR="00534B97" w:rsidRPr="00534B97">
        <w:rPr>
          <w:lang w:val="fr-CH"/>
        </w:rPr>
        <w:t xml:space="preserve"> </w:t>
      </w:r>
      <w:r w:rsidR="00534B97" w:rsidRPr="009908F2">
        <w:rPr>
          <w:strike/>
          <w:lang w:val="fr-CH"/>
        </w:rPr>
        <w:t>Un suffixe de quatre chiffres</w:t>
      </w:r>
      <w:r w:rsidR="00534B97" w:rsidRPr="00534B97">
        <w:rPr>
          <w:lang w:val="fr-CH"/>
        </w:rPr>
        <w:t xml:space="preserve"> indique</w:t>
      </w:r>
      <w:r w:rsidR="00534B97">
        <w:rPr>
          <w:lang w:val="fr-CH"/>
        </w:rPr>
        <w:t> </w:t>
      </w:r>
      <w:r w:rsidR="00534B97" w:rsidRPr="00534B97">
        <w:rPr>
          <w:lang w:val="fr-CH"/>
        </w:rPr>
        <w:t>:</w:t>
      </w:r>
    </w:p>
    <w:p w:rsidR="00534B97" w:rsidRPr="00534B97" w:rsidRDefault="009908F2" w:rsidP="00CF7F0C">
      <w:pPr>
        <w:pStyle w:val="SingleTxt"/>
        <w:ind w:left="2693" w:hanging="1426"/>
        <w:rPr>
          <w:lang w:val="fr-CH"/>
        </w:rPr>
      </w:pPr>
      <w:r>
        <w:rPr>
          <w:lang w:val="fr-CH"/>
        </w:rPr>
        <w:tab/>
      </w:r>
      <w:r w:rsidR="00534B97">
        <w:rPr>
          <w:lang w:val="fr-CH"/>
        </w:rPr>
        <w:tab/>
      </w:r>
      <w:r w:rsidR="00534B97" w:rsidRPr="00534B97">
        <w:rPr>
          <w:lang w:val="fr-CH"/>
        </w:rPr>
        <w:t>a)</w:t>
      </w:r>
      <w:r w:rsidR="00534B97" w:rsidRPr="00534B97">
        <w:rPr>
          <w:lang w:val="fr-CH"/>
        </w:rPr>
        <w:tab/>
        <w:t>La mâchoire ou la semelle de plaquette ou les dimensions précises dans le cas de garnitures de frein à tambour;</w:t>
      </w:r>
    </w:p>
    <w:p w:rsidR="00534B97" w:rsidRPr="00534B97" w:rsidRDefault="009908F2" w:rsidP="00CF7F0C">
      <w:pPr>
        <w:pStyle w:val="SingleTxt"/>
        <w:ind w:left="2693" w:hanging="1426"/>
        <w:rPr>
          <w:lang w:val="fr-CH"/>
        </w:rPr>
      </w:pPr>
      <w:r>
        <w:rPr>
          <w:lang w:val="fr-CH"/>
        </w:rPr>
        <w:tab/>
      </w:r>
      <w:r w:rsidR="00534B97">
        <w:rPr>
          <w:lang w:val="fr-CH"/>
        </w:rPr>
        <w:tab/>
      </w:r>
      <w:r w:rsidR="00534B97" w:rsidRPr="00534B97">
        <w:rPr>
          <w:lang w:val="fr-CH"/>
        </w:rPr>
        <w:t>b)</w:t>
      </w:r>
      <w:r w:rsidR="00534B97" w:rsidRPr="00534B97">
        <w:rPr>
          <w:lang w:val="fr-CH"/>
        </w:rPr>
        <w:tab/>
      </w:r>
      <w:r w:rsidR="00534B97" w:rsidRPr="009908F2">
        <w:rPr>
          <w:strike/>
          <w:lang w:val="fr-CH"/>
        </w:rPr>
        <w:t>La variante</w:t>
      </w:r>
      <w:r w:rsidR="00534B97" w:rsidRPr="00534B97">
        <w:rPr>
          <w:lang w:val="fr-CH"/>
        </w:rPr>
        <w:t xml:space="preserve"> </w:t>
      </w:r>
      <w:r w:rsidR="00534B97" w:rsidRPr="00534B97">
        <w:rPr>
          <w:b/>
          <w:lang w:val="fr-CH"/>
        </w:rPr>
        <w:t xml:space="preserve">Le groupe d’essai </w:t>
      </w:r>
      <w:r w:rsidR="00534B97" w:rsidRPr="00534B97">
        <w:rPr>
          <w:lang w:val="fr-CH"/>
        </w:rPr>
        <w:t>dans le cas d’un disque ou tambour de rechange.</w:t>
      </w:r>
    </w:p>
    <w:p w:rsidR="00534B97" w:rsidRDefault="009908F2" w:rsidP="009908F2">
      <w:pPr>
        <w:pStyle w:val="SingleTxt"/>
        <w:ind w:left="2218" w:hanging="951"/>
        <w:rPr>
          <w:lang w:val="fr-CH"/>
        </w:rPr>
      </w:pPr>
      <w:r>
        <w:rPr>
          <w:b/>
          <w:lang w:val="fr-CH"/>
        </w:rPr>
        <w:tab/>
      </w:r>
      <w:r>
        <w:rPr>
          <w:b/>
          <w:lang w:val="fr-CH"/>
        </w:rPr>
        <w:tab/>
      </w:r>
      <w:r w:rsidR="00534B97" w:rsidRPr="00534B97">
        <w:rPr>
          <w:b/>
          <w:lang w:val="fr-CH"/>
        </w:rPr>
        <w:t>Les variantes homologuées en tant que groupe d’essai doivent être indiquées dans un appendice au document d’homologation</w:t>
      </w:r>
      <w:r w:rsidR="00534B97" w:rsidRPr="00534B97">
        <w:rPr>
          <w:lang w:val="fr-CH"/>
        </w:rPr>
        <w:t> :</w:t>
      </w:r>
    </w:p>
    <w:p w:rsidR="00AC42CA" w:rsidRPr="00AC42CA" w:rsidRDefault="00AC42CA" w:rsidP="00AC42CA">
      <w:pPr>
        <w:pStyle w:val="SingleTxt"/>
        <w:spacing w:after="0" w:line="120" w:lineRule="exact"/>
        <w:ind w:left="2218" w:hanging="951"/>
        <w:rPr>
          <w:sz w:val="10"/>
          <w:lang w:val="fr-CH"/>
        </w:rPr>
      </w:pPr>
    </w:p>
    <w:tbl>
      <w:tblPr>
        <w:tblW w:w="10064" w:type="dxa"/>
        <w:tblInd w:w="50" w:type="dxa"/>
        <w:tblCellMar>
          <w:left w:w="70" w:type="dxa"/>
          <w:right w:w="70" w:type="dxa"/>
        </w:tblCellMar>
        <w:tblLook w:val="0000" w:firstRow="0" w:lastRow="0" w:firstColumn="0" w:lastColumn="0" w:noHBand="0" w:noVBand="0"/>
      </w:tblPr>
      <w:tblGrid>
        <w:gridCol w:w="330"/>
        <w:gridCol w:w="203"/>
        <w:gridCol w:w="203"/>
        <w:gridCol w:w="242"/>
        <w:gridCol w:w="301"/>
        <w:gridCol w:w="274"/>
        <w:gridCol w:w="314"/>
        <w:gridCol w:w="274"/>
        <w:gridCol w:w="274"/>
        <w:gridCol w:w="190"/>
        <w:gridCol w:w="190"/>
        <w:gridCol w:w="274"/>
        <w:gridCol w:w="274"/>
        <w:gridCol w:w="274"/>
        <w:gridCol w:w="274"/>
        <w:gridCol w:w="207"/>
        <w:gridCol w:w="274"/>
        <w:gridCol w:w="274"/>
        <w:gridCol w:w="274"/>
        <w:gridCol w:w="274"/>
        <w:gridCol w:w="4870"/>
      </w:tblGrid>
      <w:tr w:rsidR="005B05CC" w:rsidRPr="00421201" w:rsidTr="00861DEE">
        <w:trPr>
          <w:trHeight w:val="255"/>
        </w:trPr>
        <w:tc>
          <w:tcPr>
            <w:tcW w:w="330"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406" w:type="dxa"/>
            <w:gridSpan w:val="2"/>
            <w:tcBorders>
              <w:top w:val="nil"/>
              <w:bottom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242"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301" w:type="dxa"/>
            <w:tcBorders>
              <w:top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274"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380" w:type="dxa"/>
            <w:gridSpan w:val="2"/>
            <w:tcBorders>
              <w:top w:val="nil"/>
              <w:left w:val="nil"/>
              <w:bottom w:val="nil"/>
              <w:right w:val="single" w:sz="4" w:space="0" w:color="000000"/>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w:t>
            </w: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5B05CC" w:rsidRPr="00421201" w:rsidRDefault="005B05CC" w:rsidP="003414D5">
            <w:pPr>
              <w:keepNext/>
              <w:keepLines/>
              <w:jc w:val="center"/>
              <w:rPr>
                <w:rFonts w:ascii="Arial" w:eastAsia="MS Mincho" w:hAnsi="Arial" w:cs="Arial"/>
                <w:b/>
                <w:lang w:eastAsia="ja-JP"/>
              </w:rPr>
            </w:pPr>
            <w:r w:rsidRPr="00421201">
              <w:rPr>
                <w:rFonts w:ascii="Arial" w:eastAsia="MS Mincho" w:hAnsi="Arial" w:cs="Arial"/>
                <w:b/>
                <w:lang w:eastAsia="ja-JP"/>
              </w:rPr>
              <w:t>_</w:t>
            </w: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hRule="exact" w:val="85"/>
        </w:trPr>
        <w:tc>
          <w:tcPr>
            <w:tcW w:w="330"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3" w:type="dxa"/>
            <w:tcBorders>
              <w:top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single" w:sz="4" w:space="0" w:color="auto"/>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vMerge w:val="restart"/>
            <w:tcBorders>
              <w:top w:val="nil"/>
              <w:left w:val="nil"/>
              <w:bottom w:val="single" w:sz="4" w:space="0" w:color="000000"/>
              <w:right w:val="nil"/>
            </w:tcBorders>
            <w:vAlign w:val="bottom"/>
          </w:tcPr>
          <w:p w:rsidR="005B05CC" w:rsidRPr="00421201" w:rsidRDefault="005B05CC" w:rsidP="003414D5">
            <w:pPr>
              <w:keepNext/>
              <w:keepLines/>
              <w:rPr>
                <w:rFonts w:eastAsia="MS Mincho"/>
                <w:lang w:eastAsia="ja-JP"/>
              </w:rPr>
            </w:pPr>
            <w:r w:rsidRPr="00421201">
              <w:rPr>
                <w:rFonts w:eastAsia="MS Mincho"/>
                <w:b/>
                <w:lang w:eastAsia="ja-JP"/>
              </w:rPr>
              <w:t>Suffix</w:t>
            </w:r>
            <w:r>
              <w:rPr>
                <w:rFonts w:eastAsia="MS Mincho"/>
                <w:b/>
                <w:lang w:eastAsia="ja-JP"/>
              </w:rPr>
              <w:t>e</w:t>
            </w:r>
            <w:r w:rsidRPr="00421201">
              <w:rPr>
                <w:rFonts w:eastAsia="MS Mincho"/>
                <w:b/>
                <w:lang w:eastAsia="ja-JP"/>
              </w:rPr>
              <w:t xml:space="preserve"> numérique</w:t>
            </w:r>
            <w:r>
              <w:rPr>
                <w:rFonts w:eastAsia="MS Mincho"/>
                <w:lang w:eastAsia="ja-JP"/>
              </w:rPr>
              <w:t xml:space="preserve"> </w:t>
            </w:r>
            <w:r w:rsidRPr="00421201">
              <w:rPr>
                <w:rFonts w:eastAsia="MS Mincho"/>
                <w:strike/>
                <w:lang w:eastAsia="ja-JP"/>
              </w:rPr>
              <w:t>4 chiffres</w:t>
            </w:r>
            <w:r w:rsidRPr="00421201">
              <w:rPr>
                <w:rFonts w:eastAsia="MS Mincho"/>
                <w:lang w:eastAsia="ja-JP"/>
              </w:rPr>
              <w:t xml:space="preserve"> indiquant </w:t>
            </w:r>
            <w:r w:rsidRPr="00421201">
              <w:rPr>
                <w:rFonts w:eastAsia="MS Mincho"/>
                <w:b/>
                <w:lang w:eastAsia="ja-JP"/>
              </w:rPr>
              <w:t>le groupe d</w:t>
            </w:r>
            <w:r>
              <w:rPr>
                <w:rFonts w:eastAsia="MS Mincho"/>
                <w:b/>
                <w:lang w:eastAsia="ja-JP"/>
              </w:rPr>
              <w:t>’</w:t>
            </w:r>
            <w:r w:rsidRPr="00421201">
              <w:rPr>
                <w:rFonts w:eastAsia="MS Mincho"/>
                <w:b/>
                <w:lang w:eastAsia="ja-JP"/>
              </w:rPr>
              <w:t>essai</w:t>
            </w:r>
            <w:r w:rsidRPr="00421201">
              <w:rPr>
                <w:rFonts w:eastAsia="MS Mincho"/>
                <w:lang w:eastAsia="ja-JP"/>
              </w:rPr>
              <w:t xml:space="preserve"> </w:t>
            </w:r>
            <w:r w:rsidRPr="00421201">
              <w:rPr>
                <w:rFonts w:eastAsia="MS Mincho"/>
                <w:strike/>
                <w:lang w:eastAsia="ja-JP"/>
              </w:rPr>
              <w:t xml:space="preserve">la variante </w:t>
            </w:r>
            <w:r w:rsidRPr="00421201">
              <w:rPr>
                <w:rFonts w:eastAsia="MS Mincho"/>
                <w:lang w:eastAsia="ja-JP"/>
              </w:rPr>
              <w:t xml:space="preserve">/ </w:t>
            </w:r>
            <w:r w:rsidRPr="00421201">
              <w:rPr>
                <w:rFonts w:eastAsia="MS Mincho"/>
                <w:b/>
                <w:lang w:eastAsia="ja-JP"/>
              </w:rPr>
              <w:t>la</w:t>
            </w:r>
            <w:r w:rsidRPr="00421201">
              <w:rPr>
                <w:rFonts w:eastAsia="MS Mincho"/>
                <w:lang w:eastAsia="ja-JP"/>
              </w:rPr>
              <w:t xml:space="preserve"> mâchoire / </w:t>
            </w:r>
            <w:r w:rsidRPr="00421201">
              <w:rPr>
                <w:rFonts w:eastAsia="MS Mincho"/>
                <w:b/>
                <w:lang w:eastAsia="ja-JP"/>
              </w:rPr>
              <w:t xml:space="preserve">la </w:t>
            </w:r>
            <w:r w:rsidRPr="00421201">
              <w:rPr>
                <w:rFonts w:eastAsia="MS Mincho"/>
                <w:lang w:eastAsia="ja-JP"/>
              </w:rPr>
              <w:t xml:space="preserve">semelle de plaquette / les dimensions précises de la pièce de rechange </w:t>
            </w:r>
            <w:r w:rsidRPr="00421201">
              <w:rPr>
                <w:rFonts w:eastAsia="MS Mincho"/>
                <w:strike/>
                <w:lang w:eastAsia="ja-JP"/>
              </w:rPr>
              <w:t>(0001 à 9999)</w:t>
            </w: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870" w:type="dxa"/>
            <w:vMerge/>
            <w:tcBorders>
              <w:top w:val="nil"/>
              <w:left w:val="nil"/>
              <w:bottom w:val="single" w:sz="4" w:space="0" w:color="000000"/>
              <w:right w:val="nil"/>
            </w:tcBorders>
            <w:vAlign w:val="center"/>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vMerge w:val="restart"/>
            <w:tcBorders>
              <w:top w:val="nil"/>
              <w:left w:val="nil"/>
              <w:bottom w:val="single" w:sz="4" w:space="0" w:color="000000"/>
              <w:right w:val="nil"/>
            </w:tcBorders>
            <w:vAlign w:val="bottom"/>
          </w:tcPr>
          <w:p w:rsidR="005B05CC" w:rsidRPr="00421201" w:rsidRDefault="005B05CC" w:rsidP="003414D5">
            <w:pPr>
              <w:keepNext/>
              <w:keepLines/>
              <w:rPr>
                <w:rFonts w:eastAsia="MS Mincho"/>
                <w:lang w:eastAsia="ja-JP"/>
              </w:rPr>
            </w:pPr>
            <w:r w:rsidRPr="00421201">
              <w:rPr>
                <w:rFonts w:eastAsia="MS Mincho"/>
                <w:b/>
                <w:lang w:eastAsia="ja-JP"/>
              </w:rPr>
              <w:t xml:space="preserve">Série de </w:t>
            </w:r>
            <w:r w:rsidRPr="00CF7F0C">
              <w:rPr>
                <w:rFonts w:eastAsia="MS Mincho"/>
                <w:strike/>
                <w:lang w:eastAsia="ja-JP"/>
              </w:rPr>
              <w:t xml:space="preserve">4 </w:t>
            </w:r>
            <w:r w:rsidRPr="00421201">
              <w:rPr>
                <w:rFonts w:eastAsia="MS Mincho"/>
                <w:lang w:eastAsia="ja-JP"/>
              </w:rPr>
              <w:t>chiffres indiquant (</w:t>
            </w:r>
            <w:r w:rsidRPr="00421201">
              <w:t xml:space="preserve">le nom du fabricant et) le type de pièce de rechange </w:t>
            </w:r>
            <w:r w:rsidRPr="00421201">
              <w:rPr>
                <w:rFonts w:eastAsia="MS Mincho"/>
                <w:strike/>
                <w:lang w:eastAsia="ja-JP"/>
              </w:rPr>
              <w:t>(0001 à 9999)</w:t>
            </w: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870" w:type="dxa"/>
            <w:vMerge/>
            <w:tcBorders>
              <w:top w:val="nil"/>
              <w:left w:val="nil"/>
              <w:bottom w:val="single" w:sz="4" w:space="0" w:color="000000"/>
              <w:right w:val="nil"/>
            </w:tcBorders>
            <w:vAlign w:val="center"/>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870" w:type="dxa"/>
            <w:tcBorders>
              <w:top w:val="nil"/>
              <w:left w:val="nil"/>
              <w:bottom w:val="single" w:sz="4" w:space="0" w:color="auto"/>
              <w:right w:val="nil"/>
            </w:tcBorders>
            <w:noWrap/>
            <w:vAlign w:val="bottom"/>
          </w:tcPr>
          <w:p w:rsidR="005B05CC" w:rsidRPr="00421201" w:rsidRDefault="005B05CC" w:rsidP="003414D5">
            <w:pPr>
              <w:keepNext/>
              <w:keepLines/>
              <w:rPr>
                <w:rFonts w:eastAsia="MS Mincho"/>
                <w:lang w:eastAsia="ja-JP"/>
              </w:rPr>
            </w:pPr>
            <w:r w:rsidRPr="00421201">
              <w:t xml:space="preserve">1 caractère (A à D) indique la catégorie de pièce de rechange </w:t>
            </w: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870" w:type="dxa"/>
            <w:tcBorders>
              <w:top w:val="nil"/>
              <w:left w:val="nil"/>
              <w:bottom w:val="single" w:sz="4" w:space="0" w:color="auto"/>
              <w:right w:val="nil"/>
            </w:tcBorders>
            <w:noWrap/>
            <w:vAlign w:val="bottom"/>
          </w:tcPr>
          <w:p w:rsidR="005B05CC" w:rsidRPr="00421201" w:rsidRDefault="005B05CC" w:rsidP="003414D5">
            <w:pPr>
              <w:keepNext/>
              <w:keepLines/>
              <w:rPr>
                <w:rFonts w:eastAsia="MS Mincho"/>
                <w:lang w:eastAsia="ja-JP"/>
              </w:rPr>
            </w:pPr>
            <w:r w:rsidRPr="00421201">
              <w:t>2 chiffres indiquent la série d</w:t>
            </w:r>
            <w:r>
              <w:t>’</w:t>
            </w:r>
            <w:r w:rsidRPr="00421201">
              <w:t>amendement (01 à 99)</w:t>
            </w:r>
          </w:p>
        </w:tc>
      </w:tr>
      <w:tr w:rsidR="005B05CC" w:rsidRPr="00421201" w:rsidTr="00861DEE">
        <w:trPr>
          <w:trHeight w:val="255"/>
        </w:trPr>
        <w:tc>
          <w:tcPr>
            <w:tcW w:w="33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keepNext/>
              <w:keepLines/>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keepNext/>
              <w:keepLines/>
              <w:rPr>
                <w:rFonts w:eastAsia="MS Mincho"/>
                <w:lang w:eastAsia="ja-JP"/>
              </w:rPr>
            </w:pPr>
          </w:p>
        </w:tc>
      </w:tr>
      <w:tr w:rsidR="005B05CC" w:rsidRPr="00421201" w:rsidTr="00861DEE">
        <w:trPr>
          <w:trHeight w:val="255"/>
        </w:trPr>
        <w:tc>
          <w:tcPr>
            <w:tcW w:w="1279" w:type="dxa"/>
            <w:gridSpan w:val="5"/>
            <w:tcBorders>
              <w:top w:val="nil"/>
              <w:left w:val="nil"/>
              <w:bottom w:val="nil"/>
              <w:right w:val="nil"/>
            </w:tcBorders>
            <w:noWrap/>
            <w:vAlign w:val="bottom"/>
          </w:tcPr>
          <w:p w:rsidR="005B05CC" w:rsidRPr="00421201" w:rsidRDefault="005B05CC" w:rsidP="003414D5">
            <w:pPr>
              <w:rPr>
                <w:rFonts w:eastAsia="MS Mincho"/>
                <w:sz w:val="2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4870" w:type="dxa"/>
            <w:tcBorders>
              <w:top w:val="nil"/>
              <w:left w:val="nil"/>
              <w:bottom w:val="nil"/>
              <w:right w:val="nil"/>
            </w:tcBorders>
            <w:noWrap/>
            <w:vAlign w:val="bottom"/>
          </w:tcPr>
          <w:p w:rsidR="005B05CC" w:rsidRPr="00421201" w:rsidRDefault="005B05CC" w:rsidP="003414D5">
            <w:pPr>
              <w:rPr>
                <w:rFonts w:eastAsia="MS Mincho"/>
                <w:lang w:eastAsia="ja-JP"/>
              </w:rPr>
            </w:pPr>
          </w:p>
        </w:tc>
      </w:tr>
    </w:tbl>
    <w:p w:rsidR="005B05CC" w:rsidRPr="001D5E5F" w:rsidRDefault="005B05CC" w:rsidP="001D5E5F">
      <w:pPr>
        <w:pStyle w:val="SingleTxt"/>
        <w:spacing w:after="0" w:line="120" w:lineRule="exact"/>
        <w:ind w:left="2218" w:hanging="951"/>
        <w:rPr>
          <w:sz w:val="10"/>
        </w:rPr>
      </w:pPr>
    </w:p>
    <w:p w:rsidR="001D5E5F" w:rsidRPr="001D5E5F" w:rsidRDefault="001D5E5F" w:rsidP="001D5E5F">
      <w:pPr>
        <w:pStyle w:val="SingleTxt"/>
        <w:spacing w:after="0" w:line="120" w:lineRule="exact"/>
        <w:ind w:left="2218" w:hanging="951"/>
        <w:rPr>
          <w:sz w:val="10"/>
        </w:rPr>
      </w:pPr>
    </w:p>
    <w:p w:rsidR="005B05CC" w:rsidRDefault="005B05CC" w:rsidP="009908F2">
      <w:pPr>
        <w:pStyle w:val="SingleTxt"/>
        <w:ind w:left="2218" w:hanging="951"/>
        <w:rPr>
          <w:lang w:val="fr-CH"/>
        </w:rPr>
      </w:pPr>
      <w:r w:rsidRPr="00421201">
        <w:t>Exemple</w:t>
      </w:r>
      <w:r>
        <w:t> </w:t>
      </w:r>
      <w:r w:rsidRPr="00421201">
        <w:t>:</w:t>
      </w:r>
    </w:p>
    <w:p w:rsidR="005B05CC" w:rsidRPr="001D5E5F" w:rsidRDefault="005B05CC" w:rsidP="001D5E5F">
      <w:pPr>
        <w:pStyle w:val="SingleTxt"/>
        <w:spacing w:after="0" w:line="120" w:lineRule="exact"/>
        <w:ind w:left="2218" w:hanging="951"/>
        <w:rPr>
          <w:sz w:val="10"/>
        </w:rPr>
      </w:pPr>
    </w:p>
    <w:tbl>
      <w:tblPr>
        <w:tblW w:w="10064" w:type="dxa"/>
        <w:tblInd w:w="50" w:type="dxa"/>
        <w:tblCellMar>
          <w:left w:w="70" w:type="dxa"/>
          <w:right w:w="70" w:type="dxa"/>
        </w:tblCellMar>
        <w:tblLook w:val="0000" w:firstRow="0" w:lastRow="0" w:firstColumn="0" w:lastColumn="0" w:noHBand="0" w:noVBand="0"/>
      </w:tblPr>
      <w:tblGrid>
        <w:gridCol w:w="330"/>
        <w:gridCol w:w="203"/>
        <w:gridCol w:w="203"/>
        <w:gridCol w:w="242"/>
        <w:gridCol w:w="301"/>
        <w:gridCol w:w="274"/>
        <w:gridCol w:w="314"/>
        <w:gridCol w:w="274"/>
        <w:gridCol w:w="274"/>
        <w:gridCol w:w="190"/>
        <w:gridCol w:w="190"/>
        <w:gridCol w:w="274"/>
        <w:gridCol w:w="377"/>
        <w:gridCol w:w="274"/>
        <w:gridCol w:w="274"/>
        <w:gridCol w:w="207"/>
        <w:gridCol w:w="377"/>
        <w:gridCol w:w="274"/>
        <w:gridCol w:w="274"/>
        <w:gridCol w:w="274"/>
        <w:gridCol w:w="4664"/>
      </w:tblGrid>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03" w:type="dxa"/>
            <w:tcBorders>
              <w:top w:val="nil"/>
              <w:left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03" w:type="dxa"/>
            <w:tcBorders>
              <w:top w:val="nil"/>
              <w:left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42" w:type="dxa"/>
            <w:tcBorders>
              <w:top w:val="nil"/>
              <w:left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301" w:type="dxa"/>
            <w:tcBorders>
              <w:top w:val="nil"/>
              <w:left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2"/>
                <w:szCs w:val="12"/>
                <w:lang w:eastAsia="ja-JP"/>
              </w:rPr>
            </w:pP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tcBorders>
            <w:noWrap/>
            <w:vAlign w:val="bottom"/>
          </w:tcPr>
          <w:p w:rsidR="005B05CC" w:rsidRPr="00421201" w:rsidRDefault="005B05CC" w:rsidP="003414D5">
            <w:pPr>
              <w:jc w:val="center"/>
              <w:rPr>
                <w:rFonts w:ascii="Arial" w:eastAsia="MS Mincho" w:hAnsi="Arial" w:cs="Arial"/>
                <w:lang w:eastAsia="ja-JP"/>
              </w:rPr>
            </w:pPr>
          </w:p>
        </w:tc>
        <w:tc>
          <w:tcPr>
            <w:tcW w:w="406" w:type="dxa"/>
            <w:gridSpan w:val="2"/>
            <w:tcBorders>
              <w:top w:val="nil"/>
              <w:bottom w:val="nil"/>
            </w:tcBorders>
            <w:noWrap/>
            <w:vAlign w:val="bottom"/>
          </w:tcPr>
          <w:p w:rsidR="005B05CC" w:rsidRPr="00421201" w:rsidRDefault="005B05CC" w:rsidP="003414D5">
            <w:pPr>
              <w:jc w:val="center"/>
              <w:rPr>
                <w:rFonts w:ascii="Arial" w:eastAsia="MS Mincho" w:hAnsi="Arial" w:cs="Arial"/>
                <w:lang w:eastAsia="ja-JP"/>
              </w:rPr>
            </w:pP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lang w:eastAsia="ja-JP"/>
              </w:rPr>
            </w:pPr>
          </w:p>
        </w:tc>
        <w:tc>
          <w:tcPr>
            <w:tcW w:w="274" w:type="dxa"/>
            <w:tcBorders>
              <w:top w:val="nil"/>
              <w:bottom w:val="nil"/>
            </w:tcBorders>
            <w:noWrap/>
            <w:vAlign w:val="bottom"/>
          </w:tcPr>
          <w:p w:rsidR="005B05CC" w:rsidRPr="00421201" w:rsidRDefault="005B05CC" w:rsidP="003414D5">
            <w:pPr>
              <w:jc w:val="center"/>
              <w:rPr>
                <w:rFonts w:ascii="Arial" w:eastAsia="MS Mincho" w:hAnsi="Arial" w:cs="Arial"/>
                <w:lang w:eastAsia="ja-JP"/>
              </w:rPr>
            </w:pP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0</w:t>
            </w:r>
          </w:p>
        </w:tc>
        <w:tc>
          <w:tcPr>
            <w:tcW w:w="274" w:type="dxa"/>
            <w:tcBorders>
              <w:top w:val="nil"/>
              <w:left w:val="nil"/>
              <w:bottom w:val="nil"/>
              <w:right w:val="single" w:sz="4" w:space="0" w:color="auto"/>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2</w:t>
            </w:r>
          </w:p>
        </w:tc>
        <w:tc>
          <w:tcPr>
            <w:tcW w:w="380" w:type="dxa"/>
            <w:gridSpan w:val="2"/>
            <w:tcBorders>
              <w:top w:val="nil"/>
              <w:left w:val="nil"/>
              <w:bottom w:val="nil"/>
              <w:right w:val="single" w:sz="4" w:space="0" w:color="000000"/>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C</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b/>
                <w:color w:val="FF0000"/>
                <w:lang w:eastAsia="ja-JP"/>
              </w:rPr>
            </w:pPr>
            <w:r w:rsidRPr="00421201">
              <w:rPr>
                <w:rFonts w:ascii="Arial" w:eastAsia="MS Mincho" w:hAnsi="Arial" w:cs="Arial"/>
                <w:b/>
                <w:lang w:eastAsia="ja-JP"/>
              </w:rPr>
              <w:t>0</w:t>
            </w: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03</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5</w:t>
            </w:r>
          </w:p>
        </w:tc>
        <w:tc>
          <w:tcPr>
            <w:tcW w:w="274" w:type="dxa"/>
            <w:tcBorders>
              <w:top w:val="nil"/>
              <w:left w:val="nil"/>
              <w:bottom w:val="nil"/>
              <w:right w:val="single" w:sz="4" w:space="0" w:color="auto"/>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9</w:t>
            </w: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w:t>
            </w:r>
          </w:p>
        </w:tc>
        <w:tc>
          <w:tcPr>
            <w:tcW w:w="377"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b/>
                <w:lang w:eastAsia="ja-JP"/>
              </w:rPr>
              <w:t>0</w:t>
            </w:r>
            <w:r w:rsidRPr="00421201">
              <w:rPr>
                <w:rFonts w:ascii="Arial" w:eastAsia="MS Mincho" w:hAnsi="Arial" w:cs="Arial"/>
                <w:lang w:eastAsia="ja-JP"/>
              </w:rPr>
              <w:t>7</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2</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4</w:t>
            </w:r>
          </w:p>
        </w:tc>
        <w:tc>
          <w:tcPr>
            <w:tcW w:w="274" w:type="dxa"/>
            <w:tcBorders>
              <w:top w:val="nil"/>
              <w:left w:val="nil"/>
              <w:bottom w:val="nil"/>
              <w:right w:val="single" w:sz="4" w:space="0" w:color="auto"/>
            </w:tcBorders>
            <w:noWrap/>
            <w:vAlign w:val="bottom"/>
          </w:tcPr>
          <w:p w:rsidR="005B05CC" w:rsidRPr="00421201" w:rsidRDefault="005B05CC" w:rsidP="003414D5">
            <w:pPr>
              <w:jc w:val="center"/>
              <w:rPr>
                <w:rFonts w:ascii="Arial" w:eastAsia="MS Mincho" w:hAnsi="Arial" w:cs="Arial"/>
                <w:lang w:eastAsia="ja-JP"/>
              </w:rPr>
            </w:pPr>
            <w:r w:rsidRPr="00421201">
              <w:rPr>
                <w:rFonts w:ascii="Arial" w:eastAsia="MS Mincho" w:hAnsi="Arial" w:cs="Arial"/>
                <w:lang w:eastAsia="ja-JP"/>
              </w:rPr>
              <w:t>8</w:t>
            </w: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hRule="exact" w:val="85"/>
        </w:trPr>
        <w:tc>
          <w:tcPr>
            <w:tcW w:w="330"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3" w:type="dxa"/>
            <w:tcBorders>
              <w:top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single" w:sz="4" w:space="0" w:color="auto"/>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664" w:type="dxa"/>
            <w:tcBorders>
              <w:top w:val="nil"/>
              <w:left w:val="nil"/>
              <w:bottom w:val="single" w:sz="4" w:space="0" w:color="auto"/>
              <w:right w:val="nil"/>
            </w:tcBorders>
            <w:noWrap/>
            <w:vAlign w:val="bottom"/>
          </w:tcPr>
          <w:p w:rsidR="005B05CC" w:rsidRPr="00421201" w:rsidRDefault="005B05CC" w:rsidP="001F1787">
            <w:pPr>
              <w:rPr>
                <w:rFonts w:eastAsia="MS Mincho"/>
                <w:lang w:eastAsia="ja-JP"/>
              </w:rPr>
            </w:pPr>
            <w:r w:rsidRPr="00421201">
              <w:rPr>
                <w:rFonts w:eastAsia="MS Mincho"/>
                <w:b/>
                <w:lang w:eastAsia="ja-JP"/>
              </w:rPr>
              <w:t>Groupe d</w:t>
            </w:r>
            <w:r>
              <w:rPr>
                <w:rFonts w:eastAsia="MS Mincho"/>
                <w:b/>
                <w:lang w:eastAsia="ja-JP"/>
              </w:rPr>
              <w:t>’</w:t>
            </w:r>
            <w:r w:rsidRPr="00421201">
              <w:rPr>
                <w:rFonts w:eastAsia="MS Mincho"/>
                <w:b/>
                <w:lang w:eastAsia="ja-JP"/>
              </w:rPr>
              <w:t>essai</w:t>
            </w:r>
            <w:r w:rsidRPr="00421201">
              <w:rPr>
                <w:rFonts w:eastAsia="MS Mincho"/>
                <w:lang w:eastAsia="ja-JP"/>
              </w:rPr>
              <w:t xml:space="preserve"> </w:t>
            </w:r>
            <w:r w:rsidRPr="00421201">
              <w:rPr>
                <w:rFonts w:eastAsia="MS Mincho"/>
                <w:strike/>
                <w:lang w:eastAsia="ja-JP"/>
              </w:rPr>
              <w:t>Variante</w:t>
            </w:r>
            <w:r w:rsidRPr="00421201">
              <w:rPr>
                <w:rFonts w:eastAsia="MS Mincho"/>
                <w:lang w:eastAsia="ja-JP"/>
              </w:rPr>
              <w:t xml:space="preserve"> </w:t>
            </w:r>
            <w:r w:rsidR="001F1787">
              <w:rPr>
                <w:rFonts w:eastAsia="MS Mincho"/>
                <w:lang w:eastAsia="ja-JP"/>
              </w:rPr>
              <w:t>n</w:t>
            </w:r>
            <w:r w:rsidR="001F1787" w:rsidRPr="001F1787">
              <w:rPr>
                <w:rFonts w:eastAsia="MS Mincho"/>
                <w:vertAlign w:val="superscript"/>
                <w:lang w:eastAsia="ja-JP"/>
              </w:rPr>
              <w:t>o</w:t>
            </w:r>
            <w:r w:rsidR="001F1787">
              <w:rPr>
                <w:rFonts w:eastAsia="MS Mincho"/>
                <w:lang w:eastAsia="ja-JP"/>
              </w:rPr>
              <w:t> </w:t>
            </w:r>
            <w:r w:rsidRPr="00421201">
              <w:rPr>
                <w:rFonts w:eastAsia="MS Mincho"/>
                <w:b/>
                <w:lang w:eastAsia="ja-JP"/>
              </w:rPr>
              <w:t>0</w:t>
            </w:r>
            <w:r w:rsidRPr="00421201">
              <w:rPr>
                <w:rFonts w:eastAsia="MS Mincho"/>
                <w:lang w:eastAsia="ja-JP"/>
              </w:rPr>
              <w:t>7248</w:t>
            </w: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664" w:type="dxa"/>
            <w:tcBorders>
              <w:top w:val="nil"/>
              <w:left w:val="nil"/>
              <w:bottom w:val="single" w:sz="4" w:space="0" w:color="auto"/>
              <w:right w:val="nil"/>
            </w:tcBorders>
            <w:noWrap/>
            <w:vAlign w:val="bottom"/>
          </w:tcPr>
          <w:p w:rsidR="005B05CC" w:rsidRPr="00421201" w:rsidRDefault="005B05CC" w:rsidP="005B05CC">
            <w:pPr>
              <w:rPr>
                <w:rFonts w:eastAsia="MS Mincho"/>
                <w:lang w:eastAsia="ja-JP"/>
              </w:rPr>
            </w:pPr>
            <w:r w:rsidRPr="00421201">
              <w:rPr>
                <w:rFonts w:eastAsia="MS Mincho"/>
                <w:lang w:eastAsia="ja-JP"/>
              </w:rPr>
              <w:t xml:space="preserve">Type </w:t>
            </w:r>
            <w:r>
              <w:rPr>
                <w:rFonts w:eastAsia="MS Mincho"/>
                <w:lang w:eastAsia="ja-JP"/>
              </w:rPr>
              <w:t>n</w:t>
            </w:r>
            <w:r w:rsidRPr="005B05CC">
              <w:rPr>
                <w:rFonts w:eastAsia="MS Mincho"/>
                <w:vertAlign w:val="superscript"/>
                <w:lang w:eastAsia="ja-JP"/>
              </w:rPr>
              <w:t>o</w:t>
            </w:r>
            <w:r>
              <w:rPr>
                <w:rFonts w:eastAsia="MS Mincho"/>
                <w:lang w:eastAsia="ja-JP"/>
              </w:rPr>
              <w:t> </w:t>
            </w:r>
            <w:r w:rsidRPr="00421201">
              <w:rPr>
                <w:rFonts w:eastAsia="MS Mincho"/>
                <w:b/>
                <w:lang w:eastAsia="ja-JP"/>
              </w:rPr>
              <w:t>0</w:t>
            </w:r>
            <w:r w:rsidRPr="00421201">
              <w:rPr>
                <w:rFonts w:eastAsia="MS Mincho"/>
                <w:lang w:eastAsia="ja-JP"/>
              </w:rPr>
              <w:t>0359</w:t>
            </w: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664" w:type="dxa"/>
            <w:tcBorders>
              <w:top w:val="nil"/>
              <w:left w:val="nil"/>
              <w:bottom w:val="single" w:sz="4" w:space="0" w:color="auto"/>
              <w:right w:val="nil"/>
            </w:tcBorders>
            <w:noWrap/>
            <w:vAlign w:val="bottom"/>
          </w:tcPr>
          <w:p w:rsidR="005B05CC" w:rsidRPr="00421201" w:rsidRDefault="005B05CC" w:rsidP="003414D5">
            <w:pPr>
              <w:rPr>
                <w:rFonts w:eastAsia="MS Mincho"/>
                <w:lang w:eastAsia="ja-JP"/>
              </w:rPr>
            </w:pPr>
            <w:r w:rsidRPr="00421201">
              <w:t>Disque de frein</w:t>
            </w: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19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77"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4664" w:type="dxa"/>
            <w:tcBorders>
              <w:top w:val="nil"/>
              <w:left w:val="nil"/>
              <w:bottom w:val="nil"/>
              <w:right w:val="nil"/>
            </w:tcBorders>
            <w:noWrap/>
            <w:vAlign w:val="bottom"/>
          </w:tcPr>
          <w:p w:rsidR="005B05CC" w:rsidRPr="00421201" w:rsidRDefault="005B05CC" w:rsidP="003414D5">
            <w:pPr>
              <w:rPr>
                <w:rFonts w:eastAsia="MS Mincho"/>
                <w:lang w:eastAsia="ja-JP"/>
              </w:rPr>
            </w:pPr>
          </w:p>
        </w:tc>
      </w:tr>
      <w:tr w:rsidR="005B05CC" w:rsidRPr="00421201" w:rsidTr="00CF7F0C">
        <w:trPr>
          <w:trHeight w:val="255"/>
        </w:trPr>
        <w:tc>
          <w:tcPr>
            <w:tcW w:w="330"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03"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42"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301" w:type="dxa"/>
            <w:tcBorders>
              <w:top w:val="nil"/>
              <w:bottom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5B05CC" w:rsidRPr="00421201" w:rsidRDefault="005B05CC" w:rsidP="003414D5">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190"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377"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5B05CC" w:rsidRPr="00421201" w:rsidRDefault="005B05CC" w:rsidP="003414D5">
            <w:pPr>
              <w:jc w:val="center"/>
              <w:rPr>
                <w:rFonts w:ascii="Arial" w:eastAsia="MS Mincho" w:hAnsi="Arial" w:cs="Arial"/>
                <w:sz w:val="16"/>
                <w:szCs w:val="16"/>
                <w:lang w:eastAsia="ja-JP"/>
              </w:rPr>
            </w:pPr>
            <w:r w:rsidRPr="00421201">
              <w:rPr>
                <w:rFonts w:ascii="Arial" w:eastAsia="MS Mincho" w:hAnsi="Arial" w:cs="Arial"/>
                <w:sz w:val="16"/>
                <w:szCs w:val="16"/>
                <w:lang w:eastAsia="ja-JP"/>
              </w:rPr>
              <w:t> </w:t>
            </w:r>
          </w:p>
        </w:tc>
        <w:tc>
          <w:tcPr>
            <w:tcW w:w="4664" w:type="dxa"/>
            <w:tcBorders>
              <w:top w:val="nil"/>
              <w:left w:val="nil"/>
              <w:bottom w:val="single" w:sz="4" w:space="0" w:color="auto"/>
              <w:right w:val="nil"/>
            </w:tcBorders>
            <w:noWrap/>
            <w:vAlign w:val="bottom"/>
          </w:tcPr>
          <w:p w:rsidR="005B05CC" w:rsidRPr="00421201" w:rsidRDefault="005B05CC" w:rsidP="003414D5">
            <w:pPr>
              <w:rPr>
                <w:rFonts w:eastAsia="MS Mincho"/>
                <w:lang w:eastAsia="ja-JP"/>
              </w:rPr>
            </w:pPr>
            <w:r w:rsidRPr="00421201">
              <w:rPr>
                <w:rFonts w:eastAsia="MS Mincho"/>
                <w:lang w:eastAsia="ja-JP"/>
              </w:rPr>
              <w:t>Amendement 02</w:t>
            </w:r>
          </w:p>
        </w:tc>
      </w:tr>
    </w:tbl>
    <w:p w:rsidR="005B05CC" w:rsidRPr="001D5E5F" w:rsidRDefault="005B05CC" w:rsidP="001D5E5F">
      <w:pPr>
        <w:pStyle w:val="SingleTxt"/>
        <w:spacing w:after="0" w:line="120" w:lineRule="exact"/>
        <w:ind w:left="2218" w:hanging="951"/>
        <w:rPr>
          <w:sz w:val="10"/>
        </w:rPr>
      </w:pPr>
    </w:p>
    <w:p w:rsidR="001D5E5F" w:rsidRPr="001D5E5F" w:rsidRDefault="001D5E5F" w:rsidP="001D5E5F">
      <w:pPr>
        <w:pStyle w:val="SingleTxt"/>
        <w:spacing w:after="0" w:line="120" w:lineRule="exact"/>
        <w:ind w:left="2218" w:hanging="951"/>
        <w:rPr>
          <w:sz w:val="10"/>
        </w:rPr>
      </w:pPr>
    </w:p>
    <w:p w:rsidR="001F1787" w:rsidRPr="00421201" w:rsidRDefault="001F1787" w:rsidP="001F1787">
      <w:pPr>
        <w:pStyle w:val="SingleTxt"/>
      </w:pPr>
      <w:r w:rsidRPr="00421201">
        <w:rPr>
          <w:i/>
        </w:rPr>
        <w:t>Paragraphe 5.3.6</w:t>
      </w:r>
      <w:r w:rsidRPr="001F1787">
        <w:t xml:space="preserve">, </w:t>
      </w:r>
      <w:r w:rsidRPr="00421201">
        <w:t>modifier comme suit</w:t>
      </w:r>
      <w:r>
        <w:t> </w:t>
      </w:r>
      <w:r w:rsidRPr="00421201">
        <w:t>:</w:t>
      </w:r>
    </w:p>
    <w:p w:rsidR="001F1787" w:rsidRPr="00421201" w:rsidRDefault="001F1787" w:rsidP="001F1787">
      <w:pPr>
        <w:pStyle w:val="SingleTxt"/>
      </w:pPr>
      <w:r>
        <w:t>« </w:t>
      </w:r>
      <w:r w:rsidRPr="00421201">
        <w:t>5.3.6</w:t>
      </w:r>
      <w:r w:rsidRPr="00421201">
        <w:tab/>
        <w:t>Critères définissant le groupe d</w:t>
      </w:r>
      <w:r>
        <w:t>’</w:t>
      </w:r>
      <w:r w:rsidRPr="00421201">
        <w:t>essai (à l</w:t>
      </w:r>
      <w:r>
        <w:t>’</w:t>
      </w:r>
      <w:r w:rsidRPr="00421201">
        <w:t>intérieur d</w:t>
      </w:r>
      <w:r>
        <w:t>’</w:t>
      </w:r>
      <w:r w:rsidRPr="00421201">
        <w:t>un même type)</w:t>
      </w:r>
    </w:p>
    <w:p w:rsidR="001F1787" w:rsidRPr="00421201" w:rsidRDefault="001F1787" w:rsidP="001F1787">
      <w:pPr>
        <w:pStyle w:val="SingleTxt"/>
        <w:ind w:left="2218" w:hanging="951"/>
        <w:rPr>
          <w:strike/>
        </w:rPr>
      </w:pPr>
      <w:r>
        <w:tab/>
      </w:r>
      <w:r w:rsidRPr="001F1787">
        <w:tab/>
      </w:r>
      <w:r w:rsidRPr="00421201">
        <w:rPr>
          <w:strike/>
        </w:rPr>
        <w:t>L</w:t>
      </w:r>
      <w:r>
        <w:rPr>
          <w:strike/>
        </w:rPr>
        <w:t>’</w:t>
      </w:r>
      <w:r w:rsidRPr="00421201">
        <w:rPr>
          <w:strike/>
        </w:rPr>
        <w:t>essai par groupes d</w:t>
      </w:r>
      <w:r>
        <w:rPr>
          <w:strike/>
        </w:rPr>
        <w:t>’</w:t>
      </w:r>
      <w:r w:rsidRPr="00421201">
        <w:rPr>
          <w:strike/>
        </w:rPr>
        <w:t>essai est seulement possible pour les pièces interchangeables si la partie reliant la face d</w:t>
      </w:r>
      <w:r>
        <w:rPr>
          <w:strike/>
        </w:rPr>
        <w:t>’</w:t>
      </w:r>
      <w:r w:rsidRPr="00421201">
        <w:rPr>
          <w:strike/>
        </w:rPr>
        <w:t>appui et les pistes de frottement du disque est de la même forme générale.</w:t>
      </w:r>
    </w:p>
    <w:p w:rsidR="001F1787" w:rsidRPr="001D5E5F" w:rsidRDefault="001F1787" w:rsidP="001D5E5F">
      <w:pPr>
        <w:pStyle w:val="SingleTxt"/>
        <w:ind w:left="2218" w:hanging="951"/>
        <w:rPr>
          <w:b/>
        </w:rPr>
      </w:pPr>
      <w:r>
        <w:rPr>
          <w:b/>
        </w:rPr>
        <w:lastRenderedPageBreak/>
        <w:tab/>
      </w:r>
      <w:r>
        <w:rPr>
          <w:b/>
        </w:rPr>
        <w:tab/>
      </w:r>
      <w:r w:rsidRPr="00421201">
        <w:rPr>
          <w:b/>
        </w:rPr>
        <w:t>Les pièces interchangeables ne peuvent être essayées par groupes d</w:t>
      </w:r>
      <w:r>
        <w:rPr>
          <w:b/>
        </w:rPr>
        <w:t>’</w:t>
      </w:r>
      <w:r w:rsidRPr="00421201">
        <w:rPr>
          <w:b/>
        </w:rPr>
        <w:t>essai que si la partie reliant la face d</w:t>
      </w:r>
      <w:r>
        <w:rPr>
          <w:b/>
        </w:rPr>
        <w:t>’</w:t>
      </w:r>
      <w:r w:rsidRPr="00421201">
        <w:rPr>
          <w:b/>
        </w:rPr>
        <w:t>appui et les pistes de frottement du disque est de la même forme générale</w:t>
      </w:r>
      <w:r w:rsidRPr="001D5E5F">
        <w:rPr>
          <w:b/>
        </w:rPr>
        <w:t>…</w:t>
      </w:r>
      <w:r>
        <w:t> »</w:t>
      </w:r>
      <w:r w:rsidRPr="00421201">
        <w:t>.</w:t>
      </w:r>
    </w:p>
    <w:p w:rsidR="001F1787" w:rsidRPr="00421201" w:rsidRDefault="001F1787" w:rsidP="001F1787">
      <w:pPr>
        <w:pStyle w:val="SingleTxt"/>
      </w:pPr>
      <w:r w:rsidRPr="00421201">
        <w:rPr>
          <w:i/>
        </w:rPr>
        <w:t>Paragraphe 5.3.7.4</w:t>
      </w:r>
      <w:r w:rsidRPr="001F1787">
        <w:t xml:space="preserve">, </w:t>
      </w:r>
      <w:r w:rsidRPr="00421201">
        <w:t>modifier comme suit</w:t>
      </w:r>
      <w:r>
        <w:t> </w:t>
      </w:r>
      <w:r w:rsidRPr="00421201">
        <w:t>:</w:t>
      </w:r>
    </w:p>
    <w:p w:rsidR="001F1787" w:rsidRPr="00421201" w:rsidRDefault="001F1787" w:rsidP="001F1787">
      <w:pPr>
        <w:pStyle w:val="SingleTxt"/>
      </w:pPr>
      <w:r>
        <w:t>« </w:t>
      </w:r>
      <w:r w:rsidR="00960FC1">
        <w:t>5.3.7.4</w:t>
      </w:r>
      <w:r w:rsidRPr="00421201">
        <w:tab/>
      </w:r>
      <w:r w:rsidRPr="00421201">
        <w:rPr>
          <w:rFonts w:cs="Courier New"/>
          <w:spacing w:val="1"/>
        </w:rPr>
        <w:t>Essais</w:t>
      </w:r>
    </w:p>
    <w:p w:rsidR="001F1787" w:rsidRDefault="001F1787" w:rsidP="001F1787">
      <w:pPr>
        <w:pStyle w:val="SingleTxt"/>
        <w:ind w:left="2218" w:hanging="951"/>
      </w:pPr>
      <w:r>
        <w:tab/>
      </w:r>
      <w:r>
        <w:tab/>
      </w:r>
      <w:r w:rsidRPr="00421201">
        <w:t>Chaque groupe d</w:t>
      </w:r>
      <w:r>
        <w:t>’</w:t>
      </w:r>
      <w:r w:rsidRPr="00421201">
        <w:t>essai (voir 5.3.6) relevant d</w:t>
      </w:r>
      <w:r>
        <w:t>’</w:t>
      </w:r>
      <w:r w:rsidRPr="00421201">
        <w:t xml:space="preserve">un type particulier de disque/tambour de frein de rechange (voir </w:t>
      </w:r>
      <w:r w:rsidRPr="00421201">
        <w:rPr>
          <w:strike/>
        </w:rPr>
        <w:t>3.3.2</w:t>
      </w:r>
      <w:r w:rsidRPr="00421201">
        <w:t xml:space="preserve"> </w:t>
      </w:r>
      <w:r w:rsidRPr="00421201">
        <w:rPr>
          <w:b/>
        </w:rPr>
        <w:t>5.3.5</w:t>
      </w:r>
      <w:r w:rsidRPr="00421201">
        <w:t>) doit être essayé par le Service technique.</w:t>
      </w:r>
      <w:r>
        <w:t> ».</w:t>
      </w:r>
    </w:p>
    <w:p w:rsidR="001F1787" w:rsidRPr="001F1787" w:rsidRDefault="001F1787" w:rsidP="001F1787">
      <w:pPr>
        <w:pStyle w:val="SingleTxt"/>
        <w:spacing w:after="0" w:line="120" w:lineRule="exact"/>
        <w:ind w:left="2218" w:hanging="951"/>
        <w:rPr>
          <w:sz w:val="10"/>
        </w:rPr>
      </w:pPr>
    </w:p>
    <w:p w:rsidR="001F1787" w:rsidRPr="001F1787" w:rsidRDefault="001F1787" w:rsidP="001F1787">
      <w:pPr>
        <w:pStyle w:val="SingleTxt"/>
        <w:spacing w:after="0" w:line="120" w:lineRule="exact"/>
        <w:ind w:left="2218" w:hanging="951"/>
        <w:rPr>
          <w:sz w:val="10"/>
        </w:rPr>
      </w:pPr>
    </w:p>
    <w:p w:rsidR="001F1787" w:rsidRDefault="001F1787" w:rsidP="001F17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rPr>
      </w:pPr>
      <w:r w:rsidRPr="00421201">
        <w:tab/>
        <w:t>II.</w:t>
      </w:r>
      <w:r w:rsidRPr="00421201">
        <w:tab/>
      </w:r>
      <w:r w:rsidRPr="00421201">
        <w:rPr>
          <w:snapToGrid w:val="0"/>
        </w:rPr>
        <w:t>Justification</w:t>
      </w:r>
    </w:p>
    <w:p w:rsidR="001F1787" w:rsidRPr="001F1787" w:rsidRDefault="001F1787" w:rsidP="001F1787">
      <w:pPr>
        <w:pStyle w:val="SingleTxt"/>
        <w:spacing w:after="0" w:line="120" w:lineRule="exact"/>
        <w:rPr>
          <w:sz w:val="10"/>
        </w:rPr>
      </w:pPr>
    </w:p>
    <w:p w:rsidR="001F1787" w:rsidRPr="001F1787" w:rsidRDefault="001F1787" w:rsidP="001F1787">
      <w:pPr>
        <w:pStyle w:val="SingleTxt"/>
        <w:spacing w:after="0" w:line="120" w:lineRule="exact"/>
        <w:rPr>
          <w:sz w:val="10"/>
        </w:rPr>
      </w:pPr>
    </w:p>
    <w:p w:rsidR="001F1787" w:rsidRDefault="001F1787" w:rsidP="00381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1201">
        <w:tab/>
        <w:t>A.</w:t>
      </w:r>
      <w:r w:rsidRPr="00421201">
        <w:tab/>
        <w:t>Paragraphe 4.2.3</w:t>
      </w:r>
    </w:p>
    <w:p w:rsidR="001F1787" w:rsidRPr="001F1787" w:rsidRDefault="001F1787" w:rsidP="001F1787">
      <w:pPr>
        <w:pStyle w:val="SingleTxt"/>
        <w:spacing w:after="0" w:line="120" w:lineRule="exact"/>
        <w:rPr>
          <w:sz w:val="10"/>
        </w:rPr>
      </w:pPr>
    </w:p>
    <w:p w:rsidR="001F1787" w:rsidRPr="00421201" w:rsidRDefault="001F1787" w:rsidP="001F1787">
      <w:pPr>
        <w:pStyle w:val="SingleTxt"/>
      </w:pPr>
      <w:r w:rsidRPr="00421201">
        <w:t>a)</w:t>
      </w:r>
      <w:r w:rsidRPr="00421201">
        <w:tab/>
        <w:t>Groupe d</w:t>
      </w:r>
      <w:r>
        <w:t>’</w:t>
      </w:r>
      <w:r w:rsidRPr="00421201">
        <w:t>essai</w:t>
      </w:r>
    </w:p>
    <w:p w:rsidR="001F1787" w:rsidRPr="00421201" w:rsidRDefault="001F1787" w:rsidP="001F1787">
      <w:pPr>
        <w:pStyle w:val="SingleTxt"/>
      </w:pPr>
      <w:r w:rsidRPr="00421201">
        <w:t>1.</w:t>
      </w:r>
      <w:r w:rsidRPr="00421201">
        <w:tab/>
        <w:t>Selon le libellé actuel du Règlement, l</w:t>
      </w:r>
      <w:r>
        <w:t>’</w:t>
      </w:r>
      <w:r w:rsidRPr="00421201">
        <w:t>homologation d</w:t>
      </w:r>
      <w:r>
        <w:t>’</w:t>
      </w:r>
      <w:r w:rsidRPr="00421201">
        <w:t>un groupe d</w:t>
      </w:r>
      <w:r>
        <w:t>’</w:t>
      </w:r>
      <w:r w:rsidRPr="00421201">
        <w:t>essai requiert une certification individuelle pour chaque pièce du groupe d</w:t>
      </w:r>
      <w:r>
        <w:t>’</w:t>
      </w:r>
      <w:r w:rsidRPr="00421201">
        <w:t>essai.</w:t>
      </w:r>
    </w:p>
    <w:p w:rsidR="001F1787" w:rsidRPr="00421201" w:rsidRDefault="001F1787" w:rsidP="001F1787">
      <w:pPr>
        <w:pStyle w:val="SingleTxt"/>
      </w:pPr>
      <w:r w:rsidRPr="00421201">
        <w:t>2.</w:t>
      </w:r>
      <w:r w:rsidRPr="00421201">
        <w:tab/>
        <w:t>Certains groupes d</w:t>
      </w:r>
      <w:r>
        <w:t>’</w:t>
      </w:r>
      <w:r w:rsidRPr="00421201">
        <w:t>essai peuvent comporter une trentaine de numéros de pièce.</w:t>
      </w:r>
    </w:p>
    <w:p w:rsidR="001F1787" w:rsidRPr="00421201" w:rsidRDefault="001F1787" w:rsidP="001F1787">
      <w:pPr>
        <w:pStyle w:val="SingleTxt"/>
      </w:pPr>
      <w:r w:rsidRPr="00421201">
        <w:t>3.</w:t>
      </w:r>
      <w:r w:rsidRPr="00421201">
        <w:tab/>
        <w:t>Le libellé actuel entraîne donc un accroissement de la charge administrative et des coûts financiers pour le demandeur de l</w:t>
      </w:r>
      <w:r>
        <w:t>’</w:t>
      </w:r>
      <w:r w:rsidRPr="00421201">
        <w:t>homologation sans pour autant qu</w:t>
      </w:r>
      <w:r>
        <w:t>’</w:t>
      </w:r>
      <w:r w:rsidRPr="00421201">
        <w:t>il y ait une amélioration de la sécurité pour le consommateur.</w:t>
      </w:r>
    </w:p>
    <w:p w:rsidR="001F1787" w:rsidRPr="00421201" w:rsidRDefault="001F1787" w:rsidP="001F1787">
      <w:pPr>
        <w:pStyle w:val="SingleTxt"/>
      </w:pPr>
      <w:r w:rsidRPr="00421201">
        <w:t>4.</w:t>
      </w:r>
      <w:r w:rsidRPr="00421201">
        <w:tab/>
        <w:t>Ce n</w:t>
      </w:r>
      <w:r>
        <w:t>’</w:t>
      </w:r>
      <w:r w:rsidRPr="00421201">
        <w:t>était pas l</w:t>
      </w:r>
      <w:r>
        <w:t>’</w:t>
      </w:r>
      <w:r w:rsidRPr="00421201">
        <w:t>intention des experts qui ont rédigé l</w:t>
      </w:r>
      <w:r>
        <w:t>’</w:t>
      </w:r>
      <w:r w:rsidRPr="00421201">
        <w:t xml:space="preserve">extension au Règlement </w:t>
      </w:r>
      <w:r>
        <w:t>n</w:t>
      </w:r>
      <w:r w:rsidRPr="001F1787">
        <w:rPr>
          <w:vertAlign w:val="superscript"/>
        </w:rPr>
        <w:t>o</w:t>
      </w:r>
      <w:r>
        <w:t> </w:t>
      </w:r>
      <w:r w:rsidRPr="00421201">
        <w:t>90. Du reste, le libellé est différent en ce qui concerne les garnitures de frein, pour lesquelles l</w:t>
      </w:r>
      <w:r>
        <w:t>’</w:t>
      </w:r>
      <w:r w:rsidRPr="00421201">
        <w:t>homologation de toutes les pièces faisant partie d</w:t>
      </w:r>
      <w:r>
        <w:t>’</w:t>
      </w:r>
      <w:r w:rsidRPr="00421201">
        <w:t>un même groupe d</w:t>
      </w:r>
      <w:r>
        <w:t>’</w:t>
      </w:r>
      <w:r w:rsidRPr="00421201">
        <w:t>essai donne lieu à l</w:t>
      </w:r>
      <w:r>
        <w:t>’</w:t>
      </w:r>
      <w:r w:rsidRPr="00421201">
        <w:t>établissement d</w:t>
      </w:r>
      <w:r>
        <w:t>’</w:t>
      </w:r>
      <w:r w:rsidRPr="00421201">
        <w:t>un seul certificat.</w:t>
      </w:r>
    </w:p>
    <w:p w:rsidR="001F1787" w:rsidRPr="00421201" w:rsidRDefault="001F1787" w:rsidP="001F1787">
      <w:pPr>
        <w:pStyle w:val="SingleTxt"/>
      </w:pPr>
      <w:r w:rsidRPr="00421201">
        <w:t>5.</w:t>
      </w:r>
      <w:r w:rsidRPr="00421201">
        <w:tab/>
        <w:t>La présente proposition permet d</w:t>
      </w:r>
      <w:r>
        <w:t>’</w:t>
      </w:r>
      <w:r w:rsidRPr="00421201">
        <w:t>harmoniser le système et les pratiques pour les disques et tambours de frein avec ceux pour les garnitures de frein.</w:t>
      </w:r>
    </w:p>
    <w:p w:rsidR="001F1787" w:rsidRPr="00421201" w:rsidRDefault="001F1787" w:rsidP="001F1787">
      <w:pPr>
        <w:pStyle w:val="SingleTxt"/>
      </w:pPr>
      <w:r w:rsidRPr="00421201">
        <w:t>b)</w:t>
      </w:r>
      <w:r w:rsidRPr="00421201">
        <w:tab/>
        <w:t>Chiffres identifiant le type et le groupe d</w:t>
      </w:r>
      <w:r>
        <w:t>’</w:t>
      </w:r>
      <w:r w:rsidRPr="00421201">
        <w:t>essai</w:t>
      </w:r>
    </w:p>
    <w:p w:rsidR="001F1787" w:rsidRPr="00421201" w:rsidRDefault="001F1787" w:rsidP="001F1787">
      <w:pPr>
        <w:pStyle w:val="SingleTxt"/>
      </w:pPr>
      <w:r w:rsidRPr="00421201">
        <w:t>6.</w:t>
      </w:r>
      <w:r w:rsidRPr="00421201">
        <w:tab/>
        <w:t>Il est proposé de supprimer la limitation du nombre de chiffres (4) utilisés pour identifier le type et le groupe d</w:t>
      </w:r>
      <w:r>
        <w:t>’</w:t>
      </w:r>
      <w:r w:rsidRPr="00421201">
        <w:t>essai puisque certaines autorités d</w:t>
      </w:r>
      <w:r>
        <w:t>’</w:t>
      </w:r>
      <w:r w:rsidRPr="00421201">
        <w:t>homologation ont d</w:t>
      </w:r>
      <w:r>
        <w:t>’</w:t>
      </w:r>
      <w:r w:rsidRPr="00421201">
        <w:t>ores et déjà délivré plus de 9 999 homologations.</w:t>
      </w:r>
    </w:p>
    <w:p w:rsidR="001F1787" w:rsidRPr="00421201" w:rsidRDefault="001F1787" w:rsidP="001F1787">
      <w:pPr>
        <w:pStyle w:val="SingleTxt"/>
      </w:pPr>
      <w:r w:rsidRPr="00421201">
        <w:t>c)</w:t>
      </w:r>
      <w:r w:rsidRPr="00421201">
        <w:tab/>
        <w:t>Document d</w:t>
      </w:r>
      <w:r>
        <w:t>’</w:t>
      </w:r>
      <w:r w:rsidRPr="00421201">
        <w:t>homologation</w:t>
      </w:r>
    </w:p>
    <w:p w:rsidR="001F1787" w:rsidRDefault="001F1787" w:rsidP="001F1787">
      <w:pPr>
        <w:pStyle w:val="SingleTxt"/>
      </w:pPr>
      <w:r w:rsidRPr="00421201">
        <w:t>7.</w:t>
      </w:r>
      <w:r w:rsidRPr="00421201">
        <w:tab/>
        <w:t>Il est proposé de prescrire l</w:t>
      </w:r>
      <w:r>
        <w:t>’</w:t>
      </w:r>
      <w:r w:rsidRPr="00421201">
        <w:t>ajout d</w:t>
      </w:r>
      <w:r>
        <w:t>’</w:t>
      </w:r>
      <w:r w:rsidRPr="00421201">
        <w:t>un appendice au document d</w:t>
      </w:r>
      <w:r>
        <w:t>’</w:t>
      </w:r>
      <w:r w:rsidRPr="00421201">
        <w:t>homologation indiquant les variantes qui composent le groupe d</w:t>
      </w:r>
      <w:r>
        <w:t>’</w:t>
      </w:r>
      <w:r w:rsidRPr="00421201">
        <w:t>essai.</w:t>
      </w:r>
    </w:p>
    <w:p w:rsidR="001F1787" w:rsidRPr="001F1787" w:rsidRDefault="001F1787" w:rsidP="001F1787">
      <w:pPr>
        <w:pStyle w:val="SingleTxt"/>
        <w:spacing w:after="0" w:line="120" w:lineRule="exact"/>
        <w:rPr>
          <w:sz w:val="10"/>
        </w:rPr>
      </w:pPr>
    </w:p>
    <w:p w:rsidR="001F1787" w:rsidRPr="001F1787" w:rsidRDefault="001F1787" w:rsidP="001F1787">
      <w:pPr>
        <w:pStyle w:val="SingleTxt"/>
        <w:spacing w:after="0" w:line="120" w:lineRule="exact"/>
        <w:rPr>
          <w:sz w:val="10"/>
        </w:rPr>
      </w:pPr>
    </w:p>
    <w:p w:rsidR="001F1787" w:rsidRDefault="001F1787" w:rsidP="00381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1201">
        <w:tab/>
        <w:t>B.</w:t>
      </w:r>
      <w:r w:rsidRPr="00421201">
        <w:tab/>
        <w:t>Paragraphe 5.3.6</w:t>
      </w:r>
    </w:p>
    <w:p w:rsidR="001F1787" w:rsidRPr="001F1787" w:rsidRDefault="001F1787" w:rsidP="001F1787">
      <w:pPr>
        <w:pStyle w:val="SingleTxt"/>
        <w:spacing w:after="0" w:line="120" w:lineRule="exact"/>
        <w:rPr>
          <w:sz w:val="10"/>
        </w:rPr>
      </w:pPr>
    </w:p>
    <w:p w:rsidR="001F1787" w:rsidRPr="001F1787" w:rsidRDefault="001F1787" w:rsidP="001F1787">
      <w:pPr>
        <w:pStyle w:val="SingleTxt"/>
        <w:spacing w:after="0" w:line="120" w:lineRule="exact"/>
        <w:rPr>
          <w:sz w:val="10"/>
        </w:rPr>
      </w:pPr>
    </w:p>
    <w:p w:rsidR="001F1787" w:rsidRDefault="001F1787" w:rsidP="001F1787">
      <w:pPr>
        <w:pStyle w:val="SingleTxt"/>
      </w:pPr>
      <w:r w:rsidRPr="00421201">
        <w:t>8.</w:t>
      </w:r>
      <w:r w:rsidRPr="00421201">
        <w:tab/>
        <w:t>Il est proposé de modifier le libellé du paragraphe pour plus de clarté.</w:t>
      </w:r>
    </w:p>
    <w:p w:rsidR="001F1787" w:rsidRPr="001F1787" w:rsidRDefault="001F1787" w:rsidP="001F1787">
      <w:pPr>
        <w:pStyle w:val="SingleTxt"/>
        <w:spacing w:after="0" w:line="120" w:lineRule="exact"/>
        <w:rPr>
          <w:sz w:val="10"/>
        </w:rPr>
      </w:pPr>
    </w:p>
    <w:p w:rsidR="001F1787" w:rsidRPr="001F1787" w:rsidRDefault="001F1787" w:rsidP="001F1787">
      <w:pPr>
        <w:pStyle w:val="SingleTxt"/>
        <w:spacing w:after="0" w:line="120" w:lineRule="exact"/>
        <w:rPr>
          <w:sz w:val="10"/>
        </w:rPr>
      </w:pPr>
    </w:p>
    <w:p w:rsidR="001F1787" w:rsidRDefault="001F1787" w:rsidP="00381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21201">
        <w:tab/>
        <w:t>C.</w:t>
      </w:r>
      <w:r w:rsidRPr="00421201">
        <w:tab/>
        <w:t>Paragraphe 5.3.7.4</w:t>
      </w:r>
    </w:p>
    <w:p w:rsidR="001F1787" w:rsidRPr="001F1787" w:rsidRDefault="001F1787" w:rsidP="001F1787">
      <w:pPr>
        <w:pStyle w:val="SingleTxt"/>
        <w:spacing w:after="0" w:line="120" w:lineRule="exact"/>
        <w:rPr>
          <w:sz w:val="10"/>
        </w:rPr>
      </w:pPr>
    </w:p>
    <w:p w:rsidR="001F1787" w:rsidRPr="001F1787" w:rsidRDefault="001F1787" w:rsidP="001F1787">
      <w:pPr>
        <w:pStyle w:val="SingleTxt"/>
        <w:spacing w:after="0" w:line="120" w:lineRule="exact"/>
        <w:rPr>
          <w:sz w:val="10"/>
        </w:rPr>
      </w:pPr>
    </w:p>
    <w:p w:rsidR="001F1787" w:rsidRDefault="001F1787" w:rsidP="001F1787">
      <w:pPr>
        <w:pStyle w:val="SingleTxt"/>
      </w:pPr>
      <w:r w:rsidRPr="00421201">
        <w:t>9.</w:t>
      </w:r>
      <w:r w:rsidRPr="00421201">
        <w:tab/>
        <w:t>Il est proposé de corriger une erreur de numérotation</w:t>
      </w:r>
      <w:r w:rsidR="0007223B">
        <w:t> </w:t>
      </w:r>
      <w:r w:rsidRPr="00421201">
        <w:t>: le paragraphe</w:t>
      </w:r>
      <w:r w:rsidR="00BC1AD1">
        <w:t> </w:t>
      </w:r>
      <w:r w:rsidRPr="00421201">
        <w:t>3.3.2 concerne les garnitures de frein assemblées, tandis que le paragraphe 5.3.5 donne la définition d</w:t>
      </w:r>
      <w:r>
        <w:t>’</w:t>
      </w:r>
      <w:r w:rsidRPr="00421201">
        <w:t>u</w:t>
      </w:r>
      <w:r>
        <w:t>n</w:t>
      </w:r>
      <w:r w:rsidRPr="00421201">
        <w:t xml:space="preserve"> type de disque </w:t>
      </w:r>
      <w:r>
        <w:t>ou</w:t>
      </w:r>
      <w:r w:rsidRPr="00421201">
        <w:t xml:space="preserve"> de tambour.</w:t>
      </w:r>
    </w:p>
    <w:p w:rsidR="001F1787" w:rsidRPr="001F1787" w:rsidRDefault="001F1787" w:rsidP="001F1787">
      <w:pPr>
        <w:pStyle w:val="SingleTxt"/>
      </w:pPr>
      <w:r>
        <w:rPr>
          <w:noProof/>
          <w:w w:val="100"/>
          <w:lang w:val="en-GB" w:eastAsia="en-GB"/>
        </w:rPr>
        <mc:AlternateContent>
          <mc:Choice Requires="wps">
            <w:drawing>
              <wp:anchor distT="0" distB="0" distL="114300" distR="114300" simplePos="0" relativeHeight="251659264" behindDoc="0" locked="0" layoutInCell="1" allowOverlap="1" wp14:anchorId="264DA902" wp14:editId="0C5980D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F1787" w:rsidRPr="001F1787" w:rsidSect="00D64E5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09:28:00Z" w:initials="Start">
    <w:p w:rsidR="00D64E56" w:rsidRDefault="00D64E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NO&gt;&gt;N1514558F&lt;&lt;ODS JOB NO&gt;&gt;</w:t>
      </w:r>
    </w:p>
    <w:p w:rsidR="00D64E56" w:rsidRDefault="00D64E56">
      <w:pPr>
        <w:pStyle w:val="CommentText"/>
      </w:pPr>
      <w:r>
        <w:t>&lt;&lt;ODS DOC SYMBOL1&gt;&gt;ECE/TRANS/WP.29/GRRF/2015/22&lt;&lt;ODS DOC SYMBOL1&gt;&gt;</w:t>
      </w:r>
    </w:p>
    <w:p w:rsidR="00D64E56" w:rsidRDefault="00D64E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FC" w:rsidRDefault="000032FC" w:rsidP="00F3330B">
      <w:pPr>
        <w:spacing w:line="240" w:lineRule="auto"/>
      </w:pPr>
      <w:r>
        <w:separator/>
      </w:r>
    </w:p>
  </w:endnote>
  <w:endnote w:type="continuationSeparator" w:id="0">
    <w:p w:rsidR="000032FC" w:rsidRDefault="000032F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4E56" w:rsidTr="00D64E56">
      <w:trPr>
        <w:jc w:val="center"/>
      </w:trPr>
      <w:tc>
        <w:tcPr>
          <w:tcW w:w="5126" w:type="dxa"/>
          <w:shd w:val="clear" w:color="auto" w:fill="auto"/>
        </w:tcPr>
        <w:p w:rsidR="00D64E56" w:rsidRPr="00D64E56" w:rsidRDefault="00D64E56" w:rsidP="00D64E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GE.15-11243</w:t>
          </w:r>
          <w:r>
            <w:rPr>
              <w:b w:val="0"/>
              <w:w w:val="103"/>
              <w:sz w:val="14"/>
            </w:rPr>
            <w:fldChar w:fldCharType="end"/>
          </w:r>
        </w:p>
      </w:tc>
      <w:tc>
        <w:tcPr>
          <w:tcW w:w="5127" w:type="dxa"/>
          <w:shd w:val="clear" w:color="auto" w:fill="auto"/>
        </w:tcPr>
        <w:p w:rsidR="00D64E56" w:rsidRPr="00D64E56" w:rsidRDefault="00D64E56" w:rsidP="00D64E56">
          <w:pPr>
            <w:pStyle w:val="Footer"/>
            <w:rPr>
              <w:w w:val="103"/>
            </w:rPr>
          </w:pPr>
          <w:r>
            <w:rPr>
              <w:w w:val="103"/>
            </w:rPr>
            <w:fldChar w:fldCharType="begin"/>
          </w:r>
          <w:r>
            <w:rPr>
              <w:w w:val="103"/>
            </w:rPr>
            <w:instrText xml:space="preserve"> PAGE  \* Arabic  \* MERGEFORMAT </w:instrText>
          </w:r>
          <w:r>
            <w:rPr>
              <w:w w:val="103"/>
            </w:rPr>
            <w:fldChar w:fldCharType="separate"/>
          </w:r>
          <w:r w:rsidR="006F476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4760">
            <w:rPr>
              <w:noProof/>
              <w:w w:val="103"/>
            </w:rPr>
            <w:t>3</w:t>
          </w:r>
          <w:r>
            <w:rPr>
              <w:w w:val="103"/>
            </w:rPr>
            <w:fldChar w:fldCharType="end"/>
          </w:r>
        </w:p>
      </w:tc>
    </w:tr>
  </w:tbl>
  <w:p w:rsidR="00D64E56" w:rsidRPr="00D64E56" w:rsidRDefault="00D64E56" w:rsidP="00D64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4E56" w:rsidTr="00D64E56">
      <w:trPr>
        <w:jc w:val="center"/>
      </w:trPr>
      <w:tc>
        <w:tcPr>
          <w:tcW w:w="5126" w:type="dxa"/>
          <w:shd w:val="clear" w:color="auto" w:fill="auto"/>
        </w:tcPr>
        <w:p w:rsidR="00D64E56" w:rsidRPr="00D64E56" w:rsidRDefault="00D64E56" w:rsidP="00D64E5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F476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4760">
            <w:rPr>
              <w:noProof/>
              <w:w w:val="103"/>
            </w:rPr>
            <w:t>3</w:t>
          </w:r>
          <w:r>
            <w:rPr>
              <w:w w:val="103"/>
            </w:rPr>
            <w:fldChar w:fldCharType="end"/>
          </w:r>
        </w:p>
      </w:tc>
      <w:tc>
        <w:tcPr>
          <w:tcW w:w="5127" w:type="dxa"/>
          <w:shd w:val="clear" w:color="auto" w:fill="auto"/>
        </w:tcPr>
        <w:p w:rsidR="00D64E56" w:rsidRPr="00D64E56" w:rsidRDefault="00D64E56" w:rsidP="00D64E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GE.15-11243</w:t>
          </w:r>
          <w:r>
            <w:rPr>
              <w:b w:val="0"/>
              <w:w w:val="103"/>
              <w:sz w:val="14"/>
            </w:rPr>
            <w:fldChar w:fldCharType="end"/>
          </w:r>
        </w:p>
      </w:tc>
    </w:tr>
  </w:tbl>
  <w:p w:rsidR="00D64E56" w:rsidRPr="00D64E56" w:rsidRDefault="00D64E56" w:rsidP="00D64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6" w:rsidRDefault="00D64E56">
    <w:pPr>
      <w:pStyle w:val="Footer"/>
    </w:pPr>
    <w:r>
      <w:rPr>
        <w:noProof/>
        <w:lang w:val="en-GB" w:eastAsia="en-GB"/>
      </w:rPr>
      <w:drawing>
        <wp:anchor distT="0" distB="0" distL="114300" distR="114300" simplePos="0" relativeHeight="251658240" behindDoc="0" locked="0" layoutInCell="1" allowOverlap="1" wp14:anchorId="05CFB62F" wp14:editId="0C8CDA1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64E56" w:rsidTr="00D64E56">
      <w:tc>
        <w:tcPr>
          <w:tcW w:w="3859" w:type="dxa"/>
        </w:tcPr>
        <w:p w:rsidR="00D64E56" w:rsidRDefault="00D64E56" w:rsidP="00D64E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GE.15-11243 (F)</w:t>
          </w:r>
          <w:r>
            <w:rPr>
              <w:b w:val="0"/>
              <w:sz w:val="20"/>
            </w:rPr>
            <w:fldChar w:fldCharType="end"/>
          </w:r>
          <w:r>
            <w:rPr>
              <w:b w:val="0"/>
              <w:sz w:val="20"/>
            </w:rPr>
            <w:t xml:space="preserve">    </w:t>
          </w:r>
          <w:r w:rsidR="0091147C">
            <w:rPr>
              <w:b w:val="0"/>
              <w:sz w:val="20"/>
            </w:rPr>
            <w:t>29</w:t>
          </w:r>
          <w:r>
            <w:rPr>
              <w:b w:val="0"/>
              <w:sz w:val="20"/>
            </w:rPr>
            <w:t xml:space="preserve">0715    </w:t>
          </w:r>
          <w:r w:rsidR="0091147C">
            <w:rPr>
              <w:b w:val="0"/>
              <w:sz w:val="20"/>
            </w:rPr>
            <w:t>0408</w:t>
          </w:r>
          <w:r>
            <w:rPr>
              <w:b w:val="0"/>
              <w:sz w:val="20"/>
            </w:rPr>
            <w:t>15</w:t>
          </w:r>
        </w:p>
        <w:p w:rsidR="00D64E56" w:rsidRPr="00D64E56" w:rsidRDefault="00D64E56" w:rsidP="00D64E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*1511243*</w:t>
          </w:r>
          <w:r>
            <w:rPr>
              <w:rFonts w:ascii="Barcode 3 of 9 by request" w:hAnsi="Barcode 3 of 9 by request"/>
              <w:b w:val="0"/>
              <w:spacing w:val="0"/>
              <w:w w:val="100"/>
              <w:sz w:val="24"/>
            </w:rPr>
            <w:fldChar w:fldCharType="end"/>
          </w:r>
        </w:p>
      </w:tc>
      <w:tc>
        <w:tcPr>
          <w:tcW w:w="5127" w:type="dxa"/>
        </w:tcPr>
        <w:p w:rsidR="00D64E56" w:rsidRDefault="00D64E56" w:rsidP="00D64E56">
          <w:pPr>
            <w:pStyle w:val="Footer"/>
            <w:spacing w:line="240" w:lineRule="atLeast"/>
            <w:jc w:val="right"/>
            <w:rPr>
              <w:b w:val="0"/>
              <w:sz w:val="20"/>
            </w:rPr>
          </w:pPr>
          <w:r>
            <w:rPr>
              <w:b w:val="0"/>
              <w:noProof/>
              <w:sz w:val="20"/>
              <w:lang w:val="en-GB" w:eastAsia="en-GB"/>
            </w:rPr>
            <w:drawing>
              <wp:inline distT="0" distB="0" distL="0" distR="0" wp14:anchorId="1297032A" wp14:editId="46612A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64E56" w:rsidRPr="00D64E56" w:rsidRDefault="00D64E56" w:rsidP="00D64E5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FC" w:rsidRPr="0091147C" w:rsidRDefault="0091147C" w:rsidP="0091147C">
      <w:pPr>
        <w:pStyle w:val="Footer"/>
        <w:spacing w:after="80"/>
        <w:ind w:left="792"/>
        <w:rPr>
          <w:sz w:val="16"/>
        </w:rPr>
      </w:pPr>
      <w:r w:rsidRPr="0091147C">
        <w:rPr>
          <w:sz w:val="16"/>
        </w:rPr>
        <w:t>__________________</w:t>
      </w:r>
    </w:p>
  </w:footnote>
  <w:footnote w:type="continuationSeparator" w:id="0">
    <w:p w:rsidR="000032FC" w:rsidRPr="0091147C" w:rsidRDefault="0091147C" w:rsidP="0091147C">
      <w:pPr>
        <w:pStyle w:val="Footer"/>
        <w:spacing w:after="80"/>
        <w:ind w:left="792"/>
        <w:rPr>
          <w:sz w:val="16"/>
        </w:rPr>
      </w:pPr>
      <w:r w:rsidRPr="0091147C">
        <w:rPr>
          <w:sz w:val="16"/>
        </w:rPr>
        <w:t>__________________</w:t>
      </w:r>
    </w:p>
  </w:footnote>
  <w:footnote w:id="1">
    <w:p w:rsidR="0091147C" w:rsidRPr="0091147C" w:rsidRDefault="0091147C" w:rsidP="0091147C">
      <w:pPr>
        <w:pStyle w:val="FootnoteText"/>
        <w:tabs>
          <w:tab w:val="right" w:pos="1195"/>
          <w:tab w:val="left" w:pos="1267"/>
          <w:tab w:val="left" w:pos="1742"/>
          <w:tab w:val="left" w:pos="2218"/>
          <w:tab w:val="left" w:pos="2693"/>
        </w:tabs>
        <w:ind w:left="1267" w:right="1260" w:hanging="432"/>
        <w:rPr>
          <w:lang w:val="fr-CH"/>
        </w:rPr>
      </w:pPr>
      <w:r>
        <w:tab/>
      </w:r>
      <w:r w:rsidRPr="0091147C">
        <w:rPr>
          <w:rStyle w:val="FootnoteReference"/>
          <w:color w:val="auto"/>
          <w:vertAlign w:val="baseline"/>
        </w:rPr>
        <w:t>*</w:t>
      </w:r>
      <w:r>
        <w:tab/>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w:t>
      </w:r>
      <w:r w:rsidRPr="002A2EAB">
        <w:rPr>
          <w:szCs w:val="18"/>
        </w:rPr>
        <w:t xml:space="preserve">. </w:t>
      </w:r>
      <w:r>
        <w:t>Le présent document est soumis en vertu de ce mandat</w:t>
      </w:r>
      <w:r w:rsidRPr="00D8489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4E56" w:rsidTr="00D64E56">
      <w:trPr>
        <w:trHeight w:hRule="exact" w:val="864"/>
        <w:jc w:val="center"/>
      </w:trPr>
      <w:tc>
        <w:tcPr>
          <w:tcW w:w="4882" w:type="dxa"/>
          <w:shd w:val="clear" w:color="auto" w:fill="auto"/>
          <w:vAlign w:val="bottom"/>
        </w:tcPr>
        <w:p w:rsidR="00D64E56" w:rsidRPr="00D64E56" w:rsidRDefault="00D64E56" w:rsidP="00D64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ECE/TRANS/WP.29/GRRF/2015/22</w:t>
          </w:r>
          <w:r>
            <w:rPr>
              <w:b/>
              <w:color w:val="000000"/>
            </w:rPr>
            <w:fldChar w:fldCharType="end"/>
          </w:r>
        </w:p>
      </w:tc>
      <w:tc>
        <w:tcPr>
          <w:tcW w:w="5127" w:type="dxa"/>
          <w:shd w:val="clear" w:color="auto" w:fill="auto"/>
          <w:vAlign w:val="bottom"/>
        </w:tcPr>
        <w:p w:rsidR="00D64E56" w:rsidRDefault="00D64E56" w:rsidP="00D64E56">
          <w:pPr>
            <w:pStyle w:val="Header"/>
          </w:pPr>
        </w:p>
      </w:tc>
    </w:tr>
  </w:tbl>
  <w:p w:rsidR="00D64E56" w:rsidRPr="00D64E56" w:rsidRDefault="00D64E56" w:rsidP="00D64E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4E56" w:rsidTr="00D64E56">
      <w:trPr>
        <w:trHeight w:hRule="exact" w:val="864"/>
        <w:jc w:val="center"/>
      </w:trPr>
      <w:tc>
        <w:tcPr>
          <w:tcW w:w="4882" w:type="dxa"/>
          <w:shd w:val="clear" w:color="auto" w:fill="auto"/>
          <w:vAlign w:val="bottom"/>
        </w:tcPr>
        <w:p w:rsidR="00D64E56" w:rsidRDefault="00D64E56" w:rsidP="00D64E56">
          <w:pPr>
            <w:pStyle w:val="Header"/>
          </w:pPr>
        </w:p>
      </w:tc>
      <w:tc>
        <w:tcPr>
          <w:tcW w:w="5127" w:type="dxa"/>
          <w:shd w:val="clear" w:color="auto" w:fill="auto"/>
          <w:vAlign w:val="bottom"/>
        </w:tcPr>
        <w:p w:rsidR="00D64E56" w:rsidRPr="00D64E56" w:rsidRDefault="00D64E56" w:rsidP="00D64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ECE/TRANS/WP.29/GRRF/2015/22</w:t>
          </w:r>
          <w:r>
            <w:rPr>
              <w:b/>
              <w:color w:val="000000"/>
            </w:rPr>
            <w:fldChar w:fldCharType="end"/>
          </w:r>
        </w:p>
      </w:tc>
    </w:tr>
  </w:tbl>
  <w:p w:rsidR="00D64E56" w:rsidRPr="00D64E56" w:rsidRDefault="00D64E56" w:rsidP="00D64E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64E56" w:rsidTr="00D64E56">
      <w:trPr>
        <w:trHeight w:hRule="exact" w:val="864"/>
      </w:trPr>
      <w:tc>
        <w:tcPr>
          <w:tcW w:w="1267" w:type="dxa"/>
          <w:tcBorders>
            <w:bottom w:val="single" w:sz="4" w:space="0" w:color="auto"/>
          </w:tcBorders>
          <w:shd w:val="clear" w:color="auto" w:fill="auto"/>
          <w:vAlign w:val="bottom"/>
        </w:tcPr>
        <w:p w:rsidR="00D64E56" w:rsidRDefault="00D64E56" w:rsidP="00D64E56">
          <w:pPr>
            <w:pStyle w:val="Header"/>
            <w:spacing w:after="120"/>
          </w:pPr>
        </w:p>
      </w:tc>
      <w:tc>
        <w:tcPr>
          <w:tcW w:w="2059" w:type="dxa"/>
          <w:tcBorders>
            <w:bottom w:val="single" w:sz="4" w:space="0" w:color="auto"/>
          </w:tcBorders>
          <w:shd w:val="clear" w:color="auto" w:fill="auto"/>
          <w:vAlign w:val="bottom"/>
        </w:tcPr>
        <w:p w:rsidR="00D64E56" w:rsidRPr="00D64E56" w:rsidRDefault="00D64E56" w:rsidP="00D64E5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64E56" w:rsidRDefault="00D64E56" w:rsidP="00D64E56">
          <w:pPr>
            <w:pStyle w:val="Header"/>
            <w:spacing w:after="120"/>
          </w:pPr>
        </w:p>
      </w:tc>
      <w:tc>
        <w:tcPr>
          <w:tcW w:w="6653" w:type="dxa"/>
          <w:gridSpan w:val="4"/>
          <w:tcBorders>
            <w:bottom w:val="single" w:sz="4" w:space="0" w:color="auto"/>
          </w:tcBorders>
          <w:shd w:val="clear" w:color="auto" w:fill="auto"/>
          <w:vAlign w:val="bottom"/>
        </w:tcPr>
        <w:p w:rsidR="00D64E56" w:rsidRPr="00D64E56" w:rsidRDefault="00D64E56" w:rsidP="00D64E56">
          <w:pPr>
            <w:spacing w:after="80" w:line="240" w:lineRule="auto"/>
            <w:jc w:val="right"/>
            <w:rPr>
              <w:position w:val="-4"/>
            </w:rPr>
          </w:pPr>
          <w:r>
            <w:rPr>
              <w:position w:val="-4"/>
              <w:sz w:val="40"/>
            </w:rPr>
            <w:t>ECE</w:t>
          </w:r>
          <w:r>
            <w:rPr>
              <w:position w:val="-4"/>
            </w:rPr>
            <w:t>/TRANS/WP.29/GRRF/2015/22</w:t>
          </w:r>
        </w:p>
      </w:tc>
    </w:tr>
    <w:tr w:rsidR="00D64E56" w:rsidRPr="00D64E56" w:rsidTr="00D64E56">
      <w:trPr>
        <w:gridAfter w:val="1"/>
        <w:wAfter w:w="18" w:type="dxa"/>
        <w:trHeight w:hRule="exact" w:val="2880"/>
      </w:trPr>
      <w:tc>
        <w:tcPr>
          <w:tcW w:w="1267" w:type="dxa"/>
          <w:tcBorders>
            <w:top w:val="single" w:sz="4" w:space="0" w:color="auto"/>
            <w:bottom w:val="single" w:sz="12" w:space="0" w:color="auto"/>
          </w:tcBorders>
          <w:shd w:val="clear" w:color="auto" w:fill="auto"/>
        </w:tcPr>
        <w:p w:rsidR="00D64E56" w:rsidRPr="00D64E56" w:rsidRDefault="00D64E56" w:rsidP="00D64E56">
          <w:pPr>
            <w:pStyle w:val="Header"/>
            <w:spacing w:before="120" w:line="240" w:lineRule="auto"/>
            <w:ind w:left="-72"/>
            <w:jc w:val="center"/>
          </w:pPr>
          <w:r>
            <w:t xml:space="preserve">  </w:t>
          </w:r>
          <w:r>
            <w:rPr>
              <w:noProof/>
              <w:lang w:val="en-GB" w:eastAsia="en-GB"/>
            </w:rPr>
            <w:drawing>
              <wp:inline distT="0" distB="0" distL="0" distR="0" wp14:anchorId="2B27D837" wp14:editId="329E81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64E56" w:rsidRPr="00D64E56" w:rsidRDefault="00D64E56" w:rsidP="00D64E5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64E56" w:rsidRPr="00D64E56" w:rsidRDefault="00D64E56" w:rsidP="00D64E56">
          <w:pPr>
            <w:pStyle w:val="Header"/>
            <w:spacing w:before="109"/>
          </w:pPr>
        </w:p>
      </w:tc>
      <w:tc>
        <w:tcPr>
          <w:tcW w:w="3280" w:type="dxa"/>
          <w:tcBorders>
            <w:top w:val="single" w:sz="4" w:space="0" w:color="auto"/>
            <w:bottom w:val="single" w:sz="12" w:space="0" w:color="auto"/>
          </w:tcBorders>
          <w:shd w:val="clear" w:color="auto" w:fill="auto"/>
        </w:tcPr>
        <w:p w:rsidR="00D64E56" w:rsidRDefault="00D64E56" w:rsidP="00D64E56">
          <w:pPr>
            <w:pStyle w:val="Distribution"/>
            <w:rPr>
              <w:color w:val="000000"/>
            </w:rPr>
          </w:pPr>
          <w:r>
            <w:rPr>
              <w:color w:val="000000"/>
            </w:rPr>
            <w:t>Distr. générale</w:t>
          </w:r>
        </w:p>
        <w:p w:rsidR="00D64E56" w:rsidRDefault="00D64E56" w:rsidP="00D64E56">
          <w:pPr>
            <w:pStyle w:val="Publication"/>
            <w:rPr>
              <w:color w:val="000000"/>
            </w:rPr>
          </w:pPr>
          <w:r>
            <w:rPr>
              <w:color w:val="000000"/>
            </w:rPr>
            <w:t>3 juillet 2015</w:t>
          </w:r>
        </w:p>
        <w:p w:rsidR="00D64E56" w:rsidRDefault="00D64E56" w:rsidP="00D64E56">
          <w:pPr>
            <w:rPr>
              <w:lang w:val="en-US"/>
            </w:rPr>
          </w:pPr>
          <w:r>
            <w:rPr>
              <w:lang w:val="en-US"/>
            </w:rPr>
            <w:t>Français</w:t>
          </w:r>
        </w:p>
        <w:p w:rsidR="00D64E56" w:rsidRPr="00D64E56" w:rsidRDefault="00D64E56" w:rsidP="00D64E56">
          <w:pPr>
            <w:pStyle w:val="Original"/>
            <w:rPr>
              <w:color w:val="000000"/>
            </w:rPr>
          </w:pPr>
          <w:r>
            <w:rPr>
              <w:color w:val="000000"/>
            </w:rPr>
            <w:t>Original : anglais</w:t>
          </w:r>
        </w:p>
      </w:tc>
    </w:tr>
  </w:tbl>
  <w:p w:rsidR="00D64E56" w:rsidRPr="00D64E56" w:rsidRDefault="00D64E56" w:rsidP="00D64E5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43*"/>
    <w:docVar w:name="CreationDt" w:val="7/30/2015 9:28: AM"/>
    <w:docVar w:name="DocCategory" w:val="Doc"/>
    <w:docVar w:name="DocType" w:val="Final"/>
    <w:docVar w:name="DutyStation" w:val="Geneva"/>
    <w:docVar w:name="FooterJN" w:val="GE.15-11243"/>
    <w:docVar w:name="jobn" w:val="GE.15-11243 (F)"/>
    <w:docVar w:name="jobnDT" w:val="GE.15-11243 (F)   300715"/>
    <w:docVar w:name="jobnDTDT" w:val="GE.15-11243 (F)   300715   300715"/>
    <w:docVar w:name="JobNo" w:val="GE.1511243F"/>
    <w:docVar w:name="JobNo2" w:val="GE.1514558F"/>
    <w:docVar w:name="LocalDrive" w:val="0"/>
    <w:docVar w:name="OandT" w:val="M. Deschamps"/>
    <w:docVar w:name="PaperSize" w:val="A4"/>
    <w:docVar w:name="sss1" w:val="ECE/TRANS/WP.29/GRRF/2015/22"/>
    <w:docVar w:name="sss2" w:val="-"/>
    <w:docVar w:name="Symbol1" w:val="ECE/TRANS/WP.29/GRRF/2015/22"/>
    <w:docVar w:name="Symbol2" w:val="-"/>
  </w:docVars>
  <w:rsids>
    <w:rsidRoot w:val="000032FC"/>
    <w:rsid w:val="000015B8"/>
    <w:rsid w:val="000032FC"/>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23B"/>
    <w:rsid w:val="0007246F"/>
    <w:rsid w:val="000746A5"/>
    <w:rsid w:val="000776CA"/>
    <w:rsid w:val="00077CC4"/>
    <w:rsid w:val="00083398"/>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B7F22"/>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5E5F"/>
    <w:rsid w:val="001E44F3"/>
    <w:rsid w:val="001F053A"/>
    <w:rsid w:val="001F1787"/>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5A75"/>
    <w:rsid w:val="00356B67"/>
    <w:rsid w:val="00362737"/>
    <w:rsid w:val="00362F57"/>
    <w:rsid w:val="00365932"/>
    <w:rsid w:val="003738C0"/>
    <w:rsid w:val="003810FF"/>
    <w:rsid w:val="00381BD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4C44"/>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557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4B97"/>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05CC"/>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1F86"/>
    <w:rsid w:val="006A2F71"/>
    <w:rsid w:val="006A5910"/>
    <w:rsid w:val="006A7298"/>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4760"/>
    <w:rsid w:val="006F5A33"/>
    <w:rsid w:val="006F6787"/>
    <w:rsid w:val="006F6EDD"/>
    <w:rsid w:val="007033D2"/>
    <w:rsid w:val="00704AF5"/>
    <w:rsid w:val="0070555E"/>
    <w:rsid w:val="00707DF8"/>
    <w:rsid w:val="00711F00"/>
    <w:rsid w:val="0071328D"/>
    <w:rsid w:val="00721866"/>
    <w:rsid w:val="0072436A"/>
    <w:rsid w:val="0073343F"/>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1DEE"/>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147C"/>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0FC1"/>
    <w:rsid w:val="00962CAC"/>
    <w:rsid w:val="00964BDE"/>
    <w:rsid w:val="009676D3"/>
    <w:rsid w:val="00971E24"/>
    <w:rsid w:val="0098128C"/>
    <w:rsid w:val="009813FE"/>
    <w:rsid w:val="00983DD0"/>
    <w:rsid w:val="0098670F"/>
    <w:rsid w:val="00986E56"/>
    <w:rsid w:val="009908F2"/>
    <w:rsid w:val="00990AFB"/>
    <w:rsid w:val="00991387"/>
    <w:rsid w:val="00993663"/>
    <w:rsid w:val="00993B88"/>
    <w:rsid w:val="00993D02"/>
    <w:rsid w:val="009943AB"/>
    <w:rsid w:val="00994740"/>
    <w:rsid w:val="009966F8"/>
    <w:rsid w:val="00996D7F"/>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42CA"/>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0113"/>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1AD1"/>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2992"/>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CF7F0C"/>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6FF6"/>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4E56"/>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2408"/>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02BB"/>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D64E56"/>
    <w:rPr>
      <w:sz w:val="16"/>
      <w:szCs w:val="16"/>
    </w:rPr>
  </w:style>
  <w:style w:type="paragraph" w:styleId="CommentText">
    <w:name w:val="annotation text"/>
    <w:basedOn w:val="Normal"/>
    <w:link w:val="CommentTextChar"/>
    <w:uiPriority w:val="99"/>
    <w:semiHidden/>
    <w:unhideWhenUsed/>
    <w:rsid w:val="00D64E56"/>
    <w:pPr>
      <w:spacing w:line="240" w:lineRule="auto"/>
    </w:pPr>
    <w:rPr>
      <w:szCs w:val="20"/>
    </w:rPr>
  </w:style>
  <w:style w:type="character" w:customStyle="1" w:styleId="CommentTextChar">
    <w:name w:val="Comment Text Char"/>
    <w:basedOn w:val="DefaultParagraphFont"/>
    <w:link w:val="CommentText"/>
    <w:uiPriority w:val="99"/>
    <w:semiHidden/>
    <w:rsid w:val="00D64E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64E56"/>
    <w:rPr>
      <w:b/>
      <w:bCs/>
    </w:rPr>
  </w:style>
  <w:style w:type="character" w:customStyle="1" w:styleId="CommentSubjectChar">
    <w:name w:val="Comment Subject Char"/>
    <w:basedOn w:val="CommentTextChar"/>
    <w:link w:val="CommentSubject"/>
    <w:uiPriority w:val="99"/>
    <w:semiHidden/>
    <w:rsid w:val="00D64E56"/>
    <w:rPr>
      <w:rFonts w:ascii="Times New Roman" w:hAnsi="Times New Roman"/>
      <w:b/>
      <w:bCs/>
      <w:spacing w:val="4"/>
      <w:w w:val="103"/>
      <w:kern w:val="14"/>
      <w:lang w:val="fr-CA"/>
    </w:rPr>
  </w:style>
  <w:style w:type="paragraph" w:customStyle="1" w:styleId="HChG">
    <w:name w:val="_ H _Ch_G"/>
    <w:basedOn w:val="Normal"/>
    <w:next w:val="Normal"/>
    <w:link w:val="HChGChar"/>
    <w:qFormat/>
    <w:rsid w:val="001F178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23G">
    <w:name w:val="_ H_2/3_G"/>
    <w:basedOn w:val="Normal"/>
    <w:next w:val="Normal"/>
    <w:qFormat/>
    <w:rsid w:val="001F178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1F178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1F1787"/>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1F1787"/>
    <w:rPr>
      <w:rFonts w:ascii="Times New Roman" w:eastAsia="Calibri" w:hAnsi="Times New Roman"/>
      <w:sz w:val="24"/>
      <w:lang w:val="fr-CH"/>
    </w:rPr>
  </w:style>
  <w:style w:type="character" w:customStyle="1" w:styleId="HChGChar">
    <w:name w:val="_ H _Ch_G Char"/>
    <w:link w:val="HChG"/>
    <w:rsid w:val="001F1787"/>
    <w:rPr>
      <w:rFonts w:ascii="Times New Roman" w:eastAsia="Calibri"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D64E56"/>
    <w:rPr>
      <w:sz w:val="16"/>
      <w:szCs w:val="16"/>
    </w:rPr>
  </w:style>
  <w:style w:type="paragraph" w:styleId="CommentText">
    <w:name w:val="annotation text"/>
    <w:basedOn w:val="Normal"/>
    <w:link w:val="CommentTextChar"/>
    <w:uiPriority w:val="99"/>
    <w:semiHidden/>
    <w:unhideWhenUsed/>
    <w:rsid w:val="00D64E56"/>
    <w:pPr>
      <w:spacing w:line="240" w:lineRule="auto"/>
    </w:pPr>
    <w:rPr>
      <w:szCs w:val="20"/>
    </w:rPr>
  </w:style>
  <w:style w:type="character" w:customStyle="1" w:styleId="CommentTextChar">
    <w:name w:val="Comment Text Char"/>
    <w:basedOn w:val="DefaultParagraphFont"/>
    <w:link w:val="CommentText"/>
    <w:uiPriority w:val="99"/>
    <w:semiHidden/>
    <w:rsid w:val="00D64E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64E56"/>
    <w:rPr>
      <w:b/>
      <w:bCs/>
    </w:rPr>
  </w:style>
  <w:style w:type="character" w:customStyle="1" w:styleId="CommentSubjectChar">
    <w:name w:val="Comment Subject Char"/>
    <w:basedOn w:val="CommentTextChar"/>
    <w:link w:val="CommentSubject"/>
    <w:uiPriority w:val="99"/>
    <w:semiHidden/>
    <w:rsid w:val="00D64E56"/>
    <w:rPr>
      <w:rFonts w:ascii="Times New Roman" w:hAnsi="Times New Roman"/>
      <w:b/>
      <w:bCs/>
      <w:spacing w:val="4"/>
      <w:w w:val="103"/>
      <w:kern w:val="14"/>
      <w:lang w:val="fr-CA"/>
    </w:rPr>
  </w:style>
  <w:style w:type="paragraph" w:customStyle="1" w:styleId="HChG">
    <w:name w:val="_ H _Ch_G"/>
    <w:basedOn w:val="Normal"/>
    <w:next w:val="Normal"/>
    <w:link w:val="HChGChar"/>
    <w:qFormat/>
    <w:rsid w:val="001F178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23G">
    <w:name w:val="_ H_2/3_G"/>
    <w:basedOn w:val="Normal"/>
    <w:next w:val="Normal"/>
    <w:qFormat/>
    <w:rsid w:val="001F178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1F178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1F1787"/>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1F1787"/>
    <w:rPr>
      <w:rFonts w:ascii="Times New Roman" w:eastAsia="Calibri" w:hAnsi="Times New Roman"/>
      <w:sz w:val="24"/>
      <w:lang w:val="fr-CH"/>
    </w:rPr>
  </w:style>
  <w:style w:type="character" w:customStyle="1" w:styleId="HChGChar">
    <w:name w:val="_ H _Ch_G Char"/>
    <w:link w:val="HChG"/>
    <w:rsid w:val="001F1787"/>
    <w:rPr>
      <w:rFonts w:ascii="Times New Roman" w:eastAsia="Calibri" w:hAnsi="Times New Roman"/>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4ADD-B111-46B1-B44D-314EFAF0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dcterms:created xsi:type="dcterms:W3CDTF">2015-08-04T12:13:00Z</dcterms:created>
  <dcterms:modified xsi:type="dcterms:W3CDTF">2015-08-04T12:13:00Z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1511243F</vt:lpwstr>
  </property>
  <property fmtid="{D5CDD505-2E9C-101B-9397-08002B2CF9AE}" pid="3" name="ODSRefJobNo">
    <vt:lpwstr>1514558F</vt:lpwstr>
  </property>
  <property fmtid="{D5CDD505-2E9C-101B-9397-08002B2CF9AE}" pid="4" name="Symbol1">
    <vt:lpwstr>ECE/TRANS/WP.29/GRRF/2015/22</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300715</vt:lpwstr>
  </property>
</Properties>
</file>