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4A0" w:firstRow="1" w:lastRow="0" w:firstColumn="1" w:lastColumn="0" w:noHBand="0" w:noVBand="1"/>
      </w:tblPr>
      <w:tblGrid>
        <w:gridCol w:w="5242"/>
        <w:gridCol w:w="4328"/>
      </w:tblGrid>
      <w:tr w:rsidR="00EE0764" w:rsidRPr="00EE0764" w:rsidTr="00EE0764">
        <w:tc>
          <w:tcPr>
            <w:tcW w:w="5245" w:type="dxa"/>
          </w:tcPr>
          <w:p w:rsidR="00EE0764" w:rsidRPr="00EE0764" w:rsidRDefault="00EE0764" w:rsidP="00EE0764">
            <w:r w:rsidRPr="00EE0764">
              <w:t xml:space="preserve">Transmitted by the experts from </w:t>
            </w:r>
            <w:r w:rsidR="00333ACD">
              <w:t xml:space="preserve">Germany and </w:t>
            </w:r>
            <w:r>
              <w:t>Italy</w:t>
            </w:r>
            <w:r w:rsidR="00333ACD">
              <w:t xml:space="preserve"> </w:t>
            </w:r>
          </w:p>
          <w:p w:rsidR="00EE0764" w:rsidRPr="00EE0764" w:rsidRDefault="00EE0764" w:rsidP="00EE0764">
            <w:pPr>
              <w:rPr>
                <w:u w:val="single"/>
              </w:rPr>
            </w:pPr>
          </w:p>
        </w:tc>
        <w:tc>
          <w:tcPr>
            <w:tcW w:w="4330" w:type="dxa"/>
            <w:hideMark/>
          </w:tcPr>
          <w:p w:rsidR="00EE0764" w:rsidRPr="00EE0764" w:rsidRDefault="00EE0764" w:rsidP="00EE0764">
            <w:pPr>
              <w:spacing w:line="240" w:lineRule="exact"/>
              <w:ind w:left="395" w:right="-334"/>
              <w:rPr>
                <w:b/>
                <w:lang w:eastAsia="ja-JP"/>
              </w:rPr>
            </w:pPr>
            <w:r w:rsidRPr="00EE0764">
              <w:rPr>
                <w:u w:val="single"/>
              </w:rPr>
              <w:t>Informal document</w:t>
            </w:r>
            <w:r w:rsidRPr="00EE0764">
              <w:t xml:space="preserve"> </w:t>
            </w:r>
            <w:r w:rsidRPr="00EE0764">
              <w:rPr>
                <w:b/>
                <w:lang w:eastAsia="ja-JP"/>
              </w:rPr>
              <w:t>GRE</w:t>
            </w:r>
            <w:r w:rsidRPr="00EE0764">
              <w:rPr>
                <w:b/>
              </w:rPr>
              <w:t>-74-</w:t>
            </w:r>
            <w:r w:rsidR="00B06AD9">
              <w:rPr>
                <w:b/>
              </w:rPr>
              <w:t>22-Rev.1</w:t>
            </w:r>
          </w:p>
          <w:p w:rsidR="00EE0764" w:rsidRPr="00EE0764" w:rsidRDefault="00EE0764" w:rsidP="00EE0764">
            <w:pPr>
              <w:spacing w:line="240" w:lineRule="exact"/>
              <w:ind w:left="395"/>
              <w:rPr>
                <w:rFonts w:eastAsia="MS Mincho"/>
                <w:lang w:eastAsia="ja-JP"/>
              </w:rPr>
            </w:pPr>
            <w:r w:rsidRPr="00EE0764">
              <w:rPr>
                <w:rFonts w:eastAsia="MS Mincho"/>
                <w:lang w:eastAsia="ja-JP"/>
              </w:rPr>
              <w:t>(74</w:t>
            </w:r>
            <w:r w:rsidRPr="00EE0764">
              <w:rPr>
                <w:rFonts w:eastAsia="MS Mincho"/>
                <w:vertAlign w:val="superscript"/>
                <w:lang w:eastAsia="ja-JP"/>
              </w:rPr>
              <w:t>th</w:t>
            </w:r>
            <w:r w:rsidRPr="00EE0764">
              <w:rPr>
                <w:rFonts w:eastAsia="MS Mincho"/>
                <w:lang w:eastAsia="ja-JP"/>
              </w:rPr>
              <w:t xml:space="preserve"> GRE</w:t>
            </w:r>
            <w:r w:rsidRPr="00EE0764">
              <w:rPr>
                <w:rFonts w:eastAsia="MS Mincho"/>
              </w:rPr>
              <w:t>, 20-23 October 2015</w:t>
            </w:r>
            <w:r w:rsidRPr="00EE0764">
              <w:rPr>
                <w:bCs/>
              </w:rPr>
              <w:t>,</w:t>
            </w:r>
          </w:p>
          <w:p w:rsidR="00EE0764" w:rsidRPr="00EE0764" w:rsidRDefault="00EE0764" w:rsidP="00B06AD9">
            <w:pPr>
              <w:ind w:left="395"/>
              <w:rPr>
                <w:u w:val="single"/>
                <w:lang w:eastAsia="ja-JP"/>
              </w:rPr>
            </w:pPr>
            <w:r w:rsidRPr="00EE0764">
              <w:t xml:space="preserve">agenda item </w:t>
            </w:r>
            <w:r>
              <w:t>6</w:t>
            </w:r>
            <w:r w:rsidRPr="00EE0764">
              <w:t xml:space="preserve"> (</w:t>
            </w:r>
            <w:r>
              <w:t>a</w:t>
            </w:r>
            <w:r w:rsidRPr="00EE0764">
              <w:t>))</w:t>
            </w:r>
          </w:p>
        </w:tc>
      </w:tr>
    </w:tbl>
    <w:p w:rsidR="00EE0764" w:rsidRDefault="00EE0764" w:rsidP="00EE0764"/>
    <w:p w:rsidR="00EE0764" w:rsidRDefault="00EE0764" w:rsidP="00EE0764"/>
    <w:p w:rsidR="00EE0764" w:rsidRDefault="00EE0764" w:rsidP="00EE0764"/>
    <w:p w:rsidR="00EE0764" w:rsidRDefault="00EE0764" w:rsidP="00EE0764">
      <w:pPr>
        <w:pStyle w:val="HChG"/>
        <w:tabs>
          <w:tab w:val="left" w:pos="720"/>
        </w:tabs>
        <w:ind w:firstLine="0"/>
        <w:jc w:val="both"/>
        <w:rPr>
          <w:sz w:val="26"/>
          <w:szCs w:val="26"/>
        </w:rPr>
      </w:pPr>
      <w:r>
        <w:rPr>
          <w:sz w:val="26"/>
          <w:szCs w:val="26"/>
        </w:rPr>
        <w:t xml:space="preserve">Proposal for a supplement to Regulation No. 48 (Installation of lighting and light-signalling devices on M, N and O vehicles) </w:t>
      </w:r>
    </w:p>
    <w:p w:rsidR="00EE0764" w:rsidRDefault="00EE0764" w:rsidP="00EE0764">
      <w:pPr>
        <w:ind w:left="1134" w:right="1134" w:firstLine="567"/>
        <w:jc w:val="both"/>
      </w:pPr>
      <w:r>
        <w:t xml:space="preserve">This document </w:t>
      </w:r>
      <w:proofErr w:type="gramStart"/>
      <w:r>
        <w:t xml:space="preserve">is </w:t>
      </w:r>
      <w:bookmarkStart w:id="0" w:name="_GoBack"/>
      <w:bookmarkEnd w:id="0"/>
      <w:r>
        <w:t>based</w:t>
      </w:r>
      <w:proofErr w:type="gramEnd"/>
      <w:r>
        <w:t xml:space="preserve"> on document ECE/TRANS/WP.29/GRE/2015/34 and contains a revised proposal prepared by Italy, to improve the wording of paragraph 6.13. </w:t>
      </w:r>
      <w:proofErr w:type="gramStart"/>
      <w:r>
        <w:t>and</w:t>
      </w:r>
      <w:proofErr w:type="gramEnd"/>
      <w:r>
        <w:t xml:space="preserve"> part of the related sub-paragraphs. The modifications to the existing text of the Regulation are marked in bold for new or strikethrough for deleted characters. </w:t>
      </w:r>
    </w:p>
    <w:p w:rsidR="00EE0764" w:rsidRDefault="00EE0764" w:rsidP="00EE0764"/>
    <w:p w:rsidR="00EE0764" w:rsidRPr="00EE0764" w:rsidRDefault="00EE0764" w:rsidP="00EE0764"/>
    <w:p w:rsidR="00EE0764" w:rsidRDefault="00EE0764">
      <w:pPr>
        <w:suppressAutoHyphens w:val="0"/>
        <w:spacing w:line="240" w:lineRule="auto"/>
        <w:rPr>
          <w:b/>
          <w:sz w:val="24"/>
        </w:rPr>
      </w:pPr>
      <w:r>
        <w:rPr>
          <w:sz w:val="24"/>
        </w:rPr>
        <w:br w:type="page"/>
      </w:r>
    </w:p>
    <w:p w:rsidR="003E09DA" w:rsidRPr="003E09DA" w:rsidRDefault="003E09DA" w:rsidP="003E09DA">
      <w:pPr>
        <w:pStyle w:val="HChG"/>
        <w:rPr>
          <w:lang w:val="en-US"/>
        </w:rPr>
      </w:pPr>
      <w:r w:rsidRPr="003E09DA">
        <w:rPr>
          <w:sz w:val="24"/>
        </w:rPr>
        <w:lastRenderedPageBreak/>
        <w:tab/>
      </w:r>
      <w:r w:rsidRPr="003E09DA">
        <w:rPr>
          <w:lang w:val="en-US"/>
        </w:rPr>
        <w:t>I.</w:t>
      </w:r>
      <w:r w:rsidRPr="003E09DA">
        <w:rPr>
          <w:b w:val="0"/>
          <w:lang w:val="en-US"/>
        </w:rPr>
        <w:tab/>
      </w:r>
      <w:r w:rsidRPr="003E09DA">
        <w:rPr>
          <w:lang w:val="en-US"/>
        </w:rPr>
        <w:t>Proposal</w:t>
      </w:r>
    </w:p>
    <w:p w:rsidR="002F49F6" w:rsidRPr="00695EA5" w:rsidRDefault="002F49F6" w:rsidP="002F49F6">
      <w:pPr>
        <w:pStyle w:val="para"/>
        <w:keepNext/>
      </w:pPr>
      <w:proofErr w:type="gramStart"/>
      <w:r w:rsidRPr="00F038F4">
        <w:rPr>
          <w:i/>
        </w:rPr>
        <w:t>Paragraph 6.13.</w:t>
      </w:r>
      <w:r w:rsidR="00CE3983">
        <w:rPr>
          <w:i/>
        </w:rPr>
        <w:t>2</w:t>
      </w:r>
      <w:r w:rsidRPr="00F038F4">
        <w:rPr>
          <w:i/>
        </w:rPr>
        <w:t>.</w:t>
      </w:r>
      <w:proofErr w:type="gramEnd"/>
      <w:r w:rsidR="00695EA5">
        <w:t>,</w:t>
      </w:r>
      <w:r w:rsidRPr="00F038F4">
        <w:rPr>
          <w:i/>
        </w:rPr>
        <w:t xml:space="preserve"> </w:t>
      </w:r>
      <w:proofErr w:type="gramStart"/>
      <w:r w:rsidRPr="00695EA5">
        <w:t>amend to read</w:t>
      </w:r>
      <w:proofErr w:type="gramEnd"/>
      <w:r w:rsidRPr="00695EA5">
        <w:t>:</w:t>
      </w:r>
    </w:p>
    <w:p w:rsidR="00CE3983" w:rsidRDefault="00CE3983" w:rsidP="00CE3983">
      <w:pPr>
        <w:pStyle w:val="para"/>
        <w:rPr>
          <w:u w:val="single"/>
        </w:rPr>
      </w:pPr>
      <w:r>
        <w:t>“</w:t>
      </w:r>
      <w:r w:rsidRPr="00CE3983">
        <w:t>6.13.2.</w:t>
      </w:r>
      <w:r w:rsidRPr="00CE3983">
        <w:tab/>
        <w:t>Number</w:t>
      </w:r>
    </w:p>
    <w:p w:rsidR="00CE3983" w:rsidRDefault="00CE3983" w:rsidP="00CE3983">
      <w:pPr>
        <w:pStyle w:val="para"/>
        <w:rPr>
          <w:u w:val="single"/>
        </w:rPr>
      </w:pPr>
      <w:r w:rsidRPr="00CE3983">
        <w:tab/>
      </w:r>
      <w:proofErr w:type="gramStart"/>
      <w:r w:rsidRPr="00CE3983">
        <w:t>Two visible from the front and two visible from the rear.</w:t>
      </w:r>
      <w:proofErr w:type="gramEnd"/>
    </w:p>
    <w:p w:rsidR="00CE3983" w:rsidRPr="00CE3983" w:rsidRDefault="00CE3983" w:rsidP="00CE3983">
      <w:pPr>
        <w:pStyle w:val="para"/>
        <w:rPr>
          <w:u w:val="single"/>
        </w:rPr>
      </w:pPr>
      <w:r>
        <w:tab/>
      </w:r>
      <w:r w:rsidRPr="00D31253">
        <w:rPr>
          <w:strike/>
        </w:rPr>
        <w:t xml:space="preserve">Optional: </w:t>
      </w:r>
      <w:proofErr w:type="spellStart"/>
      <w:r w:rsidRPr="00D31253">
        <w:rPr>
          <w:strike/>
        </w:rPr>
        <w:t>a</w:t>
      </w:r>
      <w:r w:rsidR="00D31253" w:rsidRPr="00D31253">
        <w:rPr>
          <w:b/>
        </w:rPr>
        <w:t>A</w:t>
      </w:r>
      <w:r w:rsidRPr="00CE3983">
        <w:t>dditional</w:t>
      </w:r>
      <w:proofErr w:type="spellEnd"/>
      <w:r w:rsidRPr="00CE3983">
        <w:t xml:space="preserve"> lamps </w:t>
      </w:r>
      <w:proofErr w:type="gramStart"/>
      <w:r w:rsidRPr="00CE3983">
        <w:t>may be fitted</w:t>
      </w:r>
      <w:proofErr w:type="gramEnd"/>
      <w:r w:rsidRPr="00CE3983">
        <w:t xml:space="preserve"> as follows:</w:t>
      </w:r>
    </w:p>
    <w:p w:rsidR="00CE3983" w:rsidRPr="00CE3983" w:rsidRDefault="00CE3983" w:rsidP="00CE3983">
      <w:pPr>
        <w:pStyle w:val="para"/>
        <w:tabs>
          <w:tab w:val="left" w:pos="2268"/>
        </w:tabs>
        <w:ind w:left="2694" w:hanging="1560"/>
      </w:pPr>
      <w:r>
        <w:tab/>
      </w:r>
      <w:r w:rsidRPr="00CE3983">
        <w:t>(a)</w:t>
      </w:r>
      <w:r w:rsidRPr="00CE3983">
        <w:tab/>
        <w:t>Two visible from the front;</w:t>
      </w:r>
    </w:p>
    <w:p w:rsidR="00CE3983" w:rsidRPr="00CE3983" w:rsidRDefault="00CE3983" w:rsidP="00CE3983">
      <w:pPr>
        <w:pStyle w:val="para"/>
        <w:tabs>
          <w:tab w:val="left" w:pos="2268"/>
        </w:tabs>
        <w:ind w:left="2694" w:hanging="1560"/>
      </w:pPr>
      <w:r>
        <w:tab/>
      </w:r>
      <w:proofErr w:type="gramStart"/>
      <w:r w:rsidRPr="00CE3983">
        <w:t>(b)</w:t>
      </w:r>
      <w:r w:rsidRPr="00CE3983">
        <w:tab/>
        <w:t>Two visible from the rear.</w:t>
      </w:r>
      <w:r>
        <w:t>”</w:t>
      </w:r>
      <w:proofErr w:type="gramEnd"/>
    </w:p>
    <w:p w:rsidR="00550B40" w:rsidRDefault="00550B40" w:rsidP="002F49F6">
      <w:pPr>
        <w:pStyle w:val="para"/>
      </w:pPr>
    </w:p>
    <w:p w:rsidR="00550B40" w:rsidRPr="00695EA5" w:rsidRDefault="00550B40" w:rsidP="00550B40">
      <w:pPr>
        <w:pStyle w:val="para"/>
        <w:keepNext/>
      </w:pPr>
      <w:proofErr w:type="gramStart"/>
      <w:r w:rsidRPr="00F038F4">
        <w:rPr>
          <w:i/>
        </w:rPr>
        <w:t>Paragraph 6.13.4.2.</w:t>
      </w:r>
      <w:proofErr w:type="gramEnd"/>
      <w:r>
        <w:t>,</w:t>
      </w:r>
      <w:r w:rsidRPr="00F038F4">
        <w:rPr>
          <w:i/>
        </w:rPr>
        <w:t xml:space="preserve"> </w:t>
      </w:r>
      <w:proofErr w:type="gramStart"/>
      <w:r w:rsidRPr="00695EA5">
        <w:t>amend to read</w:t>
      </w:r>
      <w:proofErr w:type="gramEnd"/>
      <w:r w:rsidRPr="00695EA5">
        <w:t>:</w:t>
      </w:r>
    </w:p>
    <w:p w:rsidR="002F49F6" w:rsidRDefault="00695EA5" w:rsidP="002F49F6">
      <w:pPr>
        <w:pStyle w:val="para"/>
      </w:pPr>
      <w:r>
        <w:t>"</w:t>
      </w:r>
      <w:r w:rsidR="002F49F6">
        <w:t>6.13.4.2.</w:t>
      </w:r>
      <w:r w:rsidR="002F49F6">
        <w:tab/>
      </w:r>
      <w:proofErr w:type="gramStart"/>
      <w:r w:rsidR="002F49F6">
        <w:t>In</w:t>
      </w:r>
      <w:proofErr w:type="gramEnd"/>
      <w:r w:rsidR="002F49F6">
        <w:t xml:space="preserve"> height: </w:t>
      </w:r>
    </w:p>
    <w:p w:rsidR="002F49F6" w:rsidRDefault="002F49F6" w:rsidP="00192CD6">
      <w:pPr>
        <w:pStyle w:val="para"/>
        <w:ind w:left="2977" w:hanging="709"/>
      </w:pPr>
      <w:r>
        <w:t>Front:</w:t>
      </w:r>
      <w:r w:rsidR="00192CD6">
        <w:tab/>
      </w:r>
      <w:r>
        <w:t>Motor vehicles - the horizontal plane tangential to the upper edge of the apparent surface in the direction of the reference axis of the device shall not be lower than the horizontal plane tangential to the upper edge of the transparent zone of the wind</w:t>
      </w:r>
      <w:r>
        <w:noBreakHyphen/>
        <w:t>screen.</w:t>
      </w:r>
    </w:p>
    <w:p w:rsidR="002F49F6" w:rsidRDefault="00192CD6" w:rsidP="00192CD6">
      <w:pPr>
        <w:pStyle w:val="para"/>
        <w:ind w:left="2977" w:hanging="709"/>
      </w:pPr>
      <w:r>
        <w:tab/>
      </w:r>
      <w:proofErr w:type="gramStart"/>
      <w:r w:rsidR="002F49F6">
        <w:t>Trailers and semi</w:t>
      </w:r>
      <w:r w:rsidR="002F49F6">
        <w:noBreakHyphen/>
        <w:t>trailers - at the maximum height compatible with the requirements relating to the width, design and operational requirements of the vehicle and to the symmetry of the lamps.</w:t>
      </w:r>
      <w:proofErr w:type="gramEnd"/>
      <w:r w:rsidR="002F49F6">
        <w:t xml:space="preserve"> </w:t>
      </w:r>
    </w:p>
    <w:p w:rsidR="002F49F6" w:rsidRPr="00B470F1" w:rsidRDefault="002F49F6" w:rsidP="002F49F6">
      <w:pPr>
        <w:pStyle w:val="para"/>
        <w:ind w:firstLine="0"/>
        <w:rPr>
          <w:b/>
          <w:strike/>
        </w:rPr>
      </w:pPr>
      <w:r w:rsidRPr="00B470F1">
        <w:rPr>
          <w:b/>
          <w:strike/>
        </w:rPr>
        <w:t xml:space="preserve">“However, if two additional end-outline marker lamps visible from the front are used to mark the rear end of the vehicle, they shall be fitted </w:t>
      </w:r>
      <w:r w:rsidR="00EB0E39" w:rsidRPr="00B470F1">
        <w:rPr>
          <w:b/>
          <w:strike/>
        </w:rPr>
        <w:t xml:space="preserve">so as </w:t>
      </w:r>
      <w:r w:rsidRPr="00B470F1">
        <w:rPr>
          <w:b/>
          <w:strike/>
        </w:rPr>
        <w:t xml:space="preserve">to ensure the visibility by the driver of the vehicle through the device for indirect vision.” </w:t>
      </w:r>
    </w:p>
    <w:p w:rsidR="002F49F6" w:rsidRDefault="002F49F6" w:rsidP="00192CD6">
      <w:pPr>
        <w:pStyle w:val="para"/>
        <w:tabs>
          <w:tab w:val="left" w:pos="2268"/>
        </w:tabs>
        <w:ind w:left="2977" w:hanging="1843"/>
      </w:pPr>
      <w:r>
        <w:tab/>
      </w:r>
      <w:proofErr w:type="gramStart"/>
      <w:r>
        <w:t>Re</w:t>
      </w:r>
      <w:r w:rsidR="00192CD6">
        <w:t>ar:</w:t>
      </w:r>
      <w:r w:rsidR="00192CD6">
        <w:tab/>
      </w:r>
      <w:r>
        <w:t>At the maximum height compatible with the requirements relating to the width, design and operational requirements of the vehicle and to the symmetry of the lamps.</w:t>
      </w:r>
      <w:proofErr w:type="gramEnd"/>
    </w:p>
    <w:p w:rsidR="00CE3983" w:rsidRDefault="002F49F6" w:rsidP="00192CD6">
      <w:pPr>
        <w:pStyle w:val="para"/>
        <w:tabs>
          <w:tab w:val="left" w:pos="2268"/>
        </w:tabs>
        <w:ind w:left="2977" w:hanging="1843"/>
      </w:pPr>
      <w:r>
        <w:tab/>
      </w:r>
      <w:r w:rsidR="00192CD6">
        <w:tab/>
      </w:r>
      <w:r w:rsidRPr="0043356D">
        <w:rPr>
          <w:strike/>
        </w:rPr>
        <w:t>Both optional and mandatory (as applicable)</w:t>
      </w:r>
      <w:r>
        <w:t xml:space="preserve"> </w:t>
      </w:r>
      <w:proofErr w:type="gramStart"/>
      <w:r w:rsidR="00192CD6">
        <w:rPr>
          <w:b/>
        </w:rPr>
        <w:t>The</w:t>
      </w:r>
      <w:proofErr w:type="gramEnd"/>
      <w:r w:rsidR="00192CD6">
        <w:rPr>
          <w:b/>
        </w:rPr>
        <w:t xml:space="preserve"> a</w:t>
      </w:r>
      <w:r w:rsidR="0043356D" w:rsidRPr="0043356D">
        <w:rPr>
          <w:b/>
        </w:rPr>
        <w:t>dditional</w:t>
      </w:r>
      <w:r w:rsidR="0043356D">
        <w:t xml:space="preserve"> lamps, </w:t>
      </w:r>
      <w:r w:rsidR="0043356D" w:rsidRPr="0043356D">
        <w:rPr>
          <w:b/>
        </w:rPr>
        <w:t>as specified in paragraph 6.13.2.</w:t>
      </w:r>
      <w:r w:rsidR="00192CD6">
        <w:rPr>
          <w:b/>
        </w:rPr>
        <w:t xml:space="preserve"> (</w:t>
      </w:r>
      <w:r w:rsidR="0043356D" w:rsidRPr="0043356D">
        <w:rPr>
          <w:b/>
        </w:rPr>
        <w:t>b)</w:t>
      </w:r>
      <w:r w:rsidR="0043356D">
        <w:t xml:space="preserve">, </w:t>
      </w:r>
      <w:r w:rsidRPr="00B470F1">
        <w:rPr>
          <w:strike/>
        </w:rPr>
        <w:t>to</w:t>
      </w:r>
      <w:r>
        <w:t xml:space="preserve"> </w:t>
      </w:r>
      <w:r w:rsidR="00B470F1" w:rsidRPr="00B470F1">
        <w:rPr>
          <w:b/>
        </w:rPr>
        <w:t>shall</w:t>
      </w:r>
      <w:r w:rsidR="00B470F1">
        <w:t xml:space="preserve"> </w:t>
      </w:r>
      <w:r>
        <w:t xml:space="preserve">be fitted as far separated in height as practicable </w:t>
      </w:r>
      <w:r w:rsidR="00B470F1" w:rsidRPr="00C66316">
        <w:rPr>
          <w:b/>
        </w:rPr>
        <w:t xml:space="preserve">in respect to the mandatory </w:t>
      </w:r>
      <w:r w:rsidR="00C66316" w:rsidRPr="00C66316">
        <w:rPr>
          <w:b/>
        </w:rPr>
        <w:t>ones</w:t>
      </w:r>
      <w:r w:rsidR="00C66316">
        <w:t xml:space="preserve">, </w:t>
      </w:r>
      <w:r w:rsidR="00C66316" w:rsidRPr="00C66316">
        <w:rPr>
          <w:b/>
        </w:rPr>
        <w:t>provided that their position</w:t>
      </w:r>
      <w:r w:rsidR="00C66316">
        <w:t xml:space="preserve"> </w:t>
      </w:r>
      <w:r w:rsidR="00C66316" w:rsidRPr="00C66316">
        <w:rPr>
          <w:b/>
        </w:rPr>
        <w:t xml:space="preserve">is </w:t>
      </w:r>
      <w:r w:rsidRPr="00C66316">
        <w:rPr>
          <w:strike/>
        </w:rPr>
        <w:t>and</w:t>
      </w:r>
      <w:r>
        <w:t xml:space="preserve"> compatible with design/operational requirements of the vehicle and symmetry of the lamps.</w:t>
      </w:r>
      <w:r w:rsidR="00695EA5">
        <w:t>"</w:t>
      </w:r>
    </w:p>
    <w:p w:rsidR="00CE3983" w:rsidRDefault="00CE3983" w:rsidP="00CE3983">
      <w:pPr>
        <w:pStyle w:val="para"/>
      </w:pPr>
    </w:p>
    <w:p w:rsidR="00CE3983" w:rsidRPr="00695EA5" w:rsidRDefault="00CE3983" w:rsidP="00CE3983">
      <w:pPr>
        <w:pStyle w:val="para"/>
        <w:keepNext/>
      </w:pPr>
      <w:proofErr w:type="gramStart"/>
      <w:r w:rsidRPr="00F038F4">
        <w:rPr>
          <w:i/>
        </w:rPr>
        <w:t>Paragraph 6.13.4.</w:t>
      </w:r>
      <w:r>
        <w:rPr>
          <w:i/>
        </w:rPr>
        <w:t>3</w:t>
      </w:r>
      <w:r w:rsidRPr="00F038F4">
        <w:rPr>
          <w:i/>
        </w:rPr>
        <w:t>.</w:t>
      </w:r>
      <w:proofErr w:type="gramEnd"/>
      <w:r>
        <w:t>,</w:t>
      </w:r>
      <w:r w:rsidRPr="00F038F4">
        <w:rPr>
          <w:i/>
        </w:rPr>
        <w:t xml:space="preserve"> </w:t>
      </w:r>
      <w:proofErr w:type="gramStart"/>
      <w:r w:rsidRPr="00695EA5">
        <w:t>amend to read</w:t>
      </w:r>
      <w:proofErr w:type="gramEnd"/>
      <w:r w:rsidRPr="00695EA5">
        <w:t>:</w:t>
      </w:r>
    </w:p>
    <w:p w:rsidR="00CE3983" w:rsidRDefault="0043356D" w:rsidP="00CE3983">
      <w:pPr>
        <w:pStyle w:val="para"/>
      </w:pPr>
      <w:proofErr w:type="gramStart"/>
      <w:r>
        <w:t>“</w:t>
      </w:r>
      <w:r w:rsidR="00CE3983" w:rsidRPr="00CE3983">
        <w:t>6.13.4.3.</w:t>
      </w:r>
      <w:r w:rsidR="00CE3983" w:rsidRPr="00CE3983">
        <w:tab/>
        <w:t xml:space="preserve">In </w:t>
      </w:r>
      <w:r w:rsidR="00CE3983">
        <w:t>length, no special requirement.</w:t>
      </w:r>
      <w:proofErr w:type="gramEnd"/>
    </w:p>
    <w:p w:rsidR="00CE3983" w:rsidRPr="00CE3983" w:rsidRDefault="00CE3983" w:rsidP="00CE3983">
      <w:pPr>
        <w:pStyle w:val="para"/>
      </w:pPr>
      <w:r>
        <w:tab/>
      </w:r>
      <w:r w:rsidRPr="00CE3983">
        <w:t xml:space="preserve">The </w:t>
      </w:r>
      <w:r w:rsidRPr="00D31253">
        <w:t>additional</w:t>
      </w:r>
      <w:r w:rsidRPr="00CE3983">
        <w:t xml:space="preserve"> lamps </w:t>
      </w:r>
      <w:r w:rsidRPr="0043356D">
        <w:rPr>
          <w:strike/>
        </w:rPr>
        <w:t>visible from the front</w:t>
      </w:r>
      <w:r w:rsidR="0043356D">
        <w:t xml:space="preserve">, as specified in paragraph </w:t>
      </w:r>
      <w:r w:rsidRPr="0043356D">
        <w:rPr>
          <w:strike/>
        </w:rPr>
        <w:t>6.13.4.2.</w:t>
      </w:r>
      <w:r w:rsidR="0043356D" w:rsidRPr="00C66316">
        <w:rPr>
          <w:strike/>
        </w:rPr>
        <w:t>,</w:t>
      </w:r>
      <w:r w:rsidR="0043356D" w:rsidRPr="0043356D">
        <w:t xml:space="preserve"> </w:t>
      </w:r>
      <w:r w:rsidR="0043356D" w:rsidRPr="0043356D">
        <w:rPr>
          <w:b/>
        </w:rPr>
        <w:t>6.13.2.</w:t>
      </w:r>
      <w:r w:rsidR="00192CD6">
        <w:rPr>
          <w:b/>
        </w:rPr>
        <w:t xml:space="preserve"> (</w:t>
      </w:r>
      <w:r w:rsidR="00D31253" w:rsidRPr="0043356D">
        <w:rPr>
          <w:b/>
        </w:rPr>
        <w:t>a)</w:t>
      </w:r>
      <w:r w:rsidR="00D31253">
        <w:t xml:space="preserve"> </w:t>
      </w:r>
      <w:proofErr w:type="gramStart"/>
      <w:r w:rsidR="00C66316" w:rsidRPr="00C66316">
        <w:rPr>
          <w:b/>
        </w:rPr>
        <w:t>shall</w:t>
      </w:r>
      <w:proofErr w:type="gramEnd"/>
      <w:r w:rsidR="00C66316" w:rsidRPr="00C66316">
        <w:rPr>
          <w:b/>
        </w:rPr>
        <w:t xml:space="preserve"> be fitted</w:t>
      </w:r>
      <w:r w:rsidR="00C66316">
        <w:t xml:space="preserve"> </w:t>
      </w:r>
      <w:r w:rsidRPr="00CE3983">
        <w:t>as close as practicable to the rear</w:t>
      </w:r>
      <w:r w:rsidR="00C66316" w:rsidRPr="00192CD6">
        <w:rPr>
          <w:b/>
        </w:rPr>
        <w:t xml:space="preserve">; </w:t>
      </w:r>
      <w:r w:rsidR="008D0FDD" w:rsidRPr="00192CD6">
        <w:rPr>
          <w:b/>
        </w:rPr>
        <w:t>this</w:t>
      </w:r>
      <w:r w:rsidR="008D0FDD">
        <w:t xml:space="preserve"> </w:t>
      </w:r>
      <w:r w:rsidR="008D0FDD" w:rsidRPr="008D0FDD">
        <w:rPr>
          <w:b/>
        </w:rPr>
        <w:t>requirement shall be deemed to be satisfied if</w:t>
      </w:r>
      <w:r w:rsidR="008D0FDD">
        <w:rPr>
          <w:b/>
        </w:rPr>
        <w:t xml:space="preserve"> </w:t>
      </w:r>
      <w:r w:rsidRPr="00C66316">
        <w:rPr>
          <w:strike/>
        </w:rPr>
        <w:t>. However,</w:t>
      </w:r>
      <w:r w:rsidRPr="00CE3983">
        <w:t xml:space="preserve"> the distance between the additional lamps and the rear of the vehicle </w:t>
      </w:r>
      <w:r w:rsidRPr="00C66316">
        <w:rPr>
          <w:strike/>
        </w:rPr>
        <w:t>shall</w:t>
      </w:r>
      <w:r w:rsidRPr="00CE3983">
        <w:t xml:space="preserve"> </w:t>
      </w:r>
      <w:proofErr w:type="gramStart"/>
      <w:r w:rsidR="00C66316" w:rsidRPr="00C66316">
        <w:rPr>
          <w:b/>
        </w:rPr>
        <w:t>does</w:t>
      </w:r>
      <w:proofErr w:type="gramEnd"/>
      <w:r w:rsidR="00C66316">
        <w:t xml:space="preserve"> </w:t>
      </w:r>
      <w:r w:rsidR="008D0FDD">
        <w:t xml:space="preserve">not exceed 400 </w:t>
      </w:r>
      <w:r w:rsidR="0043356D">
        <w:t>mm.”</w:t>
      </w:r>
    </w:p>
    <w:p w:rsidR="00CE3983" w:rsidRDefault="00CE3983" w:rsidP="00695EA5">
      <w:pPr>
        <w:pStyle w:val="para"/>
      </w:pPr>
    </w:p>
    <w:p w:rsidR="00CE3983" w:rsidRPr="00695EA5" w:rsidRDefault="00CE3983" w:rsidP="00CE3983">
      <w:pPr>
        <w:pStyle w:val="para"/>
        <w:keepNext/>
      </w:pPr>
      <w:proofErr w:type="gramStart"/>
      <w:r w:rsidRPr="00F038F4">
        <w:rPr>
          <w:i/>
        </w:rPr>
        <w:t>Paragraph 6.13.</w:t>
      </w:r>
      <w:r>
        <w:rPr>
          <w:i/>
        </w:rPr>
        <w:t>9</w:t>
      </w:r>
      <w:r w:rsidRPr="00F038F4">
        <w:rPr>
          <w:i/>
        </w:rPr>
        <w:t>.</w:t>
      </w:r>
      <w:proofErr w:type="gramEnd"/>
      <w:r>
        <w:t>,</w:t>
      </w:r>
      <w:r w:rsidRPr="00F038F4">
        <w:rPr>
          <w:i/>
        </w:rPr>
        <w:t xml:space="preserve"> </w:t>
      </w:r>
      <w:proofErr w:type="gramStart"/>
      <w:r w:rsidRPr="00695EA5">
        <w:t>amend to read</w:t>
      </w:r>
      <w:proofErr w:type="gramEnd"/>
      <w:r w:rsidRPr="00695EA5">
        <w:t>:</w:t>
      </w:r>
    </w:p>
    <w:p w:rsidR="00CE3983" w:rsidRPr="006B6D4D" w:rsidRDefault="00D31253" w:rsidP="00CE3983">
      <w:pPr>
        <w:pStyle w:val="para"/>
        <w:rPr>
          <w:u w:val="single"/>
        </w:rPr>
      </w:pPr>
      <w:r>
        <w:t>“</w:t>
      </w:r>
      <w:r w:rsidR="00CE3983" w:rsidRPr="006B6D4D">
        <w:t>6.13.9.</w:t>
      </w:r>
      <w:r w:rsidR="00CE3983" w:rsidRPr="006B6D4D">
        <w:tab/>
      </w:r>
      <w:r w:rsidR="00CE3983" w:rsidRPr="00D35E1B">
        <w:t>Other requirements</w:t>
      </w:r>
    </w:p>
    <w:p w:rsidR="00CE3983" w:rsidRPr="006B6D4D" w:rsidRDefault="00CE3983" w:rsidP="00CE3983">
      <w:pPr>
        <w:pStyle w:val="para"/>
      </w:pPr>
      <w:r w:rsidRPr="006B6D4D">
        <w:lastRenderedPageBreak/>
        <w:tab/>
      </w:r>
      <w:proofErr w:type="gramStart"/>
      <w:r w:rsidRPr="006B6D4D">
        <w:t>Provided that</w:t>
      </w:r>
      <w:proofErr w:type="gramEnd"/>
      <w:r w:rsidRPr="006B6D4D">
        <w:t xml:space="preserve"> all other requirements are met, the mandatory or optional lamps, visible from the front and the mandatory or optional lamps visible from the rear on the same side of the vehicle may be combined into one device.</w:t>
      </w:r>
    </w:p>
    <w:p w:rsidR="00CE3983" w:rsidRPr="006B6D4D" w:rsidRDefault="00CE3983" w:rsidP="00CE3983">
      <w:pPr>
        <w:pStyle w:val="para"/>
      </w:pPr>
      <w:r w:rsidRPr="006B6D4D">
        <w:tab/>
        <w:t xml:space="preserve">Two of the lamps visible from the rear </w:t>
      </w:r>
      <w:proofErr w:type="gramStart"/>
      <w:r w:rsidRPr="006B6D4D">
        <w:t>may be grouped, combined or reciprocally incorporated in accordance with paragraph 5.7</w:t>
      </w:r>
      <w:proofErr w:type="gramEnd"/>
      <w:r w:rsidRPr="006B6D4D">
        <w:t>.</w:t>
      </w:r>
    </w:p>
    <w:p w:rsidR="00CE3983" w:rsidRPr="006B6D4D" w:rsidRDefault="00CE3983" w:rsidP="00CE3983">
      <w:pPr>
        <w:pStyle w:val="para"/>
      </w:pPr>
      <w:r w:rsidRPr="006B6D4D">
        <w:tab/>
        <w:t>The position of an end</w:t>
      </w:r>
      <w:r w:rsidRPr="006B6D4D">
        <w:noBreakHyphen/>
        <w:t xml:space="preserve">outline marker lamp in relation to corresponding position lamp shall be such that the distance between the projections on a transverse vertical plane of the points nearest to one another on the apparent surfaces in the direction of the respective reference axes of the two lamps considered is not less than 200 mm. </w:t>
      </w:r>
    </w:p>
    <w:p w:rsidR="000F4C0D" w:rsidRPr="006B6B13" w:rsidRDefault="008B1B24" w:rsidP="006B6B13">
      <w:pPr>
        <w:pStyle w:val="para"/>
        <w:ind w:firstLine="0"/>
        <w:rPr>
          <w:b/>
        </w:rPr>
      </w:pPr>
      <w:r w:rsidRPr="003A72B3">
        <w:rPr>
          <w:b/>
        </w:rPr>
        <w:t>“</w:t>
      </w:r>
      <w:r w:rsidR="00B470F1" w:rsidRPr="003A72B3">
        <w:rPr>
          <w:b/>
        </w:rPr>
        <w:t>T</w:t>
      </w:r>
      <w:r w:rsidR="00D31253" w:rsidRPr="003A72B3">
        <w:rPr>
          <w:b/>
        </w:rPr>
        <w:t xml:space="preserve">he </w:t>
      </w:r>
      <w:r w:rsidR="00B470F1" w:rsidRPr="003A72B3">
        <w:rPr>
          <w:b/>
        </w:rPr>
        <w:t>additional lamps</w:t>
      </w:r>
      <w:r w:rsidR="00D31253" w:rsidRPr="003A72B3">
        <w:rPr>
          <w:b/>
        </w:rPr>
        <w:t>,</w:t>
      </w:r>
      <w:r w:rsidR="00B470F1" w:rsidRPr="003A72B3">
        <w:rPr>
          <w:b/>
        </w:rPr>
        <w:t xml:space="preserve"> </w:t>
      </w:r>
      <w:r w:rsidR="00192CD6" w:rsidRPr="003A72B3">
        <w:rPr>
          <w:b/>
        </w:rPr>
        <w:t xml:space="preserve">as specified in paragraph </w:t>
      </w:r>
      <w:r w:rsidR="00D31253" w:rsidRPr="003A72B3">
        <w:rPr>
          <w:b/>
        </w:rPr>
        <w:t xml:space="preserve">6.13.2. </w:t>
      </w:r>
      <w:r w:rsidR="00192CD6" w:rsidRPr="003A72B3">
        <w:rPr>
          <w:b/>
        </w:rPr>
        <w:t>(</w:t>
      </w:r>
      <w:r w:rsidR="00D31253" w:rsidRPr="003A72B3">
        <w:rPr>
          <w:b/>
        </w:rPr>
        <w:t xml:space="preserve">a), </w:t>
      </w:r>
      <w:r w:rsidR="00B470F1" w:rsidRPr="003A72B3">
        <w:rPr>
          <w:b/>
        </w:rPr>
        <w:t xml:space="preserve">used to mark the rear end outline of the </w:t>
      </w:r>
      <w:proofErr w:type="gramStart"/>
      <w:r w:rsidR="00B470F1" w:rsidRPr="003A72B3">
        <w:rPr>
          <w:b/>
        </w:rPr>
        <w:t>vehicle</w:t>
      </w:r>
      <w:r w:rsidR="00D31253" w:rsidRPr="003A72B3">
        <w:rPr>
          <w:b/>
        </w:rPr>
        <w:t xml:space="preserve"> </w:t>
      </w:r>
      <w:r w:rsidR="000F4C0D" w:rsidRPr="003A72B3">
        <w:rPr>
          <w:b/>
        </w:rPr>
        <w:t>,</w:t>
      </w:r>
      <w:proofErr w:type="gramEnd"/>
      <w:r w:rsidR="000F4C0D" w:rsidRPr="003A72B3">
        <w:rPr>
          <w:b/>
        </w:rPr>
        <w:t xml:space="preserve"> the trailer or the semi-trailer </w:t>
      </w:r>
      <w:r w:rsidR="00B470F1" w:rsidRPr="003A72B3">
        <w:rPr>
          <w:b/>
        </w:rPr>
        <w:t xml:space="preserve">shall be fitted </w:t>
      </w:r>
      <w:r w:rsidR="00D31253" w:rsidRPr="003A72B3">
        <w:rPr>
          <w:b/>
        </w:rPr>
        <w:t xml:space="preserve">in such a way </w:t>
      </w:r>
      <w:r w:rsidR="00B470F1" w:rsidRPr="003A72B3">
        <w:rPr>
          <w:b/>
        </w:rPr>
        <w:t xml:space="preserve">to </w:t>
      </w:r>
      <w:r w:rsidRPr="003A72B3">
        <w:rPr>
          <w:b/>
        </w:rPr>
        <w:t>make it visible</w:t>
      </w:r>
      <w:r w:rsidR="00B470F1" w:rsidRPr="003A72B3">
        <w:rPr>
          <w:b/>
        </w:rPr>
        <w:t xml:space="preserve"> </w:t>
      </w:r>
      <w:r w:rsidR="0006030C" w:rsidRPr="0050766D">
        <w:rPr>
          <w:strike/>
        </w:rPr>
        <w:t xml:space="preserve">towards the front </w:t>
      </w:r>
      <w:r w:rsidR="00B470F1" w:rsidRPr="0050766D">
        <w:rPr>
          <w:strike/>
        </w:rPr>
        <w:t>of the rear end outline</w:t>
      </w:r>
      <w:r w:rsidR="00B470F1" w:rsidRPr="0050766D">
        <w:t xml:space="preserve"> </w:t>
      </w:r>
      <w:r w:rsidR="00B470F1" w:rsidRPr="003A72B3">
        <w:rPr>
          <w:b/>
        </w:rPr>
        <w:t>to the driver</w:t>
      </w:r>
      <w:r w:rsidR="000F4C0D" w:rsidRPr="003A72B3">
        <w:rPr>
          <w:b/>
        </w:rPr>
        <w:t xml:space="preserve"> </w:t>
      </w:r>
      <w:r w:rsidRPr="0050766D">
        <w:rPr>
          <w:strike/>
        </w:rPr>
        <w:t>and they</w:t>
      </w:r>
      <w:r w:rsidR="000F4C0D" w:rsidRPr="0050766D">
        <w:rPr>
          <w:strike/>
        </w:rPr>
        <w:t xml:space="preserve"> shall be visible</w:t>
      </w:r>
      <w:r w:rsidR="000F4C0D" w:rsidRPr="003A72B3">
        <w:rPr>
          <w:b/>
        </w:rPr>
        <w:t xml:space="preserve"> within the fields of vision of the</w:t>
      </w:r>
      <w:r w:rsidR="0050766D">
        <w:rPr>
          <w:b/>
        </w:rPr>
        <w:t xml:space="preserve"> </w:t>
      </w:r>
      <w:r w:rsidR="0050766D" w:rsidRPr="0050766D">
        <w:rPr>
          <w:b/>
          <w:color w:val="FF0000"/>
        </w:rPr>
        <w:t>approved</w:t>
      </w:r>
      <w:r w:rsidR="0050766D">
        <w:rPr>
          <w:b/>
        </w:rPr>
        <w:t xml:space="preserve"> </w:t>
      </w:r>
      <w:r w:rsidR="000F4C0D" w:rsidRPr="003A72B3">
        <w:rPr>
          <w:b/>
        </w:rPr>
        <w:t>main</w:t>
      </w:r>
      <w:r w:rsidR="0050766D">
        <w:rPr>
          <w:b/>
        </w:rPr>
        <w:t xml:space="preserve"> </w:t>
      </w:r>
      <w:r w:rsidR="000F4C0D" w:rsidRPr="0050766D">
        <w:rPr>
          <w:strike/>
        </w:rPr>
        <w:t>exterior</w:t>
      </w:r>
      <w:r w:rsidR="000F4C0D" w:rsidRPr="003A72B3">
        <w:rPr>
          <w:b/>
        </w:rPr>
        <w:t xml:space="preserve"> </w:t>
      </w:r>
      <w:r w:rsidR="000F4C0D" w:rsidRPr="0050766D">
        <w:rPr>
          <w:b/>
          <w:color w:val="FF0000"/>
        </w:rPr>
        <w:t xml:space="preserve">rear-view </w:t>
      </w:r>
      <w:r w:rsidR="0050766D" w:rsidRPr="0050766D">
        <w:rPr>
          <w:b/>
          <w:color w:val="FF0000"/>
        </w:rPr>
        <w:t>devices for indirect vision</w:t>
      </w:r>
      <w:r w:rsidR="0050766D">
        <w:rPr>
          <w:b/>
        </w:rPr>
        <w:t xml:space="preserve">. </w:t>
      </w:r>
      <w:proofErr w:type="gramStart"/>
      <w:r w:rsidR="000F4C0D" w:rsidRPr="0050766D">
        <w:rPr>
          <w:strike/>
        </w:rPr>
        <w:t>mirrors</w:t>
      </w:r>
      <w:proofErr w:type="gramEnd"/>
      <w:r w:rsidR="000F4C0D" w:rsidRPr="0050766D">
        <w:rPr>
          <w:strike/>
        </w:rPr>
        <w:t xml:space="preserve"> Class II (15.2.4.2) or III (15.2.4.3) according </w:t>
      </w:r>
      <w:proofErr w:type="spellStart"/>
      <w:r w:rsidR="000F4C0D" w:rsidRPr="0050766D">
        <w:rPr>
          <w:strike/>
        </w:rPr>
        <w:t>to.ECE</w:t>
      </w:r>
      <w:proofErr w:type="spellEnd"/>
      <w:r w:rsidR="000F4C0D" w:rsidRPr="0050766D">
        <w:rPr>
          <w:strike/>
        </w:rPr>
        <w:t>-Regulation R 46, Rev. 5.</w:t>
      </w:r>
      <w:r w:rsidRPr="003A72B3">
        <w:rPr>
          <w:b/>
        </w:rPr>
        <w:t>”</w:t>
      </w:r>
    </w:p>
    <w:p w:rsidR="000F4C0D" w:rsidRDefault="000F4C0D" w:rsidP="000F4C0D">
      <w:pPr>
        <w:pStyle w:val="para"/>
        <w:rPr>
          <w:b/>
          <w:snapToGrid w:val="0"/>
        </w:rPr>
      </w:pPr>
      <w:r>
        <w:tab/>
      </w:r>
    </w:p>
    <w:p w:rsidR="00CE3983" w:rsidRPr="002F49F6" w:rsidRDefault="00CE3983" w:rsidP="00695EA5">
      <w:pPr>
        <w:pStyle w:val="para"/>
        <w:rPr>
          <w:b/>
          <w:snapToGrid w:val="0"/>
        </w:rPr>
      </w:pPr>
    </w:p>
    <w:p w:rsidR="003E09DA" w:rsidRPr="003E09DA" w:rsidRDefault="003E09DA" w:rsidP="003E09DA">
      <w:pPr>
        <w:pStyle w:val="HChG"/>
        <w:rPr>
          <w:lang w:val="en-US"/>
        </w:rPr>
      </w:pPr>
      <w:r w:rsidRPr="003E09DA">
        <w:rPr>
          <w:lang w:val="en-US"/>
        </w:rPr>
        <w:tab/>
        <w:t>II.</w:t>
      </w:r>
      <w:r w:rsidRPr="003E09DA">
        <w:rPr>
          <w:lang w:val="en-US"/>
        </w:rPr>
        <w:tab/>
        <w:t>Justification</w:t>
      </w:r>
    </w:p>
    <w:p w:rsidR="006902F9" w:rsidRDefault="009D6F61" w:rsidP="006C762D">
      <w:pPr>
        <w:pStyle w:val="SingleTxtG"/>
        <w:ind w:firstLine="567"/>
      </w:pPr>
      <w:r w:rsidRPr="00695EA5">
        <w:rPr>
          <w:lang w:val="en-US"/>
        </w:rPr>
        <w:t>Device</w:t>
      </w:r>
      <w:r w:rsidR="00695EA5">
        <w:rPr>
          <w:lang w:val="en-US"/>
        </w:rPr>
        <w:t>s</w:t>
      </w:r>
      <w:r w:rsidRPr="00695EA5">
        <w:rPr>
          <w:lang w:val="en-US"/>
        </w:rPr>
        <w:t xml:space="preserve"> for indirect vision</w:t>
      </w:r>
      <w:r w:rsidR="00695EA5">
        <w:rPr>
          <w:lang w:val="en-US"/>
        </w:rPr>
        <w:t xml:space="preserve"> (Regulation No. 46) </w:t>
      </w:r>
      <w:r w:rsidR="002F49F6" w:rsidRPr="00F038F4">
        <w:rPr>
          <w:lang w:val="en-US"/>
        </w:rPr>
        <w:t xml:space="preserve">are useless at night, if </w:t>
      </w:r>
      <w:r w:rsidR="00EB0E39" w:rsidRPr="00F038F4">
        <w:rPr>
          <w:lang w:val="en-US"/>
        </w:rPr>
        <w:t xml:space="preserve">visibility </w:t>
      </w:r>
      <w:r w:rsidR="00EB0E39">
        <w:rPr>
          <w:lang w:val="en-US"/>
        </w:rPr>
        <w:t>is in</w:t>
      </w:r>
      <w:r w:rsidR="002F49F6" w:rsidRPr="00F038F4">
        <w:rPr>
          <w:lang w:val="en-US"/>
        </w:rPr>
        <w:t>sufficient o</w:t>
      </w:r>
      <w:r w:rsidR="00EB0E39">
        <w:rPr>
          <w:lang w:val="en-US"/>
        </w:rPr>
        <w:t>n</w:t>
      </w:r>
      <w:r w:rsidR="002F49F6" w:rsidRPr="00F038F4">
        <w:rPr>
          <w:lang w:val="en-US"/>
        </w:rPr>
        <w:t xml:space="preserve"> the side of long commercial vehicles</w:t>
      </w:r>
      <w:r w:rsidR="00695EA5">
        <w:rPr>
          <w:lang w:val="en-US"/>
        </w:rPr>
        <w:t xml:space="preserve"> and </w:t>
      </w:r>
      <w:r w:rsidR="002F49F6" w:rsidRPr="00F038F4">
        <w:rPr>
          <w:lang w:val="en-US"/>
        </w:rPr>
        <w:t xml:space="preserve">equally </w:t>
      </w:r>
      <w:r w:rsidR="007548FA">
        <w:rPr>
          <w:lang w:val="en-US"/>
        </w:rPr>
        <w:t xml:space="preserve">on </w:t>
      </w:r>
      <w:r w:rsidR="002F49F6" w:rsidRPr="00F038F4">
        <w:rPr>
          <w:lang w:val="en-US"/>
        </w:rPr>
        <w:t xml:space="preserve">motor vehicles </w:t>
      </w:r>
      <w:r w:rsidR="00695EA5">
        <w:rPr>
          <w:lang w:val="en-US"/>
        </w:rPr>
        <w:t xml:space="preserve">such </w:t>
      </w:r>
      <w:r w:rsidR="002F49F6" w:rsidRPr="00F038F4">
        <w:rPr>
          <w:lang w:val="en-US"/>
        </w:rPr>
        <w:t>as trailers and semi</w:t>
      </w:r>
      <w:r w:rsidR="00695EA5">
        <w:rPr>
          <w:lang w:val="en-US"/>
        </w:rPr>
        <w:t>-</w:t>
      </w:r>
      <w:r w:rsidR="002F49F6" w:rsidRPr="00F038F4">
        <w:rPr>
          <w:lang w:val="en-US"/>
        </w:rPr>
        <w:t>trailers. This is dangerous</w:t>
      </w:r>
      <w:r w:rsidR="00695EA5">
        <w:rPr>
          <w:lang w:val="en-US"/>
        </w:rPr>
        <w:t>,</w:t>
      </w:r>
      <w:r w:rsidR="002F49F6" w:rsidRPr="00F038F4">
        <w:rPr>
          <w:lang w:val="en-US"/>
        </w:rPr>
        <w:t xml:space="preserve"> for example</w:t>
      </w:r>
      <w:r w:rsidR="00695EA5">
        <w:rPr>
          <w:lang w:val="en-US"/>
        </w:rPr>
        <w:t>,</w:t>
      </w:r>
      <w:r w:rsidR="002F49F6" w:rsidRPr="00F038F4">
        <w:rPr>
          <w:lang w:val="en-US"/>
        </w:rPr>
        <w:t xml:space="preserve"> at crossings or road junctions</w:t>
      </w:r>
      <w:r w:rsidR="00695EA5">
        <w:rPr>
          <w:lang w:val="en-US"/>
        </w:rPr>
        <w:t xml:space="preserve">, in particular, </w:t>
      </w:r>
      <w:r w:rsidR="002F49F6" w:rsidRPr="00F038F4">
        <w:rPr>
          <w:lang w:val="en-US"/>
        </w:rPr>
        <w:t xml:space="preserve">for other road users (cyclists, pedestrians). </w:t>
      </w:r>
      <w:r w:rsidR="00695EA5">
        <w:rPr>
          <w:lang w:val="en-US"/>
        </w:rPr>
        <w:t xml:space="preserve">For a long time, </w:t>
      </w:r>
      <w:r w:rsidR="00695EA5" w:rsidRPr="00F038F4">
        <w:rPr>
          <w:lang w:val="en-US"/>
        </w:rPr>
        <w:t xml:space="preserve">in many countries </w:t>
      </w:r>
      <w:r w:rsidR="00695EA5">
        <w:rPr>
          <w:lang w:val="en-US"/>
        </w:rPr>
        <w:t>l</w:t>
      </w:r>
      <w:r w:rsidR="002F49F6" w:rsidRPr="00F038F4">
        <w:rPr>
          <w:lang w:val="en-US"/>
        </w:rPr>
        <w:t>ong commercial vehicles</w:t>
      </w:r>
      <w:r w:rsidR="00695EA5">
        <w:rPr>
          <w:lang w:val="en-US"/>
        </w:rPr>
        <w:t xml:space="preserve"> have us</w:t>
      </w:r>
      <w:r w:rsidR="007548FA">
        <w:rPr>
          <w:lang w:val="en-US"/>
        </w:rPr>
        <w:t xml:space="preserve">ed </w:t>
      </w:r>
      <w:r w:rsidR="00695EA5">
        <w:rPr>
          <w:lang w:val="en-US"/>
        </w:rPr>
        <w:t xml:space="preserve">an </w:t>
      </w:r>
      <w:r w:rsidR="002F49F6" w:rsidRPr="00F038F4">
        <w:rPr>
          <w:lang w:val="en-US"/>
        </w:rPr>
        <w:t>additional end</w:t>
      </w:r>
      <w:r w:rsidR="002F49F6" w:rsidRPr="00F038F4">
        <w:rPr>
          <w:lang w:val="en-US"/>
        </w:rPr>
        <w:noBreakHyphen/>
        <w:t xml:space="preserve">outline marker lamp as </w:t>
      </w:r>
      <w:r w:rsidR="00695EA5">
        <w:rPr>
          <w:lang w:val="en-US"/>
        </w:rPr>
        <w:t>"</w:t>
      </w:r>
      <w:r w:rsidR="002F49F6" w:rsidRPr="00F038F4">
        <w:rPr>
          <w:lang w:val="en-US"/>
        </w:rPr>
        <w:t>keep track lights</w:t>
      </w:r>
      <w:r w:rsidR="00695EA5">
        <w:rPr>
          <w:lang w:val="en-US"/>
        </w:rPr>
        <w:t>"</w:t>
      </w:r>
      <w:r w:rsidR="002F49F6" w:rsidRPr="00F038F4">
        <w:rPr>
          <w:lang w:val="en-US"/>
        </w:rPr>
        <w:t xml:space="preserve"> to mark the rear end of the vehicle, permitted by national regulations. This should be allowed</w:t>
      </w:r>
      <w:r w:rsidR="002F49F6">
        <w:rPr>
          <w:lang w:val="en-US"/>
        </w:rPr>
        <w:t>, on a performance oriented bas</w:t>
      </w:r>
      <w:r w:rsidR="00695EA5">
        <w:rPr>
          <w:lang w:val="en-US"/>
        </w:rPr>
        <w:t>is</w:t>
      </w:r>
      <w:r w:rsidR="002F49F6">
        <w:rPr>
          <w:lang w:val="en-US"/>
        </w:rPr>
        <w:t xml:space="preserve">, </w:t>
      </w:r>
      <w:r w:rsidR="002F49F6" w:rsidRPr="00F038F4">
        <w:rPr>
          <w:lang w:val="en-US"/>
        </w:rPr>
        <w:t xml:space="preserve">for international approval </w:t>
      </w:r>
      <w:r w:rsidR="00695EA5">
        <w:rPr>
          <w:lang w:val="en-US"/>
        </w:rPr>
        <w:t xml:space="preserve">according to </w:t>
      </w:r>
      <w:r w:rsidR="002F49F6" w:rsidRPr="00F038F4">
        <w:rPr>
          <w:lang w:val="en-US"/>
        </w:rPr>
        <w:t>R</w:t>
      </w:r>
      <w:r w:rsidR="00695EA5">
        <w:rPr>
          <w:lang w:val="en-US"/>
        </w:rPr>
        <w:t xml:space="preserve">egulation No. </w:t>
      </w:r>
      <w:r w:rsidR="002F49F6" w:rsidRPr="00F038F4">
        <w:rPr>
          <w:lang w:val="en-US"/>
        </w:rPr>
        <w:t>48.</w:t>
      </w:r>
      <w:r w:rsidR="006902F9" w:rsidRPr="006902F9">
        <w:t xml:space="preserve"> </w:t>
      </w:r>
    </w:p>
    <w:p w:rsidR="0050766D" w:rsidRPr="001D52A3" w:rsidRDefault="0050766D" w:rsidP="001D52A3">
      <w:pPr>
        <w:pStyle w:val="SingleTxtG"/>
      </w:pPr>
      <w:r w:rsidRPr="001D52A3">
        <w:t>This proposal is also in line with document ECE/TRANS/WP.29/2015/84, which is on the agenda of the</w:t>
      </w:r>
      <w:r w:rsidR="001D52A3">
        <w:t xml:space="preserve"> next</w:t>
      </w:r>
      <w:r w:rsidRPr="001D52A3">
        <w:t xml:space="preserve"> </w:t>
      </w:r>
      <w:r w:rsidR="001D52A3" w:rsidRPr="001D52A3">
        <w:rPr>
          <w:lang w:eastAsia="ja-JP"/>
        </w:rPr>
        <w:t>session of WP29 in November 201</w:t>
      </w:r>
      <w:r w:rsidR="001D52A3">
        <w:rPr>
          <w:lang w:eastAsia="ja-JP"/>
        </w:rPr>
        <w:t>5, which means the latest proposed state of Regulation 46.</w:t>
      </w:r>
    </w:p>
    <w:p w:rsidR="004348AD" w:rsidRPr="003E09DA" w:rsidRDefault="004348AD" w:rsidP="004348AD">
      <w:pPr>
        <w:pStyle w:val="SingleTxtG"/>
        <w:spacing w:before="240" w:after="0"/>
        <w:jc w:val="center"/>
        <w:rPr>
          <w:u w:val="single"/>
        </w:rPr>
      </w:pPr>
      <w:r w:rsidRPr="003E09DA">
        <w:rPr>
          <w:u w:val="single"/>
        </w:rPr>
        <w:tab/>
      </w:r>
      <w:r w:rsidRPr="003E09DA">
        <w:rPr>
          <w:u w:val="single"/>
        </w:rPr>
        <w:tab/>
      </w:r>
      <w:r w:rsidRPr="003E09DA">
        <w:rPr>
          <w:u w:val="single"/>
        </w:rPr>
        <w:tab/>
      </w:r>
    </w:p>
    <w:sectPr w:rsidR="004348AD" w:rsidRPr="003E09DA" w:rsidSect="006D66AF">
      <w:footerReference w:type="even" r:id="rId9"/>
      <w:footerReference w:type="default" r:id="rId10"/>
      <w:foot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E0" w:rsidRDefault="00A365E0"/>
  </w:endnote>
  <w:endnote w:type="continuationSeparator" w:id="0">
    <w:p w:rsidR="00A365E0" w:rsidRDefault="00A365E0"/>
  </w:endnote>
  <w:endnote w:type="continuationNotice" w:id="1">
    <w:p w:rsidR="00A365E0" w:rsidRDefault="00A36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64" w:rsidRPr="006D66AF" w:rsidRDefault="00EE0764"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06AD9">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64" w:rsidRPr="006D66AF" w:rsidRDefault="00EE0764" w:rsidP="006D66AF">
    <w:pPr>
      <w:pStyle w:val="Footer"/>
      <w:tabs>
        <w:tab w:val="right" w:pos="9638"/>
      </w:tabs>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B06AD9">
      <w:rPr>
        <w:b/>
        <w:noProof/>
        <w:sz w:val="18"/>
      </w:rPr>
      <w:t>3</w:t>
    </w:r>
    <w:r w:rsidRPr="006D66AF">
      <w:rPr>
        <w:b/>
        <w:sz w:val="18"/>
      </w:rPr>
      <w:fldChar w:fldCharType="end"/>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64" w:rsidRPr="00EA2A77" w:rsidRDefault="00EE0764">
    <w:pPr>
      <w:pStyle w:val="Footer"/>
      <w:rPr>
        <w:sz w:val="20"/>
      </w:rPr>
    </w:pPr>
    <w:r>
      <w:rPr>
        <w:noProof/>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E0" w:rsidRPr="000B175B" w:rsidRDefault="00A365E0" w:rsidP="000B175B">
      <w:pPr>
        <w:tabs>
          <w:tab w:val="right" w:pos="2155"/>
        </w:tabs>
        <w:spacing w:after="80"/>
        <w:ind w:left="680"/>
        <w:rPr>
          <w:u w:val="single"/>
        </w:rPr>
      </w:pPr>
      <w:r>
        <w:rPr>
          <w:u w:val="single"/>
        </w:rPr>
        <w:tab/>
      </w:r>
    </w:p>
  </w:footnote>
  <w:footnote w:type="continuationSeparator" w:id="0">
    <w:p w:rsidR="00A365E0" w:rsidRPr="00FC68B7" w:rsidRDefault="00A365E0" w:rsidP="00FC68B7">
      <w:pPr>
        <w:tabs>
          <w:tab w:val="left" w:pos="2155"/>
        </w:tabs>
        <w:spacing w:after="80"/>
        <w:ind w:left="680"/>
        <w:rPr>
          <w:u w:val="single"/>
        </w:rPr>
      </w:pPr>
      <w:r>
        <w:rPr>
          <w:u w:val="single"/>
        </w:rPr>
        <w:tab/>
      </w:r>
    </w:p>
  </w:footnote>
  <w:footnote w:type="continuationNotice" w:id="1">
    <w:p w:rsidR="00A365E0" w:rsidRDefault="00A365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96EBF"/>
    <w:multiLevelType w:val="hybridMultilevel"/>
    <w:tmpl w:val="C81C587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4"/>
  </w:num>
  <w:num w:numId="18">
    <w:abstractNumId w:val="16"/>
  </w:num>
  <w:num w:numId="19">
    <w:abstractNumId w:val="11"/>
  </w:num>
  <w:num w:numId="20">
    <w:abstractNumId w:val="15"/>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44B6"/>
    <w:rsid w:val="000456C7"/>
    <w:rsid w:val="00046B1F"/>
    <w:rsid w:val="00050F6B"/>
    <w:rsid w:val="00052635"/>
    <w:rsid w:val="00057E97"/>
    <w:rsid w:val="0006030C"/>
    <w:rsid w:val="000646F4"/>
    <w:rsid w:val="00072C8C"/>
    <w:rsid w:val="000733B5"/>
    <w:rsid w:val="00081815"/>
    <w:rsid w:val="00092169"/>
    <w:rsid w:val="000931C0"/>
    <w:rsid w:val="00096FFF"/>
    <w:rsid w:val="000B0595"/>
    <w:rsid w:val="000B144E"/>
    <w:rsid w:val="000B175B"/>
    <w:rsid w:val="000B2F02"/>
    <w:rsid w:val="000B3A0F"/>
    <w:rsid w:val="000B47D7"/>
    <w:rsid w:val="000B4EF7"/>
    <w:rsid w:val="000C2C03"/>
    <w:rsid w:val="000C2D2E"/>
    <w:rsid w:val="000E0415"/>
    <w:rsid w:val="000E5E2A"/>
    <w:rsid w:val="000F431B"/>
    <w:rsid w:val="000F4C0D"/>
    <w:rsid w:val="000F7D7D"/>
    <w:rsid w:val="001078D2"/>
    <w:rsid w:val="001103AA"/>
    <w:rsid w:val="0011666B"/>
    <w:rsid w:val="00122B79"/>
    <w:rsid w:val="00124000"/>
    <w:rsid w:val="0013722F"/>
    <w:rsid w:val="0014380B"/>
    <w:rsid w:val="00157FE9"/>
    <w:rsid w:val="0016538B"/>
    <w:rsid w:val="00165F3A"/>
    <w:rsid w:val="00182290"/>
    <w:rsid w:val="00192CD6"/>
    <w:rsid w:val="00196FD9"/>
    <w:rsid w:val="001A1ADB"/>
    <w:rsid w:val="001A3955"/>
    <w:rsid w:val="001B4B04"/>
    <w:rsid w:val="001C6663"/>
    <w:rsid w:val="001C7895"/>
    <w:rsid w:val="001D0C8C"/>
    <w:rsid w:val="001D10DE"/>
    <w:rsid w:val="001D1419"/>
    <w:rsid w:val="001D26DF"/>
    <w:rsid w:val="001D3A03"/>
    <w:rsid w:val="001D52A3"/>
    <w:rsid w:val="001E7B67"/>
    <w:rsid w:val="00202DA8"/>
    <w:rsid w:val="00204AD6"/>
    <w:rsid w:val="00205A17"/>
    <w:rsid w:val="00211E0B"/>
    <w:rsid w:val="0024772E"/>
    <w:rsid w:val="00267F5F"/>
    <w:rsid w:val="00283697"/>
    <w:rsid w:val="00286B4D"/>
    <w:rsid w:val="002A6754"/>
    <w:rsid w:val="002B1DCA"/>
    <w:rsid w:val="002D4643"/>
    <w:rsid w:val="002F0496"/>
    <w:rsid w:val="002F175C"/>
    <w:rsid w:val="002F49F6"/>
    <w:rsid w:val="002F7DE0"/>
    <w:rsid w:val="00302E18"/>
    <w:rsid w:val="003229D8"/>
    <w:rsid w:val="0033320D"/>
    <w:rsid w:val="00333ACD"/>
    <w:rsid w:val="00340057"/>
    <w:rsid w:val="00352709"/>
    <w:rsid w:val="003619B5"/>
    <w:rsid w:val="00361AC3"/>
    <w:rsid w:val="00365763"/>
    <w:rsid w:val="00371178"/>
    <w:rsid w:val="00392E47"/>
    <w:rsid w:val="003936BC"/>
    <w:rsid w:val="003A2275"/>
    <w:rsid w:val="003A6810"/>
    <w:rsid w:val="003A72B3"/>
    <w:rsid w:val="003C2CC4"/>
    <w:rsid w:val="003C534D"/>
    <w:rsid w:val="003D4B23"/>
    <w:rsid w:val="003E09DA"/>
    <w:rsid w:val="003E130E"/>
    <w:rsid w:val="003E1EC6"/>
    <w:rsid w:val="00410C89"/>
    <w:rsid w:val="00422699"/>
    <w:rsid w:val="00422E03"/>
    <w:rsid w:val="00426B9B"/>
    <w:rsid w:val="00431D57"/>
    <w:rsid w:val="004325CB"/>
    <w:rsid w:val="0043356D"/>
    <w:rsid w:val="004348AD"/>
    <w:rsid w:val="00442A83"/>
    <w:rsid w:val="00444A24"/>
    <w:rsid w:val="00453556"/>
    <w:rsid w:val="0045495B"/>
    <w:rsid w:val="004561E5"/>
    <w:rsid w:val="004833EE"/>
    <w:rsid w:val="0048397A"/>
    <w:rsid w:val="00485CBB"/>
    <w:rsid w:val="004866B7"/>
    <w:rsid w:val="004B1956"/>
    <w:rsid w:val="004C0081"/>
    <w:rsid w:val="004C2461"/>
    <w:rsid w:val="004C7462"/>
    <w:rsid w:val="004D127C"/>
    <w:rsid w:val="004E77B2"/>
    <w:rsid w:val="00501DC3"/>
    <w:rsid w:val="0050237E"/>
    <w:rsid w:val="00504B2D"/>
    <w:rsid w:val="0050766D"/>
    <w:rsid w:val="0052136D"/>
    <w:rsid w:val="005214EB"/>
    <w:rsid w:val="0052775E"/>
    <w:rsid w:val="005369ED"/>
    <w:rsid w:val="005420F2"/>
    <w:rsid w:val="005424AC"/>
    <w:rsid w:val="00550B40"/>
    <w:rsid w:val="0056209A"/>
    <w:rsid w:val="005626FE"/>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40CB"/>
    <w:rsid w:val="00676606"/>
    <w:rsid w:val="0068000A"/>
    <w:rsid w:val="006810B6"/>
    <w:rsid w:val="00684C21"/>
    <w:rsid w:val="006902F9"/>
    <w:rsid w:val="00695CEC"/>
    <w:rsid w:val="00695EA5"/>
    <w:rsid w:val="006A2530"/>
    <w:rsid w:val="006B6B13"/>
    <w:rsid w:val="006C3589"/>
    <w:rsid w:val="006C762D"/>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548FA"/>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27CC7"/>
    <w:rsid w:val="00832334"/>
    <w:rsid w:val="00834D28"/>
    <w:rsid w:val="00843191"/>
    <w:rsid w:val="00843767"/>
    <w:rsid w:val="00851F04"/>
    <w:rsid w:val="0085595A"/>
    <w:rsid w:val="00864245"/>
    <w:rsid w:val="008679D9"/>
    <w:rsid w:val="00872E3B"/>
    <w:rsid w:val="00873D05"/>
    <w:rsid w:val="008878DE"/>
    <w:rsid w:val="00895DD7"/>
    <w:rsid w:val="008979B1"/>
    <w:rsid w:val="008A1ED5"/>
    <w:rsid w:val="008A6B25"/>
    <w:rsid w:val="008A6C4F"/>
    <w:rsid w:val="008B0563"/>
    <w:rsid w:val="008B1B24"/>
    <w:rsid w:val="008B2335"/>
    <w:rsid w:val="008B2E36"/>
    <w:rsid w:val="008C2428"/>
    <w:rsid w:val="008C3247"/>
    <w:rsid w:val="008D0FDD"/>
    <w:rsid w:val="008E0678"/>
    <w:rsid w:val="008F31D2"/>
    <w:rsid w:val="008F4D20"/>
    <w:rsid w:val="00915EF6"/>
    <w:rsid w:val="009223CA"/>
    <w:rsid w:val="00930A10"/>
    <w:rsid w:val="00934631"/>
    <w:rsid w:val="00940F93"/>
    <w:rsid w:val="009448C3"/>
    <w:rsid w:val="00960F75"/>
    <w:rsid w:val="009760F3"/>
    <w:rsid w:val="00976CFB"/>
    <w:rsid w:val="00980F75"/>
    <w:rsid w:val="009A0830"/>
    <w:rsid w:val="009A0E8D"/>
    <w:rsid w:val="009B26E7"/>
    <w:rsid w:val="009B2F79"/>
    <w:rsid w:val="009B3273"/>
    <w:rsid w:val="009B544C"/>
    <w:rsid w:val="009B64BB"/>
    <w:rsid w:val="009D6F61"/>
    <w:rsid w:val="009F40CD"/>
    <w:rsid w:val="009F7DF9"/>
    <w:rsid w:val="00A00697"/>
    <w:rsid w:val="00A00A3F"/>
    <w:rsid w:val="00A01205"/>
    <w:rsid w:val="00A01489"/>
    <w:rsid w:val="00A3026E"/>
    <w:rsid w:val="00A33778"/>
    <w:rsid w:val="00A338F1"/>
    <w:rsid w:val="00A35BE0"/>
    <w:rsid w:val="00A365E0"/>
    <w:rsid w:val="00A5414C"/>
    <w:rsid w:val="00A6129C"/>
    <w:rsid w:val="00A72F22"/>
    <w:rsid w:val="00A7360F"/>
    <w:rsid w:val="00A7397C"/>
    <w:rsid w:val="00A748A6"/>
    <w:rsid w:val="00A769F4"/>
    <w:rsid w:val="00A776B4"/>
    <w:rsid w:val="00A91E4C"/>
    <w:rsid w:val="00A94361"/>
    <w:rsid w:val="00AA11D6"/>
    <w:rsid w:val="00AA293C"/>
    <w:rsid w:val="00AD74C4"/>
    <w:rsid w:val="00AF02C5"/>
    <w:rsid w:val="00B02124"/>
    <w:rsid w:val="00B049A8"/>
    <w:rsid w:val="00B06AD9"/>
    <w:rsid w:val="00B226AA"/>
    <w:rsid w:val="00B30179"/>
    <w:rsid w:val="00B30622"/>
    <w:rsid w:val="00B357CE"/>
    <w:rsid w:val="00B421C1"/>
    <w:rsid w:val="00B42C7E"/>
    <w:rsid w:val="00B470F1"/>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8B6"/>
    <w:rsid w:val="00C11A03"/>
    <w:rsid w:val="00C22C0C"/>
    <w:rsid w:val="00C37074"/>
    <w:rsid w:val="00C4527F"/>
    <w:rsid w:val="00C463DD"/>
    <w:rsid w:val="00C4724C"/>
    <w:rsid w:val="00C60646"/>
    <w:rsid w:val="00C629A0"/>
    <w:rsid w:val="00C64629"/>
    <w:rsid w:val="00C66316"/>
    <w:rsid w:val="00C745C3"/>
    <w:rsid w:val="00C94F10"/>
    <w:rsid w:val="00C96DF2"/>
    <w:rsid w:val="00CA1B34"/>
    <w:rsid w:val="00CB3E03"/>
    <w:rsid w:val="00CD4AA6"/>
    <w:rsid w:val="00CD65AD"/>
    <w:rsid w:val="00CE3983"/>
    <w:rsid w:val="00CE4A8F"/>
    <w:rsid w:val="00D003C2"/>
    <w:rsid w:val="00D0711A"/>
    <w:rsid w:val="00D149F6"/>
    <w:rsid w:val="00D2031B"/>
    <w:rsid w:val="00D248B6"/>
    <w:rsid w:val="00D25FE2"/>
    <w:rsid w:val="00D26E07"/>
    <w:rsid w:val="00D31253"/>
    <w:rsid w:val="00D43252"/>
    <w:rsid w:val="00D43876"/>
    <w:rsid w:val="00D44783"/>
    <w:rsid w:val="00D452D8"/>
    <w:rsid w:val="00D47EEA"/>
    <w:rsid w:val="00D70480"/>
    <w:rsid w:val="00D773DF"/>
    <w:rsid w:val="00D95303"/>
    <w:rsid w:val="00D978C6"/>
    <w:rsid w:val="00DA3C1C"/>
    <w:rsid w:val="00DC0C84"/>
    <w:rsid w:val="00DC64E9"/>
    <w:rsid w:val="00DC6D39"/>
    <w:rsid w:val="00DD6D51"/>
    <w:rsid w:val="00E00F5C"/>
    <w:rsid w:val="00E046DF"/>
    <w:rsid w:val="00E1086D"/>
    <w:rsid w:val="00E11DEA"/>
    <w:rsid w:val="00E14EAE"/>
    <w:rsid w:val="00E22B0C"/>
    <w:rsid w:val="00E27346"/>
    <w:rsid w:val="00E40A45"/>
    <w:rsid w:val="00E560CA"/>
    <w:rsid w:val="00E71BC8"/>
    <w:rsid w:val="00E7260F"/>
    <w:rsid w:val="00E73F5D"/>
    <w:rsid w:val="00E76C31"/>
    <w:rsid w:val="00E77E4E"/>
    <w:rsid w:val="00E96630"/>
    <w:rsid w:val="00EA2A77"/>
    <w:rsid w:val="00EB0E39"/>
    <w:rsid w:val="00EB317B"/>
    <w:rsid w:val="00ED7A2A"/>
    <w:rsid w:val="00EE0764"/>
    <w:rsid w:val="00EF1D7F"/>
    <w:rsid w:val="00F12AF0"/>
    <w:rsid w:val="00F16068"/>
    <w:rsid w:val="00F175AA"/>
    <w:rsid w:val="00F31E5F"/>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4093">
      <w:bodyDiv w:val="1"/>
      <w:marLeft w:val="0"/>
      <w:marRight w:val="0"/>
      <w:marTop w:val="0"/>
      <w:marBottom w:val="0"/>
      <w:divBdr>
        <w:top w:val="none" w:sz="0" w:space="0" w:color="auto"/>
        <w:left w:val="none" w:sz="0" w:space="0" w:color="auto"/>
        <w:bottom w:val="none" w:sz="0" w:space="0" w:color="auto"/>
        <w:right w:val="none" w:sz="0" w:space="0" w:color="auto"/>
      </w:divBdr>
    </w:div>
    <w:div w:id="609626447">
      <w:bodyDiv w:val="1"/>
      <w:marLeft w:val="0"/>
      <w:marRight w:val="0"/>
      <w:marTop w:val="0"/>
      <w:marBottom w:val="0"/>
      <w:divBdr>
        <w:top w:val="none" w:sz="0" w:space="0" w:color="auto"/>
        <w:left w:val="none" w:sz="0" w:space="0" w:color="auto"/>
        <w:bottom w:val="none" w:sz="0" w:space="0" w:color="auto"/>
        <w:right w:val="none" w:sz="0" w:space="0" w:color="auto"/>
      </w:divBdr>
    </w:div>
    <w:div w:id="1300458394">
      <w:bodyDiv w:val="1"/>
      <w:marLeft w:val="0"/>
      <w:marRight w:val="0"/>
      <w:marTop w:val="0"/>
      <w:marBottom w:val="0"/>
      <w:divBdr>
        <w:top w:val="none" w:sz="0" w:space="0" w:color="auto"/>
        <w:left w:val="none" w:sz="0" w:space="0" w:color="auto"/>
        <w:bottom w:val="none" w:sz="0" w:space="0" w:color="auto"/>
        <w:right w:val="none" w:sz="0" w:space="0" w:color="auto"/>
      </w:divBdr>
    </w:div>
    <w:div w:id="15337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BD168-F851-423B-83A8-A5B03479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684</Words>
  <Characters>3904</Characters>
  <Application>Microsoft Office Word</Application>
  <DocSecurity>0</DocSecurity>
  <Lines>32</Lines>
  <Paragraphs>9</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Germany</dc:creator>
  <cp:lastModifiedBy>Konstantin Glukhenkiy</cp:lastModifiedBy>
  <cp:revision>2</cp:revision>
  <cp:lastPrinted>2015-08-05T14:35:00Z</cp:lastPrinted>
  <dcterms:created xsi:type="dcterms:W3CDTF">2015-10-22T10:54:00Z</dcterms:created>
  <dcterms:modified xsi:type="dcterms:W3CDTF">2015-10-22T10:54:00Z</dcterms:modified>
</cp:coreProperties>
</file>