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6E" w:rsidRPr="00DC1ED5" w:rsidRDefault="00B2736E" w:rsidP="00B2736E">
      <w:pPr>
        <w:spacing w:line="60" w:lineRule="exact"/>
        <w:rPr>
          <w:color w:val="010000"/>
          <w:sz w:val="6"/>
        </w:rPr>
        <w:sectPr w:rsidR="00B2736E" w:rsidRPr="00DC1ED5" w:rsidSect="00B273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DC1ED5">
        <w:rPr>
          <w:rStyle w:val="CommentReference"/>
        </w:rPr>
        <w:commentReference w:id="0"/>
      </w:r>
      <w:bookmarkStart w:id="1" w:name="_GoBack"/>
      <w:bookmarkEnd w:id="1"/>
    </w:p>
    <w:p w:rsidR="00DC1ED5" w:rsidRPr="00DC1ED5" w:rsidRDefault="00DC1ED5" w:rsidP="00DC1E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lastRenderedPageBreak/>
        <w:t>Европейская экономическая комиссия</w:t>
      </w: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DC1ED5">
        <w:rPr>
          <w:sz w:val="28"/>
          <w:szCs w:val="28"/>
        </w:rPr>
        <w:t>Комитет по внутреннему транспорту</w:t>
      </w:r>
    </w:p>
    <w:p w:rsidR="00DC1ED5" w:rsidRPr="00DC1ED5" w:rsidRDefault="00DC1ED5" w:rsidP="00DC1ED5">
      <w:pPr>
        <w:pStyle w:val="SingleTxt"/>
        <w:spacing w:after="0" w:line="120" w:lineRule="exact"/>
        <w:rPr>
          <w:b/>
          <w:sz w:val="10"/>
        </w:rPr>
      </w:pPr>
    </w:p>
    <w:p w:rsidR="00DC1ED5" w:rsidRPr="00DC1ED5" w:rsidRDefault="00DC1ED5" w:rsidP="00DC1E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 xml:space="preserve">Всемирный форум для согласования правил </w:t>
      </w:r>
    </w:p>
    <w:p w:rsidR="00DC1ED5" w:rsidRPr="00DC1ED5" w:rsidRDefault="00DC1ED5" w:rsidP="00DC1E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>в области транспортных средств</w:t>
      </w:r>
    </w:p>
    <w:p w:rsidR="00DC1ED5" w:rsidRPr="00DC1ED5" w:rsidRDefault="00DC1ED5" w:rsidP="00DC1ED5">
      <w:pPr>
        <w:pStyle w:val="SingleTxt"/>
        <w:spacing w:after="0" w:line="120" w:lineRule="exact"/>
        <w:rPr>
          <w:b/>
          <w:bCs/>
          <w:sz w:val="10"/>
        </w:rPr>
      </w:pP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10"/>
        </w:rPr>
      </w:pPr>
      <w:r w:rsidRPr="00DC1ED5">
        <w:rPr>
          <w:b/>
        </w:rPr>
        <w:t xml:space="preserve">Рабочая группа по вопросам освещения </w:t>
      </w: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DC1ED5">
        <w:rPr>
          <w:b/>
          <w:bCs/>
        </w:rPr>
        <w:t>и световой сигнализации</w:t>
      </w: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DC1ED5">
        <w:rPr>
          <w:b/>
        </w:rPr>
        <w:t>Семьдесят четвертая сессия</w:t>
      </w: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</w:rPr>
      </w:pPr>
      <w:r w:rsidRPr="00DC1ED5">
        <w:t>Женева, 20–23 октября 2015 года</w:t>
      </w:r>
    </w:p>
    <w:p w:rsidR="00DC1ED5" w:rsidRPr="00DC1ED5" w:rsidRDefault="00DC1ED5" w:rsidP="00DC1ED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C1ED5">
        <w:t>Пункт 7 с) предварительной повестки дня</w:t>
      </w:r>
      <w:r w:rsidRPr="00DC1ED5">
        <w:br/>
      </w:r>
      <w:r w:rsidRPr="00DC1ED5">
        <w:rPr>
          <w:b/>
        </w:rPr>
        <w:t xml:space="preserve">Другие правила − Правила № 50 </w:t>
      </w:r>
      <w:r w:rsidRPr="00DC1ED5">
        <w:rPr>
          <w:b/>
        </w:rPr>
        <w:br/>
        <w:t xml:space="preserve">(габаритные огни, сигналы торможения, </w:t>
      </w:r>
      <w:r w:rsidRPr="00DC1ED5">
        <w:rPr>
          <w:b/>
        </w:rPr>
        <w:br/>
        <w:t xml:space="preserve">указатели поворота для мопедов </w:t>
      </w:r>
      <w:r w:rsidRPr="00DC1ED5">
        <w:rPr>
          <w:b/>
        </w:rPr>
        <w:br/>
        <w:t>и мотоциклов)</w:t>
      </w:r>
    </w:p>
    <w:p w:rsidR="00DC1ED5" w:rsidRPr="00DC1ED5" w:rsidRDefault="00DC1ED5" w:rsidP="00DC1ED5">
      <w:pPr>
        <w:pStyle w:val="SingleTxt"/>
        <w:spacing w:after="0" w:line="120" w:lineRule="exact"/>
        <w:rPr>
          <w:b/>
          <w:sz w:val="10"/>
        </w:rPr>
      </w:pPr>
    </w:p>
    <w:p w:rsidR="00DC1ED5" w:rsidRPr="00DC1ED5" w:rsidRDefault="00DC1ED5" w:rsidP="00DC1ED5">
      <w:pPr>
        <w:pStyle w:val="SingleTxt"/>
        <w:spacing w:after="0" w:line="120" w:lineRule="exact"/>
        <w:rPr>
          <w:b/>
          <w:sz w:val="10"/>
        </w:rPr>
      </w:pPr>
    </w:p>
    <w:p w:rsidR="00DC1ED5" w:rsidRPr="00DC1ED5" w:rsidRDefault="00DC1ED5" w:rsidP="00DC1ED5">
      <w:pPr>
        <w:pStyle w:val="SingleTxt"/>
        <w:spacing w:after="0" w:line="120" w:lineRule="exact"/>
        <w:rPr>
          <w:b/>
          <w:sz w:val="10"/>
        </w:rPr>
      </w:pPr>
    </w:p>
    <w:p w:rsidR="00DC1ED5" w:rsidRPr="00DC1ED5" w:rsidRDefault="00DC1ED5" w:rsidP="00DC1E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ab/>
      </w:r>
      <w:r w:rsidRPr="00DC1ED5">
        <w:tab/>
        <w:t>Предложение по дополнению 18 к Правилам № 50 (габаритные огни, сигналы торможения, указатели поворота для мопедов и мотоциклов)</w:t>
      </w:r>
    </w:p>
    <w:p w:rsidR="00DC1ED5" w:rsidRPr="00DC1ED5" w:rsidRDefault="00DC1ED5" w:rsidP="00DC1ED5">
      <w:pPr>
        <w:pStyle w:val="SingleTxt"/>
        <w:spacing w:after="0" w:line="120" w:lineRule="exact"/>
        <w:rPr>
          <w:b/>
          <w:sz w:val="10"/>
        </w:rPr>
      </w:pPr>
    </w:p>
    <w:p w:rsidR="00DC1ED5" w:rsidRPr="00DC1ED5" w:rsidRDefault="00DC1ED5" w:rsidP="00DC1ED5">
      <w:pPr>
        <w:pStyle w:val="SingleTxt"/>
        <w:spacing w:after="0" w:line="120" w:lineRule="exact"/>
        <w:rPr>
          <w:b/>
          <w:sz w:val="10"/>
        </w:rPr>
      </w:pPr>
    </w:p>
    <w:p w:rsidR="00DC1ED5" w:rsidRPr="00DC1ED5" w:rsidRDefault="00DC1ED5" w:rsidP="00DC1ED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ab/>
      </w:r>
      <w:r w:rsidRPr="00DC1ED5">
        <w:tab/>
        <w:t>Представлено экспертом от Международной ассоциации заводов-изготовителей мотоциклов (МАЗМ)</w:t>
      </w:r>
      <w:r w:rsidRPr="00DC1ED5">
        <w:rPr>
          <w:b w:val="0"/>
          <w:color w:val="943634" w:themeColor="accent2" w:themeShade="BF"/>
          <w:sz w:val="20"/>
        </w:rPr>
        <w:footnoteReference w:customMarkFollows="1" w:id="1"/>
        <w:t>*</w:t>
      </w:r>
    </w:p>
    <w:p w:rsidR="00DC1ED5" w:rsidRPr="00DC1ED5" w:rsidRDefault="00DC1ED5" w:rsidP="00DC1ED5">
      <w:pPr>
        <w:pStyle w:val="SingleTxt"/>
        <w:spacing w:after="0" w:line="120" w:lineRule="exact"/>
        <w:rPr>
          <w:sz w:val="10"/>
        </w:rPr>
      </w:pPr>
    </w:p>
    <w:p w:rsidR="00DC1ED5" w:rsidRPr="00DC1ED5" w:rsidRDefault="00DC1ED5" w:rsidP="00DC1ED5">
      <w:pPr>
        <w:pStyle w:val="SingleTxt"/>
        <w:spacing w:after="0" w:line="120" w:lineRule="exact"/>
        <w:rPr>
          <w:sz w:val="10"/>
        </w:rPr>
      </w:pPr>
    </w:p>
    <w:p w:rsidR="00DC1ED5" w:rsidRPr="00DC1ED5" w:rsidRDefault="00DC1ED5" w:rsidP="00DC1ED5">
      <w:pPr>
        <w:pStyle w:val="SingleTxt"/>
      </w:pPr>
      <w:r w:rsidRPr="00DC1ED5">
        <w:tab/>
        <w:t>Воспроизведенный ниже текст был подготовлен экспертом от Междунаро</w:t>
      </w:r>
      <w:r w:rsidRPr="00DC1ED5">
        <w:t>д</w:t>
      </w:r>
      <w:r w:rsidRPr="00DC1ED5">
        <w:t>ной ассоциации заводов-изготовителей мотоциклов (МАЗМ) в целях введения последовательной активации источников света в указателях поворота на мот</w:t>
      </w:r>
      <w:r w:rsidRPr="00DC1ED5">
        <w:t>о</w:t>
      </w:r>
      <w:r w:rsidRPr="00DC1ED5">
        <w:t>циклах. Аналогичная функция применяется также на четырехколесных тран</w:t>
      </w:r>
      <w:r w:rsidRPr="00DC1ED5">
        <w:t>с</w:t>
      </w:r>
      <w:r w:rsidRPr="00DC1ED5">
        <w:t>портных средствах (правила № 6 и 48). Изменения к существующему тексту Правил выделены жирным шрифтом, а текст, подлежащий исключению, − з</w:t>
      </w:r>
      <w:r w:rsidRPr="00DC1ED5">
        <w:t>а</w:t>
      </w:r>
      <w:r w:rsidRPr="00DC1ED5">
        <w:t>черкнут.</w:t>
      </w:r>
    </w:p>
    <w:p w:rsidR="00DC1ED5" w:rsidRPr="00DC1ED5" w:rsidRDefault="00DC1ED5" w:rsidP="00DC1ED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br w:type="page"/>
      </w:r>
      <w:r w:rsidRPr="00DC1ED5">
        <w:lastRenderedPageBreak/>
        <w:tab/>
        <w:t>I.</w:t>
      </w:r>
      <w:r w:rsidRPr="00DC1ED5">
        <w:tab/>
        <w:t>Предложение</w:t>
      </w:r>
    </w:p>
    <w:p w:rsidR="00DC1ED5" w:rsidRPr="00DC1ED5" w:rsidRDefault="00DC1ED5" w:rsidP="00DC1ED5">
      <w:pPr>
        <w:pStyle w:val="SingleTxt"/>
        <w:spacing w:after="0" w:line="120" w:lineRule="exact"/>
        <w:rPr>
          <w:i/>
          <w:sz w:val="10"/>
        </w:rPr>
      </w:pPr>
    </w:p>
    <w:p w:rsidR="00DC1ED5" w:rsidRPr="00DC1ED5" w:rsidRDefault="00DC1ED5" w:rsidP="00DC1ED5">
      <w:pPr>
        <w:pStyle w:val="SingleTxt"/>
        <w:spacing w:after="0" w:line="120" w:lineRule="exact"/>
        <w:rPr>
          <w:i/>
          <w:sz w:val="10"/>
        </w:rPr>
      </w:pPr>
    </w:p>
    <w:p w:rsidR="00DC1ED5" w:rsidRPr="00DC1ED5" w:rsidRDefault="00DC1ED5" w:rsidP="00DC1ED5">
      <w:pPr>
        <w:pStyle w:val="SingleTxt"/>
      </w:pPr>
      <w:r w:rsidRPr="00DC1ED5">
        <w:rPr>
          <w:i/>
        </w:rPr>
        <w:t>Пункт 2.2, включить новый подпункт с)</w:t>
      </w:r>
      <w:r w:rsidRPr="00DC1ED5">
        <w:t xml:space="preserve"> следующего содержания:</w:t>
      </w:r>
    </w:p>
    <w:p w:rsidR="00DC1ED5" w:rsidRPr="00DC1ED5" w:rsidRDefault="0083314D" w:rsidP="00DC1ED5">
      <w:pPr>
        <w:pStyle w:val="SingleTxt"/>
      </w:pPr>
      <w:r>
        <w:t>«</w:t>
      </w:r>
      <w:r w:rsidR="00DC1ED5" w:rsidRPr="00DC1ED5">
        <w:t>2.2</w:t>
      </w:r>
      <w:r w:rsidR="00DC1ED5" w:rsidRPr="00DC1ED5">
        <w:tab/>
      </w:r>
      <w:r>
        <w:tab/>
      </w:r>
      <w:r w:rsidR="00DC1ED5" w:rsidRPr="00DC1ED5">
        <w:t>…</w:t>
      </w:r>
    </w:p>
    <w:p w:rsidR="00DC1ED5" w:rsidRPr="00DC1ED5" w:rsidRDefault="00DC1ED5" w:rsidP="00DC1ED5">
      <w:pPr>
        <w:pStyle w:val="SingleTxt"/>
        <w:rPr>
          <w:b/>
          <w:bCs/>
        </w:rPr>
      </w:pPr>
      <w:r w:rsidRPr="0083314D">
        <w:tab/>
      </w:r>
      <w:r w:rsidRPr="00DC1ED5">
        <w:tab/>
      </w:r>
      <w:r w:rsidRPr="00DC1ED5">
        <w:rPr>
          <w:b/>
          <w:bCs/>
        </w:rPr>
        <w:t>с)</w:t>
      </w:r>
      <w:r w:rsidRPr="00DC1ED5">
        <w:rPr>
          <w:b/>
          <w:bCs/>
        </w:rPr>
        <w:tab/>
        <w:t xml:space="preserve">последовательная активация источников света, при </w:t>
      </w:r>
      <w:r w:rsidRPr="00DC1ED5">
        <w:rPr>
          <w:b/>
          <w:bCs/>
        </w:rPr>
        <w:tab/>
      </w:r>
      <w:r w:rsidRPr="0083314D">
        <w:rPr>
          <w:b/>
          <w:bCs/>
        </w:rPr>
        <w:tab/>
      </w:r>
      <w:r w:rsidRPr="0083314D">
        <w:rPr>
          <w:b/>
          <w:bCs/>
        </w:rPr>
        <w:tab/>
      </w:r>
      <w:r w:rsidRPr="0083314D">
        <w:rPr>
          <w:b/>
          <w:bCs/>
        </w:rPr>
        <w:tab/>
      </w:r>
      <w:r w:rsidRPr="0083314D">
        <w:rPr>
          <w:b/>
          <w:bCs/>
        </w:rPr>
        <w:tab/>
      </w:r>
      <w:r w:rsidRPr="00DC1ED5">
        <w:rPr>
          <w:b/>
          <w:bCs/>
        </w:rPr>
        <w:tab/>
        <w:t>наличии.</w:t>
      </w:r>
    </w:p>
    <w:p w:rsidR="00DC1ED5" w:rsidRPr="00DC1ED5" w:rsidRDefault="00DC1ED5" w:rsidP="00DC1ED5">
      <w:pPr>
        <w:pStyle w:val="SingleTxt"/>
      </w:pPr>
      <w:r w:rsidRPr="00DC1ED5">
        <w:rPr>
          <w:b/>
          <w:bCs/>
        </w:rPr>
        <w:tab/>
      </w:r>
      <w:r w:rsidR="0083314D">
        <w:rPr>
          <w:b/>
          <w:bCs/>
        </w:rPr>
        <w:tab/>
      </w:r>
      <w:r w:rsidRPr="00DC1ED5">
        <w:t>…</w:t>
      </w:r>
      <w:r w:rsidR="0083314D">
        <w:t>»</w:t>
      </w:r>
    </w:p>
    <w:p w:rsidR="00DC1ED5" w:rsidRPr="00DC1ED5" w:rsidRDefault="00DC1ED5" w:rsidP="00DC1ED5">
      <w:pPr>
        <w:pStyle w:val="SingleTxt"/>
      </w:pPr>
      <w:r w:rsidRPr="00DC1ED5">
        <w:rPr>
          <w:i/>
        </w:rPr>
        <w:t>Включить новый пункт 6.8</w:t>
      </w:r>
      <w:r w:rsidRPr="00DC1ED5">
        <w:t xml:space="preserve"> следующего содержания:</w:t>
      </w:r>
    </w:p>
    <w:p w:rsidR="00DC1ED5" w:rsidRPr="00DC1ED5" w:rsidRDefault="0083314D" w:rsidP="000C0738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223" w:right="1260" w:hanging="954"/>
        <w:rPr>
          <w:b/>
          <w:bCs/>
        </w:rPr>
      </w:pPr>
      <w:r>
        <w:rPr>
          <w:b/>
          <w:bCs/>
        </w:rPr>
        <w:t>«</w:t>
      </w:r>
      <w:r w:rsidR="00DC1ED5" w:rsidRPr="00DC1ED5">
        <w:rPr>
          <w:b/>
          <w:bCs/>
        </w:rPr>
        <w:t>6</w:t>
      </w:r>
      <w:r w:rsidR="000C0738">
        <w:rPr>
          <w:b/>
          <w:bCs/>
        </w:rPr>
        <w:t>.8</w:t>
      </w:r>
      <w:r w:rsidR="000C0738" w:rsidRPr="000C0738">
        <w:rPr>
          <w:b/>
          <w:bCs/>
        </w:rPr>
        <w:tab/>
      </w:r>
      <w:r w:rsidR="00DC1ED5" w:rsidRPr="00DC1ED5">
        <w:rPr>
          <w:b/>
          <w:bCs/>
        </w:rPr>
        <w:tab/>
        <w:t>Для огней указателя поворота категорий 11, 11а, 11b, 11</w:t>
      </w:r>
      <w:r w:rsidR="00DC1ED5" w:rsidRPr="00DC1ED5">
        <w:rPr>
          <w:b/>
          <w:bCs/>
          <w:lang w:val="en-US"/>
        </w:rPr>
        <w:t>c</w:t>
      </w:r>
      <w:r w:rsidR="00DC1ED5" w:rsidRPr="00DC1ED5">
        <w:rPr>
          <w:b/>
          <w:bCs/>
        </w:rPr>
        <w:t xml:space="preserve"> или 12 мигание может производиться с помощью последовательной акт</w:t>
      </w:r>
      <w:r w:rsidR="00DC1ED5" w:rsidRPr="00DC1ED5">
        <w:rPr>
          <w:b/>
          <w:bCs/>
        </w:rPr>
        <w:t>и</w:t>
      </w:r>
      <w:r w:rsidR="00DC1ED5" w:rsidRPr="00DC1ED5">
        <w:rPr>
          <w:b/>
          <w:bCs/>
        </w:rPr>
        <w:t>вации источников света, если соблюдены следующие условия:</w:t>
      </w:r>
    </w:p>
    <w:p w:rsidR="00DC1ED5" w:rsidRPr="000C0738" w:rsidRDefault="00DC1ED5" w:rsidP="000C0738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  <w:rPr>
          <w:b/>
        </w:rPr>
      </w:pPr>
      <w:r w:rsidRPr="000C0738">
        <w:rPr>
          <w:b/>
        </w:rPr>
        <w:t>а)</w:t>
      </w:r>
      <w:r w:rsidRPr="000C0738">
        <w:rPr>
          <w:b/>
        </w:rPr>
        <w:tab/>
        <w:t>после активации каждый источник света должен оставаться включенным до конца цикла "включено";</w:t>
      </w:r>
    </w:p>
    <w:p w:rsidR="00DC1ED5" w:rsidRPr="00DC1ED5" w:rsidRDefault="00DC1ED5" w:rsidP="000C0738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  <w:rPr>
          <w:b/>
          <w:bCs/>
        </w:rPr>
      </w:pPr>
      <w:r w:rsidRPr="00DC1ED5">
        <w:rPr>
          <w:b/>
          <w:bCs/>
        </w:rPr>
        <w:t>b)</w:t>
      </w:r>
      <w:r w:rsidRPr="00DC1ED5">
        <w:rPr>
          <w:b/>
          <w:bCs/>
        </w:rPr>
        <w:tab/>
        <w:t>последовательность активации источников света должна идти единообразно и постепенно от внутреннего угла к внешнему углу видимой поверхности;</w:t>
      </w:r>
    </w:p>
    <w:p w:rsidR="00DC1ED5" w:rsidRPr="00DC1ED5" w:rsidRDefault="00DC1ED5" w:rsidP="000C0738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  <w:rPr>
          <w:b/>
          <w:bCs/>
        </w:rPr>
      </w:pPr>
      <w:r w:rsidRPr="00DC1ED5">
        <w:rPr>
          <w:b/>
          <w:bCs/>
        </w:rPr>
        <w:t>c)</w:t>
      </w:r>
      <w:r w:rsidRPr="00DC1ED5">
        <w:rPr>
          <w:b/>
          <w:bCs/>
        </w:rPr>
        <w:tab/>
        <w:t>она должна представлять собой одну непрерывную линию без повторяющихся чередований в вертикальном направл</w:t>
      </w:r>
      <w:r w:rsidRPr="00DC1ED5">
        <w:rPr>
          <w:b/>
          <w:bCs/>
        </w:rPr>
        <w:t>е</w:t>
      </w:r>
      <w:r w:rsidRPr="00DC1ED5">
        <w:rPr>
          <w:b/>
          <w:bCs/>
        </w:rPr>
        <w:t>нии (например, без волн);</w:t>
      </w:r>
    </w:p>
    <w:p w:rsidR="00DC1ED5" w:rsidRPr="00DC1ED5" w:rsidRDefault="00DC1ED5" w:rsidP="000C0738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  <w:rPr>
          <w:b/>
          <w:bCs/>
        </w:rPr>
      </w:pPr>
      <w:r w:rsidRPr="00DC1ED5">
        <w:rPr>
          <w:b/>
          <w:bCs/>
        </w:rPr>
        <w:t>d)</w:t>
      </w:r>
      <w:r w:rsidRPr="00DC1ED5">
        <w:rPr>
          <w:b/>
          <w:bCs/>
        </w:rPr>
        <w:tab/>
        <w:t>вариация должна завершаться не позднее чем через 200 мс после начала цикла "включено";</w:t>
      </w:r>
    </w:p>
    <w:p w:rsidR="00DC1ED5" w:rsidRPr="00DC1ED5" w:rsidRDefault="00DC1ED5" w:rsidP="000C0738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1886"/>
          <w:tab w:val="left" w:pos="2362"/>
          <w:tab w:val="left" w:pos="2837"/>
          <w:tab w:val="left" w:pos="3326"/>
          <w:tab w:val="left" w:pos="3802"/>
          <w:tab w:val="left" w:pos="4277"/>
          <w:tab w:val="left" w:pos="4766"/>
          <w:tab w:val="left" w:pos="5242"/>
          <w:tab w:val="left" w:pos="5717"/>
          <w:tab w:val="left" w:pos="6192"/>
        </w:tabs>
        <w:ind w:left="2853" w:right="1260" w:hanging="648"/>
        <w:rPr>
          <w:b/>
          <w:bCs/>
        </w:rPr>
      </w:pPr>
      <w:r w:rsidRPr="00DC1ED5">
        <w:rPr>
          <w:b/>
          <w:bCs/>
        </w:rPr>
        <w:t>e)</w:t>
      </w:r>
      <w:r w:rsidRPr="00DC1ED5">
        <w:rPr>
          <w:b/>
          <w:bCs/>
        </w:rPr>
        <w:tab/>
        <w:t>соотношение горизонтальной и вертикальной сторон расп</w:t>
      </w:r>
      <w:r w:rsidRPr="00DC1ED5">
        <w:rPr>
          <w:b/>
          <w:bCs/>
        </w:rPr>
        <w:t>о</w:t>
      </w:r>
      <w:r w:rsidRPr="00DC1ED5">
        <w:rPr>
          <w:b/>
          <w:bCs/>
        </w:rPr>
        <w:t>ложенной в направлении исходной оси ортогональной пр</w:t>
      </w:r>
      <w:r w:rsidRPr="00DC1ED5">
        <w:rPr>
          <w:b/>
          <w:bCs/>
        </w:rPr>
        <w:t>о</w:t>
      </w:r>
      <w:r w:rsidRPr="00DC1ED5">
        <w:rPr>
          <w:b/>
          <w:bCs/>
        </w:rPr>
        <w:t>екции прямоугольника, описанного вокруг видимой повер</w:t>
      </w:r>
      <w:r w:rsidRPr="00DC1ED5">
        <w:rPr>
          <w:b/>
          <w:bCs/>
        </w:rPr>
        <w:t>х</w:t>
      </w:r>
      <w:r w:rsidRPr="00DC1ED5">
        <w:rPr>
          <w:b/>
          <w:bCs/>
        </w:rPr>
        <w:t>ности указателя поворота, длинные стороны которого дол</w:t>
      </w:r>
      <w:r w:rsidRPr="00DC1ED5">
        <w:rPr>
          <w:b/>
          <w:bCs/>
        </w:rPr>
        <w:t>ж</w:t>
      </w:r>
      <w:r w:rsidRPr="00DC1ED5">
        <w:rPr>
          <w:b/>
          <w:bCs/>
        </w:rPr>
        <w:t>ны быть параллельны плоскости H, не должно составлять менее 1,7.</w:t>
      </w:r>
    </w:p>
    <w:p w:rsidR="00DC1ED5" w:rsidRPr="00DC1ED5" w:rsidRDefault="00DC1ED5" w:rsidP="00A468DA">
      <w:pPr>
        <w:pStyle w:val="SingleTxt"/>
        <w:ind w:left="2205"/>
        <w:rPr>
          <w:b/>
          <w:bCs/>
        </w:rPr>
      </w:pPr>
      <w:r w:rsidRPr="00DC1ED5">
        <w:rPr>
          <w:b/>
          <w:bCs/>
        </w:rPr>
        <w:t>Соответствие указанным выше условиям должно устанавливаться в режиме мигания</w:t>
      </w:r>
      <w:r w:rsidR="00A45FAE">
        <w:rPr>
          <w:b/>
          <w:bCs/>
        </w:rPr>
        <w:t>»</w:t>
      </w:r>
      <w:r w:rsidRPr="00DC1ED5">
        <w:rPr>
          <w:b/>
          <w:bCs/>
        </w:rPr>
        <w:t>.</w:t>
      </w:r>
    </w:p>
    <w:p w:rsidR="00DC1ED5" w:rsidRPr="00DC1ED5" w:rsidRDefault="00DC1ED5" w:rsidP="00DC1ED5">
      <w:pPr>
        <w:pStyle w:val="SingleTxt"/>
        <w:rPr>
          <w:i/>
          <w:iCs/>
        </w:rPr>
      </w:pPr>
      <w:r w:rsidRPr="00DC1ED5">
        <w:rPr>
          <w:i/>
          <w:iCs/>
        </w:rPr>
        <w:t>Приложение 2, пункт 9</w:t>
      </w:r>
      <w:r w:rsidRPr="00DC1ED5">
        <w:t xml:space="preserve"> изменить следующим образом</w:t>
      </w:r>
      <w:r w:rsidRPr="00DC1ED5">
        <w:rPr>
          <w:i/>
          <w:iCs/>
        </w:rPr>
        <w:t xml:space="preserve">: </w:t>
      </w:r>
    </w:p>
    <w:p w:rsidR="00DC1ED5" w:rsidRPr="00DC1ED5" w:rsidRDefault="00A45FAE" w:rsidP="000C0738">
      <w:pPr>
        <w:pStyle w:val="SingleTxt"/>
      </w:pPr>
      <w:r>
        <w:t>«</w:t>
      </w:r>
      <w:r w:rsidR="00DC1ED5" w:rsidRPr="00DC1ED5">
        <w:t>9.</w:t>
      </w:r>
      <w:r w:rsidR="00DC1ED5" w:rsidRPr="00DC1ED5">
        <w:tab/>
      </w:r>
      <w:r w:rsidR="000C0738">
        <w:rPr>
          <w:lang w:val="en-US"/>
        </w:rPr>
        <w:tab/>
      </w:r>
      <w:r w:rsidR="00DC1ED5" w:rsidRPr="00DC1ED5">
        <w:t>Краткое описание</w:t>
      </w:r>
      <w:r w:rsidR="00DC1ED5" w:rsidRPr="00DC1ED5">
        <w:rPr>
          <w:vertAlign w:val="superscript"/>
        </w:rPr>
        <w:t>3</w:t>
      </w:r>
      <w:r w:rsidR="00DC1ED5" w:rsidRPr="00DC1ED5">
        <w:t>:</w:t>
      </w:r>
    </w:p>
    <w:p w:rsidR="00DC1ED5" w:rsidRPr="00DC1ED5" w:rsidRDefault="00DC1ED5" w:rsidP="00DC1ED5">
      <w:pPr>
        <w:pStyle w:val="SingleTxt"/>
      </w:pPr>
      <w:r w:rsidRPr="00DC1ED5">
        <w:tab/>
      </w:r>
      <w:r w:rsidR="000C0738">
        <w:rPr>
          <w:lang w:val="en-US"/>
        </w:rPr>
        <w:tab/>
      </w:r>
      <w:r w:rsidRPr="00DC1ED5">
        <w:t>…</w:t>
      </w:r>
    </w:p>
    <w:p w:rsidR="00DC1ED5" w:rsidRPr="00DC1ED5" w:rsidRDefault="000C0738" w:rsidP="00DC1ED5">
      <w:pPr>
        <w:pStyle w:val="SingleTxt"/>
        <w:rPr>
          <w:vertAlign w:val="superscript"/>
        </w:rPr>
      </w:pPr>
      <w:r>
        <w:rPr>
          <w:lang w:val="en-US"/>
        </w:rPr>
        <w:tab/>
      </w:r>
      <w:r w:rsidR="00DC1ED5" w:rsidRPr="00DC1ED5">
        <w:tab/>
        <w:t>Сигнал торможения:</w:t>
      </w:r>
      <w:r w:rsidR="00DC1ED5" w:rsidRPr="00DC1ED5">
        <w:tab/>
        <w:t>да/нет</w:t>
      </w:r>
      <w:r w:rsidR="00DC1ED5" w:rsidRPr="00DC1ED5">
        <w:rPr>
          <w:vertAlign w:val="superscript"/>
        </w:rPr>
        <w:t xml:space="preserve">2 </w:t>
      </w:r>
    </w:p>
    <w:p w:rsidR="00DC1ED5" w:rsidRPr="00DC1ED5" w:rsidRDefault="00DC1ED5" w:rsidP="00A468DA">
      <w:pPr>
        <w:pStyle w:val="SingleTxt"/>
        <w:ind w:left="2205"/>
        <w:rPr>
          <w:b/>
          <w:bCs/>
          <w:vertAlign w:val="superscript"/>
        </w:rPr>
      </w:pPr>
      <w:r w:rsidRPr="00DC1ED5">
        <w:rPr>
          <w:b/>
          <w:bCs/>
        </w:rPr>
        <w:t>Последовательная активация источников света (см. пункт 6.8 настоящих Правил): да/нет</w:t>
      </w:r>
      <w:r w:rsidRPr="00DC1ED5">
        <w:rPr>
          <w:b/>
          <w:bCs/>
          <w:vertAlign w:val="superscript"/>
        </w:rPr>
        <w:t>2</w:t>
      </w:r>
      <w:r w:rsidR="00A45FAE" w:rsidRPr="00A45FAE">
        <w:rPr>
          <w:bCs/>
        </w:rPr>
        <w:t>»</w:t>
      </w:r>
    </w:p>
    <w:p w:rsidR="00A468DA" w:rsidRPr="00A468DA" w:rsidRDefault="00A468DA" w:rsidP="00A468DA">
      <w:pPr>
        <w:pStyle w:val="SingleTxt"/>
        <w:spacing w:after="0" w:line="120" w:lineRule="exact"/>
        <w:rPr>
          <w:b/>
          <w:sz w:val="10"/>
        </w:rPr>
      </w:pPr>
    </w:p>
    <w:p w:rsidR="00A468DA" w:rsidRPr="00A468DA" w:rsidRDefault="00A468DA" w:rsidP="00A468DA">
      <w:pPr>
        <w:pStyle w:val="SingleTxt"/>
        <w:spacing w:after="0" w:line="120" w:lineRule="exact"/>
        <w:rPr>
          <w:b/>
          <w:sz w:val="10"/>
        </w:rPr>
      </w:pPr>
    </w:p>
    <w:p w:rsidR="00DC1ED5" w:rsidRPr="00DC1ED5" w:rsidRDefault="00DC1ED5" w:rsidP="00A468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C1ED5">
        <w:tab/>
        <w:t>II.</w:t>
      </w:r>
      <w:r w:rsidRPr="00DC1ED5">
        <w:tab/>
        <w:t>Обоснование</w:t>
      </w:r>
    </w:p>
    <w:p w:rsidR="00A468DA" w:rsidRPr="00A468DA" w:rsidRDefault="00A468DA" w:rsidP="00A468DA">
      <w:pPr>
        <w:pStyle w:val="SingleTxt"/>
        <w:spacing w:after="0" w:line="120" w:lineRule="exact"/>
        <w:rPr>
          <w:sz w:val="10"/>
        </w:rPr>
      </w:pPr>
    </w:p>
    <w:p w:rsidR="00A468DA" w:rsidRPr="00A468DA" w:rsidRDefault="00A468DA" w:rsidP="00A468DA">
      <w:pPr>
        <w:pStyle w:val="SingleTxt"/>
        <w:spacing w:after="0" w:line="120" w:lineRule="exact"/>
        <w:rPr>
          <w:sz w:val="10"/>
        </w:rPr>
      </w:pPr>
    </w:p>
    <w:p w:rsidR="00DC1ED5" w:rsidRPr="00DC1ED5" w:rsidRDefault="00DC1ED5" w:rsidP="00DC1ED5">
      <w:pPr>
        <w:pStyle w:val="SingleTxt"/>
      </w:pPr>
      <w:r w:rsidRPr="00DC1ED5">
        <w:t>1.</w:t>
      </w:r>
      <w:r w:rsidRPr="00DC1ED5">
        <w:tab/>
        <w:t>МАЗМ предлагает это дополнение к Правилам № 50 (и отдельное дополн</w:t>
      </w:r>
      <w:r w:rsidRPr="00DC1ED5">
        <w:t>е</w:t>
      </w:r>
      <w:r w:rsidRPr="00DC1ED5">
        <w:t>ние к Правилам № 53), с тем чтобы предусмотреть возможность последовател</w:t>
      </w:r>
      <w:r w:rsidRPr="00DC1ED5">
        <w:t>ь</w:t>
      </w:r>
      <w:r w:rsidRPr="00DC1ED5">
        <w:t>ного включения источников света в указателях поворота для мотоциклов. Анал</w:t>
      </w:r>
      <w:r w:rsidRPr="00DC1ED5">
        <w:t>о</w:t>
      </w:r>
      <w:r w:rsidRPr="00DC1ED5">
        <w:t xml:space="preserve">гичная функция применяется на четырехколесных транспортных средствах в правилах № 6 и 48. Предлагаемый текст основан на пунктах 1.3 е), 5.6 и пункте 9 приложения 2 к Правилам № 6. </w:t>
      </w:r>
    </w:p>
    <w:p w:rsidR="00DC1ED5" w:rsidRPr="00DC1ED5" w:rsidRDefault="00DC1ED5" w:rsidP="00DC1ED5">
      <w:pPr>
        <w:pStyle w:val="SingleTxt"/>
      </w:pPr>
      <w:r w:rsidRPr="00DC1ED5">
        <w:lastRenderedPageBreak/>
        <w:t>2.</w:t>
      </w:r>
      <w:r w:rsidRPr="00DC1ED5">
        <w:tab/>
        <w:t xml:space="preserve">Никаких негативных факторов при введении последовательной активации источников света в указателях поворота для мотоциклов не выявлено. </w:t>
      </w:r>
    </w:p>
    <w:p w:rsidR="00DC1ED5" w:rsidRPr="00DC1ED5" w:rsidRDefault="00DC1ED5" w:rsidP="00DC1ED5">
      <w:pPr>
        <w:pStyle w:val="SingleTxt"/>
      </w:pPr>
      <w:r w:rsidRPr="00DC1ED5">
        <w:t>3.</w:t>
      </w:r>
      <w:r w:rsidRPr="00DC1ED5">
        <w:tab/>
        <w:t>На семидесятой сессии GRE Международная организация предприятий а</w:t>
      </w:r>
      <w:r w:rsidRPr="00DC1ED5">
        <w:t>в</w:t>
      </w:r>
      <w:r w:rsidRPr="00DC1ED5">
        <w:t xml:space="preserve">томобильной промышленности (МОПАП) представила результаты обследования по использованию динамического указателя поворота для четырехколесных транспортных средств (GRE-70-16). С точки зрения безопасности вопросов не возникло, поскольку около 70% опрошенных сочли, что </w:t>
      </w:r>
      <w:r w:rsidR="00A45FAE">
        <w:t>«</w:t>
      </w:r>
      <w:r w:rsidRPr="00DC1ED5">
        <w:t>динамические сигналы лучше статических</w:t>
      </w:r>
      <w:r w:rsidR="00A45FAE">
        <w:t>»</w:t>
      </w:r>
      <w:r w:rsidRPr="00DC1ED5">
        <w:t xml:space="preserve"> и только несколько респондентов дали отрицательную оце</w:t>
      </w:r>
      <w:r w:rsidRPr="00DC1ED5">
        <w:t>н</w:t>
      </w:r>
      <w:r w:rsidRPr="00DC1ED5">
        <w:t>ку. Аналогичные результаты ожидаются в случае проведения испытания динам</w:t>
      </w:r>
      <w:r w:rsidRPr="00DC1ED5">
        <w:t>и</w:t>
      </w:r>
      <w:r w:rsidRPr="00DC1ED5">
        <w:t>ческих указателей поворота для мотоциклов.</w:t>
      </w:r>
    </w:p>
    <w:p w:rsidR="00B2736E" w:rsidRPr="00A468DA" w:rsidRDefault="00A468DA" w:rsidP="00A468D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2736E" w:rsidRPr="00A468DA" w:rsidSect="00B2736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8T11:15:00Z" w:initials="Start">
    <w:p w:rsidR="00B2736E" w:rsidRPr="00DC1ED5" w:rsidRDefault="00B2736E">
      <w:pPr>
        <w:pStyle w:val="CommentText"/>
        <w:rPr>
          <w:lang w:val="en-US"/>
        </w:rPr>
      </w:pPr>
      <w:r>
        <w:fldChar w:fldCharType="begin"/>
      </w:r>
      <w:r w:rsidRPr="00DC1ED5">
        <w:rPr>
          <w:rStyle w:val="CommentReference"/>
          <w:lang w:val="en-US"/>
        </w:rPr>
        <w:instrText xml:space="preserve"> </w:instrText>
      </w:r>
      <w:r w:rsidRPr="00DC1ED5">
        <w:rPr>
          <w:lang w:val="en-US"/>
        </w:rPr>
        <w:instrText>PAGE \# "'Page: '#'</w:instrText>
      </w:r>
      <w:r w:rsidRPr="00DC1ED5">
        <w:rPr>
          <w:lang w:val="en-US"/>
        </w:rPr>
        <w:br/>
        <w:instrText>'"</w:instrText>
      </w:r>
      <w:r w:rsidRPr="00DC1ED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C1ED5">
        <w:rPr>
          <w:lang w:val="en-US"/>
        </w:rPr>
        <w:t>&lt;&lt;ODS JOB NO&gt;&gt;N1517422R&lt;&lt;ODS JOB NO&gt;&gt;</w:t>
      </w:r>
    </w:p>
    <w:p w:rsidR="00B2736E" w:rsidRDefault="00B2736E">
      <w:pPr>
        <w:pStyle w:val="CommentText"/>
      </w:pPr>
      <w:r>
        <w:t>&lt;&lt;ODS DOC SYMBOL1&gt;&gt;ECE/TRANS/WP.29/GRE/2015/37&lt;&lt;ODS DOC SYMBOL1&gt;&gt;</w:t>
      </w:r>
    </w:p>
    <w:p w:rsidR="00B2736E" w:rsidRDefault="00B2736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5B" w:rsidRDefault="006D1E5B" w:rsidP="008A1A7A">
      <w:pPr>
        <w:spacing w:line="240" w:lineRule="auto"/>
      </w:pPr>
      <w:r>
        <w:separator/>
      </w:r>
    </w:p>
  </w:endnote>
  <w:endnote w:type="continuationSeparator" w:id="0">
    <w:p w:rsidR="006D1E5B" w:rsidRDefault="006D1E5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736E" w:rsidTr="00B2736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736E" w:rsidRPr="00B2736E" w:rsidRDefault="00B2736E" w:rsidP="00B2736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6D78">
            <w:rPr>
              <w:noProof/>
            </w:rPr>
            <w:t>2</w:t>
          </w:r>
          <w:r>
            <w:fldChar w:fldCharType="end"/>
          </w:r>
          <w:r>
            <w:t>/</w:t>
          </w:r>
          <w:r w:rsidR="00EF6D78">
            <w:fldChar w:fldCharType="begin"/>
          </w:r>
          <w:r w:rsidR="00EF6D78">
            <w:instrText xml:space="preserve"> NUMPAGES  \* Arabic  \* MERGEFORMAT </w:instrText>
          </w:r>
          <w:r w:rsidR="00EF6D78">
            <w:fldChar w:fldCharType="separate"/>
          </w:r>
          <w:r w:rsidR="00EF6D78">
            <w:rPr>
              <w:noProof/>
            </w:rPr>
            <w:t>2</w:t>
          </w:r>
          <w:r w:rsidR="00EF6D7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736E" w:rsidRPr="00B2736E" w:rsidRDefault="00B2736E" w:rsidP="00B2736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51D0C">
            <w:rPr>
              <w:b w:val="0"/>
              <w:color w:val="000000"/>
              <w:sz w:val="14"/>
            </w:rPr>
            <w:t>GE.15-13324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2736E" w:rsidRPr="00B2736E" w:rsidRDefault="00B2736E" w:rsidP="00B27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736E" w:rsidTr="00B2736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736E" w:rsidRPr="00B2736E" w:rsidRDefault="00B2736E" w:rsidP="00B2736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51D0C">
            <w:rPr>
              <w:b w:val="0"/>
              <w:color w:val="000000"/>
              <w:sz w:val="14"/>
            </w:rPr>
            <w:t>GE.15-13324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736E" w:rsidRPr="00B2736E" w:rsidRDefault="00B2736E" w:rsidP="00B2736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F6D78">
            <w:rPr>
              <w:noProof/>
            </w:rPr>
            <w:t>3</w:t>
          </w:r>
          <w:r>
            <w:fldChar w:fldCharType="end"/>
          </w:r>
          <w:r>
            <w:t>/</w:t>
          </w:r>
          <w:r w:rsidR="00EF6D78">
            <w:fldChar w:fldCharType="begin"/>
          </w:r>
          <w:r w:rsidR="00EF6D78">
            <w:instrText xml:space="preserve"> NUMPAGES  \* Arabic  \* MERGEFORMAT </w:instrText>
          </w:r>
          <w:r w:rsidR="00EF6D78">
            <w:fldChar w:fldCharType="separate"/>
          </w:r>
          <w:r w:rsidR="00EF6D78">
            <w:rPr>
              <w:noProof/>
            </w:rPr>
            <w:t>3</w:t>
          </w:r>
          <w:r w:rsidR="00EF6D78">
            <w:rPr>
              <w:noProof/>
            </w:rPr>
            <w:fldChar w:fldCharType="end"/>
          </w:r>
        </w:p>
      </w:tc>
    </w:tr>
  </w:tbl>
  <w:p w:rsidR="00B2736E" w:rsidRPr="00B2736E" w:rsidRDefault="00B2736E" w:rsidP="00B27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2736E" w:rsidTr="00B2736E">
      <w:tc>
        <w:tcPr>
          <w:tcW w:w="3873" w:type="dxa"/>
        </w:tcPr>
        <w:p w:rsidR="00B2736E" w:rsidRDefault="00B2736E" w:rsidP="00B2736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440015" wp14:editId="15C3FB6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3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3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GE.15-13324 (R)</w:t>
          </w:r>
          <w:r>
            <w:rPr>
              <w:color w:val="010000"/>
            </w:rPr>
            <w:t xml:space="preserve">    280815    280815</w:t>
          </w:r>
        </w:p>
        <w:p w:rsidR="00B2736E" w:rsidRPr="00B2736E" w:rsidRDefault="00B2736E" w:rsidP="00B2736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*1513324*</w:t>
          </w:r>
        </w:p>
      </w:tc>
      <w:tc>
        <w:tcPr>
          <w:tcW w:w="5127" w:type="dxa"/>
        </w:tcPr>
        <w:p w:rsidR="00B2736E" w:rsidRDefault="00B2736E" w:rsidP="00B2736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A913740" wp14:editId="500163F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736E" w:rsidRPr="00B2736E" w:rsidRDefault="00B2736E" w:rsidP="00B2736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5B" w:rsidRPr="00DC1ED5" w:rsidRDefault="00DC1ED5" w:rsidP="00DC1ED5">
      <w:pPr>
        <w:pStyle w:val="Footer"/>
        <w:spacing w:after="80"/>
        <w:ind w:left="792"/>
        <w:rPr>
          <w:sz w:val="16"/>
        </w:rPr>
      </w:pPr>
      <w:r w:rsidRPr="00DC1ED5">
        <w:rPr>
          <w:sz w:val="16"/>
        </w:rPr>
        <w:t>__________________</w:t>
      </w:r>
    </w:p>
  </w:footnote>
  <w:footnote w:type="continuationSeparator" w:id="0">
    <w:p w:rsidR="006D1E5B" w:rsidRPr="00DC1ED5" w:rsidRDefault="00DC1ED5" w:rsidP="00DC1ED5">
      <w:pPr>
        <w:pStyle w:val="Footer"/>
        <w:spacing w:after="80"/>
        <w:ind w:left="792"/>
        <w:rPr>
          <w:sz w:val="16"/>
        </w:rPr>
      </w:pPr>
      <w:r w:rsidRPr="00DC1ED5">
        <w:rPr>
          <w:sz w:val="16"/>
        </w:rPr>
        <w:t>__________________</w:t>
      </w:r>
    </w:p>
  </w:footnote>
  <w:footnote w:id="1">
    <w:p w:rsidR="00DC1ED5" w:rsidRPr="00D27E35" w:rsidRDefault="00DC1ED5" w:rsidP="00DC1ED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DC1ED5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 xml:space="preserve">В соответствии с программой работы Комитета по внутреннему транспорту </w:t>
      </w:r>
      <w:r w:rsidRPr="00DC1ED5">
        <w:br/>
      </w:r>
      <w:r w:rsidRPr="00EF69F1">
        <w:t>на</w:t>
      </w:r>
      <w:r>
        <w:t> </w:t>
      </w:r>
      <w:r w:rsidRPr="00EF69F1">
        <w:t>2012−2016 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</w:t>
      </w:r>
      <w:r>
        <w:rPr>
          <w:lang w:val="en-US"/>
        </w:rPr>
        <w:t> </w:t>
      </w:r>
      <w:r w:rsidRPr="00D27E35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736E" w:rsidTr="00B2736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736E" w:rsidRPr="00B2736E" w:rsidRDefault="00B2736E" w:rsidP="00B2736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51D0C">
            <w:rPr>
              <w:b/>
            </w:rPr>
            <w:t>ECE/TRANS/WP.29/GRE/2015/37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736E" w:rsidRDefault="00B2736E" w:rsidP="00B2736E">
          <w:pPr>
            <w:pStyle w:val="Header"/>
          </w:pPr>
        </w:p>
      </w:tc>
    </w:tr>
  </w:tbl>
  <w:p w:rsidR="00B2736E" w:rsidRPr="00B2736E" w:rsidRDefault="00B2736E" w:rsidP="00B27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736E" w:rsidTr="00B2736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736E" w:rsidRDefault="00B2736E" w:rsidP="00B2736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2736E" w:rsidRPr="00B2736E" w:rsidRDefault="00B2736E" w:rsidP="00B2736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51D0C">
            <w:rPr>
              <w:b/>
            </w:rPr>
            <w:t>ECE/TRANS/WP.29/GRE/2015/37</w:t>
          </w:r>
          <w:r>
            <w:rPr>
              <w:b/>
            </w:rPr>
            <w:fldChar w:fldCharType="end"/>
          </w:r>
        </w:p>
      </w:tc>
    </w:tr>
  </w:tbl>
  <w:p w:rsidR="00B2736E" w:rsidRPr="00B2736E" w:rsidRDefault="00B2736E" w:rsidP="00B27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2736E" w:rsidTr="00B2736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2736E" w:rsidRPr="00B2736E" w:rsidRDefault="00B2736E" w:rsidP="00B2736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736E" w:rsidRDefault="00B2736E" w:rsidP="00B2736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2736E" w:rsidRPr="00B2736E" w:rsidRDefault="00B2736E" w:rsidP="00B2736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/TRANS/WP.29/GRE/2015/37</w:t>
          </w:r>
        </w:p>
      </w:tc>
    </w:tr>
    <w:tr w:rsidR="00B2736E" w:rsidRPr="00DC1ED5" w:rsidTr="00B2736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36E" w:rsidRPr="00B2736E" w:rsidRDefault="00B2736E" w:rsidP="00B2736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48B1FB3" wp14:editId="384BE2A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36E" w:rsidRPr="00B2736E" w:rsidRDefault="00B2736E" w:rsidP="00B2736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36E" w:rsidRPr="00B2736E" w:rsidRDefault="00B2736E" w:rsidP="00B2736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736E" w:rsidRPr="00DC1ED5" w:rsidRDefault="00B2736E" w:rsidP="00B2736E">
          <w:pPr>
            <w:pStyle w:val="Distribution"/>
            <w:rPr>
              <w:color w:val="000000"/>
              <w:lang w:val="en-US"/>
            </w:rPr>
          </w:pPr>
          <w:r w:rsidRPr="00DC1ED5">
            <w:rPr>
              <w:color w:val="000000"/>
              <w:lang w:val="en-US"/>
            </w:rPr>
            <w:t>Distr.: General</w:t>
          </w:r>
        </w:p>
        <w:p w:rsidR="00B2736E" w:rsidRPr="00DC1ED5" w:rsidRDefault="00B2736E" w:rsidP="00B2736E">
          <w:pPr>
            <w:pStyle w:val="Publication"/>
            <w:rPr>
              <w:color w:val="000000"/>
              <w:lang w:val="en-US"/>
            </w:rPr>
          </w:pPr>
          <w:r w:rsidRPr="00DC1ED5">
            <w:rPr>
              <w:color w:val="000000"/>
              <w:lang w:val="en-US"/>
            </w:rPr>
            <w:t>6 August 2015</w:t>
          </w:r>
        </w:p>
        <w:p w:rsidR="00B2736E" w:rsidRPr="00DC1ED5" w:rsidRDefault="00B2736E" w:rsidP="00B2736E">
          <w:pPr>
            <w:rPr>
              <w:color w:val="000000"/>
              <w:lang w:val="en-US"/>
            </w:rPr>
          </w:pPr>
          <w:r w:rsidRPr="00DC1ED5">
            <w:rPr>
              <w:color w:val="000000"/>
              <w:lang w:val="en-US"/>
            </w:rPr>
            <w:t>Russian</w:t>
          </w:r>
        </w:p>
        <w:p w:rsidR="00B2736E" w:rsidRPr="00DC1ED5" w:rsidRDefault="00B2736E" w:rsidP="00B2736E">
          <w:pPr>
            <w:pStyle w:val="Original"/>
            <w:rPr>
              <w:color w:val="000000"/>
              <w:lang w:val="en-US"/>
            </w:rPr>
          </w:pPr>
          <w:r w:rsidRPr="00DC1ED5">
            <w:rPr>
              <w:color w:val="000000"/>
              <w:lang w:val="en-US"/>
            </w:rPr>
            <w:t>Original: English</w:t>
          </w:r>
        </w:p>
        <w:p w:rsidR="00B2736E" w:rsidRPr="00DC1ED5" w:rsidRDefault="00B2736E" w:rsidP="00B2736E">
          <w:pPr>
            <w:rPr>
              <w:lang w:val="en-US"/>
            </w:rPr>
          </w:pPr>
        </w:p>
      </w:tc>
    </w:tr>
  </w:tbl>
  <w:p w:rsidR="00B2736E" w:rsidRPr="00DC1ED5" w:rsidRDefault="00B2736E" w:rsidP="00B2736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24*"/>
    <w:docVar w:name="CreationDt" w:val="8/28/2015 11:15 AM"/>
    <w:docVar w:name="DocCategory" w:val="Doc"/>
    <w:docVar w:name="DocType" w:val="Final"/>
    <w:docVar w:name="DutyStation" w:val="Geneva"/>
    <w:docVar w:name="FooterJN" w:val="GE.15-13324"/>
    <w:docVar w:name="jobn" w:val="GE.15-13324 (R)"/>
    <w:docVar w:name="jobnDT" w:val="GE.15-13324 (R)   280815"/>
    <w:docVar w:name="jobnDTDT" w:val="GE.15-13324 (R)   280815   280815"/>
    <w:docVar w:name="JobNo" w:val="GE.1513324R"/>
    <w:docVar w:name="JobNo2" w:val="1517422R"/>
    <w:docVar w:name="LocalDrive" w:val="0"/>
    <w:docVar w:name="OandT" w:val=" "/>
    <w:docVar w:name="PaperSize" w:val="A4"/>
    <w:docVar w:name="sss1" w:val="ECE/TRANS/WP.29/GRE/2015/37"/>
    <w:docVar w:name="sss2" w:val="-"/>
    <w:docVar w:name="Symbol1" w:val="ECE/TRANS/WP.29/GRE/2015/37"/>
    <w:docVar w:name="Symbol2" w:val="-"/>
  </w:docVars>
  <w:rsids>
    <w:rsidRoot w:val="006D1E5B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0738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60E3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97BC1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46F0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1E5B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14D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5FAE"/>
    <w:rsid w:val="00A46574"/>
    <w:rsid w:val="00A468DA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36E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3E8F"/>
    <w:rsid w:val="00DA4AFE"/>
    <w:rsid w:val="00DA4BD0"/>
    <w:rsid w:val="00DB058E"/>
    <w:rsid w:val="00DB326E"/>
    <w:rsid w:val="00DC1E7E"/>
    <w:rsid w:val="00DC1ED5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D0C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6D78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3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36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36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B2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36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36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36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22A9-0C53-455B-89A9-5DCC1BFB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Benedicte Boudol</cp:lastModifiedBy>
  <cp:revision>2</cp:revision>
  <cp:lastPrinted>2015-08-28T09:39:00Z</cp:lastPrinted>
  <dcterms:created xsi:type="dcterms:W3CDTF">2015-09-08T12:16:00Z</dcterms:created>
  <dcterms:modified xsi:type="dcterms:W3CDTF">2015-09-08T12:16:00Z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1513324R</vt:lpwstr>
  </property>
  <property fmtid="{D5CDD505-2E9C-101B-9397-08002B2CF9AE}" pid="3" name="ODSRefJobNo">
    <vt:lpwstr>1517422R</vt:lpwstr>
  </property>
  <property fmtid="{D5CDD505-2E9C-101B-9397-08002B2CF9AE}" pid="4" name="Symbol1">
    <vt:lpwstr>ECE/TRANS/WP.29/GRE/2015/37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280815</vt:lpwstr>
  </property>
</Properties>
</file>