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83" w:rsidRPr="003D4A2D" w:rsidRDefault="00064183" w:rsidP="00064183">
      <w:pPr>
        <w:spacing w:line="60" w:lineRule="exact"/>
        <w:rPr>
          <w:color w:val="010000"/>
          <w:sz w:val="6"/>
        </w:rPr>
        <w:sectPr w:rsidR="00064183" w:rsidRPr="003D4A2D" w:rsidSect="000641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3D4A2D">
        <w:rPr>
          <w:rStyle w:val="CommentReference"/>
        </w:rPr>
        <w:commentReference w:id="0"/>
      </w:r>
      <w:bookmarkStart w:id="1" w:name="_GoBack"/>
      <w:bookmarkEnd w:id="1"/>
    </w:p>
    <w:p w:rsidR="003D4A2D" w:rsidRPr="003D4A2D" w:rsidRDefault="003D4A2D" w:rsidP="003D4A2D">
      <w:pPr>
        <w:rPr>
          <w:b/>
          <w:sz w:val="28"/>
          <w:szCs w:val="28"/>
        </w:rPr>
      </w:pPr>
      <w:r w:rsidRPr="003D4A2D">
        <w:rPr>
          <w:b/>
          <w:sz w:val="28"/>
          <w:szCs w:val="28"/>
        </w:rPr>
        <w:lastRenderedPageBreak/>
        <w:t>Европейская экономическая комиссия</w:t>
      </w:r>
    </w:p>
    <w:p w:rsidR="003D4A2D" w:rsidRPr="003D4A2D" w:rsidRDefault="003D4A2D" w:rsidP="003D4A2D">
      <w:pPr>
        <w:spacing w:line="120" w:lineRule="exact"/>
        <w:rPr>
          <w:sz w:val="10"/>
          <w:szCs w:val="28"/>
          <w:lang w:val="en-US"/>
        </w:rPr>
      </w:pPr>
    </w:p>
    <w:p w:rsidR="003D4A2D" w:rsidRPr="003D4A2D" w:rsidRDefault="003D4A2D" w:rsidP="003D4A2D">
      <w:pPr>
        <w:rPr>
          <w:sz w:val="28"/>
          <w:szCs w:val="28"/>
        </w:rPr>
      </w:pPr>
      <w:r w:rsidRPr="003D4A2D">
        <w:rPr>
          <w:sz w:val="28"/>
          <w:szCs w:val="28"/>
        </w:rPr>
        <w:t>Комитет по внутреннему транспорту</w:t>
      </w:r>
    </w:p>
    <w:p w:rsidR="003D4A2D" w:rsidRPr="003D4A2D" w:rsidRDefault="003D4A2D" w:rsidP="003D4A2D">
      <w:pPr>
        <w:spacing w:line="120" w:lineRule="exact"/>
        <w:rPr>
          <w:b/>
          <w:sz w:val="10"/>
          <w:szCs w:val="28"/>
        </w:rPr>
      </w:pPr>
    </w:p>
    <w:p w:rsidR="003D4A2D" w:rsidRPr="00740DB6" w:rsidRDefault="003D4A2D" w:rsidP="003D4A2D">
      <w:pPr>
        <w:rPr>
          <w:b/>
          <w:sz w:val="24"/>
          <w:szCs w:val="24"/>
        </w:rPr>
      </w:pPr>
      <w:r w:rsidRPr="00740DB6">
        <w:rPr>
          <w:b/>
          <w:sz w:val="24"/>
          <w:szCs w:val="24"/>
        </w:rPr>
        <w:t xml:space="preserve">Всемирный форум для согласования </w:t>
      </w:r>
      <w:r w:rsidRPr="00740DB6">
        <w:rPr>
          <w:b/>
          <w:sz w:val="24"/>
          <w:szCs w:val="24"/>
        </w:rPr>
        <w:br/>
        <w:t>правил в области транспортных средств</w:t>
      </w:r>
    </w:p>
    <w:p w:rsidR="003D4A2D" w:rsidRPr="003D4A2D" w:rsidRDefault="003D4A2D" w:rsidP="003D4A2D">
      <w:pPr>
        <w:spacing w:line="120" w:lineRule="exact"/>
        <w:rPr>
          <w:b/>
          <w:sz w:val="10"/>
        </w:rPr>
      </w:pPr>
    </w:p>
    <w:p w:rsidR="003D4A2D" w:rsidRPr="003D4A2D" w:rsidRDefault="003D4A2D" w:rsidP="003D4A2D">
      <w:pPr>
        <w:rPr>
          <w:b/>
        </w:rPr>
      </w:pPr>
      <w:r w:rsidRPr="003D4A2D">
        <w:rPr>
          <w:b/>
        </w:rPr>
        <w:t xml:space="preserve">Рабочая группа по вопросам освещения </w:t>
      </w:r>
      <w:r w:rsidRPr="003D4A2D">
        <w:rPr>
          <w:b/>
        </w:rPr>
        <w:br/>
        <w:t>и световой сигнализации</w:t>
      </w:r>
    </w:p>
    <w:p w:rsidR="003D4A2D" w:rsidRPr="003D4A2D" w:rsidRDefault="003D4A2D" w:rsidP="003D4A2D">
      <w:pPr>
        <w:spacing w:line="120" w:lineRule="exact"/>
        <w:rPr>
          <w:b/>
          <w:sz w:val="10"/>
        </w:rPr>
      </w:pPr>
    </w:p>
    <w:p w:rsidR="003D4A2D" w:rsidRPr="003D4A2D" w:rsidRDefault="003D4A2D" w:rsidP="003D4A2D">
      <w:pPr>
        <w:rPr>
          <w:b/>
        </w:rPr>
      </w:pPr>
      <w:r w:rsidRPr="003D4A2D">
        <w:rPr>
          <w:b/>
        </w:rPr>
        <w:t>Семьдесят четвертая сессия</w:t>
      </w:r>
    </w:p>
    <w:p w:rsidR="003D4A2D" w:rsidRPr="003D4A2D" w:rsidRDefault="003D4A2D" w:rsidP="003D4A2D">
      <w:r w:rsidRPr="003D4A2D">
        <w:t>Женева, 20–23 октября 2015 года</w:t>
      </w:r>
    </w:p>
    <w:p w:rsidR="003D4A2D" w:rsidRPr="003D4A2D" w:rsidRDefault="003D4A2D" w:rsidP="003D4A2D">
      <w:r w:rsidRPr="003D4A2D">
        <w:t>Пункт 7 b) предварительной повестки дня</w:t>
      </w:r>
    </w:p>
    <w:p w:rsidR="003D4A2D" w:rsidRPr="003D4A2D" w:rsidRDefault="003D4A2D" w:rsidP="003D4A2D">
      <w:pPr>
        <w:rPr>
          <w:b/>
        </w:rPr>
      </w:pPr>
      <w:r w:rsidRPr="003D4A2D">
        <w:rPr>
          <w:b/>
        </w:rPr>
        <w:t xml:space="preserve">Другие правила − Правила № 10 </w:t>
      </w:r>
      <w:r w:rsidRPr="003D4A2D">
        <w:rPr>
          <w:b/>
        </w:rPr>
        <w:br/>
        <w:t>(электромагнитная совместимость)</w:t>
      </w:r>
    </w:p>
    <w:p w:rsidR="003D4A2D" w:rsidRPr="003D4A2D" w:rsidRDefault="003D4A2D" w:rsidP="003D4A2D">
      <w:pPr>
        <w:pStyle w:val="SingleTxt"/>
        <w:spacing w:after="0" w:line="120" w:lineRule="exact"/>
        <w:rPr>
          <w:b/>
          <w:sz w:val="10"/>
        </w:rPr>
      </w:pPr>
    </w:p>
    <w:p w:rsidR="003D4A2D" w:rsidRPr="003D4A2D" w:rsidRDefault="003D4A2D" w:rsidP="003D4A2D">
      <w:pPr>
        <w:pStyle w:val="SingleTxt"/>
        <w:spacing w:after="0" w:line="120" w:lineRule="exact"/>
        <w:rPr>
          <w:b/>
          <w:sz w:val="10"/>
        </w:rPr>
      </w:pPr>
    </w:p>
    <w:p w:rsidR="003D4A2D" w:rsidRPr="003D4A2D" w:rsidRDefault="003D4A2D" w:rsidP="003D4A2D">
      <w:pPr>
        <w:pStyle w:val="SingleTxt"/>
        <w:spacing w:after="0" w:line="120" w:lineRule="exact"/>
        <w:rPr>
          <w:b/>
          <w:sz w:val="10"/>
        </w:rPr>
      </w:pPr>
    </w:p>
    <w:p w:rsidR="003D4A2D" w:rsidRPr="003D4A2D" w:rsidRDefault="006B1341" w:rsidP="006B13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D4A2D" w:rsidRPr="003D4A2D">
        <w:t xml:space="preserve">Предложение по дополнению к поправкам серии 05 </w:t>
      </w:r>
      <w:r>
        <w:br/>
      </w:r>
      <w:r w:rsidR="003D4A2D" w:rsidRPr="003D4A2D">
        <w:t>к Правилам № 10 (электромагнитная совместимость)</w:t>
      </w:r>
    </w:p>
    <w:p w:rsidR="006B1341" w:rsidRPr="006B1341" w:rsidRDefault="006B1341" w:rsidP="006B1341">
      <w:pPr>
        <w:pStyle w:val="SingleTxt"/>
        <w:spacing w:after="0" w:line="120" w:lineRule="exact"/>
        <w:rPr>
          <w:b/>
          <w:sz w:val="10"/>
        </w:rPr>
      </w:pPr>
    </w:p>
    <w:p w:rsidR="006B1341" w:rsidRPr="006B1341" w:rsidRDefault="006B1341" w:rsidP="006B1341">
      <w:pPr>
        <w:pStyle w:val="SingleTxt"/>
        <w:spacing w:after="0" w:line="120" w:lineRule="exact"/>
        <w:rPr>
          <w:b/>
          <w:sz w:val="10"/>
        </w:rPr>
      </w:pPr>
    </w:p>
    <w:p w:rsidR="003D4A2D" w:rsidRPr="003D4A2D" w:rsidRDefault="006B1341" w:rsidP="006B13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tab/>
      </w:r>
      <w:r>
        <w:tab/>
      </w:r>
      <w:r w:rsidR="003D4A2D" w:rsidRPr="003D4A2D">
        <w:t>Представлено экспертом от Китая</w:t>
      </w:r>
      <w:r w:rsidRPr="006B134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B1341" w:rsidRPr="006B1341" w:rsidRDefault="006B1341" w:rsidP="006B1341">
      <w:pPr>
        <w:pStyle w:val="SingleTxt"/>
        <w:spacing w:after="0" w:line="120" w:lineRule="exact"/>
        <w:rPr>
          <w:sz w:val="10"/>
        </w:rPr>
      </w:pPr>
    </w:p>
    <w:p w:rsidR="006B1341" w:rsidRPr="006B1341" w:rsidRDefault="006B1341" w:rsidP="006B1341">
      <w:pPr>
        <w:pStyle w:val="SingleTxt"/>
        <w:spacing w:after="0" w:line="120" w:lineRule="exact"/>
        <w:rPr>
          <w:sz w:val="10"/>
        </w:rPr>
      </w:pPr>
    </w:p>
    <w:p w:rsidR="003D4A2D" w:rsidRPr="003D4A2D" w:rsidRDefault="006B1341" w:rsidP="003D4A2D">
      <w:pPr>
        <w:pStyle w:val="SingleTxt"/>
      </w:pPr>
      <w:r>
        <w:tab/>
      </w:r>
      <w:r w:rsidR="003D4A2D" w:rsidRPr="003D4A2D">
        <w:t>Воспроизведенный ниже текст был передан экспертом от Китая. Изменения к существующему тексту Правил № 10 выделены жирным шрифтом (новые п</w:t>
      </w:r>
      <w:r w:rsidR="003D4A2D" w:rsidRPr="003D4A2D">
        <w:t>о</w:t>
      </w:r>
      <w:r w:rsidR="003D4A2D" w:rsidRPr="003D4A2D">
        <w:t xml:space="preserve">ложения), а текст, подлежащий исключению, − зачеркнут. </w:t>
      </w:r>
    </w:p>
    <w:p w:rsidR="006B1341" w:rsidRPr="006B1341" w:rsidRDefault="006B1341" w:rsidP="006B13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B1341">
        <w:br w:type="page"/>
      </w:r>
      <w:r>
        <w:lastRenderedPageBreak/>
        <w:tab/>
      </w:r>
      <w:r w:rsidRPr="006B1341">
        <w:t>I.</w:t>
      </w:r>
      <w:r w:rsidRPr="006B1341">
        <w:tab/>
        <w:t>Предложение</w:t>
      </w:r>
    </w:p>
    <w:p w:rsidR="006B1341" w:rsidRPr="006B1341" w:rsidRDefault="006B1341" w:rsidP="006B1341">
      <w:pPr>
        <w:pStyle w:val="SingleTxt"/>
        <w:spacing w:after="0" w:line="120" w:lineRule="exact"/>
        <w:rPr>
          <w:i/>
          <w:iCs/>
          <w:sz w:val="10"/>
        </w:rPr>
      </w:pPr>
    </w:p>
    <w:p w:rsidR="006B1341" w:rsidRPr="006B1341" w:rsidRDefault="006B1341" w:rsidP="006B1341">
      <w:pPr>
        <w:pStyle w:val="SingleTxt"/>
        <w:spacing w:after="0" w:line="120" w:lineRule="exact"/>
        <w:rPr>
          <w:i/>
          <w:iCs/>
          <w:sz w:val="10"/>
        </w:rPr>
      </w:pPr>
    </w:p>
    <w:p w:rsidR="006B1341" w:rsidRPr="006B1341" w:rsidRDefault="006B1341" w:rsidP="006B1341">
      <w:pPr>
        <w:pStyle w:val="SingleTxt"/>
      </w:pPr>
      <w:r w:rsidRPr="006B1341">
        <w:rPr>
          <w:i/>
          <w:iCs/>
        </w:rPr>
        <w:t>Пункт 1.3 а)</w:t>
      </w:r>
      <w:r w:rsidRPr="006B1341">
        <w:t xml:space="preserve"> изменить следующим образом:</w:t>
      </w:r>
    </w:p>
    <w:p w:rsidR="006B1341" w:rsidRPr="006B1341" w:rsidRDefault="006B1341" w:rsidP="006B1341">
      <w:pPr>
        <w:pStyle w:val="SingleTxt"/>
        <w:tabs>
          <w:tab w:val="clear" w:pos="1742"/>
        </w:tabs>
      </w:pPr>
      <w:r>
        <w:t>«</w:t>
      </w:r>
      <w:r w:rsidR="007F43DE">
        <w:t>1.</w:t>
      </w:r>
      <w:r w:rsidRPr="006B1341">
        <w:t>3</w:t>
      </w:r>
      <w:r w:rsidRPr="006B1341">
        <w:tab/>
        <w:t>Они охватывают:</w:t>
      </w:r>
    </w:p>
    <w:p w:rsidR="006B1341" w:rsidRPr="006B1341" w:rsidRDefault="006B1341" w:rsidP="00740DB6">
      <w:pPr>
        <w:pStyle w:val="SingleTxt"/>
        <w:ind w:left="2693" w:hanging="475"/>
      </w:pPr>
      <w:r w:rsidRPr="006B1341">
        <w:t>a)</w:t>
      </w:r>
      <w:r w:rsidRPr="006B1341">
        <w:tab/>
        <w:t>требования в отношении устойчивости к излучаемым и наведе</w:t>
      </w:r>
      <w:r w:rsidRPr="006B1341">
        <w:t>н</w:t>
      </w:r>
      <w:r w:rsidRPr="006B1341">
        <w:t>ным помехам, нарушающим функции, связанные с непосре</w:t>
      </w:r>
      <w:r w:rsidRPr="006B1341">
        <w:t>д</w:t>
      </w:r>
      <w:r w:rsidRPr="006B1341">
        <w:t>ственным управлением транспортным средством, с защитой в</w:t>
      </w:r>
      <w:r w:rsidRPr="006B1341">
        <w:t>о</w:t>
      </w:r>
      <w:r w:rsidRPr="006B1341">
        <w:t>дителя, пассажиров и других участников дорожного движения, к помехам, которые могут дезориентировать водителя или других участников дорожного движения и повлиять на функциониров</w:t>
      </w:r>
      <w:r w:rsidRPr="006B1341">
        <w:t>а</w:t>
      </w:r>
      <w:r w:rsidRPr="006B1341">
        <w:t>ние шин данных, установленных на транспортном средстве, к п</w:t>
      </w:r>
      <w:r w:rsidRPr="006B1341">
        <w:t>о</w:t>
      </w:r>
      <w:r w:rsidRPr="006B1341">
        <w:t>мехам, которые могут негативно воздействовать на показания предписанных устройств, установленных на транспортном сре</w:t>
      </w:r>
      <w:r w:rsidRPr="006B1341">
        <w:t>д</w:t>
      </w:r>
      <w:r w:rsidRPr="006B1341">
        <w:t xml:space="preserve">стве, </w:t>
      </w:r>
      <w:r w:rsidRPr="006B1341">
        <w:rPr>
          <w:b/>
          <w:bCs/>
        </w:rPr>
        <w:t>и к помехам, нарушающим режим зарядки при подкл</w:t>
      </w:r>
      <w:r w:rsidRPr="006B1341">
        <w:rPr>
          <w:b/>
          <w:bCs/>
        </w:rPr>
        <w:t>ю</w:t>
      </w:r>
      <w:r w:rsidRPr="006B1341">
        <w:rPr>
          <w:b/>
          <w:bCs/>
        </w:rPr>
        <w:t>чении к электросети</w:t>
      </w:r>
      <w:r w:rsidRPr="006B1341">
        <w:t>;</w:t>
      </w:r>
      <w:r>
        <w:t>»</w:t>
      </w:r>
      <w:r w:rsidRPr="006B1341">
        <w:t>.</w:t>
      </w:r>
    </w:p>
    <w:p w:rsidR="006B1341" w:rsidRPr="006B1341" w:rsidRDefault="006B1341" w:rsidP="006B1341">
      <w:pPr>
        <w:pStyle w:val="SingleTxt"/>
      </w:pPr>
      <w:r w:rsidRPr="006B1341">
        <w:rPr>
          <w:i/>
          <w:iCs/>
        </w:rPr>
        <w:t xml:space="preserve">Пункт 7.4.2 </w:t>
      </w:r>
      <w:r w:rsidRPr="006B1341">
        <w:t>изменить следующим образом:</w:t>
      </w:r>
    </w:p>
    <w:p w:rsidR="006B1341" w:rsidRPr="006B1341" w:rsidRDefault="006B1341" w:rsidP="006B1341">
      <w:pPr>
        <w:pStyle w:val="SingleTxt"/>
        <w:tabs>
          <w:tab w:val="clear" w:pos="1742"/>
        </w:tabs>
        <w:ind w:left="2218" w:hanging="951"/>
      </w:pPr>
      <w:r>
        <w:t>«</w:t>
      </w:r>
      <w:r w:rsidRPr="006B1341">
        <w:t>7.4.2</w:t>
      </w:r>
      <w:r w:rsidRPr="006B1341">
        <w:tab/>
        <w:t>Предельные нормы, установленные для официального утверждения типа транспортного средства</w:t>
      </w:r>
    </w:p>
    <w:p w:rsidR="006B1341" w:rsidRPr="006B1341" w:rsidRDefault="006B1341" w:rsidP="006B1341">
      <w:pPr>
        <w:pStyle w:val="SingleTxt"/>
        <w:ind w:left="2218" w:hanging="951"/>
      </w:pPr>
      <w:r w:rsidRPr="006B1341">
        <w:t>7.4.2.1</w:t>
      </w:r>
      <w:r w:rsidRPr="006B1341">
        <w:tab/>
        <w:t>Если измерения проводят с помощью метода, описанного в прилож</w:t>
      </w:r>
      <w:r w:rsidRPr="006B1341">
        <w:t>е</w:t>
      </w:r>
      <w:r w:rsidRPr="006B1341">
        <w:t>нии 12, то предельные нормы для оборудования с номинальным п</w:t>
      </w:r>
      <w:r w:rsidRPr="006B1341">
        <w:t>о</w:t>
      </w:r>
      <w:r w:rsidRPr="006B1341">
        <w:t xml:space="preserve">требляемым током ≤ 16 </w:t>
      </w:r>
      <w:r w:rsidRPr="006B1341">
        <w:rPr>
          <w:lang w:val="en-GB"/>
        </w:rPr>
        <w:t>A</w:t>
      </w:r>
      <w:r w:rsidRPr="006B1341">
        <w:t xml:space="preserve"> в одной фазе, которое не подлежит соедин</w:t>
      </w:r>
      <w:r w:rsidRPr="006B1341">
        <w:t>е</w:t>
      </w:r>
      <w:r w:rsidRPr="006B1341">
        <w:t>нию при соблюдении определенных условий, соответствуют устано</w:t>
      </w:r>
      <w:r w:rsidRPr="006B1341">
        <w:t>в</w:t>
      </w:r>
      <w:r w:rsidRPr="006B1341">
        <w:t xml:space="preserve">ленным в пункте 5 стандарта </w:t>
      </w:r>
      <w:r w:rsidRPr="006B1341">
        <w:rPr>
          <w:lang w:val="en-GB"/>
        </w:rPr>
        <w:t>IEC</w:t>
      </w:r>
      <w:r w:rsidRPr="006B1341">
        <w:t xml:space="preserve"> 61000-3-3;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значение Pst не должно превышать 1,0;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значение Plt не должно превышать 0,65;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 xml:space="preserve">значение d(t) во время изменения напряжения не должно </w:t>
      </w:r>
      <w:r w:rsidR="00740DB6">
        <w:rPr>
          <w:b/>
          <w:bCs/>
        </w:rPr>
        <w:br/>
      </w:r>
      <w:r w:rsidRPr="006B1341">
        <w:rPr>
          <w:b/>
          <w:bCs/>
        </w:rPr>
        <w:t>превышать 3,3% в течение более чем 500 мс;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относительное изменение установившегося напряжения, d</w:t>
      </w:r>
      <w:r w:rsidRPr="006B1341">
        <w:rPr>
          <w:b/>
          <w:bCs/>
          <w:vertAlign w:val="subscript"/>
        </w:rPr>
        <w:t>c</w:t>
      </w:r>
      <w:r w:rsidRPr="006B1341">
        <w:rPr>
          <w:b/>
          <w:bCs/>
        </w:rPr>
        <w:t xml:space="preserve">, </w:t>
      </w:r>
      <w:r w:rsidR="00740DB6">
        <w:rPr>
          <w:b/>
          <w:bCs/>
        </w:rPr>
        <w:br/>
      </w:r>
      <w:r w:rsidRPr="006B1341">
        <w:rPr>
          <w:b/>
          <w:bCs/>
        </w:rPr>
        <w:t>не должно превышать 3,3%;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максимальное относительное изменение напряжения, d</w:t>
      </w:r>
      <w:r w:rsidRPr="006B1341">
        <w:rPr>
          <w:b/>
          <w:bCs/>
          <w:vertAlign w:val="subscript"/>
        </w:rPr>
        <w:t>max</w:t>
      </w:r>
      <w:r w:rsidRPr="006B1341">
        <w:rPr>
          <w:b/>
          <w:bCs/>
        </w:rPr>
        <w:t xml:space="preserve">, </w:t>
      </w:r>
      <w:r w:rsidR="00740DB6">
        <w:rPr>
          <w:b/>
          <w:bCs/>
        </w:rPr>
        <w:br/>
      </w:r>
      <w:r w:rsidRPr="006B1341">
        <w:rPr>
          <w:b/>
          <w:bCs/>
        </w:rPr>
        <w:t>не должно превышать 4%.</w:t>
      </w:r>
    </w:p>
    <w:p w:rsidR="006B1341" w:rsidRPr="006B1341" w:rsidRDefault="006B1341" w:rsidP="006B1341">
      <w:pPr>
        <w:pStyle w:val="SingleTxt"/>
        <w:ind w:left="2218" w:hanging="951"/>
      </w:pPr>
      <w:r w:rsidRPr="006B1341">
        <w:t>7.4.2.2</w:t>
      </w:r>
      <w:r w:rsidRPr="006B1341">
        <w:tab/>
        <w:t>Если измерения производят с помощью метода, описанного в прил</w:t>
      </w:r>
      <w:r w:rsidRPr="006B1341">
        <w:t>о</w:t>
      </w:r>
      <w:r w:rsidRPr="006B1341">
        <w:t>жении 12, то предельные нормы для оборудования с номинальным п</w:t>
      </w:r>
      <w:r w:rsidRPr="006B1341">
        <w:t>о</w:t>
      </w:r>
      <w:r w:rsidRPr="006B1341">
        <w:t xml:space="preserve">требляемым током &gt; 16 </w:t>
      </w:r>
      <w:r w:rsidRPr="006B1341">
        <w:rPr>
          <w:lang w:val="en-GB"/>
        </w:rPr>
        <w:t>A</w:t>
      </w:r>
      <w:r w:rsidRPr="006B1341">
        <w:t xml:space="preserve"> и ≤ 75 </w:t>
      </w:r>
      <w:r w:rsidRPr="006B1341">
        <w:rPr>
          <w:lang w:val="en-GB"/>
        </w:rPr>
        <w:t>A</w:t>
      </w:r>
      <w:r w:rsidRPr="006B1341">
        <w:t xml:space="preserve"> в одной фазе, которое подлежит с</w:t>
      </w:r>
      <w:r w:rsidRPr="006B1341">
        <w:t>о</w:t>
      </w:r>
      <w:r w:rsidRPr="006B1341">
        <w:t xml:space="preserve">единению при соблюдении определенных условий, соответствуют установленным в пункте 5 стандарта </w:t>
      </w:r>
      <w:r w:rsidRPr="006B1341">
        <w:rPr>
          <w:lang w:val="en-GB"/>
        </w:rPr>
        <w:t>IEC</w:t>
      </w:r>
      <w:r w:rsidRPr="006B1341">
        <w:t xml:space="preserve"> 61000-3-11;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значение Pst не должно превышать 1,0;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значение Plt не должно превышать 0,65;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 xml:space="preserve">значение d(t) во время изменения напряжения не должно </w:t>
      </w:r>
      <w:r w:rsidR="00740DB6">
        <w:rPr>
          <w:b/>
          <w:bCs/>
        </w:rPr>
        <w:br/>
      </w:r>
      <w:r w:rsidRPr="006B1341">
        <w:rPr>
          <w:b/>
          <w:bCs/>
        </w:rPr>
        <w:t>превышать 3,3% в течение более чем 500 мс;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относительное изменение установившегося напряжения, d</w:t>
      </w:r>
      <w:r w:rsidRPr="006B1341">
        <w:rPr>
          <w:b/>
          <w:bCs/>
          <w:vertAlign w:val="subscript"/>
        </w:rPr>
        <w:t>c</w:t>
      </w:r>
      <w:r w:rsidRPr="006B1341">
        <w:rPr>
          <w:b/>
          <w:bCs/>
        </w:rPr>
        <w:t xml:space="preserve">, </w:t>
      </w:r>
      <w:r w:rsidR="00740DB6">
        <w:rPr>
          <w:b/>
          <w:bCs/>
        </w:rPr>
        <w:br/>
      </w:r>
      <w:r w:rsidRPr="006B1341">
        <w:rPr>
          <w:b/>
          <w:bCs/>
        </w:rPr>
        <w:t>не должно превышать 3,3%;</w:t>
      </w:r>
    </w:p>
    <w:p w:rsidR="006B1341" w:rsidRPr="006B1341" w:rsidRDefault="006B1341" w:rsidP="006B1341">
      <w:pPr>
        <w:pStyle w:val="SingleTxt"/>
        <w:ind w:left="2693" w:hanging="475"/>
        <w:rPr>
          <w:b/>
          <w:bCs/>
        </w:rPr>
      </w:pPr>
      <w:r w:rsidRPr="006B1341">
        <w:rPr>
          <w:b/>
          <w:bCs/>
        </w:rPr>
        <w:t>-</w:t>
      </w:r>
      <w:r w:rsidRPr="006B1341">
        <w:rPr>
          <w:b/>
          <w:bCs/>
        </w:rPr>
        <w:tab/>
        <w:t>максимальное относительное изменение напряжения, d</w:t>
      </w:r>
      <w:r w:rsidRPr="006B1341">
        <w:rPr>
          <w:b/>
          <w:bCs/>
          <w:vertAlign w:val="subscript"/>
        </w:rPr>
        <w:t>max</w:t>
      </w:r>
      <w:r w:rsidRPr="006B1341">
        <w:rPr>
          <w:b/>
          <w:bCs/>
        </w:rPr>
        <w:t xml:space="preserve">, </w:t>
      </w:r>
      <w:r w:rsidR="00740DB6">
        <w:rPr>
          <w:b/>
          <w:bCs/>
        </w:rPr>
        <w:br/>
      </w:r>
      <w:r w:rsidRPr="006B1341">
        <w:rPr>
          <w:b/>
          <w:bCs/>
        </w:rPr>
        <w:t>не должно превышать 4%</w:t>
      </w:r>
      <w:r w:rsidR="002649B9">
        <w:rPr>
          <w:b/>
          <w:bCs/>
        </w:rPr>
        <w:t>»</w:t>
      </w:r>
      <w:r w:rsidRPr="006B1341">
        <w:rPr>
          <w:b/>
          <w:bCs/>
        </w:rPr>
        <w:t>.</w:t>
      </w:r>
    </w:p>
    <w:p w:rsidR="006B1341" w:rsidRPr="006B1341" w:rsidRDefault="006B1341" w:rsidP="006B1341">
      <w:pPr>
        <w:pStyle w:val="SingleTxt"/>
      </w:pPr>
      <w:r w:rsidRPr="006B1341">
        <w:rPr>
          <w:i/>
          <w:iCs/>
        </w:rPr>
        <w:t>Приложение 4, добавление 1, рис. 1</w:t>
      </w:r>
      <w:r w:rsidRPr="006B1341">
        <w:t xml:space="preserve"> исключить.</w:t>
      </w:r>
    </w:p>
    <w:p w:rsidR="006B1341" w:rsidRPr="006B1341" w:rsidRDefault="006B1341" w:rsidP="006B1341">
      <w:pPr>
        <w:pStyle w:val="SingleTxt"/>
        <w:pageBreakBefore/>
      </w:pPr>
      <w:r w:rsidRPr="006B1341">
        <w:rPr>
          <w:i/>
          <w:iCs/>
        </w:rPr>
        <w:lastRenderedPageBreak/>
        <w:t>Приложение 6, пункт 4.1</w:t>
      </w:r>
      <w:r w:rsidRPr="006B1341">
        <w:t xml:space="preserve"> изменить следующим образом:</w:t>
      </w:r>
    </w:p>
    <w:p w:rsidR="006B1341" w:rsidRPr="006B1341" w:rsidRDefault="002649B9" w:rsidP="002649B9">
      <w:pPr>
        <w:pStyle w:val="SingleTxt"/>
        <w:tabs>
          <w:tab w:val="clear" w:pos="1742"/>
        </w:tabs>
      </w:pPr>
      <w:r>
        <w:t>«</w:t>
      </w:r>
      <w:r w:rsidR="006B1341" w:rsidRPr="006B1341">
        <w:t>4.1</w:t>
      </w:r>
      <w:r w:rsidR="006B1341" w:rsidRPr="006B1341">
        <w:tab/>
        <w:t>…</w:t>
      </w:r>
    </w:p>
    <w:p w:rsidR="006B1341" w:rsidRPr="006B1341" w:rsidRDefault="006B1341" w:rsidP="002649B9">
      <w:pPr>
        <w:pStyle w:val="SingleTxt"/>
        <w:ind w:left="2218" w:hanging="476"/>
      </w:pPr>
      <w:r w:rsidRPr="006B1341">
        <w:tab/>
        <w:t>Размер шага перестройки частоты и продолжительность выбирают в соответствии со стандартом ISO 11451-1.</w:t>
      </w:r>
    </w:p>
    <w:p w:rsidR="006B1341" w:rsidRPr="006B1341" w:rsidRDefault="006B1341" w:rsidP="002649B9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6B1341">
        <w:tab/>
      </w:r>
      <w:r w:rsidRPr="006B1341">
        <w:rPr>
          <w:b/>
          <w:bCs/>
        </w:rPr>
        <w:t>Рекомендации в отношении размера шага перестройки частоты приведены в нижеследующей таблице:</w:t>
      </w:r>
    </w:p>
    <w:p w:rsidR="006B1341" w:rsidRPr="00740DB6" w:rsidRDefault="006B1341" w:rsidP="00740DB6">
      <w:pPr>
        <w:pStyle w:val="SingleTxt"/>
        <w:spacing w:after="0" w:line="120" w:lineRule="exact"/>
        <w:rPr>
          <w:sz w:val="10"/>
        </w:rPr>
      </w:pPr>
    </w:p>
    <w:p w:rsidR="00740DB6" w:rsidRPr="00740DB6" w:rsidRDefault="00740DB6" w:rsidP="00740DB6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2376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</w:tblGrid>
      <w:tr w:rsidR="006B1341" w:rsidRPr="002649B9" w:rsidTr="002649B9"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B1341" w:rsidRPr="002649B9" w:rsidRDefault="006B1341" w:rsidP="002649B9">
            <w:pPr>
              <w:pStyle w:val="SingleTxt"/>
              <w:tabs>
                <w:tab w:val="clear" w:pos="1267"/>
              </w:tabs>
              <w:suppressAutoHyphens/>
              <w:spacing w:before="80" w:after="80" w:line="160" w:lineRule="exact"/>
              <w:ind w:left="54" w:right="40"/>
              <w:rPr>
                <w:i/>
                <w:iCs/>
                <w:sz w:val="14"/>
              </w:rPr>
            </w:pPr>
            <w:r w:rsidRPr="002649B9">
              <w:rPr>
                <w:i/>
                <w:iCs/>
                <w:sz w:val="14"/>
              </w:rPr>
              <w:t>Частота (МГц)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B1341" w:rsidRPr="002649B9" w:rsidRDefault="006B1341" w:rsidP="002649B9">
            <w:pPr>
              <w:pStyle w:val="SingleTxt"/>
              <w:spacing w:before="80" w:after="80" w:line="160" w:lineRule="exact"/>
              <w:ind w:left="0" w:right="113"/>
              <w:jc w:val="right"/>
              <w:rPr>
                <w:i/>
                <w:iCs/>
                <w:sz w:val="14"/>
              </w:rPr>
            </w:pPr>
            <w:r w:rsidRPr="002649B9">
              <w:rPr>
                <w:i/>
                <w:iCs/>
                <w:sz w:val="14"/>
              </w:rPr>
              <w:t>Размер шага (МГц)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B1341" w:rsidRPr="002649B9" w:rsidRDefault="006B1341" w:rsidP="002649B9">
            <w:pPr>
              <w:pStyle w:val="SingleTxt"/>
              <w:spacing w:before="80" w:after="80" w:line="160" w:lineRule="exact"/>
              <w:ind w:left="0" w:right="113"/>
              <w:jc w:val="right"/>
              <w:rPr>
                <w:i/>
                <w:iCs/>
                <w:sz w:val="14"/>
              </w:rPr>
            </w:pPr>
            <w:r w:rsidRPr="002649B9">
              <w:rPr>
                <w:i/>
                <w:iCs/>
                <w:sz w:val="14"/>
              </w:rPr>
              <w:t xml:space="preserve">Логарифм размера шага </w:t>
            </w:r>
            <w:r w:rsidR="003B3AF0">
              <w:rPr>
                <w:i/>
                <w:iCs/>
                <w:sz w:val="14"/>
              </w:rPr>
              <w:br/>
            </w:r>
            <w:r w:rsidRPr="002649B9">
              <w:rPr>
                <w:i/>
                <w:iCs/>
                <w:sz w:val="14"/>
              </w:rPr>
              <w:t>(в процентах)</w:t>
            </w:r>
          </w:p>
        </w:tc>
      </w:tr>
      <w:tr w:rsidR="002649B9" w:rsidRPr="002649B9" w:rsidTr="002649B9">
        <w:trPr>
          <w:trHeight w:hRule="exact" w:val="115"/>
          <w:tblHeader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49B9" w:rsidRPr="003B3AF0" w:rsidRDefault="002649B9" w:rsidP="002649B9">
            <w:pPr>
              <w:pStyle w:val="SingleTxt"/>
              <w:tabs>
                <w:tab w:val="clear" w:pos="1267"/>
              </w:tabs>
              <w:suppressAutoHyphens/>
              <w:spacing w:before="40" w:after="40" w:line="210" w:lineRule="exact"/>
              <w:ind w:left="54" w:right="40"/>
              <w:rPr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49B9" w:rsidRPr="003B3AF0" w:rsidRDefault="002649B9" w:rsidP="002649B9">
            <w:pPr>
              <w:pStyle w:val="SingleTxt"/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49B9" w:rsidRPr="003B3AF0" w:rsidRDefault="002649B9" w:rsidP="002649B9">
            <w:pPr>
              <w:pStyle w:val="SingleTxt"/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</w:p>
        </w:tc>
      </w:tr>
      <w:tr w:rsidR="006B1341" w:rsidRPr="002649B9" w:rsidTr="002649B9">
        <w:tc>
          <w:tcPr>
            <w:tcW w:w="2410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54" w:right="40"/>
              <w:rPr>
                <w:sz w:val="17"/>
              </w:rPr>
            </w:pPr>
            <w:r w:rsidRPr="003B3AF0">
              <w:rPr>
                <w:sz w:val="17"/>
              </w:rPr>
              <w:t>20 &lt;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2649B9">
              <w:rPr>
                <w:rFonts w:hint="eastAsia"/>
                <w:sz w:val="17"/>
                <w:lang w:val="en-GB"/>
              </w:rPr>
              <w:t>f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rFonts w:hint="eastAsia"/>
                <w:sz w:val="17"/>
              </w:rPr>
              <w:t>≤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sz w:val="17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5</w:t>
            </w:r>
          </w:p>
        </w:tc>
      </w:tr>
      <w:tr w:rsidR="006B1341" w:rsidRPr="002649B9" w:rsidTr="002649B9">
        <w:tc>
          <w:tcPr>
            <w:tcW w:w="2410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54" w:right="40"/>
              <w:rPr>
                <w:sz w:val="17"/>
              </w:rPr>
            </w:pPr>
            <w:r w:rsidRPr="003B3AF0">
              <w:rPr>
                <w:sz w:val="17"/>
              </w:rPr>
              <w:t>200 &lt;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2649B9">
              <w:rPr>
                <w:rFonts w:hint="eastAsia"/>
                <w:sz w:val="17"/>
                <w:lang w:val="en-GB"/>
              </w:rPr>
              <w:t>f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rFonts w:hint="eastAsia"/>
                <w:sz w:val="17"/>
              </w:rPr>
              <w:t>≤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sz w:val="17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5</w:t>
            </w:r>
          </w:p>
        </w:tc>
      </w:tr>
      <w:tr w:rsidR="006B1341" w:rsidRPr="002649B9" w:rsidTr="002649B9">
        <w:tc>
          <w:tcPr>
            <w:tcW w:w="2410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54" w:right="40"/>
              <w:rPr>
                <w:sz w:val="17"/>
              </w:rPr>
            </w:pPr>
            <w:r w:rsidRPr="003B3AF0">
              <w:rPr>
                <w:sz w:val="17"/>
              </w:rPr>
              <w:t>400 &lt;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2649B9">
              <w:rPr>
                <w:rFonts w:hint="eastAsia"/>
                <w:sz w:val="17"/>
                <w:lang w:val="en-GB"/>
              </w:rPr>
              <w:t>f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rFonts w:hint="eastAsia"/>
                <w:sz w:val="17"/>
              </w:rPr>
              <w:t>≤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sz w:val="17"/>
              </w:rPr>
              <w:t>1 000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2</w:t>
            </w:r>
          </w:p>
        </w:tc>
      </w:tr>
      <w:tr w:rsidR="006B1341" w:rsidRPr="002649B9" w:rsidTr="002649B9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clear" w:pos="1267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54" w:right="40"/>
              <w:rPr>
                <w:sz w:val="17"/>
              </w:rPr>
            </w:pPr>
            <w:r w:rsidRPr="003B3AF0">
              <w:rPr>
                <w:sz w:val="17"/>
              </w:rPr>
              <w:t>1 000 &lt;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2649B9">
              <w:rPr>
                <w:rFonts w:hint="eastAsia"/>
                <w:sz w:val="17"/>
                <w:lang w:val="en-GB"/>
              </w:rPr>
              <w:t>f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rFonts w:hint="eastAsia"/>
                <w:sz w:val="17"/>
              </w:rPr>
              <w:t>≤</w:t>
            </w:r>
            <w:r w:rsidRPr="003B3AF0">
              <w:rPr>
                <w:rFonts w:hint="eastAsia"/>
                <w:sz w:val="17"/>
              </w:rPr>
              <w:t xml:space="preserve"> </w:t>
            </w:r>
            <w:r w:rsidRPr="003B3AF0">
              <w:rPr>
                <w:sz w:val="17"/>
              </w:rPr>
              <w:t>2 000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40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B1341" w:rsidRPr="003B3AF0" w:rsidRDefault="006B1341" w:rsidP="002649B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right"/>
              <w:rPr>
                <w:sz w:val="17"/>
              </w:rPr>
            </w:pPr>
            <w:r w:rsidRPr="003B3AF0">
              <w:rPr>
                <w:sz w:val="17"/>
              </w:rPr>
              <w:t>2</w:t>
            </w:r>
          </w:p>
        </w:tc>
      </w:tr>
    </w:tbl>
    <w:p w:rsidR="006B1341" w:rsidRDefault="002649B9" w:rsidP="002649B9">
      <w:pPr>
        <w:pStyle w:val="SingleTxt"/>
        <w:jc w:val="right"/>
      </w:pPr>
      <w:r>
        <w:t>».</w:t>
      </w:r>
    </w:p>
    <w:p w:rsidR="00740DB6" w:rsidRPr="00740DB6" w:rsidRDefault="00740DB6" w:rsidP="00740DB6">
      <w:pPr>
        <w:pStyle w:val="SingleTxt"/>
        <w:spacing w:after="0" w:line="120" w:lineRule="exact"/>
        <w:jc w:val="right"/>
        <w:rPr>
          <w:sz w:val="10"/>
        </w:rPr>
      </w:pPr>
    </w:p>
    <w:p w:rsidR="00740DB6" w:rsidRPr="003B3AF0" w:rsidRDefault="00740DB6" w:rsidP="00740DB6">
      <w:pPr>
        <w:pStyle w:val="SingleTxt"/>
        <w:spacing w:after="0" w:line="120" w:lineRule="exact"/>
        <w:jc w:val="right"/>
        <w:rPr>
          <w:sz w:val="10"/>
        </w:rPr>
      </w:pPr>
    </w:p>
    <w:p w:rsidR="006B1341" w:rsidRPr="006B1341" w:rsidRDefault="006B1341" w:rsidP="006B1341">
      <w:pPr>
        <w:pStyle w:val="SingleTxt"/>
      </w:pPr>
      <w:r w:rsidRPr="006B1341">
        <w:rPr>
          <w:i/>
          <w:iCs/>
        </w:rPr>
        <w:t>Приложение 6, пункт 5.1.2</w:t>
      </w:r>
      <w:r w:rsidRPr="006B1341">
        <w:t xml:space="preserve"> изменить следующим образом:</w:t>
      </w:r>
    </w:p>
    <w:p w:rsidR="006B1341" w:rsidRPr="006B1341" w:rsidRDefault="002649B9" w:rsidP="006B1341">
      <w:pPr>
        <w:pStyle w:val="SingleTxt"/>
      </w:pPr>
      <w:r>
        <w:t>«</w:t>
      </w:r>
      <w:r w:rsidR="006B1341" w:rsidRPr="006B1341">
        <w:t>5.1.2</w:t>
      </w:r>
      <w:r w:rsidR="006B1341" w:rsidRPr="006B1341">
        <w:tab/>
        <w:t>Калибровка</w:t>
      </w:r>
    </w:p>
    <w:p w:rsidR="006B1341" w:rsidRPr="002649B9" w:rsidRDefault="006B1341" w:rsidP="002649B9">
      <w:pPr>
        <w:pStyle w:val="SingleTxt"/>
        <w:ind w:left="2218"/>
        <w:rPr>
          <w:strike/>
        </w:rPr>
      </w:pPr>
      <w:r w:rsidRPr="002649B9">
        <w:rPr>
          <w:strike/>
        </w:rPr>
        <w:t>В случае ПСП используется один зонд для измерения поля в контрол</w:t>
      </w:r>
      <w:r w:rsidRPr="002649B9">
        <w:rPr>
          <w:strike/>
        </w:rPr>
        <w:t>ь</w:t>
      </w:r>
      <w:r w:rsidRPr="002649B9">
        <w:rPr>
          <w:strike/>
        </w:rPr>
        <w:t>ной точке испытательной площадки.</w:t>
      </w:r>
    </w:p>
    <w:p w:rsidR="006B1341" w:rsidRPr="006B1341" w:rsidRDefault="006B1341" w:rsidP="002649B9">
      <w:pPr>
        <w:pStyle w:val="SingleTxt"/>
        <w:ind w:left="2218"/>
        <w:rPr>
          <w:b/>
        </w:rPr>
      </w:pPr>
      <w:r w:rsidRPr="006B1341">
        <w:rPr>
          <w:b/>
          <w:bCs/>
        </w:rPr>
        <w:t>Для транспортных средств категории L в случае антенн использ</w:t>
      </w:r>
      <w:r w:rsidRPr="006B1341">
        <w:rPr>
          <w:b/>
          <w:bCs/>
        </w:rPr>
        <w:t>у</w:t>
      </w:r>
      <w:r w:rsidRPr="006B1341">
        <w:rPr>
          <w:b/>
          <w:bCs/>
        </w:rPr>
        <w:t>ется один зонд для измерения поля в контрольной точке тран</w:t>
      </w:r>
      <w:r w:rsidRPr="006B1341">
        <w:rPr>
          <w:b/>
          <w:bCs/>
        </w:rPr>
        <w:t>с</w:t>
      </w:r>
      <w:r w:rsidRPr="006B1341">
        <w:rPr>
          <w:b/>
          <w:bCs/>
        </w:rPr>
        <w:t>портного средства.</w:t>
      </w:r>
    </w:p>
    <w:p w:rsidR="006B1341" w:rsidRPr="006B1341" w:rsidRDefault="006B1341" w:rsidP="002649B9">
      <w:pPr>
        <w:pStyle w:val="SingleTxt"/>
        <w:ind w:left="2218"/>
      </w:pPr>
      <w:r w:rsidRPr="006B1341">
        <w:rPr>
          <w:b/>
          <w:bCs/>
        </w:rPr>
        <w:t>Для транспортных средств категории M, N и O</w:t>
      </w:r>
      <w:r w:rsidRPr="006B1341">
        <w:t xml:space="preserve"> </w:t>
      </w:r>
      <w:r w:rsidRPr="00740DB6">
        <w:t>в случае антенн и</w:t>
      </w:r>
      <w:r w:rsidRPr="00740DB6">
        <w:t>с</w:t>
      </w:r>
      <w:r w:rsidRPr="00740DB6">
        <w:t xml:space="preserve">пользуются четыре зонда для измерения поля на контрольной линии </w:t>
      </w:r>
      <w:r w:rsidRPr="00740DB6">
        <w:rPr>
          <w:strike/>
        </w:rPr>
        <w:t>испытательной площадки</w:t>
      </w:r>
      <w:r w:rsidRPr="00740DB6">
        <w:t xml:space="preserve"> </w:t>
      </w:r>
      <w:r w:rsidRPr="006B1341">
        <w:rPr>
          <w:b/>
          <w:bCs/>
        </w:rPr>
        <w:t>транспортного средства</w:t>
      </w:r>
      <w:r w:rsidR="002649B9">
        <w:t>»</w:t>
      </w:r>
      <w:r w:rsidRPr="006B1341">
        <w:t>.</w:t>
      </w:r>
    </w:p>
    <w:p w:rsidR="002649B9" w:rsidRPr="002649B9" w:rsidRDefault="002649B9" w:rsidP="002649B9">
      <w:pPr>
        <w:pStyle w:val="SingleTxt"/>
        <w:spacing w:after="0" w:line="120" w:lineRule="exact"/>
        <w:rPr>
          <w:b/>
          <w:sz w:val="10"/>
        </w:rPr>
      </w:pPr>
    </w:p>
    <w:p w:rsidR="002649B9" w:rsidRPr="002649B9" w:rsidRDefault="002649B9" w:rsidP="002649B9">
      <w:pPr>
        <w:pStyle w:val="SingleTxt"/>
        <w:spacing w:after="0" w:line="120" w:lineRule="exact"/>
        <w:rPr>
          <w:b/>
          <w:sz w:val="10"/>
        </w:rPr>
      </w:pPr>
    </w:p>
    <w:p w:rsidR="006B1341" w:rsidRPr="006B1341" w:rsidRDefault="006B1341" w:rsidP="002649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B1341">
        <w:tab/>
        <w:t>II.</w:t>
      </w:r>
      <w:r w:rsidRPr="006B1341">
        <w:tab/>
        <w:t>Обоснование</w:t>
      </w:r>
    </w:p>
    <w:p w:rsidR="002649B9" w:rsidRPr="002649B9" w:rsidRDefault="002649B9" w:rsidP="002649B9">
      <w:pPr>
        <w:pStyle w:val="SingleTxt"/>
        <w:spacing w:after="0" w:line="120" w:lineRule="exact"/>
        <w:rPr>
          <w:i/>
          <w:iCs/>
          <w:sz w:val="10"/>
        </w:rPr>
      </w:pPr>
    </w:p>
    <w:p w:rsidR="002649B9" w:rsidRPr="002649B9" w:rsidRDefault="002649B9" w:rsidP="002649B9">
      <w:pPr>
        <w:pStyle w:val="SingleTxt"/>
        <w:spacing w:after="0" w:line="120" w:lineRule="exact"/>
        <w:rPr>
          <w:i/>
          <w:iCs/>
          <w:sz w:val="10"/>
        </w:rPr>
      </w:pPr>
    </w:p>
    <w:p w:rsidR="006B1341" w:rsidRPr="00740DB6" w:rsidRDefault="006B1341" w:rsidP="006B1341">
      <w:pPr>
        <w:pStyle w:val="SingleTxt"/>
        <w:rPr>
          <w:i/>
          <w:iCs/>
        </w:rPr>
      </w:pPr>
      <w:r w:rsidRPr="00740DB6">
        <w:rPr>
          <w:i/>
          <w:iCs/>
        </w:rPr>
        <w:t>Пункт 1.3 а)</w:t>
      </w:r>
    </w:p>
    <w:p w:rsidR="006B1341" w:rsidRPr="006B1341" w:rsidRDefault="006B1341" w:rsidP="00740DB6">
      <w:pPr>
        <w:pStyle w:val="SingleTxt"/>
      </w:pPr>
      <w:r w:rsidRPr="006B1341">
        <w:t>1.</w:t>
      </w:r>
      <w:r w:rsidRPr="006B1341">
        <w:tab/>
        <w:t xml:space="preserve">Настоящее предложение соответствует пункту 2.12 </w:t>
      </w:r>
      <w:r w:rsidR="00740DB6">
        <w:t>«</w:t>
      </w:r>
      <w:r w:rsidRPr="006B1341">
        <w:t>Функции, связанные с помехоустойчивостью</w:t>
      </w:r>
      <w:r w:rsidR="00740DB6">
        <w:t>»</w:t>
      </w:r>
      <w:r w:rsidRPr="006B1341">
        <w:t>.</w:t>
      </w:r>
    </w:p>
    <w:p w:rsidR="006B1341" w:rsidRPr="00740DB6" w:rsidRDefault="006B1341" w:rsidP="00740DB6">
      <w:pPr>
        <w:pStyle w:val="SingleTxt"/>
        <w:rPr>
          <w:i/>
        </w:rPr>
      </w:pPr>
      <w:r w:rsidRPr="00740DB6">
        <w:rPr>
          <w:i/>
        </w:rPr>
        <w:t>Пункт 7.4.2</w:t>
      </w:r>
    </w:p>
    <w:p w:rsidR="006B1341" w:rsidRPr="006B1341" w:rsidRDefault="006B1341" w:rsidP="00740DB6">
      <w:pPr>
        <w:pStyle w:val="SingleTxt"/>
      </w:pPr>
      <w:r w:rsidRPr="006B1341">
        <w:t>2.</w:t>
      </w:r>
      <w:r w:rsidRPr="006B1341">
        <w:tab/>
        <w:t>Максимальное относительное изменение напряжения, d</w:t>
      </w:r>
      <w:r w:rsidRPr="003B3AF0">
        <w:rPr>
          <w:vertAlign w:val="subscript"/>
        </w:rPr>
        <w:t>max</w:t>
      </w:r>
      <w:r w:rsidRPr="006B1341">
        <w:t>, является ра</w:t>
      </w:r>
      <w:r w:rsidRPr="006B1341">
        <w:t>з</w:t>
      </w:r>
      <w:r w:rsidRPr="006B1341">
        <w:t>личным для разных устройств в стандартах IEC 61000-3-</w:t>
      </w:r>
      <w:r w:rsidR="003B3AF0">
        <w:t>3</w:t>
      </w:r>
      <w:r w:rsidRPr="006B1341">
        <w:t xml:space="preserve"> и IEC</w:t>
      </w:r>
      <w:r w:rsidR="002649B9">
        <w:t> </w:t>
      </w:r>
      <w:r w:rsidRPr="006B1341">
        <w:t>61000-3-</w:t>
      </w:r>
      <w:r w:rsidR="003B3AF0">
        <w:t>11</w:t>
      </w:r>
      <w:r w:rsidRPr="006B1341">
        <w:t xml:space="preserve"> и должно быть четко определено.</w:t>
      </w:r>
    </w:p>
    <w:p w:rsidR="006B1341" w:rsidRPr="00740DB6" w:rsidRDefault="006B1341" w:rsidP="00740DB6">
      <w:pPr>
        <w:pStyle w:val="SingleTxt"/>
        <w:rPr>
          <w:i/>
        </w:rPr>
      </w:pPr>
      <w:r w:rsidRPr="00740DB6">
        <w:rPr>
          <w:i/>
        </w:rPr>
        <w:t>Приложение 4, добавление 1, рис. 1</w:t>
      </w:r>
    </w:p>
    <w:p w:rsidR="006B1341" w:rsidRPr="006B1341" w:rsidRDefault="006B1341" w:rsidP="00740DB6">
      <w:pPr>
        <w:pStyle w:val="SingleTxt"/>
      </w:pPr>
      <w:r w:rsidRPr="006B1341">
        <w:t>3.</w:t>
      </w:r>
      <w:r w:rsidRPr="006B1341">
        <w:tab/>
        <w:t>Открытая площадка для транспортных средств категории L не отвечает тр</w:t>
      </w:r>
      <w:r w:rsidRPr="006B1341">
        <w:t>е</w:t>
      </w:r>
      <w:r w:rsidRPr="006B1341">
        <w:t>бованиям стандарта CISPR 12.</w:t>
      </w:r>
    </w:p>
    <w:p w:rsidR="006B1341" w:rsidRPr="00740DB6" w:rsidRDefault="006B1341" w:rsidP="00740DB6">
      <w:pPr>
        <w:pStyle w:val="SingleTxt"/>
        <w:rPr>
          <w:i/>
        </w:rPr>
      </w:pPr>
      <w:r w:rsidRPr="00740DB6">
        <w:rPr>
          <w:i/>
        </w:rPr>
        <w:t>Приложение 6, пункт 4.1</w:t>
      </w:r>
    </w:p>
    <w:p w:rsidR="006B1341" w:rsidRPr="006B1341" w:rsidRDefault="006B1341" w:rsidP="00740DB6">
      <w:pPr>
        <w:pStyle w:val="SingleTxt"/>
      </w:pPr>
      <w:r w:rsidRPr="006B1341">
        <w:t>4.</w:t>
      </w:r>
      <w:r w:rsidRPr="006B1341">
        <w:tab/>
        <w:t>Четко определенные шаги перестройки частоты могут облегчить соблюд</w:t>
      </w:r>
      <w:r w:rsidRPr="006B1341">
        <w:t>е</w:t>
      </w:r>
      <w:r w:rsidRPr="006B1341">
        <w:t xml:space="preserve">ние требования в отношении </w:t>
      </w:r>
      <w:r w:rsidR="003B3AF0">
        <w:t>«</w:t>
      </w:r>
      <w:r w:rsidRPr="006B1341">
        <w:t>90% полосы частот</w:t>
      </w:r>
      <w:r w:rsidR="003B3AF0">
        <w:t>»</w:t>
      </w:r>
      <w:r w:rsidRPr="006B1341">
        <w:t xml:space="preserve"> в пункте</w:t>
      </w:r>
      <w:r w:rsidR="002649B9">
        <w:t> </w:t>
      </w:r>
      <w:r w:rsidRPr="006B1341">
        <w:t>6.4.2.1.</w:t>
      </w:r>
    </w:p>
    <w:p w:rsidR="006B1341" w:rsidRPr="006B1341" w:rsidRDefault="006B1341" w:rsidP="002649B9">
      <w:pPr>
        <w:pStyle w:val="SingleTxt"/>
        <w:pageBreakBefore/>
        <w:rPr>
          <w:i/>
          <w:iCs/>
        </w:rPr>
      </w:pPr>
      <w:r w:rsidRPr="006B1341">
        <w:rPr>
          <w:i/>
          <w:iCs/>
        </w:rPr>
        <w:lastRenderedPageBreak/>
        <w:t>Приложение 6, пункт 5.1.2</w:t>
      </w:r>
    </w:p>
    <w:p w:rsidR="006B1341" w:rsidRPr="006B1341" w:rsidRDefault="006B1341" w:rsidP="00740DB6">
      <w:pPr>
        <w:pStyle w:val="SingleTxt"/>
      </w:pPr>
      <w:r w:rsidRPr="006B1341">
        <w:t>5.</w:t>
      </w:r>
      <w:r w:rsidRPr="006B1341">
        <w:tab/>
        <w:t>Стандарт ISO 11451-2 предусматривает два вида контрольных точек, а именно контрольную точку (линию) испытательной площадки и контрольную точку (линию) транспортного средства. Они отличаются, как показано на рис</w:t>
      </w:r>
      <w:r w:rsidR="002649B9">
        <w:t>.</w:t>
      </w:r>
      <w:r w:rsidRPr="006B1341">
        <w:t xml:space="preserve"> 1 и</w:t>
      </w:r>
      <w:r w:rsidR="002649B9">
        <w:t> </w:t>
      </w:r>
      <w:r w:rsidRPr="006B1341">
        <w:t>2 ниже:</w:t>
      </w:r>
    </w:p>
    <w:p w:rsidR="002649B9" w:rsidRPr="002649B9" w:rsidRDefault="002649B9" w:rsidP="002649B9">
      <w:pPr>
        <w:pStyle w:val="SingleTxt"/>
        <w:spacing w:after="0" w:line="120" w:lineRule="exact"/>
        <w:rPr>
          <w:b/>
          <w:bCs/>
          <w:sz w:val="10"/>
        </w:rPr>
      </w:pPr>
    </w:p>
    <w:p w:rsidR="002649B9" w:rsidRPr="002649B9" w:rsidRDefault="002649B9" w:rsidP="002649B9">
      <w:pPr>
        <w:pStyle w:val="SingleTxt"/>
        <w:spacing w:after="0" w:line="120" w:lineRule="exact"/>
        <w:rPr>
          <w:b/>
          <w:bCs/>
          <w:sz w:val="10"/>
        </w:rPr>
      </w:pPr>
    </w:p>
    <w:p w:rsidR="00064183" w:rsidRDefault="006B1341" w:rsidP="002649B9">
      <w:pPr>
        <w:pStyle w:val="SingleTxt"/>
        <w:jc w:val="left"/>
        <w:rPr>
          <w:b/>
          <w:bCs/>
        </w:rPr>
      </w:pPr>
      <w:r w:rsidRPr="00213C87">
        <w:rPr>
          <w:bCs/>
        </w:rPr>
        <w:t>Рис. 1</w:t>
      </w:r>
      <w:r w:rsidR="002649B9" w:rsidRPr="00213C87">
        <w:rPr>
          <w:bCs/>
        </w:rPr>
        <w:br/>
      </w:r>
      <w:r w:rsidRPr="006B1341">
        <w:rPr>
          <w:b/>
          <w:bCs/>
        </w:rPr>
        <w:t>Контрольная точка транспортного средства</w:t>
      </w:r>
    </w:p>
    <w:p w:rsidR="002649B9" w:rsidRPr="00227E92" w:rsidRDefault="002649B9" w:rsidP="00227E92">
      <w:pPr>
        <w:pStyle w:val="SingleTxt"/>
        <w:spacing w:after="0" w:line="120" w:lineRule="exact"/>
        <w:jc w:val="left"/>
        <w:rPr>
          <w:sz w:val="10"/>
        </w:rPr>
      </w:pPr>
    </w:p>
    <w:p w:rsidR="00227E92" w:rsidRPr="00227E92" w:rsidRDefault="00227E92" w:rsidP="00227E92">
      <w:pPr>
        <w:pStyle w:val="SingleTxt"/>
        <w:spacing w:after="0" w:line="120" w:lineRule="exact"/>
        <w:jc w:val="left"/>
        <w:rPr>
          <w:sz w:val="10"/>
        </w:rPr>
      </w:pPr>
    </w:p>
    <w:p w:rsidR="00227E92" w:rsidRDefault="003B3AF0" w:rsidP="00227E92">
      <w:pPr>
        <w:pStyle w:val="SingleTxt"/>
        <w:spacing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A9A3F9" wp14:editId="270455E9">
                <wp:simplePos x="0" y="0"/>
                <wp:positionH relativeFrom="column">
                  <wp:posOffset>2388870</wp:posOffset>
                </wp:positionH>
                <wp:positionV relativeFrom="paragraph">
                  <wp:posOffset>481330</wp:posOffset>
                </wp:positionV>
                <wp:extent cx="796290" cy="298450"/>
                <wp:effectExtent l="0" t="0" r="381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2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92" w:rsidRPr="00227E92" w:rsidRDefault="003B3AF0" w:rsidP="00213C87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27E92">
                              <w:rPr>
                                <w:sz w:val="12"/>
                                <w:szCs w:val="12"/>
                              </w:rPr>
                              <w:t>Контрольная точка</w:t>
                            </w:r>
                            <w:r w:rsidR="00227E92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27E92">
                              <w:rPr>
                                <w:sz w:val="12"/>
                                <w:szCs w:val="12"/>
                              </w:rPr>
                              <w:t xml:space="preserve">транспортного </w:t>
                            </w:r>
                            <w:r w:rsidR="00213C87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27E92">
                              <w:rPr>
                                <w:sz w:val="12"/>
                                <w:szCs w:val="12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8.1pt;margin-top:37.9pt;width:62.7pt;height:23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" stroked="f">
                <v:stroke joinstyle="round"/>
                <v:path arrowok="t"/>
                <v:textbox inset="0,0,0,0">
                  <w:txbxContent>
                    <w:p w:rsidR="00227E92" w:rsidRPr="00227E92" w:rsidRDefault="003B3AF0" w:rsidP="00213C87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27E92">
                        <w:rPr>
                          <w:sz w:val="12"/>
                          <w:szCs w:val="12"/>
                        </w:rPr>
                        <w:t>Контрольная точка</w:t>
                      </w:r>
                      <w:r w:rsidR="00227E92"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27E92">
                        <w:rPr>
                          <w:sz w:val="12"/>
                          <w:szCs w:val="12"/>
                        </w:rPr>
                        <w:t xml:space="preserve">транспортного </w:t>
                      </w:r>
                      <w:r w:rsidR="00213C87"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27E92">
                        <w:rPr>
                          <w:sz w:val="12"/>
                          <w:szCs w:val="12"/>
                        </w:rPr>
                        <w:t>сре</w:t>
                      </w:r>
                      <w:r w:rsidR="00227E92">
                        <w:rPr>
                          <w:sz w:val="12"/>
                          <w:szCs w:val="12"/>
                        </w:rPr>
                        <w:t>д</w:t>
                      </w:r>
                      <w:r w:rsidR="00227E92">
                        <w:rPr>
                          <w:sz w:val="12"/>
                          <w:szCs w:val="12"/>
                        </w:rPr>
                        <w:t>ства</w:t>
                      </w:r>
                    </w:p>
                  </w:txbxContent>
                </v:textbox>
              </v:shape>
            </w:pict>
          </mc:Fallback>
        </mc:AlternateContent>
      </w:r>
      <w:r w:rsidR="00213C87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B79F33" wp14:editId="7F635465">
                <wp:simplePos x="0" y="0"/>
                <wp:positionH relativeFrom="column">
                  <wp:posOffset>1247140</wp:posOffset>
                </wp:positionH>
                <wp:positionV relativeFrom="paragraph">
                  <wp:posOffset>246380</wp:posOffset>
                </wp:positionV>
                <wp:extent cx="546100" cy="2286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92" w:rsidRPr="00227E92" w:rsidRDefault="00227E9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Антенна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98.2pt;margin-top:19.4pt;width:43pt;height:18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" stroked="f">
                <v:stroke joinstyle="round"/>
                <v:path arrowok="t"/>
                <v:textbox style="mso-fit-shape-to-text:t" inset="0,0,0,0">
                  <w:txbxContent>
                    <w:p w:rsidR="00227E92" w:rsidRPr="00227E92" w:rsidRDefault="00227E9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Антенна</w:t>
                      </w:r>
                    </w:p>
                  </w:txbxContent>
                </v:textbox>
              </v:shape>
            </w:pict>
          </mc:Fallback>
        </mc:AlternateContent>
      </w:r>
      <w:r w:rsidR="00227E92" w:rsidRPr="006C4632">
        <w:rPr>
          <w:rFonts w:eastAsia="SimSun"/>
          <w:noProof/>
          <w:kern w:val="2"/>
          <w:lang w:val="en-GB" w:eastAsia="en-GB"/>
        </w:rPr>
        <w:drawing>
          <wp:inline distT="0" distB="0" distL="0" distR="0" wp14:anchorId="1F70CA3E" wp14:editId="450B6BC3">
            <wp:extent cx="2628900" cy="1403985"/>
            <wp:effectExtent l="0" t="0" r="0" b="5715"/>
            <wp:docPr id="6" name="Picture 6" descr="车辆参考点布置图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车辆参考点布置图-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B9" w:rsidRPr="00227E92" w:rsidRDefault="002649B9" w:rsidP="00227E92">
      <w:pPr>
        <w:pStyle w:val="SingleTxt"/>
        <w:spacing w:after="0" w:line="120" w:lineRule="exact"/>
        <w:jc w:val="left"/>
        <w:rPr>
          <w:sz w:val="10"/>
        </w:rPr>
      </w:pPr>
    </w:p>
    <w:p w:rsidR="00227E92" w:rsidRPr="00227E92" w:rsidRDefault="00227E92" w:rsidP="00227E92">
      <w:pPr>
        <w:pStyle w:val="SingleTxt"/>
        <w:spacing w:after="0" w:line="120" w:lineRule="exact"/>
        <w:jc w:val="left"/>
        <w:rPr>
          <w:sz w:val="10"/>
        </w:rPr>
      </w:pPr>
    </w:p>
    <w:p w:rsidR="00227E92" w:rsidRDefault="00213C87" w:rsidP="00213C87">
      <w:pPr>
        <w:pStyle w:val="SingleTxt"/>
        <w:jc w:val="left"/>
      </w:pPr>
      <w:r w:rsidRPr="00213C87">
        <w:rPr>
          <w:bCs/>
        </w:rPr>
        <w:t>Рис. 2</w:t>
      </w:r>
      <w:r w:rsidRPr="00213C87">
        <w:rPr>
          <w:bCs/>
        </w:rPr>
        <w:br/>
      </w:r>
      <w:r w:rsidRPr="009337B7">
        <w:rPr>
          <w:b/>
          <w:bCs/>
        </w:rPr>
        <w:t>Контрольная точка испытательной площадки</w:t>
      </w:r>
    </w:p>
    <w:p w:rsidR="002649B9" w:rsidRPr="00213C87" w:rsidRDefault="002649B9" w:rsidP="00213C87">
      <w:pPr>
        <w:pStyle w:val="SingleTxt"/>
        <w:spacing w:after="0" w:line="120" w:lineRule="exact"/>
        <w:jc w:val="left"/>
        <w:rPr>
          <w:sz w:val="10"/>
        </w:rPr>
      </w:pPr>
    </w:p>
    <w:p w:rsidR="00213C87" w:rsidRPr="00213C87" w:rsidRDefault="00213C87" w:rsidP="00213C87">
      <w:pPr>
        <w:pStyle w:val="SingleTxt"/>
        <w:spacing w:after="0" w:line="120" w:lineRule="exact"/>
        <w:jc w:val="left"/>
        <w:rPr>
          <w:sz w:val="10"/>
        </w:rPr>
      </w:pPr>
    </w:p>
    <w:p w:rsidR="00213C87" w:rsidRDefault="00213C87" w:rsidP="00213C87">
      <w:pPr>
        <w:pStyle w:val="SingleTxt"/>
        <w:spacing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D700226" wp14:editId="0D0F34F0">
                <wp:simplePos x="0" y="0"/>
                <wp:positionH relativeFrom="column">
                  <wp:posOffset>2491740</wp:posOffset>
                </wp:positionH>
                <wp:positionV relativeFrom="paragraph">
                  <wp:posOffset>481330</wp:posOffset>
                </wp:positionV>
                <wp:extent cx="788670" cy="2984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6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C87" w:rsidRPr="00227E92" w:rsidRDefault="00213C87" w:rsidP="00213C87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Контрольная точка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испытательной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площадки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96.2pt;margin-top:37.9pt;width:62.1pt;height:23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" stroked="f">
                <v:stroke joinstyle="round"/>
                <v:path arrowok="t"/>
                <v:textbox inset="0,0,0,0">
                  <w:txbxContent>
                    <w:p w:rsidR="00213C87" w:rsidRPr="00227E92" w:rsidRDefault="00213C87" w:rsidP="00213C87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Контрольная точка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t>испытательной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площадки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E1771BE" wp14:editId="64737C2F">
                <wp:simplePos x="0" y="0"/>
                <wp:positionH relativeFrom="column">
                  <wp:posOffset>1374140</wp:posOffset>
                </wp:positionH>
                <wp:positionV relativeFrom="paragraph">
                  <wp:posOffset>208280</wp:posOffset>
                </wp:positionV>
                <wp:extent cx="571500" cy="2032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C87" w:rsidRDefault="00213C87" w:rsidP="00213C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Антенна</w:t>
                            </w:r>
                          </w:p>
                          <w:p w:rsidR="00213C87" w:rsidRDefault="00213C87" w:rsidP="00213C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13C87" w:rsidRPr="00227E92" w:rsidRDefault="00213C87" w:rsidP="00213C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8.2pt;margin-top:16.4pt;width:45pt;height:1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" stroked="f">
                <v:stroke joinstyle="round"/>
                <v:path arrowok="t"/>
                <v:textbox inset="0,0,0,0">
                  <w:txbxContent>
                    <w:p w:rsidR="00213C87" w:rsidRDefault="00213C87" w:rsidP="00213C8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Антенна</w:t>
                      </w:r>
                    </w:p>
                    <w:p w:rsidR="00213C87" w:rsidRDefault="00213C87" w:rsidP="00213C8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13C87" w:rsidRPr="00227E92" w:rsidRDefault="00213C87" w:rsidP="00213C8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632">
        <w:rPr>
          <w:rFonts w:eastAsia="SimSun"/>
          <w:noProof/>
          <w:kern w:val="2"/>
          <w:lang w:val="en-GB" w:eastAsia="en-GB"/>
        </w:rPr>
        <w:drawing>
          <wp:inline distT="0" distB="0" distL="0" distR="0" wp14:anchorId="69FCEB83" wp14:editId="26E3E0BA">
            <wp:extent cx="2815114" cy="1504950"/>
            <wp:effectExtent l="0" t="0" r="4445" b="0"/>
            <wp:docPr id="4" name="Picture 4" descr="天线实测2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天线实测2-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67" cy="150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87" w:rsidRPr="00213C87" w:rsidRDefault="00213C87" w:rsidP="00213C87">
      <w:pPr>
        <w:pStyle w:val="SingleTxt"/>
        <w:spacing w:after="0" w:line="120" w:lineRule="exact"/>
        <w:jc w:val="left"/>
        <w:rPr>
          <w:sz w:val="10"/>
        </w:rPr>
      </w:pPr>
    </w:p>
    <w:p w:rsidR="00213C87" w:rsidRPr="00213C87" w:rsidRDefault="00213C87" w:rsidP="00213C87">
      <w:pPr>
        <w:pStyle w:val="SingleTxt"/>
        <w:spacing w:after="0" w:line="120" w:lineRule="exact"/>
        <w:jc w:val="left"/>
        <w:rPr>
          <w:sz w:val="10"/>
        </w:rPr>
      </w:pPr>
    </w:p>
    <w:p w:rsidR="00213C87" w:rsidRPr="00213C87" w:rsidRDefault="00213C87" w:rsidP="00740DB6">
      <w:pPr>
        <w:pStyle w:val="SingleTxt"/>
      </w:pPr>
      <w:r w:rsidRPr="00213C87">
        <w:t>6.</w:t>
      </w:r>
      <w:r w:rsidRPr="00213C87">
        <w:tab/>
        <w:t>Калибровка и фактические измерения выполняются относительно ко</w:t>
      </w:r>
      <w:r w:rsidRPr="00213C87">
        <w:t>н</w:t>
      </w:r>
      <w:r w:rsidRPr="00213C87">
        <w:t>трольной точки транспортного средства. Использование контрольной точки м</w:t>
      </w:r>
      <w:r w:rsidRPr="00213C87">
        <w:t>о</w:t>
      </w:r>
      <w:r w:rsidRPr="00213C87">
        <w:t>жет быть сопряжено со следующими трудностями:</w:t>
      </w:r>
    </w:p>
    <w:p w:rsidR="00213C87" w:rsidRPr="00213C87" w:rsidRDefault="00213C87" w:rsidP="00740DB6">
      <w:pPr>
        <w:pStyle w:val="SingleTxt"/>
        <w:ind w:left="1742" w:hanging="475"/>
      </w:pPr>
      <w:r w:rsidRPr="00213C87">
        <w:t>а)</w:t>
      </w:r>
      <w:r w:rsidRPr="00213C87">
        <w:tab/>
        <w:t>Антенна находится рядом с транспортным средством, поэтому отражение от кузова транспортного средства будет влиять на эффективность излучения антенны.</w:t>
      </w:r>
    </w:p>
    <w:p w:rsidR="00213C87" w:rsidRPr="00213C87" w:rsidRDefault="00213C87" w:rsidP="00740DB6">
      <w:pPr>
        <w:pStyle w:val="SingleTxt"/>
        <w:ind w:left="1742" w:hanging="475"/>
      </w:pPr>
      <w:r w:rsidRPr="00213C87">
        <w:t>b)</w:t>
      </w:r>
      <w:r w:rsidRPr="00213C87">
        <w:tab/>
        <w:t>Антенна находится рядом с блоком управления, расположенным в передней части транспортного средства, что повышает трудность испытания.</w:t>
      </w:r>
    </w:p>
    <w:p w:rsidR="00213C87" w:rsidRDefault="00213C87" w:rsidP="00740DB6">
      <w:pPr>
        <w:pStyle w:val="SingleTxt"/>
      </w:pPr>
      <w:r w:rsidRPr="00213C87">
        <w:t>7.</w:t>
      </w:r>
      <w:r w:rsidRPr="00213C87">
        <w:tab/>
        <w:t>Для транспортных средств категории L</w:t>
      </w:r>
      <w:r w:rsidR="003B3AF0">
        <w:t xml:space="preserve"> </w:t>
      </w:r>
      <w:r w:rsidRPr="00213C87">
        <w:t>контрольная точка четко определена в пункте 3.3 приложения 6. В случае калибровки единичного зонда она должна быть описана отдельно.</w:t>
      </w:r>
    </w:p>
    <w:p w:rsidR="00213C87" w:rsidRPr="00213C87" w:rsidRDefault="00213C87" w:rsidP="00213C87">
      <w:pPr>
        <w:pStyle w:val="SingleTxt"/>
        <w:spacing w:after="0"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f&#10;xfG7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213C87" w:rsidRPr="00213C87" w:rsidSect="0006418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1T10:22:00Z" w:initials="Start">
    <w:p w:rsidR="00064183" w:rsidRPr="003D4A2D" w:rsidRDefault="00064183">
      <w:pPr>
        <w:pStyle w:val="CommentText"/>
        <w:rPr>
          <w:lang w:val="en-US"/>
        </w:rPr>
      </w:pPr>
      <w:r>
        <w:fldChar w:fldCharType="begin"/>
      </w:r>
      <w:r w:rsidRPr="003D4A2D">
        <w:rPr>
          <w:rStyle w:val="CommentReference"/>
          <w:lang w:val="en-US"/>
        </w:rPr>
        <w:instrText xml:space="preserve"> </w:instrText>
      </w:r>
      <w:r w:rsidRPr="003D4A2D">
        <w:rPr>
          <w:lang w:val="en-US"/>
        </w:rPr>
        <w:instrText>PAGE \# "'Page: '#'</w:instrText>
      </w:r>
      <w:r w:rsidRPr="003D4A2D">
        <w:rPr>
          <w:lang w:val="en-US"/>
        </w:rPr>
        <w:br/>
        <w:instrText>'"</w:instrText>
      </w:r>
      <w:r w:rsidRPr="003D4A2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D4A2D">
        <w:rPr>
          <w:lang w:val="en-US"/>
        </w:rPr>
        <w:t>&lt;&lt;ODS JOB NO&gt;&gt;N1517629R&lt;&lt;ODS JOB NO&gt;&gt;</w:t>
      </w:r>
    </w:p>
    <w:p w:rsidR="00064183" w:rsidRDefault="00064183">
      <w:pPr>
        <w:pStyle w:val="CommentText"/>
      </w:pPr>
      <w:r>
        <w:t>&lt;&lt;ODS DOC SYMBOL1&gt;&gt;ECE/TRANS/WP.29/GRE/2015/36&lt;&lt;ODS DOC SYMBOL1&gt;&gt;</w:t>
      </w:r>
    </w:p>
    <w:p w:rsidR="00064183" w:rsidRDefault="00064183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C" w:rsidRDefault="000778DC" w:rsidP="008A1A7A">
      <w:pPr>
        <w:spacing w:line="240" w:lineRule="auto"/>
      </w:pPr>
      <w:r>
        <w:separator/>
      </w:r>
    </w:p>
  </w:endnote>
  <w:endnote w:type="continuationSeparator" w:id="0">
    <w:p w:rsidR="000778DC" w:rsidRDefault="000778D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4183" w:rsidTr="000641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4183" w:rsidRPr="00064183" w:rsidRDefault="00064183" w:rsidP="0006418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558F">
            <w:rPr>
              <w:noProof/>
            </w:rPr>
            <w:t>4</w:t>
          </w:r>
          <w:r>
            <w:fldChar w:fldCharType="end"/>
          </w:r>
          <w:r>
            <w:t>/</w:t>
          </w:r>
          <w:r w:rsidR="0046558F">
            <w:fldChar w:fldCharType="begin"/>
          </w:r>
          <w:r w:rsidR="0046558F">
            <w:instrText xml:space="preserve"> NUMPAGES  \* Arabic  \* MERGEFORMAT </w:instrText>
          </w:r>
          <w:r w:rsidR="0046558F">
            <w:fldChar w:fldCharType="separate"/>
          </w:r>
          <w:r w:rsidR="0046558F">
            <w:rPr>
              <w:noProof/>
            </w:rPr>
            <w:t>4</w:t>
          </w:r>
          <w:r w:rsidR="0046558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4183" w:rsidRPr="00064183" w:rsidRDefault="00064183" w:rsidP="0006418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C7D46">
            <w:rPr>
              <w:b w:val="0"/>
              <w:color w:val="000000"/>
              <w:sz w:val="14"/>
            </w:rPr>
            <w:t>GE.15-13458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64183" w:rsidRPr="00064183" w:rsidRDefault="00064183" w:rsidP="00064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4183" w:rsidTr="000641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4183" w:rsidRPr="00064183" w:rsidRDefault="00064183" w:rsidP="0006418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C7D46">
            <w:rPr>
              <w:b w:val="0"/>
              <w:color w:val="000000"/>
              <w:sz w:val="14"/>
            </w:rPr>
            <w:t>GE.15-13458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4183" w:rsidRPr="00064183" w:rsidRDefault="00064183" w:rsidP="0006418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558F">
            <w:rPr>
              <w:noProof/>
            </w:rPr>
            <w:t>3</w:t>
          </w:r>
          <w:r>
            <w:fldChar w:fldCharType="end"/>
          </w:r>
          <w:r>
            <w:t>/</w:t>
          </w:r>
          <w:r w:rsidR="0046558F">
            <w:fldChar w:fldCharType="begin"/>
          </w:r>
          <w:r w:rsidR="0046558F">
            <w:instrText xml:space="preserve"> NUMPAGES  \* Arabic  \* MERGEFORMAT </w:instrText>
          </w:r>
          <w:r w:rsidR="0046558F">
            <w:fldChar w:fldCharType="separate"/>
          </w:r>
          <w:r w:rsidR="0046558F">
            <w:rPr>
              <w:noProof/>
            </w:rPr>
            <w:t>3</w:t>
          </w:r>
          <w:r w:rsidR="0046558F">
            <w:rPr>
              <w:noProof/>
            </w:rPr>
            <w:fldChar w:fldCharType="end"/>
          </w:r>
        </w:p>
      </w:tc>
    </w:tr>
  </w:tbl>
  <w:p w:rsidR="00064183" w:rsidRPr="00064183" w:rsidRDefault="00064183" w:rsidP="00064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64183" w:rsidTr="00064183">
      <w:tc>
        <w:tcPr>
          <w:tcW w:w="3873" w:type="dxa"/>
        </w:tcPr>
        <w:p w:rsidR="00064183" w:rsidRDefault="00064183" w:rsidP="0006418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40B238A" wp14:editId="7A5F3DB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GE.15-13458 (R)</w:t>
          </w:r>
          <w:r>
            <w:rPr>
              <w:color w:val="010000"/>
            </w:rPr>
            <w:t xml:space="preserve">    010915    010915</w:t>
          </w:r>
        </w:p>
        <w:p w:rsidR="00064183" w:rsidRPr="00064183" w:rsidRDefault="00064183" w:rsidP="0006418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*1513458*</w:t>
          </w:r>
        </w:p>
      </w:tc>
      <w:tc>
        <w:tcPr>
          <w:tcW w:w="5127" w:type="dxa"/>
        </w:tcPr>
        <w:p w:rsidR="00064183" w:rsidRDefault="00064183" w:rsidP="0006418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2CECA54" wp14:editId="4234CB5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4183" w:rsidRPr="00064183" w:rsidRDefault="00064183" w:rsidP="0006418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C" w:rsidRPr="006B1341" w:rsidRDefault="006B1341" w:rsidP="006B1341">
      <w:pPr>
        <w:pStyle w:val="Footer"/>
        <w:spacing w:after="80"/>
        <w:ind w:left="792"/>
        <w:rPr>
          <w:sz w:val="16"/>
        </w:rPr>
      </w:pPr>
      <w:r w:rsidRPr="006B1341">
        <w:rPr>
          <w:sz w:val="16"/>
        </w:rPr>
        <w:t>__________________</w:t>
      </w:r>
    </w:p>
  </w:footnote>
  <w:footnote w:type="continuationSeparator" w:id="0">
    <w:p w:rsidR="000778DC" w:rsidRPr="006B1341" w:rsidRDefault="006B1341" w:rsidP="006B1341">
      <w:pPr>
        <w:pStyle w:val="Footer"/>
        <w:spacing w:after="80"/>
        <w:ind w:left="792"/>
        <w:rPr>
          <w:sz w:val="16"/>
        </w:rPr>
      </w:pPr>
      <w:r w:rsidRPr="006B1341">
        <w:rPr>
          <w:sz w:val="16"/>
        </w:rPr>
        <w:t>__________________</w:t>
      </w:r>
    </w:p>
  </w:footnote>
  <w:footnote w:id="1">
    <w:p w:rsidR="006B1341" w:rsidRPr="006B1341" w:rsidRDefault="006B1341" w:rsidP="006B134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6B1341">
        <w:rPr>
          <w:rStyle w:val="FootnoteReference"/>
          <w:vertAlign w:val="baseline"/>
        </w:rPr>
        <w:t>*</w:t>
      </w:r>
      <w:r w:rsidRPr="006B1341">
        <w:t xml:space="preserve"> </w:t>
      </w:r>
      <w:r w:rsidRPr="006B1341">
        <w:tab/>
      </w:r>
      <w:r>
        <w:t xml:space="preserve">В соответствии с программой работы Комитета по внутреннему транспорту на </w:t>
      </w:r>
      <w:r w:rsidR="007F43DE">
        <w:br/>
      </w:r>
      <w:r>
        <w:t>2012−2016 годы (ECE/TRANS/224, пункт 94, и ECE/TRANS/2012/12, подпрограмма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4183" w:rsidTr="000641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4183" w:rsidRPr="00064183" w:rsidRDefault="00064183" w:rsidP="0006418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C7D46">
            <w:rPr>
              <w:b/>
            </w:rPr>
            <w:t>ECE/TRANS/WP.29/GRE/2015/36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4183" w:rsidRDefault="00064183" w:rsidP="00064183">
          <w:pPr>
            <w:pStyle w:val="Header"/>
          </w:pPr>
        </w:p>
      </w:tc>
    </w:tr>
  </w:tbl>
  <w:p w:rsidR="00064183" w:rsidRPr="00064183" w:rsidRDefault="00064183" w:rsidP="00064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4183" w:rsidTr="000641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4183" w:rsidRDefault="00064183" w:rsidP="0006418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64183" w:rsidRPr="00064183" w:rsidRDefault="00064183" w:rsidP="0006418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C7D46">
            <w:rPr>
              <w:b/>
            </w:rPr>
            <w:t>ECE/TRANS/WP.29/GRE/2015/36</w:t>
          </w:r>
          <w:r>
            <w:rPr>
              <w:b/>
            </w:rPr>
            <w:fldChar w:fldCharType="end"/>
          </w:r>
        </w:p>
      </w:tc>
    </w:tr>
  </w:tbl>
  <w:p w:rsidR="00064183" w:rsidRPr="00064183" w:rsidRDefault="00064183" w:rsidP="00064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64183" w:rsidTr="0006418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64183" w:rsidRPr="00064183" w:rsidRDefault="00064183" w:rsidP="000641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64183" w:rsidRDefault="00064183" w:rsidP="0006418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64183" w:rsidRPr="00064183" w:rsidRDefault="00064183" w:rsidP="0006418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/TRANS/WP.29/GRE/2015/36</w:t>
          </w:r>
        </w:p>
      </w:tc>
    </w:tr>
    <w:tr w:rsidR="00064183" w:rsidRPr="003D4A2D" w:rsidTr="0006418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4183" w:rsidRPr="00064183" w:rsidRDefault="00064183" w:rsidP="0006418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3A03017" wp14:editId="3361A53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4183" w:rsidRPr="00064183" w:rsidRDefault="00064183" w:rsidP="0006418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4183" w:rsidRPr="00064183" w:rsidRDefault="00064183" w:rsidP="0006418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4183" w:rsidRPr="003D4A2D" w:rsidRDefault="00064183" w:rsidP="00064183">
          <w:pPr>
            <w:pStyle w:val="Distribution"/>
            <w:rPr>
              <w:color w:val="000000"/>
              <w:lang w:val="en-US"/>
            </w:rPr>
          </w:pPr>
          <w:r w:rsidRPr="003D4A2D">
            <w:rPr>
              <w:color w:val="000000"/>
              <w:lang w:val="en-US"/>
            </w:rPr>
            <w:t>Distr.: General</w:t>
          </w:r>
        </w:p>
        <w:p w:rsidR="00064183" w:rsidRPr="003D4A2D" w:rsidRDefault="00064183" w:rsidP="00064183">
          <w:pPr>
            <w:pStyle w:val="Publication"/>
            <w:rPr>
              <w:color w:val="000000"/>
              <w:lang w:val="en-US"/>
            </w:rPr>
          </w:pPr>
          <w:r w:rsidRPr="003D4A2D">
            <w:rPr>
              <w:color w:val="000000"/>
              <w:lang w:val="en-US"/>
            </w:rPr>
            <w:t>10 August 2015</w:t>
          </w:r>
        </w:p>
        <w:p w:rsidR="00064183" w:rsidRPr="003D4A2D" w:rsidRDefault="00064183" w:rsidP="00064183">
          <w:pPr>
            <w:rPr>
              <w:color w:val="000000"/>
              <w:lang w:val="en-US"/>
            </w:rPr>
          </w:pPr>
          <w:r w:rsidRPr="003D4A2D">
            <w:rPr>
              <w:color w:val="000000"/>
              <w:lang w:val="en-US"/>
            </w:rPr>
            <w:t>Russian</w:t>
          </w:r>
        </w:p>
        <w:p w:rsidR="00064183" w:rsidRPr="003D4A2D" w:rsidRDefault="00064183" w:rsidP="00064183">
          <w:pPr>
            <w:pStyle w:val="Original"/>
            <w:rPr>
              <w:color w:val="000000"/>
              <w:lang w:val="en-US"/>
            </w:rPr>
          </w:pPr>
          <w:r w:rsidRPr="003D4A2D">
            <w:rPr>
              <w:color w:val="000000"/>
              <w:lang w:val="en-US"/>
            </w:rPr>
            <w:t>Original: English</w:t>
          </w:r>
        </w:p>
        <w:p w:rsidR="00064183" w:rsidRPr="003D4A2D" w:rsidRDefault="00064183" w:rsidP="00064183">
          <w:pPr>
            <w:rPr>
              <w:lang w:val="en-US"/>
            </w:rPr>
          </w:pPr>
        </w:p>
      </w:tc>
    </w:tr>
  </w:tbl>
  <w:p w:rsidR="00064183" w:rsidRPr="003D4A2D" w:rsidRDefault="00064183" w:rsidP="0006418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458*"/>
    <w:docVar w:name="CreationDt" w:val="9/1/2015 10:22 AM"/>
    <w:docVar w:name="DocCategory" w:val="Doc"/>
    <w:docVar w:name="DocType" w:val="Final"/>
    <w:docVar w:name="DutyStation" w:val="Geneva"/>
    <w:docVar w:name="FooterJN" w:val="GE.15-13458"/>
    <w:docVar w:name="jobn" w:val="GE.15-13458 (R)"/>
    <w:docVar w:name="jobnDT" w:val="GE.15-13458 (R)   010915"/>
    <w:docVar w:name="jobnDTDT" w:val="GE.15-13458 (R)   010915   010915"/>
    <w:docVar w:name="JobNo" w:val="GE.1513458R"/>
    <w:docVar w:name="JobNo2" w:val="1517629R"/>
    <w:docVar w:name="LocalDrive" w:val="0"/>
    <w:docVar w:name="OandT" w:val=" "/>
    <w:docVar w:name="PaperSize" w:val="A4"/>
    <w:docVar w:name="sss1" w:val="ECE/TRANS/WP.29/GRE/2015/36"/>
    <w:docVar w:name="sss2" w:val="-"/>
    <w:docVar w:name="Symbol1" w:val="ECE/TRANS/WP.29/GRE/2015/36"/>
    <w:docVar w:name="Symbol2" w:val="-"/>
  </w:docVars>
  <w:rsids>
    <w:rsidRoot w:val="000778DC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3C1F"/>
    <w:rsid w:val="000464FF"/>
    <w:rsid w:val="000513EF"/>
    <w:rsid w:val="0005420D"/>
    <w:rsid w:val="00055EA2"/>
    <w:rsid w:val="00064183"/>
    <w:rsid w:val="00067A5A"/>
    <w:rsid w:val="00067A90"/>
    <w:rsid w:val="00070C37"/>
    <w:rsid w:val="000738BD"/>
    <w:rsid w:val="00076F88"/>
    <w:rsid w:val="000778DC"/>
    <w:rsid w:val="0008067C"/>
    <w:rsid w:val="00091DC8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4D0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3C87"/>
    <w:rsid w:val="00215955"/>
    <w:rsid w:val="00217A24"/>
    <w:rsid w:val="00223C57"/>
    <w:rsid w:val="00227E92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9B9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319B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3AF0"/>
    <w:rsid w:val="003B5A03"/>
    <w:rsid w:val="003C12AC"/>
    <w:rsid w:val="003C2842"/>
    <w:rsid w:val="003D0825"/>
    <w:rsid w:val="003D2003"/>
    <w:rsid w:val="003D4A2D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558F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341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0DB6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43DE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0332"/>
    <w:rsid w:val="00963BDB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7E8A"/>
    <w:rsid w:val="00BC20A0"/>
    <w:rsid w:val="00BC75AA"/>
    <w:rsid w:val="00BC7D46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37E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6256"/>
    <w:rsid w:val="00F231E8"/>
    <w:rsid w:val="00F232D1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4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213C8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4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213C8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A7FA-AFF8-4844-8CCA-4B05858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2015-09-01T09:37:00Z</cp:lastPrinted>
  <dcterms:created xsi:type="dcterms:W3CDTF">2015-10-12T12:27:00Z</dcterms:created>
  <dcterms:modified xsi:type="dcterms:W3CDTF">2015-10-12T12:27:00Z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1513458R</vt:lpwstr>
  </property>
  <property fmtid="{D5CDD505-2E9C-101B-9397-08002B2CF9AE}" pid="3" name="ODSRefJobNo">
    <vt:lpwstr>1517629R</vt:lpwstr>
  </property>
  <property fmtid="{D5CDD505-2E9C-101B-9397-08002B2CF9AE}" pid="4" name="Symbol1">
    <vt:lpwstr>ECE/TRANS/WP.29/GRE/2015/36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August 2015</vt:lpwstr>
  </property>
  <property fmtid="{D5CDD505-2E9C-101B-9397-08002B2CF9AE}" pid="12" name="Original">
    <vt:lpwstr>English</vt:lpwstr>
  </property>
  <property fmtid="{D5CDD505-2E9C-101B-9397-08002B2CF9AE}" pid="13" name="Release Date">
    <vt:lpwstr>010915</vt:lpwstr>
  </property>
</Properties>
</file>