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7C" w:rsidRPr="006420E4" w:rsidRDefault="006F4F7C" w:rsidP="006F4F7C">
      <w:pPr>
        <w:spacing w:line="240" w:lineRule="auto"/>
        <w:rPr>
          <w:sz w:val="2"/>
          <w:lang w:val="fr-CH"/>
        </w:rPr>
        <w:sectPr w:rsidR="006F4F7C" w:rsidRPr="006420E4" w:rsidSect="006F4F7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6420E4">
        <w:rPr>
          <w:rStyle w:val="CommentReference"/>
          <w:lang w:val="fr-CH"/>
        </w:rPr>
        <w:commentReference w:id="0"/>
      </w:r>
      <w:bookmarkStart w:id="1" w:name="_GoBack"/>
      <w:bookmarkEnd w:id="1"/>
    </w:p>
    <w:p w:rsidR="006F4F7C" w:rsidRPr="006420E4" w:rsidRDefault="006F4F7C" w:rsidP="006F4F7C">
      <w:pPr>
        <w:pStyle w:val="H1"/>
        <w:spacing w:after="120"/>
        <w:rPr>
          <w:sz w:val="28"/>
          <w:lang w:val="fr-CH"/>
        </w:rPr>
      </w:pPr>
      <w:r w:rsidRPr="006420E4">
        <w:rPr>
          <w:sz w:val="28"/>
          <w:lang w:val="fr-CH"/>
        </w:rPr>
        <w:lastRenderedPageBreak/>
        <w:t>Commission économique pour l’Europe</w:t>
      </w:r>
    </w:p>
    <w:p w:rsidR="006F4F7C" w:rsidRPr="006420E4" w:rsidRDefault="006F4F7C" w:rsidP="006F4F7C">
      <w:pPr>
        <w:pStyle w:val="H1"/>
        <w:spacing w:after="120" w:line="300" w:lineRule="exact"/>
        <w:rPr>
          <w:b w:val="0"/>
          <w:sz w:val="28"/>
          <w:lang w:val="fr-CH"/>
        </w:rPr>
      </w:pPr>
      <w:r w:rsidRPr="006420E4">
        <w:rPr>
          <w:b w:val="0"/>
          <w:sz w:val="28"/>
          <w:lang w:val="fr-CH"/>
        </w:rPr>
        <w:t>Comité des transports intérieurs</w:t>
      </w:r>
    </w:p>
    <w:p w:rsidR="00E67C1E" w:rsidRPr="006420E4" w:rsidRDefault="00E67C1E" w:rsidP="00E67C1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20E4">
        <w:rPr>
          <w:lang w:val="fr-CH"/>
        </w:rPr>
        <w:t xml:space="preserve">Forum mondial de l’harmonisation </w:t>
      </w:r>
      <w:r w:rsidRPr="006420E4">
        <w:rPr>
          <w:lang w:val="fr-CH"/>
        </w:rPr>
        <w:br/>
        <w:t>des Règlements concernant les véhicules</w:t>
      </w:r>
    </w:p>
    <w:p w:rsidR="00E67C1E" w:rsidRPr="006420E4" w:rsidRDefault="00E67C1E" w:rsidP="00E67C1E">
      <w:pPr>
        <w:spacing w:line="120" w:lineRule="exact"/>
        <w:rPr>
          <w:sz w:val="10"/>
          <w:lang w:val="fr-CH"/>
        </w:rPr>
      </w:pPr>
    </w:p>
    <w:p w:rsidR="00E67C1E" w:rsidRPr="006420E4" w:rsidRDefault="00E67C1E" w:rsidP="00E67C1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20E4">
        <w:rPr>
          <w:lang w:val="fr-CH"/>
        </w:rPr>
        <w:t>Groupe de travail de l’éclairage et de la signalisation lumineuse</w:t>
      </w:r>
    </w:p>
    <w:p w:rsidR="00E67C1E" w:rsidRPr="006420E4" w:rsidRDefault="00E67C1E" w:rsidP="00E67C1E">
      <w:pPr>
        <w:spacing w:line="120" w:lineRule="exact"/>
        <w:rPr>
          <w:sz w:val="10"/>
          <w:lang w:val="fr-CH"/>
        </w:rPr>
      </w:pPr>
    </w:p>
    <w:p w:rsidR="00E67C1E" w:rsidRPr="006420E4" w:rsidRDefault="00E67C1E" w:rsidP="00E67C1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20E4">
        <w:rPr>
          <w:lang w:val="fr-CH"/>
        </w:rPr>
        <w:t>Soixante-quatorzième session</w:t>
      </w:r>
    </w:p>
    <w:p w:rsidR="00E67C1E" w:rsidRPr="006420E4" w:rsidRDefault="001878B3" w:rsidP="00E67C1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Genève, 20-</w:t>
      </w:r>
      <w:r w:rsidR="00E67C1E" w:rsidRPr="006420E4">
        <w:rPr>
          <w:lang w:val="fr-CH"/>
        </w:rPr>
        <w:t>23</w:t>
      </w:r>
      <w:r>
        <w:rPr>
          <w:lang w:val="fr-CH"/>
        </w:rPr>
        <w:t> </w:t>
      </w:r>
      <w:r w:rsidR="00E67C1E" w:rsidRPr="006420E4">
        <w:rPr>
          <w:lang w:val="fr-CH"/>
        </w:rPr>
        <w:t>octobre 2015</w:t>
      </w:r>
    </w:p>
    <w:p w:rsidR="00E67C1E" w:rsidRPr="006420E4" w:rsidRDefault="00E67C1E" w:rsidP="00E67C1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20E4">
        <w:rPr>
          <w:lang w:val="fr-CH"/>
        </w:rPr>
        <w:t>Point 6 a) de l’ordre du jour provisoire</w:t>
      </w:r>
    </w:p>
    <w:p w:rsidR="00E67C1E" w:rsidRPr="006420E4" w:rsidRDefault="00E67C1E" w:rsidP="00E67C1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20E4">
        <w:rPr>
          <w:lang w:val="fr-CH"/>
        </w:rPr>
        <w:t>Règlement n</w:t>
      </w:r>
      <w:r w:rsidRPr="006420E4">
        <w:rPr>
          <w:vertAlign w:val="superscript"/>
          <w:lang w:val="fr-CH"/>
        </w:rPr>
        <w:t>o</w:t>
      </w:r>
      <w:r w:rsidRPr="006420E4">
        <w:rPr>
          <w:lang w:val="fr-CH"/>
        </w:rPr>
        <w:t xml:space="preserve"> 48 (Installation des dispositifs d’éclairage </w:t>
      </w:r>
      <w:r w:rsidRPr="006420E4">
        <w:rPr>
          <w:lang w:val="fr-CH"/>
        </w:rPr>
        <w:br/>
        <w:t xml:space="preserve">et de signalisation lumineuse) – Propositions d’amendements </w:t>
      </w:r>
      <w:r w:rsidRPr="006420E4">
        <w:rPr>
          <w:lang w:val="fr-CH"/>
        </w:rPr>
        <w:br/>
        <w:t>aux séries 05 et 06 d’amendements</w:t>
      </w:r>
    </w:p>
    <w:p w:rsidR="00E67C1E" w:rsidRPr="006420E4" w:rsidRDefault="00E67C1E" w:rsidP="00E67C1E">
      <w:pPr>
        <w:spacing w:line="120" w:lineRule="exact"/>
        <w:rPr>
          <w:sz w:val="10"/>
          <w:lang w:val="fr-CH"/>
        </w:rPr>
      </w:pPr>
    </w:p>
    <w:p w:rsidR="00E67C1E" w:rsidRPr="006420E4" w:rsidRDefault="00E67C1E" w:rsidP="00E67C1E">
      <w:pPr>
        <w:spacing w:line="120" w:lineRule="exact"/>
        <w:rPr>
          <w:sz w:val="10"/>
          <w:lang w:val="fr-CH"/>
        </w:rPr>
      </w:pPr>
    </w:p>
    <w:p w:rsidR="00E67C1E" w:rsidRPr="006420E4" w:rsidRDefault="00E67C1E" w:rsidP="00E67C1E">
      <w:pPr>
        <w:spacing w:line="120" w:lineRule="exact"/>
        <w:rPr>
          <w:sz w:val="10"/>
          <w:lang w:val="fr-CH"/>
        </w:rPr>
      </w:pPr>
    </w:p>
    <w:p w:rsidR="00E67C1E" w:rsidRPr="006420E4" w:rsidRDefault="00E67C1E" w:rsidP="00E67C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20E4">
        <w:rPr>
          <w:lang w:val="fr-CH"/>
        </w:rPr>
        <w:tab/>
      </w:r>
      <w:r w:rsidRPr="006420E4">
        <w:rPr>
          <w:lang w:val="fr-CH"/>
        </w:rPr>
        <w:tab/>
        <w:t xml:space="preserve">Proposition d’amendement aux prescriptions </w:t>
      </w:r>
      <w:r w:rsidRPr="006420E4">
        <w:rPr>
          <w:lang w:val="fr-CH"/>
        </w:rPr>
        <w:br/>
        <w:t>du Règlement n</w:t>
      </w:r>
      <w:r w:rsidRPr="006420E4">
        <w:rPr>
          <w:vertAlign w:val="superscript"/>
          <w:lang w:val="fr-CH"/>
        </w:rPr>
        <w:t>o</w:t>
      </w:r>
      <w:r w:rsidRPr="006420E4">
        <w:rPr>
          <w:lang w:val="fr-CH"/>
        </w:rPr>
        <w:t xml:space="preserve"> 48 (Installation des dispositifs </w:t>
      </w:r>
      <w:r w:rsidRPr="006420E4">
        <w:rPr>
          <w:lang w:val="fr-CH"/>
        </w:rPr>
        <w:br/>
        <w:t xml:space="preserve">d’éclairage et de signalisation lumineuse) concernant </w:t>
      </w:r>
      <w:r w:rsidRPr="006420E4">
        <w:rPr>
          <w:lang w:val="fr-CH"/>
        </w:rPr>
        <w:br/>
        <w:t>les témoins de défaut de fonctionnement</w:t>
      </w:r>
    </w:p>
    <w:p w:rsidR="00E67C1E" w:rsidRPr="006420E4" w:rsidRDefault="00E67C1E" w:rsidP="00E67C1E">
      <w:pPr>
        <w:pStyle w:val="SingleTxt"/>
        <w:spacing w:after="0" w:line="120" w:lineRule="exact"/>
        <w:rPr>
          <w:sz w:val="10"/>
          <w:lang w:val="fr-CH"/>
        </w:rPr>
      </w:pPr>
    </w:p>
    <w:p w:rsidR="00E67C1E" w:rsidRPr="006420E4" w:rsidRDefault="00E67C1E" w:rsidP="00E67C1E">
      <w:pPr>
        <w:pStyle w:val="SingleTxt"/>
        <w:spacing w:after="0" w:line="120" w:lineRule="exact"/>
        <w:rPr>
          <w:sz w:val="10"/>
          <w:lang w:val="fr-CH"/>
        </w:rPr>
      </w:pPr>
    </w:p>
    <w:p w:rsidR="00E67C1E" w:rsidRPr="006420E4" w:rsidRDefault="00E67C1E" w:rsidP="00E67C1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6420E4">
        <w:rPr>
          <w:lang w:val="fr-CH"/>
        </w:rPr>
        <w:tab/>
      </w:r>
      <w:r w:rsidRPr="006420E4">
        <w:rPr>
          <w:lang w:val="fr-CH"/>
        </w:rPr>
        <w:tab/>
        <w:t xml:space="preserve">Communication de l’équipe spéciale des témoins </w:t>
      </w:r>
      <w:r w:rsidR="00806275" w:rsidRPr="006420E4">
        <w:rPr>
          <w:lang w:val="fr-CH"/>
        </w:rPr>
        <w:br/>
      </w:r>
      <w:r w:rsidRPr="006420E4">
        <w:rPr>
          <w:lang w:val="fr-CH"/>
        </w:rPr>
        <w:t>de fonctionnement</w:t>
      </w:r>
      <w:r w:rsidRPr="006420E4">
        <w:rPr>
          <w:rStyle w:val="FootnoteReference"/>
          <w:b w:val="0"/>
          <w:color w:val="auto"/>
          <w:sz w:val="20"/>
          <w:szCs w:val="20"/>
          <w:vertAlign w:val="baseline"/>
          <w:lang w:val="fr-CH"/>
        </w:rPr>
        <w:footnoteReference w:customMarkFollows="1" w:id="1"/>
        <w:t>*</w:t>
      </w:r>
    </w:p>
    <w:p w:rsidR="00E67C1E" w:rsidRPr="006420E4" w:rsidRDefault="00E67C1E" w:rsidP="00E67C1E">
      <w:pPr>
        <w:pStyle w:val="SingleTxt"/>
        <w:spacing w:after="0" w:line="120" w:lineRule="exact"/>
        <w:rPr>
          <w:sz w:val="10"/>
          <w:lang w:val="fr-CH"/>
        </w:rPr>
      </w:pPr>
    </w:p>
    <w:p w:rsidR="00E67C1E" w:rsidRPr="006420E4" w:rsidRDefault="00E67C1E" w:rsidP="00E67C1E">
      <w:pPr>
        <w:pStyle w:val="SingleTxt"/>
        <w:spacing w:after="0" w:line="120" w:lineRule="exact"/>
        <w:rPr>
          <w:sz w:val="10"/>
          <w:lang w:val="fr-CH"/>
        </w:rPr>
      </w:pPr>
    </w:p>
    <w:p w:rsidR="006F4F7C" w:rsidRPr="006420E4" w:rsidRDefault="00E67C1E" w:rsidP="00E67C1E">
      <w:pPr>
        <w:pStyle w:val="SingleTxt"/>
        <w:rPr>
          <w:lang w:val="fr-CH"/>
        </w:rPr>
      </w:pPr>
      <w:r w:rsidRPr="006420E4">
        <w:rPr>
          <w:lang w:val="fr-CH"/>
        </w:rPr>
        <w:tab/>
        <w:t>Le texte reproduit ci-après, établi par les experts de l’équipe de travail des témoins de fonctionnement. Il est fondé sur le document informel</w:t>
      </w:r>
      <w:r w:rsidRPr="006420E4">
        <w:rPr>
          <w:i/>
          <w:lang w:val="fr-CH"/>
        </w:rPr>
        <w:t xml:space="preserve"> </w:t>
      </w:r>
      <w:r w:rsidRPr="006420E4">
        <w:rPr>
          <w:lang w:val="fr-CH"/>
        </w:rPr>
        <w:t>GRE-73-11. Les modifications qu’il est proposé d’apporter au texte actuel du Règlement sont signalées en caractères gras pour les ajouts et en caractères barrés pour les parties supprimées.</w:t>
      </w:r>
    </w:p>
    <w:p w:rsidR="00E67C1E" w:rsidRPr="006420E4" w:rsidRDefault="00E67C1E">
      <w:pPr>
        <w:spacing w:line="240" w:lineRule="auto"/>
        <w:rPr>
          <w:lang w:val="fr-CH"/>
        </w:rPr>
      </w:pPr>
      <w:r w:rsidRPr="006420E4">
        <w:rPr>
          <w:lang w:val="fr-CH"/>
        </w:rPr>
        <w:br w:type="page"/>
      </w:r>
    </w:p>
    <w:p w:rsidR="00A84A86" w:rsidRPr="006420E4" w:rsidRDefault="006420E4" w:rsidP="006420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20E4">
        <w:rPr>
          <w:lang w:val="fr-CH"/>
        </w:rPr>
        <w:lastRenderedPageBreak/>
        <w:tab/>
      </w:r>
      <w:r w:rsidR="00A84A86" w:rsidRPr="006420E4">
        <w:rPr>
          <w:lang w:val="fr-CH"/>
        </w:rPr>
        <w:t>I.</w:t>
      </w:r>
      <w:r w:rsidR="00A84A86" w:rsidRPr="006420E4">
        <w:rPr>
          <w:lang w:val="fr-CH"/>
        </w:rPr>
        <w:tab/>
        <w:t>Proposition</w:t>
      </w:r>
    </w:p>
    <w:p w:rsidR="006420E4" w:rsidRPr="006420E4" w:rsidRDefault="006420E4" w:rsidP="006420E4">
      <w:pPr>
        <w:pStyle w:val="SingleTxt"/>
        <w:spacing w:after="0" w:line="120" w:lineRule="exact"/>
        <w:rPr>
          <w:sz w:val="10"/>
          <w:lang w:val="fr-CH"/>
        </w:rPr>
      </w:pPr>
    </w:p>
    <w:p w:rsidR="006420E4" w:rsidRPr="006420E4" w:rsidRDefault="006420E4" w:rsidP="006420E4">
      <w:pPr>
        <w:pStyle w:val="SingleTxt"/>
        <w:spacing w:after="0" w:line="120" w:lineRule="exact"/>
        <w:rPr>
          <w:sz w:val="10"/>
          <w:lang w:val="fr-CH"/>
        </w:rPr>
      </w:pPr>
    </w:p>
    <w:p w:rsidR="00A84A86" w:rsidRPr="006420E4" w:rsidRDefault="00A84A86" w:rsidP="00A84A86">
      <w:pPr>
        <w:pStyle w:val="SingleTxt"/>
        <w:rPr>
          <w:iCs/>
          <w:lang w:val="fr-CH"/>
        </w:rPr>
      </w:pPr>
      <w:r w:rsidRPr="006420E4">
        <w:rPr>
          <w:i/>
          <w:iCs/>
          <w:lang w:val="fr-CH"/>
        </w:rPr>
        <w:t>Paragraphe 6.7.8</w:t>
      </w:r>
      <w:r w:rsidRPr="006420E4">
        <w:rPr>
          <w:lang w:val="fr-CH"/>
        </w:rPr>
        <w:t>, modifier comme suit</w:t>
      </w:r>
      <w:r w:rsidR="006420E4" w:rsidRPr="006420E4">
        <w:rPr>
          <w:lang w:val="fr-CH"/>
        </w:rPr>
        <w:t> </w:t>
      </w:r>
      <w:r w:rsidRPr="006420E4">
        <w:rPr>
          <w:lang w:val="fr-CH"/>
        </w:rPr>
        <w:t>:</w:t>
      </w:r>
    </w:p>
    <w:p w:rsidR="00A84A86" w:rsidRPr="006420E4" w:rsidRDefault="006420E4" w:rsidP="00A84A86">
      <w:pPr>
        <w:pStyle w:val="SingleTxt"/>
        <w:rPr>
          <w:iCs/>
          <w:lang w:val="fr-CH"/>
        </w:rPr>
      </w:pPr>
      <w:r w:rsidRPr="006420E4">
        <w:rPr>
          <w:iCs/>
          <w:lang w:val="fr-CH"/>
        </w:rPr>
        <w:t>« 6.7.8</w:t>
      </w:r>
      <w:r w:rsidR="00A84A86" w:rsidRPr="006420E4">
        <w:rPr>
          <w:iCs/>
          <w:lang w:val="fr-CH"/>
        </w:rPr>
        <w:tab/>
        <w:t>Témoin</w:t>
      </w:r>
    </w:p>
    <w:p w:rsidR="00A84A86" w:rsidRPr="006420E4" w:rsidRDefault="006420E4" w:rsidP="006420E4">
      <w:pPr>
        <w:pStyle w:val="SingleTxt"/>
        <w:ind w:left="2218" w:hanging="951"/>
        <w:rPr>
          <w:b/>
          <w:iCs/>
          <w:lang w:val="fr-CH"/>
        </w:rPr>
      </w:pPr>
      <w:r w:rsidRPr="006420E4">
        <w:rPr>
          <w:iCs/>
          <w:lang w:val="fr-CH"/>
        </w:rPr>
        <w:tab/>
      </w:r>
      <w:r w:rsidRPr="006420E4">
        <w:rPr>
          <w:iCs/>
          <w:lang w:val="fr-CH"/>
        </w:rPr>
        <w:tab/>
      </w:r>
      <w:r w:rsidR="00A84A86" w:rsidRPr="006420E4">
        <w:rPr>
          <w:iCs/>
          <w:lang w:val="fr-CH"/>
        </w:rPr>
        <w:t xml:space="preserve">Facultatif, mais </w:t>
      </w:r>
      <w:r w:rsidR="00A84A86" w:rsidRPr="006420E4">
        <w:rPr>
          <w:b/>
          <w:iCs/>
          <w:lang w:val="fr-CH"/>
        </w:rPr>
        <w:t>un témoin de défaut de fonctionnement est obligatoire s’il est prescrit par le règlement applicable au dispositif.</w:t>
      </w:r>
    </w:p>
    <w:p w:rsidR="00A84A86" w:rsidRPr="006420E4" w:rsidRDefault="006420E4" w:rsidP="006420E4">
      <w:pPr>
        <w:pStyle w:val="SingleTxt"/>
        <w:ind w:left="2218" w:hanging="951"/>
        <w:rPr>
          <w:iCs/>
          <w:lang w:val="fr-CH"/>
        </w:rPr>
      </w:pPr>
      <w:r w:rsidRPr="006420E4">
        <w:rPr>
          <w:iCs/>
          <w:lang w:val="fr-CH"/>
        </w:rPr>
        <w:tab/>
      </w:r>
      <w:r w:rsidRPr="006420E4">
        <w:rPr>
          <w:iCs/>
          <w:lang w:val="fr-CH"/>
        </w:rPr>
        <w:tab/>
      </w:r>
      <w:r w:rsidR="00A84A86" w:rsidRPr="006420E4">
        <w:rPr>
          <w:iCs/>
          <w:lang w:val="fr-CH"/>
        </w:rPr>
        <w:t xml:space="preserve">Si </w:t>
      </w:r>
      <w:r w:rsidR="00A84A86" w:rsidRPr="006420E4">
        <w:rPr>
          <w:b/>
          <w:iCs/>
          <w:lang w:val="fr-CH"/>
        </w:rPr>
        <w:t>ce témoin</w:t>
      </w:r>
      <w:r w:rsidR="00A84A86" w:rsidRPr="006420E4">
        <w:rPr>
          <w:iCs/>
          <w:lang w:val="fr-CH"/>
        </w:rPr>
        <w:t xml:space="preserve"> existe, il doit s’agir d’un témoin de fonctionnement constitué d’un voyant non clignotant qui s’allume en cas de fonctionnement défectueux des feux-stop.</w:t>
      </w:r>
      <w:r w:rsidRPr="006420E4">
        <w:rPr>
          <w:iCs/>
          <w:lang w:val="fr-CH"/>
        </w:rPr>
        <w:t> »</w:t>
      </w:r>
      <w:r w:rsidR="00A84A86" w:rsidRPr="006420E4">
        <w:rPr>
          <w:iCs/>
          <w:lang w:val="fr-CH"/>
        </w:rPr>
        <w:t>.</w:t>
      </w:r>
    </w:p>
    <w:p w:rsidR="00A84A86" w:rsidRPr="006420E4" w:rsidRDefault="00A84A86" w:rsidP="00A84A86">
      <w:pPr>
        <w:pStyle w:val="SingleTxt"/>
        <w:rPr>
          <w:lang w:val="fr-CH"/>
        </w:rPr>
      </w:pPr>
      <w:r w:rsidRPr="006420E4">
        <w:rPr>
          <w:i/>
          <w:iCs/>
          <w:lang w:val="fr-CH"/>
        </w:rPr>
        <w:t>Paragraphe 6.9.8</w:t>
      </w:r>
      <w:r w:rsidRPr="006420E4">
        <w:rPr>
          <w:lang w:val="fr-CH"/>
        </w:rPr>
        <w:t>, modifier comme suit</w:t>
      </w:r>
      <w:r w:rsidR="006420E4" w:rsidRPr="006420E4">
        <w:rPr>
          <w:lang w:val="fr-CH"/>
        </w:rPr>
        <w:t> </w:t>
      </w:r>
      <w:r w:rsidRPr="006420E4">
        <w:rPr>
          <w:lang w:val="fr-CH"/>
        </w:rPr>
        <w:t>:</w:t>
      </w:r>
    </w:p>
    <w:p w:rsidR="00A84A86" w:rsidRPr="006420E4" w:rsidRDefault="006420E4" w:rsidP="00A84A86">
      <w:pPr>
        <w:pStyle w:val="SingleTxt"/>
        <w:rPr>
          <w:iCs/>
          <w:lang w:val="fr-CH"/>
        </w:rPr>
      </w:pPr>
      <w:r>
        <w:rPr>
          <w:iCs/>
          <w:lang w:val="fr-CH"/>
        </w:rPr>
        <w:t>« 6.9.8</w:t>
      </w:r>
      <w:r w:rsidR="00A84A86" w:rsidRPr="006420E4">
        <w:rPr>
          <w:iCs/>
          <w:lang w:val="fr-CH"/>
        </w:rPr>
        <w:tab/>
        <w:t>Témoin</w:t>
      </w:r>
    </w:p>
    <w:p w:rsidR="00A84A86" w:rsidRPr="006420E4" w:rsidRDefault="006420E4" w:rsidP="00A84A86">
      <w:pPr>
        <w:pStyle w:val="SingleTxt"/>
        <w:rPr>
          <w:lang w:val="fr-CH"/>
        </w:rPr>
      </w:pPr>
      <w:r>
        <w:rPr>
          <w:lang w:val="fr-CH"/>
        </w:rPr>
        <w:tab/>
      </w:r>
      <w:r>
        <w:rPr>
          <w:lang w:val="fr-CH"/>
        </w:rPr>
        <w:tab/>
      </w:r>
      <w:r w:rsidR="00A84A86" w:rsidRPr="006420E4">
        <w:rPr>
          <w:lang w:val="fr-CH"/>
        </w:rPr>
        <w:t>Témoin d’</w:t>
      </w:r>
      <w:r>
        <w:rPr>
          <w:lang w:val="fr-CH"/>
        </w:rPr>
        <w:t>enclenchement obligatoire.</w:t>
      </w:r>
    </w:p>
    <w:p w:rsidR="00A84A86" w:rsidRPr="006420E4" w:rsidRDefault="006420E4" w:rsidP="006420E4">
      <w:pPr>
        <w:pStyle w:val="SingleTxt"/>
        <w:ind w:left="2218" w:hanging="951"/>
        <w:rPr>
          <w:lang w:val="fr-CH"/>
        </w:rPr>
      </w:pPr>
      <w:r>
        <w:rPr>
          <w:lang w:val="fr-CH"/>
        </w:rPr>
        <w:tab/>
      </w:r>
      <w:r>
        <w:rPr>
          <w:lang w:val="fr-CH"/>
        </w:rPr>
        <w:tab/>
      </w:r>
      <w:r w:rsidR="00A84A86" w:rsidRPr="006420E4">
        <w:rPr>
          <w:lang w:val="fr-CH"/>
        </w:rPr>
        <w:t>Ce témoin ne doit pas être clignotant. Il n’est pas exigé si le dispositif d’éclairage du tableau de bord ne peut être allumé que simultanément avec les feux de position avant.</w:t>
      </w:r>
    </w:p>
    <w:p w:rsidR="00A84A86" w:rsidRPr="006420E4" w:rsidRDefault="006420E4" w:rsidP="006420E4">
      <w:pPr>
        <w:pStyle w:val="SingleTxt"/>
        <w:ind w:left="2218" w:hanging="951"/>
        <w:rPr>
          <w:lang w:val="fr-CH"/>
        </w:rPr>
      </w:pPr>
      <w:r>
        <w:rPr>
          <w:lang w:val="fr-CH"/>
        </w:rPr>
        <w:tab/>
      </w:r>
      <w:r>
        <w:rPr>
          <w:lang w:val="fr-CH"/>
        </w:rPr>
        <w:tab/>
      </w:r>
      <w:r w:rsidR="00A84A86" w:rsidRPr="006420E4">
        <w:rPr>
          <w:lang w:val="fr-CH"/>
        </w:rPr>
        <w:t>Cette prescription ne s’applique pas lorsque le système de signalisation lumineuse fonctionne conformément au paragraphe 6.2.7.6.2.</w:t>
      </w:r>
    </w:p>
    <w:p w:rsidR="00A84A86" w:rsidRPr="006420E4" w:rsidRDefault="006420E4" w:rsidP="006420E4">
      <w:pPr>
        <w:pStyle w:val="SingleTxt"/>
        <w:ind w:left="2218" w:hanging="951"/>
        <w:rPr>
          <w:lang w:val="fr-CH"/>
        </w:rPr>
      </w:pPr>
      <w:r>
        <w:rPr>
          <w:b/>
          <w:lang w:val="fr-CH"/>
        </w:rPr>
        <w:tab/>
      </w:r>
      <w:r>
        <w:rPr>
          <w:b/>
          <w:lang w:val="fr-CH"/>
        </w:rPr>
        <w:tab/>
      </w:r>
      <w:r w:rsidR="00A84A86" w:rsidRPr="006420E4">
        <w:rPr>
          <w:b/>
          <w:lang w:val="fr-CH"/>
        </w:rPr>
        <w:t>Toutefois un témoin de défaut de fonctionnement est obligatoire s’il est prescrit par le règlement applicable au dispositif.</w:t>
      </w:r>
      <w:r>
        <w:rPr>
          <w:lang w:val="fr-CH"/>
        </w:rPr>
        <w:t> »</w:t>
      </w:r>
      <w:r w:rsidR="00A84A86" w:rsidRPr="006420E4">
        <w:rPr>
          <w:lang w:val="fr-CH"/>
        </w:rPr>
        <w:t>.</w:t>
      </w:r>
    </w:p>
    <w:p w:rsidR="00A84A86" w:rsidRPr="006420E4" w:rsidRDefault="00A84A86" w:rsidP="00A84A86">
      <w:pPr>
        <w:pStyle w:val="SingleTxt"/>
        <w:rPr>
          <w:lang w:val="fr-CH"/>
        </w:rPr>
      </w:pPr>
      <w:r w:rsidRPr="006420E4">
        <w:rPr>
          <w:i/>
          <w:iCs/>
          <w:lang w:val="fr-CH"/>
        </w:rPr>
        <w:t>Paragraphe 6.10.8</w:t>
      </w:r>
      <w:r w:rsidRPr="006420E4">
        <w:rPr>
          <w:lang w:val="fr-CH"/>
        </w:rPr>
        <w:t>, modifier comme suit</w:t>
      </w:r>
      <w:r w:rsidR="003F48C6">
        <w:rPr>
          <w:lang w:val="fr-CH"/>
        </w:rPr>
        <w:t> </w:t>
      </w:r>
      <w:r w:rsidRPr="006420E4">
        <w:rPr>
          <w:lang w:val="fr-CH"/>
        </w:rPr>
        <w:t>:</w:t>
      </w:r>
    </w:p>
    <w:p w:rsidR="00A84A86" w:rsidRPr="006420E4" w:rsidRDefault="003F48C6" w:rsidP="00A84A86">
      <w:pPr>
        <w:pStyle w:val="SingleTxt"/>
        <w:rPr>
          <w:iCs/>
          <w:lang w:val="fr-CH"/>
        </w:rPr>
      </w:pPr>
      <w:r>
        <w:rPr>
          <w:iCs/>
          <w:lang w:val="fr-CH"/>
        </w:rPr>
        <w:t>« </w:t>
      </w:r>
      <w:r w:rsidR="00A84A86" w:rsidRPr="006420E4">
        <w:rPr>
          <w:iCs/>
          <w:lang w:val="fr-CH"/>
        </w:rPr>
        <w:t>6.10.8</w:t>
      </w:r>
      <w:r w:rsidR="00A84A86" w:rsidRPr="006420E4">
        <w:rPr>
          <w:iCs/>
          <w:lang w:val="fr-CH"/>
        </w:rPr>
        <w:tab/>
        <w:t>Témoin</w:t>
      </w:r>
    </w:p>
    <w:p w:rsidR="00A84A86" w:rsidRPr="006420E4" w:rsidRDefault="003F48C6" w:rsidP="003F48C6">
      <w:pPr>
        <w:pStyle w:val="SingleTxt"/>
        <w:ind w:left="2218" w:hanging="951"/>
        <w:rPr>
          <w:lang w:val="fr-CH"/>
        </w:rPr>
      </w:pPr>
      <w:r>
        <w:rPr>
          <w:lang w:val="fr-CH"/>
        </w:rPr>
        <w:tab/>
      </w:r>
      <w:r>
        <w:rPr>
          <w:lang w:val="fr-CH"/>
        </w:rPr>
        <w:tab/>
      </w:r>
      <w:r w:rsidR="00A84A86" w:rsidRPr="006420E4">
        <w:rPr>
          <w:lang w:val="fr-CH"/>
        </w:rPr>
        <w:t>Témoin d’enclenchement obligatoire. Il doit être confondu avec celui des feux de position avant.</w:t>
      </w:r>
    </w:p>
    <w:p w:rsidR="00A84A86" w:rsidRPr="006420E4" w:rsidRDefault="003F48C6" w:rsidP="003F48C6">
      <w:pPr>
        <w:pStyle w:val="SingleTxt"/>
        <w:ind w:left="2218" w:hanging="951"/>
        <w:rPr>
          <w:i/>
          <w:iCs/>
          <w:lang w:val="fr-CH"/>
        </w:rPr>
      </w:pPr>
      <w:r>
        <w:rPr>
          <w:lang w:val="fr-CH"/>
        </w:rPr>
        <w:tab/>
      </w:r>
      <w:r>
        <w:rPr>
          <w:lang w:val="fr-CH"/>
        </w:rPr>
        <w:tab/>
      </w:r>
      <w:r w:rsidR="00A84A86" w:rsidRPr="006420E4">
        <w:rPr>
          <w:lang w:val="fr-CH"/>
        </w:rPr>
        <w:t>Cette prescription ne s’applique pas lorsque le système de signalisation lumineuse fonctionne conformément au paragraphe 6.2.7.6.2.</w:t>
      </w:r>
    </w:p>
    <w:p w:rsidR="00A84A86" w:rsidRPr="006420E4" w:rsidRDefault="003F48C6" w:rsidP="003F48C6">
      <w:pPr>
        <w:pStyle w:val="SingleTxt"/>
        <w:ind w:left="2218" w:hanging="951"/>
        <w:rPr>
          <w:b/>
          <w:lang w:val="fr-CH"/>
        </w:rPr>
      </w:pPr>
      <w:r>
        <w:rPr>
          <w:b/>
          <w:lang w:val="fr-CH"/>
        </w:rPr>
        <w:tab/>
      </w:r>
      <w:r>
        <w:rPr>
          <w:b/>
          <w:lang w:val="fr-CH"/>
        </w:rPr>
        <w:tab/>
      </w:r>
      <w:r w:rsidR="00A84A86" w:rsidRPr="006420E4">
        <w:rPr>
          <w:b/>
          <w:lang w:val="fr-CH"/>
        </w:rPr>
        <w:t>Toutefois un témoin de défaut de fonctionnement est obligatoire s’il est prescrit par le règlement applicable au dispositif.</w:t>
      </w:r>
      <w:r w:rsidRPr="003F48C6">
        <w:rPr>
          <w:lang w:val="fr-CH"/>
        </w:rPr>
        <w:t> »</w:t>
      </w:r>
      <w:r w:rsidR="00A84A86" w:rsidRPr="003F48C6">
        <w:rPr>
          <w:lang w:val="fr-CH"/>
        </w:rPr>
        <w:t>.</w:t>
      </w:r>
    </w:p>
    <w:p w:rsidR="00A84A86" w:rsidRPr="006420E4" w:rsidRDefault="00A84A86" w:rsidP="00A84A86">
      <w:pPr>
        <w:pStyle w:val="SingleTxt"/>
        <w:rPr>
          <w:lang w:val="fr-CH"/>
        </w:rPr>
      </w:pPr>
      <w:r w:rsidRPr="006420E4">
        <w:rPr>
          <w:i/>
          <w:iCs/>
          <w:lang w:val="fr-CH"/>
        </w:rPr>
        <w:t>Paragraphe 6.13.8</w:t>
      </w:r>
      <w:r w:rsidRPr="006420E4">
        <w:rPr>
          <w:lang w:val="fr-CH"/>
        </w:rPr>
        <w:t>, modifier comme suit</w:t>
      </w:r>
      <w:r w:rsidR="00DF7BBF">
        <w:rPr>
          <w:lang w:val="fr-CH"/>
        </w:rPr>
        <w:t> </w:t>
      </w:r>
      <w:r w:rsidRPr="006420E4">
        <w:rPr>
          <w:lang w:val="fr-CH"/>
        </w:rPr>
        <w:t>:</w:t>
      </w:r>
    </w:p>
    <w:p w:rsidR="00A84A86" w:rsidRPr="006420E4" w:rsidRDefault="00DF7BBF" w:rsidP="00A84A86">
      <w:pPr>
        <w:pStyle w:val="SingleTxt"/>
        <w:rPr>
          <w:i/>
          <w:iCs/>
          <w:lang w:val="fr-CH"/>
        </w:rPr>
      </w:pPr>
      <w:r>
        <w:rPr>
          <w:iCs/>
          <w:lang w:val="fr-CH"/>
        </w:rPr>
        <w:t>« </w:t>
      </w:r>
      <w:r w:rsidR="00A84A86" w:rsidRPr="006420E4">
        <w:rPr>
          <w:iCs/>
          <w:lang w:val="fr-CH"/>
        </w:rPr>
        <w:t>6.13.8</w:t>
      </w:r>
      <w:r w:rsidR="00A84A86" w:rsidRPr="006420E4">
        <w:rPr>
          <w:iCs/>
          <w:lang w:val="fr-CH"/>
        </w:rPr>
        <w:tab/>
        <w:t>Témoin</w:t>
      </w:r>
    </w:p>
    <w:p w:rsidR="00A84A86" w:rsidRPr="006420E4" w:rsidRDefault="00DF7BBF" w:rsidP="00DF7BBF">
      <w:pPr>
        <w:pStyle w:val="SingleTxt"/>
        <w:ind w:left="2218" w:hanging="951"/>
        <w:rPr>
          <w:lang w:val="fr-CH"/>
        </w:rPr>
      </w:pPr>
      <w:r>
        <w:rPr>
          <w:lang w:val="fr-CH"/>
        </w:rPr>
        <w:tab/>
      </w:r>
      <w:r>
        <w:rPr>
          <w:lang w:val="fr-CH"/>
        </w:rPr>
        <w:tab/>
      </w:r>
      <w:r w:rsidR="00A84A86" w:rsidRPr="006420E4">
        <w:rPr>
          <w:lang w:val="fr-CH"/>
        </w:rPr>
        <w:t>Facultatif. S’il existe, sa fonction doit être assurée par le témoin pres</w:t>
      </w:r>
      <w:r>
        <w:rPr>
          <w:lang w:val="fr-CH"/>
        </w:rPr>
        <w:t>crit pour les feux de position.</w:t>
      </w:r>
    </w:p>
    <w:p w:rsidR="00A84A86" w:rsidRPr="006420E4" w:rsidRDefault="00DF7BBF" w:rsidP="00346B83">
      <w:pPr>
        <w:pStyle w:val="SingleTxt"/>
        <w:ind w:left="2218" w:hanging="951"/>
        <w:rPr>
          <w:b/>
          <w:lang w:val="fr-CH"/>
        </w:rPr>
      </w:pPr>
      <w:r>
        <w:rPr>
          <w:b/>
          <w:lang w:val="fr-CH"/>
        </w:rPr>
        <w:tab/>
      </w:r>
      <w:r>
        <w:rPr>
          <w:b/>
          <w:lang w:val="fr-CH"/>
        </w:rPr>
        <w:tab/>
      </w:r>
      <w:r w:rsidR="00A84A86" w:rsidRPr="006420E4">
        <w:rPr>
          <w:b/>
          <w:lang w:val="fr-CH"/>
        </w:rPr>
        <w:t>Toutefois un témoin de défaut de fonctionnement est obligatoire s’il est prescrit par le règlement applicable au dispositif.</w:t>
      </w:r>
      <w:r>
        <w:rPr>
          <w:lang w:val="fr-CH"/>
        </w:rPr>
        <w:t> »</w:t>
      </w:r>
      <w:r w:rsidR="00A84A86" w:rsidRPr="00DF7BBF">
        <w:rPr>
          <w:lang w:val="fr-CH"/>
        </w:rPr>
        <w:t>.</w:t>
      </w:r>
    </w:p>
    <w:p w:rsidR="00A84A86" w:rsidRPr="006420E4" w:rsidRDefault="00A84A86" w:rsidP="00A84A86">
      <w:pPr>
        <w:pStyle w:val="SingleTxt"/>
        <w:rPr>
          <w:iCs/>
          <w:lang w:val="fr-CH"/>
        </w:rPr>
      </w:pPr>
      <w:r w:rsidRPr="006420E4">
        <w:rPr>
          <w:i/>
          <w:iCs/>
          <w:lang w:val="fr-CH"/>
        </w:rPr>
        <w:t>Paragraphe 6.19.8</w:t>
      </w:r>
      <w:r w:rsidRPr="006420E4">
        <w:rPr>
          <w:lang w:val="fr-CH"/>
        </w:rPr>
        <w:t>, modifier comme suit</w:t>
      </w:r>
      <w:r w:rsidR="00DF7BBF">
        <w:rPr>
          <w:lang w:val="fr-CH"/>
        </w:rPr>
        <w:t> </w:t>
      </w:r>
      <w:r w:rsidRPr="006420E4">
        <w:rPr>
          <w:lang w:val="fr-CH"/>
        </w:rPr>
        <w:t>:</w:t>
      </w:r>
    </w:p>
    <w:p w:rsidR="00A84A86" w:rsidRPr="006420E4" w:rsidRDefault="00DF7BBF" w:rsidP="00A84A86">
      <w:pPr>
        <w:pStyle w:val="SingleTxt"/>
        <w:rPr>
          <w:iCs/>
          <w:lang w:val="fr-CH"/>
        </w:rPr>
      </w:pPr>
      <w:r>
        <w:rPr>
          <w:iCs/>
          <w:lang w:val="fr-CH"/>
        </w:rPr>
        <w:t>« 6.19.8</w:t>
      </w:r>
      <w:r w:rsidR="00A84A86" w:rsidRPr="006420E4">
        <w:rPr>
          <w:iCs/>
          <w:lang w:val="fr-CH"/>
        </w:rPr>
        <w:tab/>
        <w:t>Témoin</w:t>
      </w:r>
    </w:p>
    <w:p w:rsidR="00A84A86" w:rsidRPr="006420E4" w:rsidRDefault="00DF7BBF" w:rsidP="00AD6369">
      <w:pPr>
        <w:pStyle w:val="SingleTxt"/>
        <w:ind w:left="2218" w:hanging="951"/>
        <w:rPr>
          <w:iCs/>
          <w:lang w:val="fr-CH"/>
        </w:rPr>
      </w:pPr>
      <w:r>
        <w:rPr>
          <w:lang w:val="fr-CH"/>
        </w:rPr>
        <w:tab/>
      </w:r>
      <w:r>
        <w:rPr>
          <w:lang w:val="fr-CH"/>
        </w:rPr>
        <w:tab/>
      </w:r>
      <w:r w:rsidR="00A84A86" w:rsidRPr="006420E4">
        <w:rPr>
          <w:lang w:val="fr-CH"/>
        </w:rPr>
        <w:t>Témoin d’enclenchement facultatif,</w:t>
      </w:r>
      <w:r w:rsidR="00A84A86" w:rsidRPr="006420E4">
        <w:rPr>
          <w:b/>
          <w:lang w:val="fr-CH"/>
        </w:rPr>
        <w:t xml:space="preserve"> mais un témoin de défaut de fonctionnement est obligatoire s’il est prescrit par le règlement applicable au dispositif.</w:t>
      </w:r>
      <w:r>
        <w:rPr>
          <w:lang w:val="fr-CH"/>
        </w:rPr>
        <w:t> »</w:t>
      </w:r>
      <w:r w:rsidR="00A84A86" w:rsidRPr="00DF7BBF">
        <w:rPr>
          <w:lang w:val="fr-CH"/>
        </w:rPr>
        <w:t>.</w:t>
      </w:r>
    </w:p>
    <w:p w:rsidR="00A84A86" w:rsidRPr="006420E4" w:rsidRDefault="00A84A86" w:rsidP="00A84A86">
      <w:pPr>
        <w:pStyle w:val="SingleTxt"/>
        <w:rPr>
          <w:lang w:val="fr-CH"/>
        </w:rPr>
      </w:pPr>
      <w:r w:rsidRPr="006420E4">
        <w:rPr>
          <w:i/>
          <w:iCs/>
          <w:lang w:val="fr-CH"/>
        </w:rPr>
        <w:t>Annexe 1</w:t>
      </w:r>
      <w:r w:rsidRPr="006420E4">
        <w:rPr>
          <w:i/>
          <w:lang w:val="fr-CH"/>
        </w:rPr>
        <w:t>, point 9</w:t>
      </w:r>
      <w:r w:rsidRPr="00C8685D">
        <w:rPr>
          <w:lang w:val="fr-CH"/>
        </w:rPr>
        <w:t>,</w:t>
      </w:r>
      <w:r w:rsidRPr="006420E4">
        <w:rPr>
          <w:i/>
          <w:lang w:val="fr-CH"/>
        </w:rPr>
        <w:t xml:space="preserve"> </w:t>
      </w:r>
      <w:r w:rsidRPr="006420E4">
        <w:rPr>
          <w:lang w:val="fr-CH"/>
        </w:rPr>
        <w:t>modifier comme suit</w:t>
      </w:r>
      <w:r w:rsidR="00C8685D">
        <w:rPr>
          <w:lang w:val="fr-CH"/>
        </w:rPr>
        <w:t> </w:t>
      </w:r>
      <w:r w:rsidRPr="006420E4">
        <w:rPr>
          <w:lang w:val="fr-CH"/>
        </w:rPr>
        <w:t>:</w:t>
      </w:r>
    </w:p>
    <w:p w:rsidR="00A84A86" w:rsidRPr="006420E4" w:rsidRDefault="00C8685D" w:rsidP="00A84A86">
      <w:pPr>
        <w:pStyle w:val="SingleTxt"/>
        <w:rPr>
          <w:lang w:val="fr-CH"/>
        </w:rPr>
      </w:pPr>
      <w:r>
        <w:rPr>
          <w:lang w:val="fr-CH"/>
        </w:rPr>
        <w:t>« </w:t>
      </w:r>
      <w:r w:rsidR="00A84A86" w:rsidRPr="006420E4">
        <w:rPr>
          <w:lang w:val="fr-CH"/>
        </w:rPr>
        <w:t>…</w:t>
      </w:r>
    </w:p>
    <w:p w:rsidR="00A84A86" w:rsidRPr="006420E4" w:rsidRDefault="008665BC" w:rsidP="00B7516D">
      <w:pPr>
        <w:pStyle w:val="SingleTxt"/>
        <w:tabs>
          <w:tab w:val="clear" w:pos="1267"/>
          <w:tab w:val="clear" w:pos="3182"/>
          <w:tab w:val="clear" w:pos="3658"/>
          <w:tab w:val="clear" w:pos="4133"/>
          <w:tab w:val="clear" w:pos="4622"/>
          <w:tab w:val="clear" w:pos="5098"/>
          <w:tab w:val="clear" w:pos="5573"/>
          <w:tab w:val="clear" w:pos="6048"/>
          <w:tab w:val="right" w:leader="dot" w:pos="1426"/>
          <w:tab w:val="right" w:leader="dot" w:pos="8784"/>
        </w:tabs>
        <w:ind w:left="2217" w:hanging="950"/>
        <w:rPr>
          <w:lang w:val="fr-CH"/>
        </w:rPr>
      </w:pPr>
      <w:r>
        <w:rPr>
          <w:lang w:val="fr-CH"/>
        </w:rPr>
        <w:t>9.9</w:t>
      </w:r>
      <w:r w:rsidR="00346B83">
        <w:rPr>
          <w:lang w:val="fr-CH"/>
        </w:rPr>
        <w:tab/>
      </w:r>
      <w:r w:rsidR="00346B83">
        <w:rPr>
          <w:lang w:val="fr-CH"/>
        </w:rPr>
        <w:tab/>
      </w:r>
      <w:r w:rsidR="00A84A86" w:rsidRPr="006420E4">
        <w:rPr>
          <w:lang w:val="fr-CH"/>
        </w:rPr>
        <w:t>Feux-stop</w:t>
      </w:r>
      <w:r>
        <w:rPr>
          <w:lang w:val="fr-CH"/>
        </w:rPr>
        <w:t> </w:t>
      </w:r>
      <w:r w:rsidR="00A84A86" w:rsidRPr="006420E4">
        <w:rPr>
          <w:lang w:val="fr-CH"/>
        </w:rPr>
        <w:t>: oui/non</w:t>
      </w:r>
      <w:r w:rsidR="00A84A86" w:rsidRPr="006420E4">
        <w:rPr>
          <w:vertAlign w:val="superscript"/>
          <w:lang w:val="fr-CH"/>
        </w:rPr>
        <w:t>1)</w:t>
      </w:r>
      <w:r w:rsidR="00F14962">
        <w:rPr>
          <w:lang w:val="fr-CH"/>
        </w:rPr>
        <w:t xml:space="preserve"> </w:t>
      </w:r>
      <w:r w:rsidR="00B7516D">
        <w:rPr>
          <w:lang w:val="fr-CH"/>
        </w:rPr>
        <w:tab/>
      </w:r>
    </w:p>
    <w:p w:rsidR="00A84A86" w:rsidRPr="006420E4" w:rsidRDefault="00A84A86" w:rsidP="00BE7AEF">
      <w:pPr>
        <w:pStyle w:val="SingleTxt"/>
        <w:tabs>
          <w:tab w:val="clear" w:pos="2693"/>
          <w:tab w:val="clear" w:pos="3182"/>
          <w:tab w:val="clear" w:pos="3658"/>
          <w:tab w:val="clear" w:pos="4133"/>
          <w:tab w:val="clear" w:pos="4622"/>
          <w:tab w:val="clear" w:pos="5098"/>
          <w:tab w:val="clear" w:pos="5573"/>
          <w:tab w:val="clear" w:pos="6048"/>
          <w:tab w:val="right" w:leader="dot" w:pos="562"/>
          <w:tab w:val="right" w:leader="dot" w:pos="8784"/>
        </w:tabs>
        <w:ind w:left="2217" w:hanging="950"/>
        <w:rPr>
          <w:b/>
          <w:lang w:val="fr-CH"/>
        </w:rPr>
      </w:pPr>
      <w:r w:rsidRPr="006420E4">
        <w:rPr>
          <w:lang w:val="fr-CH"/>
        </w:rPr>
        <w:lastRenderedPageBreak/>
        <w:t>9.9.1</w:t>
      </w:r>
      <w:r w:rsidRPr="006420E4">
        <w:rPr>
          <w:lang w:val="fr-CH"/>
        </w:rPr>
        <w:tab/>
      </w:r>
      <w:r w:rsidRPr="006420E4">
        <w:rPr>
          <w:lang w:val="fr-CH"/>
        </w:rPr>
        <w:tab/>
      </w:r>
      <w:r w:rsidRPr="006420E4">
        <w:rPr>
          <w:b/>
          <w:lang w:val="fr-CH"/>
        </w:rPr>
        <w:t>Témoin de défaut de fonctionnement prescrit par le règlement applicable au dispositif</w:t>
      </w:r>
      <w:r w:rsidR="008665BC">
        <w:rPr>
          <w:b/>
          <w:lang w:val="fr-CH"/>
        </w:rPr>
        <w:t> </w:t>
      </w:r>
      <w:r w:rsidRPr="006420E4">
        <w:rPr>
          <w:b/>
          <w:lang w:val="fr-CH"/>
        </w:rPr>
        <w:t>:</w:t>
      </w:r>
      <w:r w:rsidR="00AD6369">
        <w:rPr>
          <w:b/>
          <w:lang w:val="fr-CH"/>
        </w:rPr>
        <w:t xml:space="preserve"> </w:t>
      </w:r>
      <w:r w:rsidRPr="006420E4">
        <w:rPr>
          <w:b/>
          <w:lang w:val="fr-CH"/>
        </w:rPr>
        <w:t>oui/non</w:t>
      </w:r>
      <w:r w:rsidRPr="006420E4">
        <w:rPr>
          <w:b/>
          <w:vertAlign w:val="superscript"/>
          <w:lang w:val="fr-CH"/>
        </w:rPr>
        <w:t>1)</w:t>
      </w:r>
      <w:r w:rsidR="00BE7AEF">
        <w:rPr>
          <w:b/>
          <w:lang w:val="fr-CH"/>
        </w:rPr>
        <w:tab/>
      </w:r>
    </w:p>
    <w:p w:rsidR="00A84A86" w:rsidRPr="006420E4" w:rsidRDefault="00A84A86" w:rsidP="00A84A86">
      <w:pPr>
        <w:pStyle w:val="SingleTxt"/>
        <w:rPr>
          <w:b/>
          <w:lang w:val="fr-CH"/>
        </w:rPr>
      </w:pPr>
      <w:r w:rsidRPr="006420E4">
        <w:rPr>
          <w:b/>
          <w:lang w:val="fr-CH"/>
        </w:rPr>
        <w:t>…</w:t>
      </w:r>
    </w:p>
    <w:p w:rsidR="00A84A86" w:rsidRPr="007F5698" w:rsidRDefault="008665BC" w:rsidP="00BE7AEF">
      <w:pPr>
        <w:pStyle w:val="SingleTxt"/>
        <w:tabs>
          <w:tab w:val="clear" w:pos="2693"/>
          <w:tab w:val="clear" w:pos="3182"/>
          <w:tab w:val="clear" w:pos="3658"/>
          <w:tab w:val="clear" w:pos="4133"/>
          <w:tab w:val="clear" w:pos="4622"/>
          <w:tab w:val="clear" w:pos="5098"/>
          <w:tab w:val="clear" w:pos="5573"/>
          <w:tab w:val="clear" w:pos="6048"/>
          <w:tab w:val="right" w:leader="dot" w:pos="8784"/>
        </w:tabs>
        <w:ind w:left="2217" w:hanging="950"/>
        <w:rPr>
          <w:lang w:val="fr-CH"/>
        </w:rPr>
      </w:pPr>
      <w:r>
        <w:rPr>
          <w:lang w:val="fr-CH"/>
        </w:rPr>
        <w:t>9.11</w:t>
      </w:r>
      <w:r w:rsidR="00A84A86" w:rsidRPr="006420E4">
        <w:rPr>
          <w:lang w:val="fr-CH"/>
        </w:rPr>
        <w:tab/>
      </w:r>
      <w:r w:rsidR="00A84A86" w:rsidRPr="006420E4">
        <w:rPr>
          <w:lang w:val="fr-CH"/>
        </w:rPr>
        <w:tab/>
        <w:t>Feux de position avant</w:t>
      </w:r>
      <w:r>
        <w:rPr>
          <w:lang w:val="fr-CH"/>
        </w:rPr>
        <w:t> </w:t>
      </w:r>
      <w:r w:rsidR="00A84A86" w:rsidRPr="006420E4">
        <w:rPr>
          <w:lang w:val="fr-CH"/>
        </w:rPr>
        <w:t>: oui/non</w:t>
      </w:r>
      <w:r w:rsidR="00A84A86" w:rsidRPr="006420E4">
        <w:rPr>
          <w:b/>
          <w:bCs/>
          <w:vertAlign w:val="superscript"/>
          <w:lang w:val="fr-CH"/>
        </w:rPr>
        <w:t>1)</w:t>
      </w:r>
      <w:r w:rsidR="00A84A86" w:rsidRPr="006420E4">
        <w:rPr>
          <w:b/>
          <w:bCs/>
          <w:lang w:val="fr-CH"/>
        </w:rPr>
        <w:t xml:space="preserve"> </w:t>
      </w:r>
      <w:r w:rsidR="00BE7AEF" w:rsidRPr="007F5698">
        <w:rPr>
          <w:lang w:val="fr-CH"/>
        </w:rPr>
        <w:tab/>
      </w:r>
    </w:p>
    <w:p w:rsidR="00A84A86" w:rsidRPr="007F5698" w:rsidRDefault="008665BC" w:rsidP="007F5698">
      <w:pPr>
        <w:pStyle w:val="SingleTxt"/>
        <w:tabs>
          <w:tab w:val="clear" w:pos="2693"/>
          <w:tab w:val="clear" w:pos="3182"/>
          <w:tab w:val="clear" w:pos="3658"/>
          <w:tab w:val="clear" w:pos="4133"/>
          <w:tab w:val="clear" w:pos="4622"/>
          <w:tab w:val="clear" w:pos="5098"/>
          <w:tab w:val="clear" w:pos="5573"/>
          <w:tab w:val="clear" w:pos="6048"/>
          <w:tab w:val="right" w:leader="dot" w:pos="8784"/>
        </w:tabs>
        <w:ind w:left="2217" w:hanging="950"/>
        <w:rPr>
          <w:b/>
          <w:bCs/>
          <w:lang w:val="fr-CH"/>
        </w:rPr>
      </w:pPr>
      <w:r>
        <w:rPr>
          <w:lang w:val="fr-CH"/>
        </w:rPr>
        <w:t>9.11.1</w:t>
      </w:r>
      <w:r w:rsidR="00A84A86" w:rsidRPr="006420E4">
        <w:rPr>
          <w:lang w:val="fr-CH"/>
        </w:rPr>
        <w:tab/>
      </w:r>
      <w:r w:rsidR="00A84A86" w:rsidRPr="006420E4">
        <w:rPr>
          <w:b/>
          <w:lang w:val="fr-CH"/>
        </w:rPr>
        <w:t>Témoin de défaut de fonctionnement prescrit par le règlement applicable au dispositif</w:t>
      </w:r>
      <w:r>
        <w:rPr>
          <w:b/>
          <w:lang w:val="fr-CH"/>
        </w:rPr>
        <w:t> </w:t>
      </w:r>
      <w:r w:rsidR="00AD6369">
        <w:rPr>
          <w:b/>
          <w:lang w:val="fr-CH"/>
        </w:rPr>
        <w:t xml:space="preserve">: </w:t>
      </w:r>
      <w:r w:rsidR="00A84A86" w:rsidRPr="006420E4">
        <w:rPr>
          <w:b/>
          <w:lang w:val="fr-CH"/>
        </w:rPr>
        <w:t>oui/non</w:t>
      </w:r>
      <w:r w:rsidR="00A84A86" w:rsidRPr="006420E4">
        <w:rPr>
          <w:b/>
          <w:vertAlign w:val="superscript"/>
          <w:lang w:val="fr-CH"/>
        </w:rPr>
        <w:t>1)</w:t>
      </w:r>
      <w:r w:rsidR="00A84A86" w:rsidRPr="006420E4">
        <w:rPr>
          <w:b/>
          <w:lang w:val="fr-CH"/>
        </w:rPr>
        <w:t xml:space="preserve"> </w:t>
      </w:r>
      <w:r w:rsidR="007F5698">
        <w:rPr>
          <w:b/>
          <w:lang w:val="fr-CH"/>
        </w:rPr>
        <w:tab/>
      </w:r>
    </w:p>
    <w:p w:rsidR="00A84A86" w:rsidRPr="006420E4" w:rsidRDefault="00A84A86" w:rsidP="00A84A86">
      <w:pPr>
        <w:pStyle w:val="SingleTxt"/>
        <w:rPr>
          <w:lang w:val="fr-CH"/>
        </w:rPr>
      </w:pPr>
      <w:r w:rsidRPr="006420E4">
        <w:rPr>
          <w:lang w:val="fr-CH"/>
        </w:rPr>
        <w:t>…</w:t>
      </w:r>
    </w:p>
    <w:p w:rsidR="00A84A86" w:rsidRPr="00A61CA4" w:rsidRDefault="008665BC" w:rsidP="00834030">
      <w:pPr>
        <w:pStyle w:val="SingleTxt"/>
        <w:tabs>
          <w:tab w:val="clear" w:pos="2693"/>
          <w:tab w:val="clear" w:pos="3182"/>
          <w:tab w:val="clear" w:pos="3658"/>
          <w:tab w:val="clear" w:pos="4133"/>
          <w:tab w:val="clear" w:pos="4622"/>
          <w:tab w:val="clear" w:pos="5098"/>
          <w:tab w:val="clear" w:pos="5573"/>
          <w:tab w:val="clear" w:pos="6048"/>
          <w:tab w:val="right" w:leader="dot" w:pos="8784"/>
        </w:tabs>
        <w:ind w:left="2217" w:hanging="950"/>
        <w:rPr>
          <w:bCs/>
          <w:lang w:val="fr-CH"/>
        </w:rPr>
      </w:pPr>
      <w:r>
        <w:rPr>
          <w:lang w:val="fr-CH"/>
        </w:rPr>
        <w:t>9.12</w:t>
      </w:r>
      <w:r w:rsidR="00A84A86" w:rsidRPr="006420E4">
        <w:rPr>
          <w:lang w:val="fr-CH"/>
        </w:rPr>
        <w:tab/>
      </w:r>
      <w:r w:rsidR="00A84A86" w:rsidRPr="006420E4">
        <w:rPr>
          <w:lang w:val="fr-CH"/>
        </w:rPr>
        <w:tab/>
        <w:t>Feux de position arrière</w:t>
      </w:r>
      <w:r>
        <w:rPr>
          <w:lang w:val="fr-CH"/>
        </w:rPr>
        <w:t> </w:t>
      </w:r>
      <w:r w:rsidR="00A84A86" w:rsidRPr="006420E4">
        <w:rPr>
          <w:lang w:val="fr-CH"/>
        </w:rPr>
        <w:t>: oui/non</w:t>
      </w:r>
      <w:r w:rsidR="00A84A86" w:rsidRPr="006420E4">
        <w:rPr>
          <w:b/>
          <w:bCs/>
          <w:vertAlign w:val="superscript"/>
          <w:lang w:val="fr-CH"/>
        </w:rPr>
        <w:t>1)</w:t>
      </w:r>
      <w:r w:rsidR="00A84A86" w:rsidRPr="006420E4">
        <w:rPr>
          <w:b/>
          <w:bCs/>
          <w:lang w:val="fr-CH"/>
        </w:rPr>
        <w:t xml:space="preserve"> </w:t>
      </w:r>
      <w:r w:rsidR="00834030" w:rsidRPr="00814FD5">
        <w:rPr>
          <w:bCs/>
          <w:lang w:val="fr-CH"/>
        </w:rPr>
        <w:tab/>
      </w:r>
    </w:p>
    <w:p w:rsidR="00A84A86" w:rsidRPr="007F5698" w:rsidRDefault="00A84A86" w:rsidP="00834030">
      <w:pPr>
        <w:pStyle w:val="SingleTxt"/>
        <w:tabs>
          <w:tab w:val="clear" w:pos="3182"/>
          <w:tab w:val="clear" w:pos="3658"/>
          <w:tab w:val="clear" w:pos="4133"/>
          <w:tab w:val="clear" w:pos="4622"/>
          <w:tab w:val="clear" w:pos="5098"/>
          <w:tab w:val="clear" w:pos="5573"/>
          <w:tab w:val="clear" w:pos="6048"/>
          <w:tab w:val="right" w:leader="dot" w:pos="8784"/>
        </w:tabs>
        <w:ind w:left="2217" w:hanging="950"/>
        <w:rPr>
          <w:b/>
          <w:bCs/>
          <w:lang w:val="fr-CH"/>
        </w:rPr>
      </w:pPr>
      <w:r w:rsidRPr="006420E4">
        <w:rPr>
          <w:lang w:val="fr-CH"/>
        </w:rPr>
        <w:t>9.12.1</w:t>
      </w:r>
      <w:r w:rsidRPr="006420E4">
        <w:rPr>
          <w:lang w:val="fr-CH"/>
        </w:rPr>
        <w:tab/>
      </w:r>
      <w:r w:rsidRPr="006420E4">
        <w:rPr>
          <w:b/>
          <w:lang w:val="fr-CH"/>
        </w:rPr>
        <w:t>Témoin de défaut de fonctionnement prescrit par le règlement applicable au dispositif</w:t>
      </w:r>
      <w:r w:rsidR="008665BC">
        <w:rPr>
          <w:b/>
          <w:lang w:val="fr-CH"/>
        </w:rPr>
        <w:t> </w:t>
      </w:r>
      <w:r w:rsidR="00A61CA4">
        <w:rPr>
          <w:b/>
          <w:lang w:val="fr-CH"/>
        </w:rPr>
        <w:t>:</w:t>
      </w:r>
      <w:r w:rsidRPr="006420E4">
        <w:rPr>
          <w:b/>
          <w:lang w:val="fr-CH"/>
        </w:rPr>
        <w:t xml:space="preserve"> oui/non</w:t>
      </w:r>
      <w:r w:rsidRPr="006420E4">
        <w:rPr>
          <w:b/>
          <w:vertAlign w:val="superscript"/>
          <w:lang w:val="fr-CH"/>
        </w:rPr>
        <w:t>1)</w:t>
      </w:r>
      <w:r w:rsidRPr="006420E4">
        <w:rPr>
          <w:b/>
          <w:lang w:val="fr-CH"/>
        </w:rPr>
        <w:t xml:space="preserve"> </w:t>
      </w:r>
      <w:r w:rsidR="00834030">
        <w:rPr>
          <w:b/>
          <w:bCs/>
          <w:lang w:val="fr-CH"/>
        </w:rPr>
        <w:tab/>
      </w:r>
    </w:p>
    <w:p w:rsidR="00A84A86" w:rsidRPr="006420E4" w:rsidRDefault="00A84A86" w:rsidP="00A84A86">
      <w:pPr>
        <w:pStyle w:val="SingleTxt"/>
        <w:rPr>
          <w:lang w:val="fr-CH"/>
        </w:rPr>
      </w:pPr>
      <w:r w:rsidRPr="006420E4">
        <w:rPr>
          <w:lang w:val="fr-CH"/>
        </w:rPr>
        <w:t>…</w:t>
      </w:r>
    </w:p>
    <w:p w:rsidR="00A84A86" w:rsidRPr="006420E4" w:rsidRDefault="00A84A86" w:rsidP="00397914">
      <w:pPr>
        <w:pStyle w:val="SingleTxt"/>
        <w:tabs>
          <w:tab w:val="clear" w:pos="2693"/>
          <w:tab w:val="clear" w:pos="3182"/>
          <w:tab w:val="clear" w:pos="3658"/>
          <w:tab w:val="clear" w:pos="4133"/>
          <w:tab w:val="clear" w:pos="4622"/>
          <w:tab w:val="clear" w:pos="5098"/>
          <w:tab w:val="clear" w:pos="5573"/>
          <w:tab w:val="clear" w:pos="6048"/>
          <w:tab w:val="right" w:leader="dot" w:pos="8784"/>
        </w:tabs>
        <w:rPr>
          <w:lang w:val="fr-CH"/>
        </w:rPr>
      </w:pPr>
      <w:r w:rsidRPr="006420E4">
        <w:rPr>
          <w:lang w:val="fr-CH"/>
        </w:rPr>
        <w:t>9.15</w:t>
      </w:r>
      <w:r w:rsidRPr="006420E4">
        <w:rPr>
          <w:lang w:val="fr-CH"/>
        </w:rPr>
        <w:tab/>
      </w:r>
      <w:r w:rsidRPr="006420E4">
        <w:rPr>
          <w:lang w:val="fr-CH"/>
        </w:rPr>
        <w:tab/>
        <w:t>Feu d’encombrement</w:t>
      </w:r>
      <w:r w:rsidR="008665BC">
        <w:rPr>
          <w:lang w:val="fr-CH"/>
        </w:rPr>
        <w:t> </w:t>
      </w:r>
      <w:r w:rsidRPr="006420E4">
        <w:rPr>
          <w:lang w:val="fr-CH"/>
        </w:rPr>
        <w:t>: oui/non</w:t>
      </w:r>
      <w:r w:rsidRPr="006420E4">
        <w:rPr>
          <w:b/>
          <w:bCs/>
          <w:vertAlign w:val="superscript"/>
          <w:lang w:val="fr-CH"/>
        </w:rPr>
        <w:t>1)</w:t>
      </w:r>
      <w:r w:rsidRPr="006420E4">
        <w:rPr>
          <w:b/>
          <w:bCs/>
          <w:lang w:val="fr-CH"/>
        </w:rPr>
        <w:t xml:space="preserve"> </w:t>
      </w:r>
      <w:r w:rsidR="00397914" w:rsidRPr="00397914">
        <w:rPr>
          <w:bCs/>
          <w:lang w:val="fr-CH"/>
        </w:rPr>
        <w:tab/>
      </w:r>
    </w:p>
    <w:p w:rsidR="00A84A86" w:rsidRPr="006420E4" w:rsidRDefault="00A84A86" w:rsidP="005B363F">
      <w:pPr>
        <w:pStyle w:val="SingleTxt"/>
        <w:tabs>
          <w:tab w:val="clear" w:pos="3182"/>
          <w:tab w:val="clear" w:pos="3658"/>
          <w:tab w:val="clear" w:pos="4133"/>
          <w:tab w:val="clear" w:pos="4622"/>
          <w:tab w:val="clear" w:pos="5098"/>
          <w:tab w:val="clear" w:pos="5573"/>
          <w:tab w:val="clear" w:pos="6048"/>
          <w:tab w:val="right" w:leader="dot" w:pos="8784"/>
        </w:tabs>
        <w:ind w:left="2217" w:hanging="950"/>
        <w:rPr>
          <w:b/>
          <w:lang w:val="fr-CH"/>
        </w:rPr>
      </w:pPr>
      <w:r w:rsidRPr="006420E4">
        <w:rPr>
          <w:lang w:val="fr-CH"/>
        </w:rPr>
        <w:t>9.15.1</w:t>
      </w:r>
      <w:r w:rsidRPr="006420E4">
        <w:rPr>
          <w:b/>
          <w:lang w:val="fr-CH"/>
        </w:rPr>
        <w:tab/>
        <w:t>Témoin de défaut de fonctionnement prescrit par le règlement applicable au dispositif</w:t>
      </w:r>
      <w:r w:rsidR="008665BC">
        <w:rPr>
          <w:b/>
          <w:lang w:val="fr-CH"/>
        </w:rPr>
        <w:t> </w:t>
      </w:r>
      <w:r w:rsidR="00AD6369">
        <w:rPr>
          <w:b/>
          <w:lang w:val="fr-CH"/>
        </w:rPr>
        <w:t xml:space="preserve">: </w:t>
      </w:r>
      <w:r w:rsidRPr="006420E4">
        <w:rPr>
          <w:b/>
          <w:lang w:val="fr-CH"/>
        </w:rPr>
        <w:t>oui/non</w:t>
      </w:r>
      <w:r w:rsidRPr="006420E4">
        <w:rPr>
          <w:b/>
          <w:vertAlign w:val="superscript"/>
          <w:lang w:val="fr-CH"/>
        </w:rPr>
        <w:t>1)</w:t>
      </w:r>
      <w:r w:rsidRPr="006420E4">
        <w:rPr>
          <w:b/>
          <w:lang w:val="fr-CH"/>
        </w:rPr>
        <w:t xml:space="preserve"> </w:t>
      </w:r>
      <w:r w:rsidR="005B363F">
        <w:rPr>
          <w:b/>
          <w:lang w:val="fr-CH"/>
        </w:rPr>
        <w:tab/>
      </w:r>
    </w:p>
    <w:p w:rsidR="00A84A86" w:rsidRPr="006420E4" w:rsidRDefault="00A84A86" w:rsidP="00A84A86">
      <w:pPr>
        <w:pStyle w:val="SingleTxt"/>
        <w:rPr>
          <w:lang w:val="fr-CH"/>
        </w:rPr>
      </w:pPr>
      <w:r w:rsidRPr="006420E4">
        <w:rPr>
          <w:lang w:val="fr-CH"/>
        </w:rPr>
        <w:t>…</w:t>
      </w:r>
    </w:p>
    <w:p w:rsidR="00A84A86" w:rsidRPr="006420E4" w:rsidRDefault="00A84A86" w:rsidP="00F6726E">
      <w:pPr>
        <w:pStyle w:val="SingleTxt"/>
        <w:tabs>
          <w:tab w:val="clear" w:pos="2693"/>
          <w:tab w:val="clear" w:pos="3182"/>
          <w:tab w:val="clear" w:pos="3658"/>
          <w:tab w:val="clear" w:pos="4133"/>
          <w:tab w:val="clear" w:pos="4622"/>
          <w:tab w:val="clear" w:pos="5098"/>
          <w:tab w:val="clear" w:pos="5573"/>
          <w:tab w:val="clear" w:pos="6048"/>
          <w:tab w:val="right" w:leader="dot" w:pos="8784"/>
        </w:tabs>
        <w:rPr>
          <w:lang w:val="fr-CH"/>
        </w:rPr>
      </w:pPr>
      <w:r w:rsidRPr="006420E4">
        <w:rPr>
          <w:lang w:val="fr-CH"/>
        </w:rPr>
        <w:t>9.21</w:t>
      </w:r>
      <w:r w:rsidRPr="006420E4">
        <w:rPr>
          <w:lang w:val="fr-CH"/>
        </w:rPr>
        <w:tab/>
      </w:r>
      <w:r w:rsidRPr="006420E4">
        <w:rPr>
          <w:lang w:val="fr-CH"/>
        </w:rPr>
        <w:tab/>
        <w:t>Feu de circulation diurne</w:t>
      </w:r>
      <w:r w:rsidR="008665BC">
        <w:rPr>
          <w:lang w:val="fr-CH"/>
        </w:rPr>
        <w:t> </w:t>
      </w:r>
      <w:r w:rsidRPr="006420E4">
        <w:rPr>
          <w:lang w:val="fr-CH"/>
        </w:rPr>
        <w:t>:</w:t>
      </w:r>
      <w:r w:rsidR="00AD6369">
        <w:rPr>
          <w:lang w:val="fr-CH"/>
        </w:rPr>
        <w:t xml:space="preserve"> </w:t>
      </w:r>
      <w:r w:rsidRPr="006420E4">
        <w:rPr>
          <w:lang w:val="fr-CH"/>
        </w:rPr>
        <w:t>oui/non</w:t>
      </w:r>
      <w:r w:rsidRPr="006420E4">
        <w:rPr>
          <w:vertAlign w:val="superscript"/>
          <w:lang w:val="fr-CH"/>
        </w:rPr>
        <w:t>1)</w:t>
      </w:r>
      <w:r w:rsidR="00CE56F3">
        <w:rPr>
          <w:lang w:val="fr-CH"/>
        </w:rPr>
        <w:t xml:space="preserve"> </w:t>
      </w:r>
      <w:r w:rsidR="00F6726E">
        <w:rPr>
          <w:lang w:val="fr-CH"/>
        </w:rPr>
        <w:tab/>
      </w:r>
    </w:p>
    <w:p w:rsidR="00A84A86" w:rsidRPr="006420E4" w:rsidRDefault="00A84A86" w:rsidP="00F6726E">
      <w:pPr>
        <w:pStyle w:val="SingleTxt"/>
        <w:tabs>
          <w:tab w:val="clear" w:pos="3182"/>
          <w:tab w:val="clear" w:pos="3658"/>
          <w:tab w:val="clear" w:pos="4133"/>
          <w:tab w:val="clear" w:pos="4622"/>
          <w:tab w:val="clear" w:pos="5098"/>
          <w:tab w:val="clear" w:pos="5573"/>
          <w:tab w:val="clear" w:pos="6048"/>
          <w:tab w:val="right" w:leader="dot" w:pos="8784"/>
        </w:tabs>
        <w:ind w:left="2217" w:hanging="950"/>
        <w:rPr>
          <w:b/>
          <w:lang w:val="fr-CH"/>
        </w:rPr>
      </w:pPr>
      <w:r w:rsidRPr="006420E4">
        <w:rPr>
          <w:lang w:val="fr-CH"/>
        </w:rPr>
        <w:t>9.21.1</w:t>
      </w:r>
      <w:r w:rsidRPr="006420E4">
        <w:rPr>
          <w:lang w:val="fr-CH"/>
        </w:rPr>
        <w:tab/>
      </w:r>
      <w:r w:rsidRPr="006420E4">
        <w:rPr>
          <w:b/>
          <w:lang w:val="fr-CH"/>
        </w:rPr>
        <w:t>Témoin de défaut de fonctionnement prescrit par le règlement applicable au dispositif</w:t>
      </w:r>
      <w:r w:rsidR="008665BC">
        <w:rPr>
          <w:b/>
          <w:lang w:val="fr-CH"/>
        </w:rPr>
        <w:t> </w:t>
      </w:r>
      <w:r w:rsidRPr="006420E4">
        <w:rPr>
          <w:b/>
          <w:lang w:val="fr-CH"/>
        </w:rPr>
        <w:t>:</w:t>
      </w:r>
      <w:r w:rsidR="00AD6369" w:rsidRPr="006420E4">
        <w:rPr>
          <w:b/>
          <w:lang w:val="fr-CH"/>
        </w:rPr>
        <w:t xml:space="preserve"> </w:t>
      </w:r>
      <w:r w:rsidRPr="006420E4">
        <w:rPr>
          <w:b/>
          <w:lang w:val="fr-CH"/>
        </w:rPr>
        <w:t>oui/non</w:t>
      </w:r>
      <w:r w:rsidRPr="006420E4">
        <w:rPr>
          <w:b/>
          <w:vertAlign w:val="superscript"/>
          <w:lang w:val="fr-CH"/>
        </w:rPr>
        <w:t>1)</w:t>
      </w:r>
      <w:r w:rsidR="008665BC">
        <w:rPr>
          <w:b/>
          <w:lang w:val="fr-CH"/>
        </w:rPr>
        <w:t xml:space="preserve"> </w:t>
      </w:r>
      <w:r w:rsidR="00F6726E">
        <w:rPr>
          <w:b/>
          <w:lang w:val="fr-CH"/>
        </w:rPr>
        <w:tab/>
      </w:r>
    </w:p>
    <w:p w:rsidR="00A84A86" w:rsidRDefault="00A84A86" w:rsidP="00A84A86">
      <w:pPr>
        <w:pStyle w:val="SingleTxt"/>
        <w:rPr>
          <w:lang w:val="fr-CH"/>
        </w:rPr>
      </w:pPr>
      <w:r w:rsidRPr="006420E4">
        <w:rPr>
          <w:lang w:val="fr-CH"/>
        </w:rPr>
        <w:t>…</w:t>
      </w:r>
    </w:p>
    <w:p w:rsidR="00FA7A92" w:rsidRPr="00906BB4" w:rsidRDefault="00FA7A92" w:rsidP="00FA7A92">
      <w:pPr>
        <w:pStyle w:val="Footer"/>
        <w:spacing w:after="80"/>
        <w:ind w:left="792"/>
        <w:rPr>
          <w:b w:val="0"/>
          <w:sz w:val="16"/>
        </w:rPr>
      </w:pPr>
      <w:r w:rsidRPr="00906BB4">
        <w:rPr>
          <w:b w:val="0"/>
          <w:sz w:val="16"/>
        </w:rPr>
        <w:t>__________________</w:t>
      </w:r>
    </w:p>
    <w:p w:rsidR="00FA7A92" w:rsidRPr="00906BB4" w:rsidRDefault="00FA7A92" w:rsidP="00FA7A92">
      <w:pPr>
        <w:pStyle w:val="FootnoteText"/>
        <w:tabs>
          <w:tab w:val="right" w:pos="1195"/>
          <w:tab w:val="left" w:pos="1267"/>
          <w:tab w:val="left" w:pos="1742"/>
          <w:tab w:val="left" w:pos="2218"/>
          <w:tab w:val="left" w:pos="2693"/>
        </w:tabs>
        <w:ind w:left="1267" w:right="1260" w:hanging="432"/>
        <w:rPr>
          <w:lang w:val="fr-FR"/>
        </w:rPr>
      </w:pPr>
      <w:r w:rsidRPr="00906BB4">
        <w:rPr>
          <w:vertAlign w:val="superscript"/>
          <w:lang w:val="fr-FR"/>
        </w:rPr>
        <w:tab/>
      </w:r>
      <w:r w:rsidRPr="00906BB4">
        <w:rPr>
          <w:szCs w:val="17"/>
          <w:vertAlign w:val="superscript"/>
          <w:lang w:val="fr-FR"/>
        </w:rPr>
        <w:t>1)</w:t>
      </w:r>
      <w:r w:rsidRPr="00906BB4">
        <w:rPr>
          <w:szCs w:val="17"/>
          <w:vertAlign w:val="superscript"/>
          <w:lang w:val="fr-FR"/>
        </w:rPr>
        <w:tab/>
      </w:r>
      <w:r w:rsidRPr="00906BB4">
        <w:rPr>
          <w:szCs w:val="17"/>
          <w:lang w:val="fr-FR"/>
        </w:rPr>
        <w:t>Biffer la mention inutile. ».</w:t>
      </w:r>
    </w:p>
    <w:p w:rsidR="0043470E" w:rsidRPr="006420E4" w:rsidRDefault="0043470E" w:rsidP="0043470E">
      <w:pPr>
        <w:pStyle w:val="SingleTxt"/>
        <w:spacing w:after="0" w:line="120" w:lineRule="exact"/>
        <w:rPr>
          <w:sz w:val="10"/>
          <w:lang w:val="fr-CH"/>
        </w:rPr>
      </w:pPr>
    </w:p>
    <w:p w:rsidR="0043470E" w:rsidRPr="006420E4" w:rsidRDefault="0043470E" w:rsidP="0043470E">
      <w:pPr>
        <w:pStyle w:val="SingleTxt"/>
        <w:spacing w:after="0" w:line="120" w:lineRule="exact"/>
        <w:rPr>
          <w:sz w:val="10"/>
          <w:lang w:val="fr-CH"/>
        </w:rPr>
      </w:pPr>
    </w:p>
    <w:p w:rsidR="00A84A86" w:rsidRPr="006420E4" w:rsidRDefault="00A84A86" w:rsidP="004347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20E4">
        <w:rPr>
          <w:lang w:val="fr-CH"/>
        </w:rPr>
        <w:tab/>
        <w:t>II.</w:t>
      </w:r>
      <w:r w:rsidRPr="006420E4">
        <w:rPr>
          <w:lang w:val="fr-CH"/>
        </w:rPr>
        <w:tab/>
        <w:t>Justification</w:t>
      </w:r>
    </w:p>
    <w:p w:rsidR="0043470E" w:rsidRPr="006420E4" w:rsidRDefault="0043470E" w:rsidP="0043470E">
      <w:pPr>
        <w:pStyle w:val="SingleTxt"/>
        <w:spacing w:after="0" w:line="120" w:lineRule="exact"/>
        <w:rPr>
          <w:sz w:val="10"/>
          <w:lang w:val="fr-CH"/>
        </w:rPr>
      </w:pPr>
    </w:p>
    <w:p w:rsidR="0043470E" w:rsidRPr="006420E4" w:rsidRDefault="0043470E" w:rsidP="0043470E">
      <w:pPr>
        <w:pStyle w:val="SingleTxt"/>
        <w:spacing w:after="0" w:line="120" w:lineRule="exact"/>
        <w:rPr>
          <w:sz w:val="10"/>
          <w:lang w:val="fr-CH"/>
        </w:rPr>
      </w:pPr>
    </w:p>
    <w:p w:rsidR="00A84A86" w:rsidRPr="006420E4" w:rsidRDefault="00A84A86" w:rsidP="00A84A86">
      <w:pPr>
        <w:pStyle w:val="SingleTxt"/>
        <w:rPr>
          <w:lang w:val="fr-CH"/>
        </w:rPr>
      </w:pPr>
      <w:r w:rsidRPr="006420E4">
        <w:rPr>
          <w:lang w:val="fr-CH"/>
        </w:rPr>
        <w:t>1.</w:t>
      </w:r>
      <w:r w:rsidRPr="006420E4">
        <w:rPr>
          <w:lang w:val="fr-CH"/>
        </w:rPr>
        <w:tab/>
        <w:t>Les dispositions des Règlements</w:t>
      </w:r>
      <w:r w:rsidR="0043470E" w:rsidRPr="006420E4">
        <w:rPr>
          <w:lang w:val="fr-CH"/>
        </w:rPr>
        <w:t xml:space="preserve"> n</w:t>
      </w:r>
      <w:r w:rsidR="0043470E" w:rsidRPr="006420E4">
        <w:rPr>
          <w:vertAlign w:val="superscript"/>
          <w:lang w:val="fr-CH"/>
        </w:rPr>
        <w:t>os</w:t>
      </w:r>
      <w:r w:rsidR="0043470E" w:rsidRPr="006420E4">
        <w:rPr>
          <w:lang w:val="fr-CH"/>
        </w:rPr>
        <w:t> </w:t>
      </w:r>
      <w:r w:rsidRPr="006420E4">
        <w:rPr>
          <w:lang w:val="fr-CH"/>
        </w:rPr>
        <w:t>7 et 87 prescrivent un témoin pour les catégories de feux respectives. Il faut donc que la description des composants (dans le Règlement applicable au dispositif) indiquent si un témoin est requis ou pas.</w:t>
      </w:r>
    </w:p>
    <w:p w:rsidR="00A84A86" w:rsidRPr="006420E4" w:rsidRDefault="00A84A86" w:rsidP="00A84A86">
      <w:pPr>
        <w:pStyle w:val="SingleTxt"/>
        <w:rPr>
          <w:lang w:val="fr-CH"/>
        </w:rPr>
      </w:pPr>
      <w:r w:rsidRPr="006420E4">
        <w:rPr>
          <w:lang w:val="fr-CH"/>
        </w:rPr>
        <w:t>2.</w:t>
      </w:r>
      <w:r w:rsidRPr="006420E4">
        <w:rPr>
          <w:lang w:val="fr-CH"/>
        </w:rPr>
        <w:tab/>
        <w:t>La fiche de communication du Règlement</w:t>
      </w:r>
      <w:r w:rsidR="0043470E" w:rsidRPr="006420E4">
        <w:rPr>
          <w:lang w:val="fr-CH"/>
        </w:rPr>
        <w:t xml:space="preserve"> n</w:t>
      </w:r>
      <w:r w:rsidR="0043470E" w:rsidRPr="006420E4">
        <w:rPr>
          <w:vertAlign w:val="superscript"/>
          <w:lang w:val="fr-CH"/>
        </w:rPr>
        <w:t>o</w:t>
      </w:r>
      <w:r w:rsidR="0043470E" w:rsidRPr="006420E4">
        <w:rPr>
          <w:lang w:val="fr-CH"/>
        </w:rPr>
        <w:t> </w:t>
      </w:r>
      <w:r w:rsidRPr="006420E4">
        <w:rPr>
          <w:lang w:val="fr-CH"/>
        </w:rPr>
        <w:t>48 doit préciser qu’un témoin est pré</w:t>
      </w:r>
      <w:r w:rsidR="00F14962">
        <w:rPr>
          <w:lang w:val="fr-CH"/>
        </w:rPr>
        <w:t>sent.</w:t>
      </w:r>
    </w:p>
    <w:p w:rsidR="00E67C1E" w:rsidRPr="006420E4" w:rsidRDefault="00A84A86" w:rsidP="00A84A86">
      <w:pPr>
        <w:pStyle w:val="SingleTxt"/>
        <w:rPr>
          <w:lang w:val="fr-CH"/>
        </w:rPr>
      </w:pPr>
      <w:r w:rsidRPr="006420E4">
        <w:rPr>
          <w:lang w:val="fr-CH"/>
        </w:rPr>
        <w:t>3.</w:t>
      </w:r>
      <w:r w:rsidRPr="006420E4">
        <w:rPr>
          <w:lang w:val="fr-CH"/>
        </w:rPr>
        <w:tab/>
        <w:t xml:space="preserve">Il faudrait en outre prendre note de la remarque suivante. Le Règlement </w:t>
      </w:r>
      <w:r w:rsidR="0043470E" w:rsidRPr="006420E4">
        <w:rPr>
          <w:lang w:val="fr-CH"/>
        </w:rPr>
        <w:t>n</w:t>
      </w:r>
      <w:r w:rsidR="0043470E" w:rsidRPr="006420E4">
        <w:rPr>
          <w:vertAlign w:val="superscript"/>
          <w:lang w:val="fr-CH"/>
        </w:rPr>
        <w:t>o</w:t>
      </w:r>
      <w:r w:rsidR="0043470E" w:rsidRPr="006420E4">
        <w:rPr>
          <w:lang w:val="fr-CH"/>
        </w:rPr>
        <w:t> </w:t>
      </w:r>
      <w:r w:rsidRPr="006420E4">
        <w:rPr>
          <w:lang w:val="fr-CH"/>
        </w:rPr>
        <w:t xml:space="preserve">121 devrait au moins être autorisé de représenter le symbole </w:t>
      </w:r>
      <w:r w:rsidR="0043470E" w:rsidRPr="006420E4">
        <w:rPr>
          <w:lang w:val="fr-CH"/>
        </w:rPr>
        <w:t>« </w:t>
      </w:r>
      <w:r w:rsidRPr="006420E4">
        <w:rPr>
          <w:lang w:val="fr-CH"/>
        </w:rPr>
        <w:t>19. Feux de position, feux de position latéraux et/ou feux d’encombrement</w:t>
      </w:r>
      <w:r w:rsidR="0043470E" w:rsidRPr="006420E4">
        <w:rPr>
          <w:lang w:val="fr-CH"/>
        </w:rPr>
        <w:t> »</w:t>
      </w:r>
      <w:r w:rsidRPr="006420E4">
        <w:rPr>
          <w:lang w:val="fr-CH"/>
        </w:rPr>
        <w:t xml:space="preserve"> dans d’autres couleurs que celle qui est indiquée dans la colonne 5.</w:t>
      </w:r>
    </w:p>
    <w:p w:rsidR="00A84A86" w:rsidRPr="006420E4" w:rsidRDefault="00A84A86" w:rsidP="00A84A86">
      <w:pPr>
        <w:pStyle w:val="SingleTxt"/>
        <w:spacing w:after="0" w:line="240" w:lineRule="auto"/>
        <w:rPr>
          <w:lang w:val="fr-CH"/>
        </w:rPr>
      </w:pPr>
      <w:r w:rsidRPr="006420E4">
        <w:rPr>
          <w:noProof/>
          <w:w w:val="100"/>
          <w:lang w:val="en-GB" w:eastAsia="en-GB"/>
        </w:rPr>
        <mc:AlternateContent>
          <mc:Choice Requires="wps">
            <w:drawing>
              <wp:anchor distT="0" distB="0" distL="114300" distR="114300" simplePos="0" relativeHeight="251659264" behindDoc="0" locked="0" layoutInCell="1" allowOverlap="1" wp14:anchorId="5855AC5E" wp14:editId="69C271D5">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84A86" w:rsidRPr="006420E4" w:rsidSect="006F4F7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09:23:00Z" w:initials="Start">
    <w:p w:rsidR="006F4F7C" w:rsidRDefault="006F4F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NO&gt;&gt;N1517351F&lt;&lt;ODS JOB NO&gt;&gt;</w:t>
      </w:r>
    </w:p>
    <w:p w:rsidR="006F4F7C" w:rsidRDefault="006F4F7C">
      <w:pPr>
        <w:pStyle w:val="CommentText"/>
      </w:pPr>
      <w:r>
        <w:t>&lt;&lt;ODS DOC SYMBOL1&gt;&gt;ECE/TRANS/WP.29/GRE/2015/31&lt;&lt;ODS DOC SYMBOL1&gt;&gt;</w:t>
      </w:r>
    </w:p>
    <w:p w:rsidR="006F4F7C" w:rsidRDefault="006F4F7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47" w:rsidRDefault="00D03547" w:rsidP="00F3330B">
      <w:pPr>
        <w:spacing w:line="240" w:lineRule="auto"/>
      </w:pPr>
      <w:r>
        <w:separator/>
      </w:r>
    </w:p>
  </w:endnote>
  <w:endnote w:type="continuationSeparator" w:id="0">
    <w:p w:rsidR="00D03547" w:rsidRDefault="00D0354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F4F7C" w:rsidTr="006F4F7C">
      <w:trPr>
        <w:jc w:val="center"/>
      </w:trPr>
      <w:tc>
        <w:tcPr>
          <w:tcW w:w="5126" w:type="dxa"/>
          <w:shd w:val="clear" w:color="auto" w:fill="auto"/>
        </w:tcPr>
        <w:p w:rsidR="006F4F7C" w:rsidRPr="006F4F7C" w:rsidRDefault="006F4F7C" w:rsidP="006F4F7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7E76">
            <w:rPr>
              <w:b w:val="0"/>
              <w:w w:val="103"/>
              <w:sz w:val="14"/>
            </w:rPr>
            <w:t>GE.15-13291</w:t>
          </w:r>
          <w:r>
            <w:rPr>
              <w:b w:val="0"/>
              <w:w w:val="103"/>
              <w:sz w:val="14"/>
            </w:rPr>
            <w:fldChar w:fldCharType="end"/>
          </w:r>
        </w:p>
      </w:tc>
      <w:tc>
        <w:tcPr>
          <w:tcW w:w="5127" w:type="dxa"/>
          <w:shd w:val="clear" w:color="auto" w:fill="auto"/>
        </w:tcPr>
        <w:p w:rsidR="006F4F7C" w:rsidRPr="006F4F7C" w:rsidRDefault="006F4F7C" w:rsidP="006F4F7C">
          <w:pPr>
            <w:pStyle w:val="Footer"/>
            <w:rPr>
              <w:w w:val="103"/>
            </w:rPr>
          </w:pPr>
          <w:r>
            <w:rPr>
              <w:w w:val="103"/>
            </w:rPr>
            <w:fldChar w:fldCharType="begin"/>
          </w:r>
          <w:r>
            <w:rPr>
              <w:w w:val="103"/>
            </w:rPr>
            <w:instrText xml:space="preserve"> PAGE  \* Arabic  \* MERGEFORMAT </w:instrText>
          </w:r>
          <w:r>
            <w:rPr>
              <w:w w:val="103"/>
            </w:rPr>
            <w:fldChar w:fldCharType="separate"/>
          </w:r>
          <w:r w:rsidR="008C4B1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4B1C">
            <w:rPr>
              <w:noProof/>
              <w:w w:val="103"/>
            </w:rPr>
            <w:t>2</w:t>
          </w:r>
          <w:r>
            <w:rPr>
              <w:w w:val="103"/>
            </w:rPr>
            <w:fldChar w:fldCharType="end"/>
          </w:r>
        </w:p>
      </w:tc>
    </w:tr>
  </w:tbl>
  <w:p w:rsidR="006F4F7C" w:rsidRPr="006F4F7C" w:rsidRDefault="006F4F7C" w:rsidP="006F4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F4F7C" w:rsidTr="006F4F7C">
      <w:trPr>
        <w:jc w:val="center"/>
      </w:trPr>
      <w:tc>
        <w:tcPr>
          <w:tcW w:w="5126" w:type="dxa"/>
          <w:shd w:val="clear" w:color="auto" w:fill="auto"/>
        </w:tcPr>
        <w:p w:rsidR="006F4F7C" w:rsidRPr="006F4F7C" w:rsidRDefault="006F4F7C" w:rsidP="006F4F7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C4B1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4B1C">
            <w:rPr>
              <w:noProof/>
              <w:w w:val="103"/>
            </w:rPr>
            <w:t>3</w:t>
          </w:r>
          <w:r>
            <w:rPr>
              <w:w w:val="103"/>
            </w:rPr>
            <w:fldChar w:fldCharType="end"/>
          </w:r>
        </w:p>
      </w:tc>
      <w:tc>
        <w:tcPr>
          <w:tcW w:w="5127" w:type="dxa"/>
          <w:shd w:val="clear" w:color="auto" w:fill="auto"/>
        </w:tcPr>
        <w:p w:rsidR="006F4F7C" w:rsidRPr="006F4F7C" w:rsidRDefault="006F4F7C" w:rsidP="006F4F7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7E76">
            <w:rPr>
              <w:b w:val="0"/>
              <w:w w:val="103"/>
              <w:sz w:val="14"/>
            </w:rPr>
            <w:t>GE.15-13291</w:t>
          </w:r>
          <w:r>
            <w:rPr>
              <w:b w:val="0"/>
              <w:w w:val="103"/>
              <w:sz w:val="14"/>
            </w:rPr>
            <w:fldChar w:fldCharType="end"/>
          </w:r>
        </w:p>
      </w:tc>
    </w:tr>
  </w:tbl>
  <w:p w:rsidR="006F4F7C" w:rsidRPr="006F4F7C" w:rsidRDefault="006F4F7C" w:rsidP="006F4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7C" w:rsidRDefault="006F4F7C">
    <w:pPr>
      <w:pStyle w:val="Footer"/>
    </w:pPr>
    <w:r>
      <w:rPr>
        <w:noProof/>
        <w:lang w:val="en-GB" w:eastAsia="en-GB"/>
      </w:rPr>
      <w:drawing>
        <wp:anchor distT="0" distB="0" distL="114300" distR="114300" simplePos="0" relativeHeight="251658240" behindDoc="0" locked="0" layoutInCell="1" allowOverlap="1" wp14:anchorId="32BF3D67" wp14:editId="6DA366A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3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3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F4F7C" w:rsidTr="006F4F7C">
      <w:tc>
        <w:tcPr>
          <w:tcW w:w="3859" w:type="dxa"/>
        </w:tcPr>
        <w:p w:rsidR="006F4F7C" w:rsidRDefault="006F4F7C" w:rsidP="006F4F7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C7E76">
            <w:rPr>
              <w:b w:val="0"/>
              <w:sz w:val="20"/>
            </w:rPr>
            <w:t>GE.15-13291 (F)</w:t>
          </w:r>
          <w:r>
            <w:rPr>
              <w:b w:val="0"/>
              <w:sz w:val="20"/>
            </w:rPr>
            <w:fldChar w:fldCharType="end"/>
          </w:r>
          <w:r>
            <w:rPr>
              <w:b w:val="0"/>
              <w:sz w:val="20"/>
            </w:rPr>
            <w:t xml:space="preserve">    2</w:t>
          </w:r>
          <w:r w:rsidR="00E67C1E">
            <w:rPr>
              <w:b w:val="0"/>
              <w:sz w:val="20"/>
            </w:rPr>
            <w:t>1</w:t>
          </w:r>
          <w:r>
            <w:rPr>
              <w:b w:val="0"/>
              <w:sz w:val="20"/>
            </w:rPr>
            <w:t xml:space="preserve">0815    </w:t>
          </w:r>
          <w:r w:rsidR="00E67C1E">
            <w:rPr>
              <w:b w:val="0"/>
              <w:sz w:val="20"/>
            </w:rPr>
            <w:t>08</w:t>
          </w:r>
          <w:r>
            <w:rPr>
              <w:b w:val="0"/>
              <w:sz w:val="20"/>
            </w:rPr>
            <w:t>0</w:t>
          </w:r>
          <w:r w:rsidR="00E67C1E">
            <w:rPr>
              <w:b w:val="0"/>
              <w:sz w:val="20"/>
            </w:rPr>
            <w:t>9</w:t>
          </w:r>
          <w:r>
            <w:rPr>
              <w:b w:val="0"/>
              <w:sz w:val="20"/>
            </w:rPr>
            <w:t>15</w:t>
          </w:r>
        </w:p>
        <w:p w:rsidR="006F4F7C" w:rsidRPr="006F4F7C" w:rsidRDefault="006F4F7C" w:rsidP="006F4F7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C7E76">
            <w:rPr>
              <w:rFonts w:ascii="Barcode 3 of 9 by request" w:hAnsi="Barcode 3 of 9 by request"/>
              <w:b w:val="0"/>
              <w:spacing w:val="0"/>
              <w:w w:val="100"/>
              <w:sz w:val="24"/>
            </w:rPr>
            <w:t>*1513291*</w:t>
          </w:r>
          <w:r>
            <w:rPr>
              <w:rFonts w:ascii="Barcode 3 of 9 by request" w:hAnsi="Barcode 3 of 9 by request"/>
              <w:b w:val="0"/>
              <w:spacing w:val="0"/>
              <w:w w:val="100"/>
              <w:sz w:val="24"/>
            </w:rPr>
            <w:fldChar w:fldCharType="end"/>
          </w:r>
        </w:p>
      </w:tc>
      <w:tc>
        <w:tcPr>
          <w:tcW w:w="5127" w:type="dxa"/>
        </w:tcPr>
        <w:p w:rsidR="006F4F7C" w:rsidRDefault="006F4F7C" w:rsidP="006F4F7C">
          <w:pPr>
            <w:pStyle w:val="Footer"/>
            <w:spacing w:line="240" w:lineRule="atLeast"/>
            <w:jc w:val="right"/>
            <w:rPr>
              <w:b w:val="0"/>
              <w:sz w:val="20"/>
            </w:rPr>
          </w:pPr>
          <w:r>
            <w:rPr>
              <w:b w:val="0"/>
              <w:noProof/>
              <w:sz w:val="20"/>
              <w:lang w:val="en-GB" w:eastAsia="en-GB"/>
            </w:rPr>
            <w:drawing>
              <wp:inline distT="0" distB="0" distL="0" distR="0" wp14:anchorId="30A593B2" wp14:editId="5B1FDFB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F4F7C" w:rsidRPr="006F4F7C" w:rsidRDefault="006F4F7C" w:rsidP="006F4F7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47" w:rsidRPr="00E67C1E" w:rsidRDefault="00E67C1E" w:rsidP="00E67C1E">
      <w:pPr>
        <w:pStyle w:val="Footer"/>
        <w:spacing w:after="80"/>
        <w:ind w:left="792"/>
        <w:rPr>
          <w:sz w:val="16"/>
        </w:rPr>
      </w:pPr>
      <w:r w:rsidRPr="00E67C1E">
        <w:rPr>
          <w:sz w:val="16"/>
        </w:rPr>
        <w:t>__________________</w:t>
      </w:r>
    </w:p>
  </w:footnote>
  <w:footnote w:type="continuationSeparator" w:id="0">
    <w:p w:rsidR="00D03547" w:rsidRPr="00E67C1E" w:rsidRDefault="00E67C1E" w:rsidP="00E67C1E">
      <w:pPr>
        <w:pStyle w:val="Footer"/>
        <w:spacing w:after="80"/>
        <w:ind w:left="792"/>
        <w:rPr>
          <w:sz w:val="16"/>
        </w:rPr>
      </w:pPr>
      <w:r w:rsidRPr="00E67C1E">
        <w:rPr>
          <w:sz w:val="16"/>
        </w:rPr>
        <w:t>__________________</w:t>
      </w:r>
    </w:p>
  </w:footnote>
  <w:footnote w:id="1">
    <w:p w:rsidR="00E67C1E" w:rsidRPr="00E67C1E" w:rsidRDefault="00E67C1E" w:rsidP="00E67C1E">
      <w:pPr>
        <w:pStyle w:val="FootnoteText"/>
        <w:tabs>
          <w:tab w:val="right" w:pos="1195"/>
          <w:tab w:val="left" w:pos="1267"/>
          <w:tab w:val="left" w:pos="1742"/>
          <w:tab w:val="left" w:pos="2218"/>
          <w:tab w:val="left" w:pos="2693"/>
        </w:tabs>
        <w:ind w:left="1267" w:right="1260" w:hanging="432"/>
        <w:rPr>
          <w:lang w:val="fr-CH"/>
        </w:rPr>
      </w:pPr>
      <w:r>
        <w:tab/>
      </w:r>
      <w:r w:rsidRPr="00E67C1E">
        <w:rPr>
          <w:rStyle w:val="FootnoteReference"/>
          <w:color w:val="auto"/>
          <w:vertAlign w:val="baseline"/>
        </w:rPr>
        <w:t>*</w:t>
      </w:r>
      <w:r>
        <w:tab/>
      </w:r>
      <w:r w:rsidRPr="000B645B">
        <w:rPr>
          <w:lang w:val="fr-FR"/>
        </w:rPr>
        <w:t>Conformément au programme de travail du Comité des transports intérieurs pour la période</w:t>
      </w:r>
      <w:r>
        <w:rPr>
          <w:lang w:val="fr-FR"/>
        </w:rPr>
        <w:t xml:space="preserve"> 2012-2016 (ECE/TRANS/224, par. </w:t>
      </w:r>
      <w:r w:rsidRPr="000B645B">
        <w:rPr>
          <w:lang w:val="fr-FR"/>
        </w:rPr>
        <w:t>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F4F7C" w:rsidTr="006F4F7C">
      <w:trPr>
        <w:trHeight w:hRule="exact" w:val="864"/>
        <w:jc w:val="center"/>
      </w:trPr>
      <w:tc>
        <w:tcPr>
          <w:tcW w:w="4882" w:type="dxa"/>
          <w:shd w:val="clear" w:color="auto" w:fill="auto"/>
          <w:vAlign w:val="bottom"/>
        </w:tcPr>
        <w:p w:rsidR="006F4F7C" w:rsidRPr="006F4F7C" w:rsidRDefault="006F4F7C" w:rsidP="006F4F7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7E76">
            <w:rPr>
              <w:b/>
              <w:color w:val="000000"/>
            </w:rPr>
            <w:t>ECE/TRANS/WP.29/GRE/2015/31</w:t>
          </w:r>
          <w:r>
            <w:rPr>
              <w:b/>
              <w:color w:val="000000"/>
            </w:rPr>
            <w:fldChar w:fldCharType="end"/>
          </w:r>
        </w:p>
      </w:tc>
      <w:tc>
        <w:tcPr>
          <w:tcW w:w="5127" w:type="dxa"/>
          <w:shd w:val="clear" w:color="auto" w:fill="auto"/>
          <w:vAlign w:val="bottom"/>
        </w:tcPr>
        <w:p w:rsidR="006F4F7C" w:rsidRDefault="006F4F7C" w:rsidP="006F4F7C">
          <w:pPr>
            <w:pStyle w:val="Header"/>
          </w:pPr>
        </w:p>
      </w:tc>
    </w:tr>
  </w:tbl>
  <w:p w:rsidR="006F4F7C" w:rsidRPr="006F4F7C" w:rsidRDefault="006F4F7C" w:rsidP="006F4F7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F4F7C" w:rsidTr="006F4F7C">
      <w:trPr>
        <w:trHeight w:hRule="exact" w:val="864"/>
        <w:jc w:val="center"/>
      </w:trPr>
      <w:tc>
        <w:tcPr>
          <w:tcW w:w="4882" w:type="dxa"/>
          <w:shd w:val="clear" w:color="auto" w:fill="auto"/>
          <w:vAlign w:val="bottom"/>
        </w:tcPr>
        <w:p w:rsidR="006F4F7C" w:rsidRDefault="006F4F7C" w:rsidP="006F4F7C">
          <w:pPr>
            <w:pStyle w:val="Header"/>
          </w:pPr>
        </w:p>
      </w:tc>
      <w:tc>
        <w:tcPr>
          <w:tcW w:w="5127" w:type="dxa"/>
          <w:shd w:val="clear" w:color="auto" w:fill="auto"/>
          <w:vAlign w:val="bottom"/>
        </w:tcPr>
        <w:p w:rsidR="006F4F7C" w:rsidRPr="006F4F7C" w:rsidRDefault="006F4F7C" w:rsidP="006F4F7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C7E76">
            <w:rPr>
              <w:b/>
              <w:color w:val="000000"/>
            </w:rPr>
            <w:t>ECE/TRANS/WP.29/GRE/2015/31</w:t>
          </w:r>
          <w:r>
            <w:rPr>
              <w:b/>
              <w:color w:val="000000"/>
            </w:rPr>
            <w:fldChar w:fldCharType="end"/>
          </w:r>
        </w:p>
      </w:tc>
    </w:tr>
  </w:tbl>
  <w:p w:rsidR="006F4F7C" w:rsidRPr="006F4F7C" w:rsidRDefault="006F4F7C" w:rsidP="006F4F7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F4F7C" w:rsidTr="006F4F7C">
      <w:trPr>
        <w:trHeight w:hRule="exact" w:val="864"/>
      </w:trPr>
      <w:tc>
        <w:tcPr>
          <w:tcW w:w="1267" w:type="dxa"/>
          <w:tcBorders>
            <w:bottom w:val="single" w:sz="4" w:space="0" w:color="auto"/>
          </w:tcBorders>
          <w:shd w:val="clear" w:color="auto" w:fill="auto"/>
          <w:vAlign w:val="bottom"/>
        </w:tcPr>
        <w:p w:rsidR="006F4F7C" w:rsidRDefault="006F4F7C" w:rsidP="006F4F7C">
          <w:pPr>
            <w:pStyle w:val="Header"/>
            <w:spacing w:after="120"/>
          </w:pPr>
        </w:p>
      </w:tc>
      <w:tc>
        <w:tcPr>
          <w:tcW w:w="2059" w:type="dxa"/>
          <w:tcBorders>
            <w:bottom w:val="single" w:sz="4" w:space="0" w:color="auto"/>
          </w:tcBorders>
          <w:shd w:val="clear" w:color="auto" w:fill="auto"/>
          <w:vAlign w:val="bottom"/>
        </w:tcPr>
        <w:p w:rsidR="006F4F7C" w:rsidRPr="006F4F7C" w:rsidRDefault="006F4F7C" w:rsidP="006F4F7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F4F7C" w:rsidRDefault="006F4F7C" w:rsidP="006F4F7C">
          <w:pPr>
            <w:pStyle w:val="Header"/>
            <w:spacing w:after="120"/>
          </w:pPr>
        </w:p>
      </w:tc>
      <w:tc>
        <w:tcPr>
          <w:tcW w:w="6653" w:type="dxa"/>
          <w:gridSpan w:val="4"/>
          <w:tcBorders>
            <w:bottom w:val="single" w:sz="4" w:space="0" w:color="auto"/>
          </w:tcBorders>
          <w:shd w:val="clear" w:color="auto" w:fill="auto"/>
          <w:vAlign w:val="bottom"/>
        </w:tcPr>
        <w:p w:rsidR="006F4F7C" w:rsidRPr="006F4F7C" w:rsidRDefault="006F4F7C" w:rsidP="006F4F7C">
          <w:pPr>
            <w:spacing w:after="80" w:line="240" w:lineRule="auto"/>
            <w:jc w:val="right"/>
            <w:rPr>
              <w:position w:val="-4"/>
            </w:rPr>
          </w:pPr>
          <w:r>
            <w:rPr>
              <w:position w:val="-4"/>
              <w:sz w:val="40"/>
            </w:rPr>
            <w:t>ECE</w:t>
          </w:r>
          <w:r>
            <w:rPr>
              <w:position w:val="-4"/>
            </w:rPr>
            <w:t>/TRANS/WP.29/GRE/2015/31</w:t>
          </w:r>
        </w:p>
      </w:tc>
    </w:tr>
    <w:tr w:rsidR="006F4F7C" w:rsidRPr="006F4F7C" w:rsidTr="006F4F7C">
      <w:trPr>
        <w:gridAfter w:val="1"/>
        <w:wAfter w:w="18" w:type="dxa"/>
        <w:trHeight w:hRule="exact" w:val="2880"/>
      </w:trPr>
      <w:tc>
        <w:tcPr>
          <w:tcW w:w="1267" w:type="dxa"/>
          <w:tcBorders>
            <w:top w:val="single" w:sz="4" w:space="0" w:color="auto"/>
            <w:bottom w:val="single" w:sz="12" w:space="0" w:color="auto"/>
          </w:tcBorders>
          <w:shd w:val="clear" w:color="auto" w:fill="auto"/>
        </w:tcPr>
        <w:p w:rsidR="006F4F7C" w:rsidRPr="006F4F7C" w:rsidRDefault="006F4F7C" w:rsidP="00DD0943">
          <w:pPr>
            <w:pStyle w:val="Header"/>
            <w:spacing w:before="120" w:line="240" w:lineRule="auto"/>
            <w:ind w:left="-72"/>
            <w:jc w:val="center"/>
          </w:pPr>
          <w:r>
            <w:rPr>
              <w:noProof/>
              <w:lang w:val="en-GB" w:eastAsia="en-GB"/>
            </w:rPr>
            <w:drawing>
              <wp:inline distT="0" distB="0" distL="0" distR="0" wp14:anchorId="4C43CECC" wp14:editId="6061390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F4F7C" w:rsidRPr="006F4F7C" w:rsidRDefault="006F4F7C" w:rsidP="006F4F7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6F4F7C" w:rsidRPr="006F4F7C" w:rsidRDefault="006F4F7C" w:rsidP="006F4F7C">
          <w:pPr>
            <w:pStyle w:val="Header"/>
            <w:spacing w:before="109"/>
          </w:pPr>
        </w:p>
      </w:tc>
      <w:tc>
        <w:tcPr>
          <w:tcW w:w="3280" w:type="dxa"/>
          <w:tcBorders>
            <w:top w:val="single" w:sz="4" w:space="0" w:color="auto"/>
            <w:bottom w:val="single" w:sz="12" w:space="0" w:color="auto"/>
          </w:tcBorders>
          <w:shd w:val="clear" w:color="auto" w:fill="auto"/>
        </w:tcPr>
        <w:p w:rsidR="006F4F7C" w:rsidRDefault="006F4F7C" w:rsidP="006F4F7C">
          <w:pPr>
            <w:pStyle w:val="Distribution"/>
            <w:rPr>
              <w:color w:val="000000"/>
            </w:rPr>
          </w:pPr>
          <w:r>
            <w:rPr>
              <w:color w:val="000000"/>
            </w:rPr>
            <w:t>Distr. générale</w:t>
          </w:r>
        </w:p>
        <w:p w:rsidR="006F4F7C" w:rsidRDefault="006F4F7C" w:rsidP="006F4F7C">
          <w:pPr>
            <w:pStyle w:val="Publication"/>
            <w:rPr>
              <w:color w:val="000000"/>
            </w:rPr>
          </w:pPr>
          <w:r>
            <w:rPr>
              <w:color w:val="000000"/>
            </w:rPr>
            <w:t>6 août 2015</w:t>
          </w:r>
        </w:p>
        <w:p w:rsidR="006F4F7C" w:rsidRDefault="006F4F7C" w:rsidP="006F4F7C">
          <w:pPr>
            <w:rPr>
              <w:lang w:val="en-US"/>
            </w:rPr>
          </w:pPr>
          <w:r>
            <w:rPr>
              <w:lang w:val="en-US"/>
            </w:rPr>
            <w:t>Français</w:t>
          </w:r>
        </w:p>
        <w:p w:rsidR="006F4F7C" w:rsidRPr="006F4F7C" w:rsidRDefault="006F4F7C" w:rsidP="006F4F7C">
          <w:pPr>
            <w:pStyle w:val="Original"/>
            <w:rPr>
              <w:color w:val="000000"/>
            </w:rPr>
          </w:pPr>
          <w:r>
            <w:rPr>
              <w:color w:val="000000"/>
            </w:rPr>
            <w:t>Original : anglais</w:t>
          </w:r>
        </w:p>
      </w:tc>
    </w:tr>
  </w:tbl>
  <w:p w:rsidR="006F4F7C" w:rsidRPr="006F4F7C" w:rsidRDefault="006F4F7C" w:rsidP="006F4F7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91*"/>
    <w:docVar w:name="CreationDt" w:val="8/25/2015 9:23: AM"/>
    <w:docVar w:name="DocCategory" w:val="Doc"/>
    <w:docVar w:name="DocType" w:val="Final"/>
    <w:docVar w:name="DutyStation" w:val="Geneva"/>
    <w:docVar w:name="FooterJN" w:val="GE.15-13291"/>
    <w:docVar w:name="jobn" w:val="GE.15-13291 (F)"/>
    <w:docVar w:name="jobnDT" w:val="GE.15-13291 (F)   250815"/>
    <w:docVar w:name="jobnDTDT" w:val="GE.15-13291 (F)   250815   250815"/>
    <w:docVar w:name="JobNo" w:val="GE.1513291F"/>
    <w:docVar w:name="JobNo2" w:val="GE.1517351F"/>
    <w:docVar w:name="LocalDrive" w:val="0"/>
    <w:docVar w:name="OandT" w:val="M. Deschamps"/>
    <w:docVar w:name="PaperSize" w:val="A4"/>
    <w:docVar w:name="sss1" w:val="ECE/TRANS/WP.29/GRE/2015/31"/>
    <w:docVar w:name="sss2" w:val="-"/>
    <w:docVar w:name="Symbol1" w:val="ECE/TRANS/WP.29/GRE/2015/31"/>
    <w:docVar w:name="Symbol2" w:val="-"/>
  </w:docVars>
  <w:rsids>
    <w:rsidRoot w:val="00D03547"/>
    <w:rsid w:val="000015B8"/>
    <w:rsid w:val="000046A5"/>
    <w:rsid w:val="000055FB"/>
    <w:rsid w:val="00005DBE"/>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878B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539B"/>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6B83"/>
    <w:rsid w:val="00347E5F"/>
    <w:rsid w:val="003506F1"/>
    <w:rsid w:val="00351FB4"/>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97914"/>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C7E76"/>
    <w:rsid w:val="003D15A3"/>
    <w:rsid w:val="003D35C1"/>
    <w:rsid w:val="003D635C"/>
    <w:rsid w:val="003D7BC4"/>
    <w:rsid w:val="003E1642"/>
    <w:rsid w:val="003E3E2D"/>
    <w:rsid w:val="003E3E48"/>
    <w:rsid w:val="003E47D8"/>
    <w:rsid w:val="003E4E03"/>
    <w:rsid w:val="003E69C9"/>
    <w:rsid w:val="003F108A"/>
    <w:rsid w:val="003F11A9"/>
    <w:rsid w:val="003F27A0"/>
    <w:rsid w:val="003F48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3470E"/>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1F8"/>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1A38"/>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363F"/>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0E4"/>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4F7C"/>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5069"/>
    <w:rsid w:val="007C0C1F"/>
    <w:rsid w:val="007C206E"/>
    <w:rsid w:val="007C2936"/>
    <w:rsid w:val="007C662A"/>
    <w:rsid w:val="007C7D7F"/>
    <w:rsid w:val="007D33BA"/>
    <w:rsid w:val="007D6FCB"/>
    <w:rsid w:val="007D7FD4"/>
    <w:rsid w:val="007E2FEB"/>
    <w:rsid w:val="007E74E9"/>
    <w:rsid w:val="007F0ED6"/>
    <w:rsid w:val="007F3DCC"/>
    <w:rsid w:val="007F49BD"/>
    <w:rsid w:val="007F5698"/>
    <w:rsid w:val="007F6F95"/>
    <w:rsid w:val="007F77CB"/>
    <w:rsid w:val="00800903"/>
    <w:rsid w:val="008040BA"/>
    <w:rsid w:val="00804131"/>
    <w:rsid w:val="00804565"/>
    <w:rsid w:val="00806275"/>
    <w:rsid w:val="00806A3B"/>
    <w:rsid w:val="00807CA4"/>
    <w:rsid w:val="008100FD"/>
    <w:rsid w:val="008114C3"/>
    <w:rsid w:val="00814FD5"/>
    <w:rsid w:val="008173CF"/>
    <w:rsid w:val="00817884"/>
    <w:rsid w:val="0082537E"/>
    <w:rsid w:val="00825C31"/>
    <w:rsid w:val="00833A79"/>
    <w:rsid w:val="00833BFF"/>
    <w:rsid w:val="00834030"/>
    <w:rsid w:val="00835F9E"/>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65BC"/>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4B1C"/>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6BB4"/>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48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028F"/>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6A9F"/>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1CA4"/>
    <w:rsid w:val="00A64AD2"/>
    <w:rsid w:val="00A72C1F"/>
    <w:rsid w:val="00A72F5E"/>
    <w:rsid w:val="00A75482"/>
    <w:rsid w:val="00A761B5"/>
    <w:rsid w:val="00A83E5E"/>
    <w:rsid w:val="00A84A86"/>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3A72"/>
    <w:rsid w:val="00AC625F"/>
    <w:rsid w:val="00AC67C3"/>
    <w:rsid w:val="00AC6CA3"/>
    <w:rsid w:val="00AC6DB5"/>
    <w:rsid w:val="00AD3D04"/>
    <w:rsid w:val="00AD500D"/>
    <w:rsid w:val="00AD6369"/>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516D"/>
    <w:rsid w:val="00B77EB8"/>
    <w:rsid w:val="00B81A2A"/>
    <w:rsid w:val="00B84109"/>
    <w:rsid w:val="00B85BDA"/>
    <w:rsid w:val="00B870D6"/>
    <w:rsid w:val="00B874A9"/>
    <w:rsid w:val="00B932C8"/>
    <w:rsid w:val="00B93B31"/>
    <w:rsid w:val="00B9457F"/>
    <w:rsid w:val="00B965BF"/>
    <w:rsid w:val="00BA06B1"/>
    <w:rsid w:val="00BA3125"/>
    <w:rsid w:val="00BA3654"/>
    <w:rsid w:val="00BA4491"/>
    <w:rsid w:val="00BA600B"/>
    <w:rsid w:val="00BC0F9A"/>
    <w:rsid w:val="00BC43E2"/>
    <w:rsid w:val="00BD0917"/>
    <w:rsid w:val="00BD1607"/>
    <w:rsid w:val="00BD45A0"/>
    <w:rsid w:val="00BE1D55"/>
    <w:rsid w:val="00BE2F51"/>
    <w:rsid w:val="00BE3214"/>
    <w:rsid w:val="00BE5325"/>
    <w:rsid w:val="00BE5439"/>
    <w:rsid w:val="00BE62DB"/>
    <w:rsid w:val="00BE7AEF"/>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4CD6"/>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685D"/>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56F3"/>
    <w:rsid w:val="00CE7ADD"/>
    <w:rsid w:val="00CF5E7B"/>
    <w:rsid w:val="00CF7A75"/>
    <w:rsid w:val="00D00362"/>
    <w:rsid w:val="00D01153"/>
    <w:rsid w:val="00D02293"/>
    <w:rsid w:val="00D026B6"/>
    <w:rsid w:val="00D03547"/>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017"/>
    <w:rsid w:val="00DA4ECD"/>
    <w:rsid w:val="00DB02EF"/>
    <w:rsid w:val="00DB0A56"/>
    <w:rsid w:val="00DB1699"/>
    <w:rsid w:val="00DB3DC8"/>
    <w:rsid w:val="00DB5115"/>
    <w:rsid w:val="00DB5177"/>
    <w:rsid w:val="00DB5C75"/>
    <w:rsid w:val="00DB66E6"/>
    <w:rsid w:val="00DC23FE"/>
    <w:rsid w:val="00DC38B9"/>
    <w:rsid w:val="00DC473A"/>
    <w:rsid w:val="00DC5B37"/>
    <w:rsid w:val="00DC5DDD"/>
    <w:rsid w:val="00DD0943"/>
    <w:rsid w:val="00DD309E"/>
    <w:rsid w:val="00DE01B6"/>
    <w:rsid w:val="00DE1304"/>
    <w:rsid w:val="00DE1DD3"/>
    <w:rsid w:val="00DE1FBD"/>
    <w:rsid w:val="00DE4677"/>
    <w:rsid w:val="00DE64ED"/>
    <w:rsid w:val="00DF064D"/>
    <w:rsid w:val="00DF0CBF"/>
    <w:rsid w:val="00DF7B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67C1E"/>
    <w:rsid w:val="00E71BAD"/>
    <w:rsid w:val="00E733FF"/>
    <w:rsid w:val="00E74106"/>
    <w:rsid w:val="00E74864"/>
    <w:rsid w:val="00E754E8"/>
    <w:rsid w:val="00E75EF4"/>
    <w:rsid w:val="00E82FD8"/>
    <w:rsid w:val="00E834E7"/>
    <w:rsid w:val="00E83ABA"/>
    <w:rsid w:val="00E83E70"/>
    <w:rsid w:val="00E86286"/>
    <w:rsid w:val="00E878FF"/>
    <w:rsid w:val="00E91E16"/>
    <w:rsid w:val="00E93F28"/>
    <w:rsid w:val="00E952EF"/>
    <w:rsid w:val="00E96437"/>
    <w:rsid w:val="00E968A0"/>
    <w:rsid w:val="00E97145"/>
    <w:rsid w:val="00EA4196"/>
    <w:rsid w:val="00EB0BAE"/>
    <w:rsid w:val="00EB0F20"/>
    <w:rsid w:val="00EB1632"/>
    <w:rsid w:val="00EB377B"/>
    <w:rsid w:val="00EB4086"/>
    <w:rsid w:val="00EB4EB6"/>
    <w:rsid w:val="00EB535D"/>
    <w:rsid w:val="00EC34E0"/>
    <w:rsid w:val="00EC40E8"/>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962"/>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6726E"/>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A7A92"/>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E7850"/>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F4F7C"/>
    <w:rPr>
      <w:sz w:val="16"/>
      <w:szCs w:val="16"/>
    </w:rPr>
  </w:style>
  <w:style w:type="paragraph" w:styleId="CommentText">
    <w:name w:val="annotation text"/>
    <w:basedOn w:val="Normal"/>
    <w:link w:val="CommentTextChar"/>
    <w:uiPriority w:val="99"/>
    <w:semiHidden/>
    <w:unhideWhenUsed/>
    <w:rsid w:val="006F4F7C"/>
    <w:pPr>
      <w:spacing w:line="240" w:lineRule="auto"/>
    </w:pPr>
    <w:rPr>
      <w:szCs w:val="20"/>
    </w:rPr>
  </w:style>
  <w:style w:type="character" w:customStyle="1" w:styleId="CommentTextChar">
    <w:name w:val="Comment Text Char"/>
    <w:basedOn w:val="DefaultParagraphFont"/>
    <w:link w:val="CommentText"/>
    <w:uiPriority w:val="99"/>
    <w:semiHidden/>
    <w:rsid w:val="006F4F7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F4F7C"/>
    <w:rPr>
      <w:b/>
      <w:bCs/>
    </w:rPr>
  </w:style>
  <w:style w:type="character" w:customStyle="1" w:styleId="CommentSubjectChar">
    <w:name w:val="Comment Subject Char"/>
    <w:basedOn w:val="CommentTextChar"/>
    <w:link w:val="CommentSubject"/>
    <w:uiPriority w:val="99"/>
    <w:semiHidden/>
    <w:rsid w:val="006F4F7C"/>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F4F7C"/>
    <w:rPr>
      <w:sz w:val="16"/>
      <w:szCs w:val="16"/>
    </w:rPr>
  </w:style>
  <w:style w:type="paragraph" w:styleId="CommentText">
    <w:name w:val="annotation text"/>
    <w:basedOn w:val="Normal"/>
    <w:link w:val="CommentTextChar"/>
    <w:uiPriority w:val="99"/>
    <w:semiHidden/>
    <w:unhideWhenUsed/>
    <w:rsid w:val="006F4F7C"/>
    <w:pPr>
      <w:spacing w:line="240" w:lineRule="auto"/>
    </w:pPr>
    <w:rPr>
      <w:szCs w:val="20"/>
    </w:rPr>
  </w:style>
  <w:style w:type="character" w:customStyle="1" w:styleId="CommentTextChar">
    <w:name w:val="Comment Text Char"/>
    <w:basedOn w:val="DefaultParagraphFont"/>
    <w:link w:val="CommentText"/>
    <w:uiPriority w:val="99"/>
    <w:semiHidden/>
    <w:rsid w:val="006F4F7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F4F7C"/>
    <w:rPr>
      <w:b/>
      <w:bCs/>
    </w:rPr>
  </w:style>
  <w:style w:type="character" w:customStyle="1" w:styleId="CommentSubjectChar">
    <w:name w:val="Comment Subject Char"/>
    <w:basedOn w:val="CommentTextChar"/>
    <w:link w:val="CommentSubject"/>
    <w:uiPriority w:val="99"/>
    <w:semiHidden/>
    <w:rsid w:val="006F4F7C"/>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D8B7-68ED-4F29-962B-EA9DDA96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cp:lastPrinted>2015-08-25T08:31:00Z</cp:lastPrinted>
  <dcterms:created xsi:type="dcterms:W3CDTF">2015-09-08T08:27:00Z</dcterms:created>
  <dcterms:modified xsi:type="dcterms:W3CDTF">2015-09-08T08:27:00Z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1513291F</vt:lpwstr>
  </property>
  <property fmtid="{D5CDD505-2E9C-101B-9397-08002B2CF9AE}" pid="3" name="ODSRefJobNo">
    <vt:lpwstr>1517351F</vt:lpwstr>
  </property>
  <property fmtid="{D5CDD505-2E9C-101B-9397-08002B2CF9AE}" pid="4" name="Symbol1">
    <vt:lpwstr>ECE/TRANS/WP.29/GRE/2015/31</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août 2015</vt:lpwstr>
  </property>
  <property fmtid="{D5CDD505-2E9C-101B-9397-08002B2CF9AE}" pid="12" name="Original">
    <vt:lpwstr>anglais</vt:lpwstr>
  </property>
  <property fmtid="{D5CDD505-2E9C-101B-9397-08002B2CF9AE}" pid="13" name="Release Date">
    <vt:lpwstr>250815</vt:lpwstr>
  </property>
</Properties>
</file>