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32AD2" w:rsidRPr="00EC7CBC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4749FE" w:rsidP="00732AD2">
            <w:pPr>
              <w:spacing w:after="80"/>
            </w:pPr>
            <w: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C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EC7CBC" w:rsidRDefault="00732AD2" w:rsidP="005067BB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/TRANS/WP.29/GRE</w:t>
            </w:r>
            <w:r w:rsidRPr="003C2E72">
              <w:t>/201</w:t>
            </w:r>
            <w:r w:rsidR="003C2E72" w:rsidRPr="003C2E72">
              <w:t>5</w:t>
            </w:r>
            <w:r w:rsidRPr="003C2E72">
              <w:t>/</w:t>
            </w:r>
            <w:r w:rsidR="005067BB">
              <w:t>25</w:t>
            </w:r>
          </w:p>
        </w:tc>
      </w:tr>
      <w:tr w:rsidR="00732AD2" w:rsidRPr="00EC7CB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1C1422" w:rsidRDefault="00732AD2" w:rsidP="00732AD2">
            <w:pPr>
              <w:spacing w:before="120"/>
            </w:pPr>
            <w:r w:rsidRPr="00F43B67">
              <w:rPr>
                <w:noProof/>
                <w:lang w:eastAsia="en-GB"/>
              </w:rPr>
              <w:drawing>
                <wp:inline distT="0" distB="0" distL="0" distR="0" wp14:anchorId="615721AC" wp14:editId="66B3A4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EC7CB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EC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732AD2" w:rsidRDefault="00732AD2" w:rsidP="00732AD2">
            <w:pPr>
              <w:spacing w:before="240" w:line="240" w:lineRule="exact"/>
            </w:pPr>
            <w:r w:rsidRPr="00EC7CBC">
              <w:t xml:space="preserve">Distr.: </w:t>
            </w:r>
            <w:r w:rsidRPr="00732AD2">
              <w:t>General</w:t>
            </w:r>
          </w:p>
          <w:p w:rsidR="00732AD2" w:rsidRPr="00EC7CBC" w:rsidRDefault="00703ACA" w:rsidP="00732AD2">
            <w:pPr>
              <w:spacing w:line="240" w:lineRule="exact"/>
            </w:pPr>
            <w:r>
              <w:t>6</w:t>
            </w:r>
            <w:r w:rsidR="00732AD2" w:rsidRPr="00732AD2">
              <w:t xml:space="preserve"> </w:t>
            </w:r>
            <w:r w:rsidR="005067BB">
              <w:t xml:space="preserve">August </w:t>
            </w:r>
            <w:r w:rsidR="00732AD2" w:rsidRPr="00732AD2">
              <w:t>2015</w:t>
            </w:r>
          </w:p>
          <w:p w:rsidR="00732AD2" w:rsidRPr="00EC7CBC" w:rsidRDefault="00732AD2" w:rsidP="00732AD2">
            <w:pPr>
              <w:spacing w:line="240" w:lineRule="exact"/>
            </w:pPr>
          </w:p>
          <w:p w:rsidR="00732AD2" w:rsidRPr="00EC7CBC" w:rsidRDefault="00732AD2" w:rsidP="00732AD2">
            <w:pPr>
              <w:spacing w:line="240" w:lineRule="exact"/>
            </w:pPr>
            <w:r w:rsidRPr="00EC7CBC">
              <w:t>Original: English</w:t>
            </w:r>
          </w:p>
        </w:tc>
      </w:tr>
    </w:tbl>
    <w:p w:rsidR="00732AD2" w:rsidRPr="00EC7CBC" w:rsidRDefault="00732AD2" w:rsidP="00732AD2">
      <w:pPr>
        <w:spacing w:before="120"/>
        <w:rPr>
          <w:b/>
          <w:sz w:val="28"/>
          <w:szCs w:val="28"/>
        </w:rPr>
      </w:pPr>
      <w:r w:rsidRPr="00EC7CBC">
        <w:rPr>
          <w:b/>
          <w:sz w:val="28"/>
          <w:szCs w:val="28"/>
        </w:rPr>
        <w:t>Economic Commission for Europe</w:t>
      </w:r>
    </w:p>
    <w:p w:rsidR="00732AD2" w:rsidRPr="00EC7CBC" w:rsidRDefault="00732AD2" w:rsidP="00732AD2">
      <w:pPr>
        <w:spacing w:before="120"/>
        <w:rPr>
          <w:sz w:val="28"/>
          <w:szCs w:val="28"/>
        </w:rPr>
      </w:pPr>
      <w:r w:rsidRPr="00EC7CBC">
        <w:rPr>
          <w:sz w:val="28"/>
          <w:szCs w:val="28"/>
        </w:rPr>
        <w:t>Inland Transport Committee</w:t>
      </w:r>
    </w:p>
    <w:p w:rsidR="00732AD2" w:rsidRPr="00EC7CBC" w:rsidRDefault="00732AD2" w:rsidP="00732AD2">
      <w:pPr>
        <w:spacing w:before="120"/>
        <w:rPr>
          <w:b/>
          <w:sz w:val="24"/>
          <w:szCs w:val="24"/>
        </w:rPr>
      </w:pPr>
      <w:r w:rsidRPr="00EC7CBC">
        <w:rPr>
          <w:b/>
          <w:sz w:val="24"/>
          <w:szCs w:val="24"/>
        </w:rPr>
        <w:t>World Forum for Harmonization of Vehicle Regulations</w:t>
      </w:r>
    </w:p>
    <w:p w:rsidR="00732AD2" w:rsidRPr="00EC7CBC" w:rsidRDefault="00732AD2" w:rsidP="00732AD2">
      <w:pPr>
        <w:spacing w:before="120" w:after="120"/>
        <w:rPr>
          <w:b/>
          <w:bCs/>
        </w:rPr>
      </w:pPr>
      <w:r w:rsidRPr="00EC7CBC">
        <w:rPr>
          <w:b/>
          <w:bCs/>
        </w:rPr>
        <w:t>Working Party on Lighting and Light-Signalling</w:t>
      </w:r>
    </w:p>
    <w:p w:rsidR="00732AD2" w:rsidRPr="00F43B67" w:rsidRDefault="00732AD2" w:rsidP="00732AD2">
      <w:pPr>
        <w:rPr>
          <w:b/>
        </w:rPr>
      </w:pPr>
      <w:r w:rsidRPr="00F43B67">
        <w:rPr>
          <w:b/>
        </w:rPr>
        <w:t>Seventy-</w:t>
      </w:r>
      <w:r w:rsidR="00952CED">
        <w:rPr>
          <w:b/>
        </w:rPr>
        <w:t>fourth</w:t>
      </w:r>
      <w:r w:rsidRPr="00F43B67">
        <w:rPr>
          <w:b/>
        </w:rPr>
        <w:t xml:space="preserve"> </w:t>
      </w:r>
      <w:proofErr w:type="gramStart"/>
      <w:r w:rsidRPr="00F43B67">
        <w:rPr>
          <w:b/>
        </w:rPr>
        <w:t>session</w:t>
      </w:r>
      <w:proofErr w:type="gramEnd"/>
    </w:p>
    <w:p w:rsidR="00732AD2" w:rsidRPr="00F43B67" w:rsidRDefault="00732AD2" w:rsidP="00732AD2">
      <w:pPr>
        <w:rPr>
          <w:bCs/>
        </w:rPr>
      </w:pPr>
      <w:r w:rsidRPr="00F43B67">
        <w:t>Geneva</w:t>
      </w:r>
      <w:r w:rsidRPr="00F43B67">
        <w:rPr>
          <w:bCs/>
        </w:rPr>
        <w:t xml:space="preserve">, </w:t>
      </w:r>
      <w:r>
        <w:rPr>
          <w:bCs/>
        </w:rPr>
        <w:t>20–23 October 2015</w:t>
      </w:r>
    </w:p>
    <w:p w:rsidR="00732AD2" w:rsidRDefault="00732AD2" w:rsidP="00732AD2">
      <w:pPr>
        <w:ind w:right="1134"/>
        <w:rPr>
          <w:bCs/>
        </w:rPr>
      </w:pPr>
      <w:r>
        <w:rPr>
          <w:bCs/>
        </w:rPr>
        <w:t>Item 4</w:t>
      </w:r>
      <w:r w:rsidR="0073646C">
        <w:rPr>
          <w:bCs/>
        </w:rPr>
        <w:t xml:space="preserve"> </w:t>
      </w:r>
      <w:r w:rsidRPr="00F43B67">
        <w:rPr>
          <w:bCs/>
        </w:rPr>
        <w:t>of the provisional agenda</w:t>
      </w:r>
    </w:p>
    <w:p w:rsidR="00732AD2" w:rsidRPr="00F43B67" w:rsidRDefault="005067BB" w:rsidP="00732AD2">
      <w:pPr>
        <w:ind w:right="1134"/>
        <w:rPr>
          <w:bCs/>
        </w:rPr>
      </w:pPr>
      <w:r>
        <w:rPr>
          <w:b/>
          <w:bCs/>
          <w:lang w:val="en-US"/>
        </w:rPr>
        <w:t>Simplification of lighting and light-signalling Regulations</w:t>
      </w:r>
    </w:p>
    <w:p w:rsidR="00732AD2" w:rsidRPr="00EC7CBC" w:rsidRDefault="00732AD2" w:rsidP="00732AD2">
      <w:pPr>
        <w:pStyle w:val="HChG"/>
      </w:pPr>
      <w:r w:rsidRPr="00F43B67">
        <w:tab/>
      </w:r>
      <w:r w:rsidRPr="00F43B67">
        <w:tab/>
      </w:r>
      <w:r w:rsidRPr="001C1422">
        <w:t xml:space="preserve">Proposal for Supplement </w:t>
      </w:r>
      <w:r w:rsidR="00213E95">
        <w:t>45</w:t>
      </w:r>
      <w:r w:rsidRPr="00EC7CBC">
        <w:t xml:space="preserve"> to the 03 series of amendments to Regulation No. 37 (Filament lamps)</w:t>
      </w:r>
    </w:p>
    <w:p w:rsidR="00732AD2" w:rsidRPr="00F43B67" w:rsidRDefault="00732AD2" w:rsidP="00732AD2">
      <w:pPr>
        <w:pStyle w:val="H1G"/>
        <w:ind w:firstLine="0"/>
        <w:rPr>
          <w:szCs w:val="24"/>
        </w:rPr>
      </w:pPr>
      <w:r w:rsidRPr="00F43B67">
        <w:rPr>
          <w:szCs w:val="24"/>
        </w:rPr>
        <w:t xml:space="preserve">Submitted by the </w:t>
      </w:r>
      <w:r w:rsidR="005067BB" w:rsidRPr="005067BB">
        <w:rPr>
          <w:szCs w:val="24"/>
        </w:rPr>
        <w:t>Informal Working Group "Simplification of the Lighting and Light-Signalling Regulations"</w:t>
      </w:r>
      <w:r w:rsidR="002D6848" w:rsidRPr="0041466F">
        <w:footnoteReference w:customMarkFollows="1" w:id="2"/>
        <w:t>*</w:t>
      </w:r>
      <w:r w:rsidR="005067BB" w:rsidRPr="005067BB">
        <w:rPr>
          <w:szCs w:val="24"/>
        </w:rPr>
        <w:t xml:space="preserve"> </w:t>
      </w:r>
    </w:p>
    <w:p w:rsidR="00732AD2" w:rsidRPr="00F43B67" w:rsidRDefault="00732AD2" w:rsidP="00732AD2">
      <w:pPr>
        <w:pStyle w:val="SingleTxtG"/>
        <w:tabs>
          <w:tab w:val="left" w:pos="8505"/>
        </w:tabs>
        <w:ind w:firstLine="567"/>
      </w:pPr>
      <w:r w:rsidRPr="001C1422">
        <w:t xml:space="preserve">The text reproduced below was </w:t>
      </w:r>
      <w:r w:rsidRPr="00EC7CBC">
        <w:t>prepared by the expert</w:t>
      </w:r>
      <w:r w:rsidR="00213E95">
        <w:t>s</w:t>
      </w:r>
      <w:r w:rsidRPr="00EC7CBC">
        <w:t xml:space="preserve"> from </w:t>
      </w:r>
      <w:r w:rsidR="005067BB" w:rsidRPr="005067BB">
        <w:t>the Informal Working Group "Simplification of the Lighting and Light-Signalling Regulations" (IWG SLR)</w:t>
      </w:r>
      <w:r w:rsidRPr="00EC7CBC">
        <w:t xml:space="preserve"> </w:t>
      </w:r>
      <w:bookmarkStart w:id="0" w:name="OLE_LINK1"/>
      <w:r w:rsidRPr="00EC7CBC">
        <w:t xml:space="preserve">to </w:t>
      </w:r>
      <w:bookmarkEnd w:id="0"/>
      <w:r w:rsidR="00213E95">
        <w:t xml:space="preserve">simplify the content and </w:t>
      </w:r>
      <w:r w:rsidR="005067BB">
        <w:t xml:space="preserve">amendment </w:t>
      </w:r>
      <w:r w:rsidR="00213E95">
        <w:t xml:space="preserve">process of the light source </w:t>
      </w:r>
      <w:r w:rsidR="005067BB">
        <w:t>R</w:t>
      </w:r>
      <w:r w:rsidR="00213E95">
        <w:t>egulations</w:t>
      </w:r>
      <w:r w:rsidRPr="00EC7CBC">
        <w:t>. The modifications to the existing text of the Regulation are marked in bold for new or strikethrough for deleted characters</w:t>
      </w:r>
      <w:r w:rsidRPr="00F43B67">
        <w:t>.</w:t>
      </w:r>
    </w:p>
    <w:p w:rsidR="00732AD2" w:rsidRPr="00F43B67" w:rsidRDefault="00732AD2" w:rsidP="00732AD2">
      <w:pPr>
        <w:tabs>
          <w:tab w:val="left" w:pos="8505"/>
        </w:tabs>
        <w:ind w:left="1134" w:right="1134" w:firstLine="567"/>
        <w:jc w:val="both"/>
      </w:pPr>
    </w:p>
    <w:p w:rsidR="00732AD2" w:rsidRDefault="00732AD2" w:rsidP="00732AD2"/>
    <w:p w:rsidR="0053129E" w:rsidRDefault="0053129E" w:rsidP="0053129E">
      <w:pPr>
        <w:rPr>
          <w:b/>
          <w:bCs/>
        </w:rPr>
      </w:pPr>
    </w:p>
    <w:p w:rsidR="0053129E" w:rsidRDefault="0053129E" w:rsidP="0053129E">
      <w:pPr>
        <w:rPr>
          <w:b/>
          <w:bCs/>
        </w:rPr>
      </w:pPr>
    </w:p>
    <w:p w:rsidR="0053129E" w:rsidRDefault="0053129E" w:rsidP="0053129E">
      <w:pPr>
        <w:rPr>
          <w:lang w:val="en-US"/>
        </w:rPr>
        <w:sectPr w:rsidR="0053129E" w:rsidSect="00607AFA">
          <w:footerReference w:type="even" r:id="rId10"/>
          <w:footerReference w:type="default" r:id="rId11"/>
          <w:footerReference w:type="first" r:id="rId12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:rsidR="00E048CF" w:rsidRPr="00914CE3" w:rsidRDefault="00914CE3" w:rsidP="00914CE3">
      <w:pPr>
        <w:pStyle w:val="HChG"/>
      </w:pPr>
      <w:r>
        <w:lastRenderedPageBreak/>
        <w:tab/>
      </w:r>
      <w:r w:rsidR="00E048CF" w:rsidRPr="00E048CF">
        <w:t>I.</w:t>
      </w:r>
      <w:r w:rsidR="00E048CF" w:rsidRPr="00E048CF">
        <w:tab/>
        <w:t>Proposal</w:t>
      </w:r>
    </w:p>
    <w:p w:rsidR="00E048CF" w:rsidRPr="00E048CF" w:rsidRDefault="00E048CF" w:rsidP="00A56443">
      <w:pPr>
        <w:pStyle w:val="para0"/>
        <w:rPr>
          <w:lang w:val="en-US"/>
        </w:rPr>
      </w:pPr>
      <w:r>
        <w:rPr>
          <w:i/>
          <w:lang w:val="en-US"/>
        </w:rPr>
        <w:t>Paragraph 2.2.2.</w:t>
      </w:r>
      <w:r>
        <w:rPr>
          <w:lang w:val="en-US"/>
        </w:rPr>
        <w:t>, amend to read:</w:t>
      </w:r>
    </w:p>
    <w:p w:rsidR="008F24ED" w:rsidRPr="000E5026" w:rsidRDefault="005A4E91" w:rsidP="004B0074">
      <w:pPr>
        <w:pStyle w:val="para0"/>
        <w:rPr>
          <w:b/>
          <w:lang w:val="en-US"/>
        </w:rPr>
      </w:pPr>
      <w:r>
        <w:rPr>
          <w:lang w:val="en-US"/>
        </w:rPr>
        <w:t>"</w:t>
      </w:r>
      <w:r w:rsidR="007B4C72" w:rsidRPr="00E048CF">
        <w:rPr>
          <w:lang w:val="en-US"/>
        </w:rPr>
        <w:t>2.2.2.2.</w:t>
      </w:r>
      <w:r w:rsidR="007B4C72" w:rsidRPr="00FA6F96">
        <w:rPr>
          <w:lang w:val="en-US"/>
        </w:rPr>
        <w:tab/>
      </w:r>
      <w:r w:rsidR="00A56443" w:rsidRPr="00FA6F96">
        <w:rPr>
          <w:lang w:val="en-US"/>
        </w:rPr>
        <w:t>A</w:t>
      </w:r>
      <w:r w:rsidR="007B4C72" w:rsidRPr="00FA6F96">
        <w:rPr>
          <w:lang w:val="en-US"/>
        </w:rPr>
        <w:t xml:space="preserve"> brief technical description</w:t>
      </w:r>
      <w:r w:rsidR="007B4C72" w:rsidRPr="000E5026">
        <w:rPr>
          <w:lang w:val="en-US"/>
        </w:rPr>
        <w:t>;</w:t>
      </w:r>
      <w:r w:rsidR="00747EC5" w:rsidRPr="000E5026">
        <w:rPr>
          <w:lang w:val="en-US"/>
        </w:rPr>
        <w:t xml:space="preserve"> </w:t>
      </w:r>
      <w:r w:rsidR="00747EC5" w:rsidRPr="000E5026">
        <w:rPr>
          <w:b/>
          <w:lang w:val="en-US"/>
        </w:rPr>
        <w:t>this shall include the shape of the filament i</w:t>
      </w:r>
      <w:r w:rsidR="00871D87" w:rsidRPr="000E5026">
        <w:rPr>
          <w:b/>
          <w:lang w:val="en-US"/>
        </w:rPr>
        <w:t>f</w:t>
      </w:r>
      <w:r w:rsidR="00747EC5" w:rsidRPr="000E5026">
        <w:rPr>
          <w:b/>
          <w:lang w:val="en-US"/>
        </w:rPr>
        <w:t xml:space="preserve"> the </w:t>
      </w:r>
      <w:r w:rsidR="00871D87" w:rsidRPr="000E5026">
        <w:rPr>
          <w:b/>
          <w:lang w:val="en-US"/>
        </w:rPr>
        <w:t xml:space="preserve">relevant </w:t>
      </w:r>
      <w:r w:rsidR="00747EC5" w:rsidRPr="000E5026">
        <w:rPr>
          <w:b/>
          <w:lang w:val="en-US"/>
        </w:rPr>
        <w:t>light source sheet specifies that a straight or V-shaped filament is allowed;</w:t>
      </w:r>
      <w:r>
        <w:rPr>
          <w:lang w:val="en-US"/>
        </w:rPr>
        <w:t>"</w:t>
      </w:r>
    </w:p>
    <w:p w:rsidR="00E048CF" w:rsidRPr="00E048CF" w:rsidRDefault="00E048CF" w:rsidP="006B09EE">
      <w:pPr>
        <w:pStyle w:val="para0"/>
        <w:jc w:val="left"/>
        <w:rPr>
          <w:lang w:val="en-US"/>
        </w:rPr>
      </w:pPr>
      <w:r>
        <w:rPr>
          <w:i/>
          <w:lang w:val="en-US"/>
        </w:rPr>
        <w:t xml:space="preserve">Insert a new </w:t>
      </w:r>
      <w:r w:rsidR="00607AFA">
        <w:rPr>
          <w:i/>
          <w:lang w:val="en-US"/>
        </w:rPr>
        <w:t>p</w:t>
      </w:r>
      <w:r>
        <w:rPr>
          <w:i/>
          <w:lang w:val="en-US"/>
        </w:rPr>
        <w:t>aragraph 3.1.11.</w:t>
      </w:r>
      <w:r>
        <w:rPr>
          <w:lang w:val="en-US"/>
        </w:rPr>
        <w:t>, to read:</w:t>
      </w:r>
    </w:p>
    <w:p w:rsidR="006B09EE" w:rsidRPr="0018404B" w:rsidRDefault="005A4E91" w:rsidP="006B09EE">
      <w:pPr>
        <w:pStyle w:val="para0"/>
        <w:jc w:val="left"/>
        <w:rPr>
          <w:b/>
          <w:lang w:val="en-GB"/>
        </w:rPr>
      </w:pPr>
      <w:r>
        <w:rPr>
          <w:b/>
          <w:lang w:val="en-US"/>
        </w:rPr>
        <w:t>"</w:t>
      </w:r>
      <w:r w:rsidR="00D3560F" w:rsidRPr="00E048CF">
        <w:rPr>
          <w:b/>
          <w:lang w:val="en-US"/>
        </w:rPr>
        <w:t>3.1.11.</w:t>
      </w:r>
      <w:r w:rsidR="00D3560F" w:rsidRPr="000E5026">
        <w:rPr>
          <w:b/>
          <w:lang w:val="en-US"/>
        </w:rPr>
        <w:tab/>
      </w:r>
      <w:r w:rsidR="006B09EE" w:rsidRPr="000E5026">
        <w:rPr>
          <w:b/>
          <w:lang w:val="en-US"/>
        </w:rPr>
        <w:t>Lamp unit:</w:t>
      </w:r>
      <w:r w:rsidR="005D060B" w:rsidRPr="0018404B">
        <w:rPr>
          <w:b/>
          <w:lang w:val="en-GB"/>
        </w:rPr>
        <w:t xml:space="preserve"> </w:t>
      </w:r>
      <w:r w:rsidR="006B09EE" w:rsidRPr="0018404B">
        <w:rPr>
          <w:b/>
          <w:lang w:val="en-GB"/>
        </w:rPr>
        <w:t>device</w:t>
      </w:r>
      <w:r w:rsidR="005D060B" w:rsidRPr="0018404B">
        <w:rPr>
          <w:b/>
          <w:lang w:val="en-GB"/>
        </w:rPr>
        <w:t>,</w:t>
      </w:r>
      <w:r w:rsidR="006B09EE" w:rsidRPr="0018404B">
        <w:rPr>
          <w:b/>
          <w:lang w:val="en-GB"/>
        </w:rPr>
        <w:t xml:space="preserve"> using a light source</w:t>
      </w:r>
      <w:r w:rsidR="005D060B" w:rsidRPr="0018404B">
        <w:rPr>
          <w:b/>
          <w:lang w:val="en-GB"/>
        </w:rPr>
        <w:t xml:space="preserve"> and</w:t>
      </w:r>
      <w:r w:rsidR="006B09EE" w:rsidRPr="0018404B">
        <w:rPr>
          <w:b/>
          <w:lang w:val="en-GB"/>
        </w:rPr>
        <w:t xml:space="preserve"> designed to </w:t>
      </w:r>
      <w:r w:rsidR="005D060B" w:rsidRPr="0018404B">
        <w:rPr>
          <w:b/>
          <w:lang w:val="en-GB"/>
        </w:rPr>
        <w:t xml:space="preserve">either </w:t>
      </w:r>
      <w:r w:rsidR="006B09EE" w:rsidRPr="0018404B">
        <w:rPr>
          <w:b/>
          <w:lang w:val="en-GB"/>
        </w:rPr>
        <w:t>illuminate the road, to illuminate the rear registration plate or to emit a light signal to other road users.</w:t>
      </w:r>
      <w:r>
        <w:rPr>
          <w:b/>
          <w:lang w:val="en-GB"/>
        </w:rPr>
        <w:t>"</w:t>
      </w:r>
    </w:p>
    <w:p w:rsidR="008F24ED" w:rsidRPr="00E048CF" w:rsidRDefault="00E048CF" w:rsidP="002F1C15">
      <w:pPr>
        <w:pStyle w:val="para0"/>
        <w:rPr>
          <w:lang w:val="en-US"/>
        </w:rPr>
      </w:pPr>
      <w:r>
        <w:rPr>
          <w:i/>
          <w:lang w:val="en-US"/>
        </w:rPr>
        <w:t>Paragraph 3.2.3.</w:t>
      </w:r>
      <w:r>
        <w:rPr>
          <w:lang w:val="en-US"/>
        </w:rPr>
        <w:t>, amend to read:</w:t>
      </w:r>
    </w:p>
    <w:p w:rsidR="009D3B7E" w:rsidRPr="004E3262" w:rsidRDefault="005A4E91" w:rsidP="002F1C15">
      <w:pPr>
        <w:pStyle w:val="para0"/>
        <w:rPr>
          <w:lang w:val="en-US"/>
        </w:rPr>
      </w:pPr>
      <w:r>
        <w:rPr>
          <w:lang w:val="en-US"/>
        </w:rPr>
        <w:t>"</w:t>
      </w:r>
      <w:r w:rsidR="009D3B7E" w:rsidRPr="00E048CF">
        <w:rPr>
          <w:lang w:val="en-US"/>
        </w:rPr>
        <w:t>3.2.3.</w:t>
      </w:r>
      <w:r w:rsidR="009D3B7E" w:rsidRPr="004E3262">
        <w:rPr>
          <w:lang w:val="en-US"/>
        </w:rPr>
        <w:t xml:space="preserve"> </w:t>
      </w:r>
      <w:r w:rsidR="009D3B7E" w:rsidRPr="004E3262">
        <w:rPr>
          <w:lang w:val="en-US"/>
        </w:rPr>
        <w:tab/>
      </w:r>
      <w:r w:rsidR="009D3B7E" w:rsidRPr="000E5026">
        <w:rPr>
          <w:lang w:val="en-US"/>
        </w:rPr>
        <w:t xml:space="preserve">The filament(s) </w:t>
      </w:r>
      <w:r w:rsidR="009D3B7E" w:rsidRPr="000E5026">
        <w:rPr>
          <w:strike/>
          <w:lang w:val="en-US"/>
        </w:rPr>
        <w:t>as specified in the data sheet of the relevant category in Annex 1</w:t>
      </w:r>
      <w:r w:rsidR="009D3B7E" w:rsidRPr="000E5026">
        <w:rPr>
          <w:lang w:val="en-US"/>
        </w:rPr>
        <w:t xml:space="preserve"> shall be the only element(s) of the filament lamp that generate and emit light when </w:t>
      </w:r>
      <w:proofErr w:type="spellStart"/>
      <w:r w:rsidR="009D3B7E" w:rsidRPr="004E3262">
        <w:rPr>
          <w:lang w:val="en-US"/>
        </w:rPr>
        <w:t>energised</w:t>
      </w:r>
      <w:proofErr w:type="spellEnd"/>
      <w:r w:rsidR="009D3B7E" w:rsidRPr="004E3262">
        <w:rPr>
          <w:lang w:val="en-US"/>
        </w:rPr>
        <w:t>.</w:t>
      </w:r>
      <w:r>
        <w:rPr>
          <w:lang w:val="en-US"/>
        </w:rPr>
        <w:t>"</w:t>
      </w:r>
    </w:p>
    <w:p w:rsidR="008F24ED" w:rsidRPr="00BD4B5A" w:rsidRDefault="00BD4B5A" w:rsidP="002F1C15">
      <w:pPr>
        <w:pStyle w:val="para0"/>
        <w:rPr>
          <w:lang w:val="en-US"/>
        </w:rPr>
      </w:pPr>
      <w:r w:rsidRPr="00BD4B5A">
        <w:rPr>
          <w:i/>
          <w:lang w:val="en-US"/>
        </w:rPr>
        <w:t>P</w:t>
      </w:r>
      <w:r>
        <w:rPr>
          <w:i/>
          <w:lang w:val="en-US"/>
        </w:rPr>
        <w:t>aragraph 3.6.2.</w:t>
      </w:r>
      <w:r>
        <w:rPr>
          <w:lang w:val="en-US"/>
        </w:rPr>
        <w:t>, amend to read:</w:t>
      </w:r>
    </w:p>
    <w:p w:rsidR="009E7DA7" w:rsidRPr="00FA6F96" w:rsidRDefault="005A4E91" w:rsidP="002F1C15">
      <w:pPr>
        <w:pStyle w:val="para0"/>
        <w:rPr>
          <w:bCs/>
          <w:lang w:val="en-US"/>
        </w:rPr>
      </w:pPr>
      <w:r>
        <w:rPr>
          <w:bCs/>
          <w:lang w:val="en-US"/>
        </w:rPr>
        <w:t>"</w:t>
      </w:r>
      <w:r w:rsidR="009E7DA7" w:rsidRPr="00BD4B5A">
        <w:rPr>
          <w:bCs/>
          <w:lang w:val="en-US"/>
        </w:rPr>
        <w:t>3.6.2.</w:t>
      </w:r>
      <w:r w:rsidR="009E7DA7" w:rsidRPr="0083588D">
        <w:rPr>
          <w:bCs/>
          <w:lang w:val="en-US"/>
        </w:rPr>
        <w:tab/>
      </w:r>
      <w:proofErr w:type="gramStart"/>
      <w:r w:rsidR="009E7DA7" w:rsidRPr="0083588D">
        <w:rPr>
          <w:bCs/>
          <w:lang w:val="en-US"/>
        </w:rPr>
        <w:t>The</w:t>
      </w:r>
      <w:proofErr w:type="gramEnd"/>
      <w:r w:rsidR="009E7DA7" w:rsidRPr="0083588D">
        <w:rPr>
          <w:bCs/>
          <w:lang w:val="en-US"/>
        </w:rPr>
        <w:t xml:space="preserve"> definitions of the </w:t>
      </w:r>
      <w:proofErr w:type="spellStart"/>
      <w:r w:rsidR="009E7DA7" w:rsidRPr="0083588D">
        <w:rPr>
          <w:bCs/>
          <w:lang w:val="en-US"/>
        </w:rPr>
        <w:t>colour</w:t>
      </w:r>
      <w:proofErr w:type="spellEnd"/>
      <w:r w:rsidR="009E7DA7" w:rsidRPr="0083588D">
        <w:rPr>
          <w:bCs/>
          <w:lang w:val="en-US"/>
        </w:rPr>
        <w:t xml:space="preserve"> of the light emitted, given in </w:t>
      </w:r>
      <w:r w:rsidR="009E7DA7" w:rsidRPr="00607AFA">
        <w:rPr>
          <w:bCs/>
          <w:lang w:val="en-US"/>
        </w:rPr>
        <w:t xml:space="preserve">Regulation No. 48 </w:t>
      </w:r>
      <w:r w:rsidR="00703ACA" w:rsidRPr="00A47C6D">
        <w:rPr>
          <w:bCs/>
          <w:lang w:val="en-US"/>
        </w:rPr>
        <w:t>[</w:t>
      </w:r>
      <w:r w:rsidR="00703ACA" w:rsidRPr="00A47C6D">
        <w:rPr>
          <w:b/>
          <w:bCs/>
          <w:strike/>
          <w:lang w:val="en-US"/>
        </w:rPr>
        <w:t>Part B</w:t>
      </w:r>
      <w:r w:rsidR="00703ACA" w:rsidRPr="00A47C6D">
        <w:rPr>
          <w:b/>
          <w:bCs/>
          <w:lang w:val="en-US"/>
        </w:rPr>
        <w:t>]</w:t>
      </w:r>
      <w:r w:rsidR="00703ACA" w:rsidRPr="00DD0E99">
        <w:rPr>
          <w:bCs/>
          <w:lang w:val="en-US"/>
        </w:rPr>
        <w:t xml:space="preserve"> </w:t>
      </w:r>
      <w:r w:rsidR="009E7DA7" w:rsidRPr="0083588D">
        <w:rPr>
          <w:bCs/>
          <w:lang w:val="en-US"/>
        </w:rPr>
        <w:t>and its series of amendments in force at the time of application for type approval, shall apply to this Regulation.</w:t>
      </w:r>
      <w:r>
        <w:rPr>
          <w:bCs/>
          <w:lang w:val="en-US"/>
        </w:rPr>
        <w:t>"</w:t>
      </w:r>
    </w:p>
    <w:p w:rsidR="00BD4B5A" w:rsidRPr="00BD4B5A" w:rsidRDefault="00BD4B5A" w:rsidP="005850CE">
      <w:pPr>
        <w:pStyle w:val="para0"/>
        <w:spacing w:after="100"/>
        <w:rPr>
          <w:lang w:val="en-US"/>
        </w:rPr>
      </w:pPr>
      <w:r>
        <w:rPr>
          <w:i/>
          <w:lang w:val="en-US"/>
        </w:rPr>
        <w:t>Paragraph 3.7.</w:t>
      </w:r>
      <w:r>
        <w:rPr>
          <w:lang w:val="en-US"/>
        </w:rPr>
        <w:t>, amend to read:</w:t>
      </w:r>
    </w:p>
    <w:p w:rsidR="008F24ED" w:rsidRPr="00FA6F96" w:rsidRDefault="005A4E91" w:rsidP="005850CE">
      <w:pPr>
        <w:pStyle w:val="para0"/>
        <w:spacing w:after="100"/>
        <w:rPr>
          <w:lang w:val="en-US"/>
        </w:rPr>
      </w:pPr>
      <w:r>
        <w:rPr>
          <w:lang w:val="en-US"/>
        </w:rPr>
        <w:t>"</w:t>
      </w:r>
      <w:r w:rsidR="007B4C72" w:rsidRPr="00D502B5">
        <w:rPr>
          <w:lang w:val="en-US"/>
        </w:rPr>
        <w:t>3.7.</w:t>
      </w:r>
      <w:r w:rsidR="007B4C72" w:rsidRPr="00FA6F96">
        <w:rPr>
          <w:lang w:val="en-US"/>
        </w:rPr>
        <w:tab/>
      </w:r>
      <w:r w:rsidR="00592CDB" w:rsidRPr="00FA6F96">
        <w:rPr>
          <w:lang w:val="en-US"/>
        </w:rPr>
        <w:tab/>
      </w:r>
      <w:r w:rsidR="007B4C72" w:rsidRPr="00FA6F96">
        <w:rPr>
          <w:lang w:val="en-US"/>
        </w:rPr>
        <w:t>UV radiation</w:t>
      </w:r>
    </w:p>
    <w:p w:rsidR="008F24ED" w:rsidRDefault="007B4C72" w:rsidP="00FD0E58">
      <w:pPr>
        <w:pStyle w:val="para0"/>
        <w:rPr>
          <w:lang w:val="en-US"/>
        </w:rPr>
      </w:pPr>
      <w:r w:rsidRPr="00FA6F96">
        <w:rPr>
          <w:lang w:val="en-US"/>
        </w:rPr>
        <w:tab/>
        <w:t xml:space="preserve">The UV radiation of </w:t>
      </w:r>
      <w:r w:rsidRPr="00BD4B5A">
        <w:rPr>
          <w:lang w:val="en-US"/>
        </w:rPr>
        <w:t>a halogen</w:t>
      </w:r>
      <w:r w:rsidR="00A31700" w:rsidRPr="00BD4B5A">
        <w:rPr>
          <w:lang w:val="en-US"/>
        </w:rPr>
        <w:t xml:space="preserve"> </w:t>
      </w:r>
      <w:r w:rsidR="00A31700" w:rsidRPr="00BD4B5A">
        <w:rPr>
          <w:b/>
          <w:lang w:val="en-US"/>
        </w:rPr>
        <w:t>filament</w:t>
      </w:r>
      <w:r w:rsidRPr="00BD4B5A">
        <w:rPr>
          <w:lang w:val="en-US"/>
        </w:rPr>
        <w:t xml:space="preserve"> lamp shall</w:t>
      </w:r>
      <w:r w:rsidRPr="00FA6F96">
        <w:rPr>
          <w:lang w:val="en-US"/>
        </w:rPr>
        <w:t xml:space="preserve"> be such that: </w:t>
      </w:r>
      <w:r w:rsidR="00BD4B5A">
        <w:rPr>
          <w:lang w:val="en-US"/>
        </w:rPr>
        <w:t>....</w:t>
      </w:r>
      <w:r w:rsidR="005A4E91">
        <w:rPr>
          <w:lang w:val="en-US"/>
        </w:rPr>
        <w:t>"</w:t>
      </w:r>
    </w:p>
    <w:p w:rsidR="00BD4B5A" w:rsidRPr="00BD4B5A" w:rsidRDefault="00BD4B5A" w:rsidP="00FD0E58">
      <w:pPr>
        <w:pStyle w:val="para0"/>
        <w:rPr>
          <w:lang w:val="en-US"/>
        </w:rPr>
      </w:pPr>
      <w:r>
        <w:rPr>
          <w:i/>
          <w:lang w:val="en-US"/>
        </w:rPr>
        <w:t>Paragraph 3.9.</w:t>
      </w:r>
      <w:r>
        <w:rPr>
          <w:lang w:val="en-US"/>
        </w:rPr>
        <w:t>, amend to read:</w:t>
      </w:r>
    </w:p>
    <w:p w:rsidR="008F24ED" w:rsidRPr="00FA6F96" w:rsidRDefault="005A4E91" w:rsidP="005850CE">
      <w:pPr>
        <w:pStyle w:val="para0"/>
        <w:spacing w:after="100"/>
        <w:rPr>
          <w:lang w:val="en-US"/>
        </w:rPr>
      </w:pPr>
      <w:r>
        <w:rPr>
          <w:lang w:val="en-US"/>
        </w:rPr>
        <w:t>"</w:t>
      </w:r>
      <w:r w:rsidR="007B4C72" w:rsidRPr="000A5209">
        <w:rPr>
          <w:lang w:val="en-US"/>
        </w:rPr>
        <w:t>3.9.</w:t>
      </w:r>
      <w:r w:rsidR="007B4C72" w:rsidRPr="00FA6F96">
        <w:rPr>
          <w:lang w:val="en-US"/>
        </w:rPr>
        <w:tab/>
      </w:r>
      <w:r w:rsidR="00F5745C" w:rsidRPr="00FA6F96">
        <w:rPr>
          <w:lang w:val="en-US"/>
        </w:rPr>
        <w:tab/>
      </w:r>
      <w:proofErr w:type="gramStart"/>
      <w:r w:rsidR="007B4C72" w:rsidRPr="00FA6F96">
        <w:rPr>
          <w:lang w:val="en-US"/>
        </w:rPr>
        <w:t>Check</w:t>
      </w:r>
      <w:proofErr w:type="gramEnd"/>
      <w:r w:rsidR="007B4C72" w:rsidRPr="00FA6F96">
        <w:rPr>
          <w:lang w:val="en-US"/>
        </w:rPr>
        <w:t xml:space="preserve"> on optical quality</w:t>
      </w:r>
    </w:p>
    <w:p w:rsidR="00A2080B" w:rsidRPr="000E5026" w:rsidRDefault="007B4C72" w:rsidP="00A2080B">
      <w:pPr>
        <w:pStyle w:val="para0"/>
        <w:spacing w:after="100"/>
        <w:rPr>
          <w:lang w:val="en-US"/>
        </w:rPr>
      </w:pPr>
      <w:r w:rsidRPr="00FA6F96">
        <w:rPr>
          <w:lang w:val="en-US"/>
        </w:rPr>
        <w:tab/>
      </w:r>
      <w:proofErr w:type="gramStart"/>
      <w:r w:rsidRPr="000E5026">
        <w:rPr>
          <w:lang w:val="en-US"/>
        </w:rPr>
        <w:t xml:space="preserve">(Applies only to filament lamps </w:t>
      </w:r>
      <w:r w:rsidRPr="000E5026">
        <w:rPr>
          <w:strike/>
          <w:lang w:val="en-US"/>
        </w:rPr>
        <w:t>of categories R2, H4 and HS1</w:t>
      </w:r>
      <w:r w:rsidR="00306566" w:rsidRPr="000E5026">
        <w:rPr>
          <w:b/>
          <w:lang w:val="en-US"/>
        </w:rPr>
        <w:t xml:space="preserve"> with an internal shield </w:t>
      </w:r>
      <w:r w:rsidR="000E5026">
        <w:rPr>
          <w:b/>
          <w:lang w:val="en-US"/>
        </w:rPr>
        <w:t xml:space="preserve">to </w:t>
      </w:r>
      <w:r w:rsidR="00306566" w:rsidRPr="000E5026">
        <w:rPr>
          <w:b/>
          <w:lang w:val="en-US"/>
        </w:rPr>
        <w:t>produc</w:t>
      </w:r>
      <w:r w:rsidR="000E5026">
        <w:rPr>
          <w:b/>
          <w:lang w:val="en-US"/>
        </w:rPr>
        <w:t>e</w:t>
      </w:r>
      <w:r w:rsidR="00306566" w:rsidRPr="000E5026">
        <w:rPr>
          <w:b/>
          <w:lang w:val="en-US"/>
        </w:rPr>
        <w:t xml:space="preserve"> the cut-off</w:t>
      </w:r>
      <w:r w:rsidRPr="000E5026">
        <w:rPr>
          <w:lang w:val="en-US"/>
        </w:rPr>
        <w:t>).</w:t>
      </w:r>
      <w:proofErr w:type="gramEnd"/>
      <w:r w:rsidR="00A2080B" w:rsidRPr="000E5026">
        <w:rPr>
          <w:lang w:val="en-US"/>
        </w:rPr>
        <w:t xml:space="preserve"> </w:t>
      </w:r>
    </w:p>
    <w:p w:rsidR="008F24ED" w:rsidRDefault="007B4C72" w:rsidP="005850CE">
      <w:pPr>
        <w:pStyle w:val="para0"/>
        <w:rPr>
          <w:lang w:val="en-US"/>
        </w:rPr>
      </w:pPr>
      <w:r w:rsidRPr="00FA6F96">
        <w:rPr>
          <w:lang w:val="en-US"/>
        </w:rPr>
        <w:t>3.9.1.</w:t>
      </w:r>
      <w:r w:rsidRPr="00FA6F96">
        <w:rPr>
          <w:lang w:val="en-US"/>
        </w:rPr>
        <w:tab/>
      </w:r>
      <w:r w:rsidR="000A5209">
        <w:rPr>
          <w:lang w:val="en-US"/>
        </w:rPr>
        <w:t>.....</w:t>
      </w:r>
      <w:r w:rsidR="005A4E91">
        <w:rPr>
          <w:lang w:val="en-US"/>
        </w:rPr>
        <w:t>"</w:t>
      </w:r>
    </w:p>
    <w:p w:rsidR="000A5209" w:rsidRDefault="000A5209" w:rsidP="000A5209">
      <w:pPr>
        <w:pStyle w:val="para0"/>
        <w:rPr>
          <w:lang w:val="en-US"/>
        </w:rPr>
      </w:pPr>
      <w:r>
        <w:rPr>
          <w:i/>
          <w:lang w:val="en-US"/>
        </w:rPr>
        <w:t>Paragraph 8.3.</w:t>
      </w:r>
      <w:r>
        <w:rPr>
          <w:lang w:val="en-US"/>
        </w:rPr>
        <w:t>, amend to read:</w:t>
      </w:r>
    </w:p>
    <w:p w:rsidR="00BC3800" w:rsidRDefault="005A4E91" w:rsidP="000A5209">
      <w:pPr>
        <w:pStyle w:val="para0"/>
        <w:rPr>
          <w:b/>
          <w:lang w:val="en-GB"/>
        </w:rPr>
      </w:pPr>
      <w:r>
        <w:rPr>
          <w:lang w:val="en-US"/>
        </w:rPr>
        <w:t>"</w:t>
      </w:r>
      <w:r w:rsidR="00BC3800" w:rsidRPr="000A5209">
        <w:rPr>
          <w:lang w:val="en-GB"/>
        </w:rPr>
        <w:t>8.3.</w:t>
      </w:r>
      <w:r w:rsidR="00BC3800" w:rsidRPr="000A5209">
        <w:rPr>
          <w:lang w:val="en-GB"/>
        </w:rPr>
        <w:tab/>
      </w:r>
      <w:r w:rsidR="00772821" w:rsidRPr="000A5209">
        <w:rPr>
          <w:lang w:val="en-GB"/>
        </w:rPr>
        <w:t>As from the</w:t>
      </w:r>
      <w:r w:rsidR="008E2DA2" w:rsidRPr="000A5209">
        <w:rPr>
          <w:lang w:val="en-GB"/>
        </w:rPr>
        <w:t xml:space="preserve"> </w:t>
      </w:r>
      <w:r w:rsidR="008E2DA2" w:rsidRPr="000A5209">
        <w:rPr>
          <w:b/>
          <w:lang w:val="en-GB"/>
        </w:rPr>
        <w:t>date</w:t>
      </w:r>
      <w:r w:rsidR="00772821" w:rsidRPr="000A5209">
        <w:rPr>
          <w:lang w:val="en-GB"/>
        </w:rPr>
        <w:t xml:space="preserve"> </w:t>
      </w:r>
      <w:r w:rsidR="00772821" w:rsidRPr="000A5209">
        <w:rPr>
          <w:strike/>
          <w:lang w:val="en-GB"/>
        </w:rPr>
        <w:t>period after the entry into force of the Supplements to the 03 series of amendments</w:t>
      </w:r>
      <w:r w:rsidR="00772821" w:rsidRPr="000A5209">
        <w:rPr>
          <w:lang w:val="en-GB"/>
        </w:rPr>
        <w:t xml:space="preserve">, as indicated for each category in the table for group 3 in </w:t>
      </w:r>
      <w:r>
        <w:rPr>
          <w:lang w:val="en-GB"/>
        </w:rPr>
        <w:t>A</w:t>
      </w:r>
      <w:r w:rsidR="00772821" w:rsidRPr="000A5209">
        <w:rPr>
          <w:lang w:val="en-GB"/>
        </w:rPr>
        <w:t>nnex 1, no filament lamps of these categories</w:t>
      </w:r>
      <w:r w:rsidR="00772821" w:rsidRPr="000A5209">
        <w:rPr>
          <w:bCs/>
          <w:lang w:val="en-GB"/>
        </w:rPr>
        <w:t xml:space="preserve"> </w:t>
      </w:r>
      <w:r w:rsidR="00772821" w:rsidRPr="000A5209">
        <w:rPr>
          <w:lang w:val="en-GB"/>
        </w:rPr>
        <w:t>or of the types within these categories shall be used in lamp</w:t>
      </w:r>
      <w:r w:rsidR="00772821" w:rsidRPr="000A5209">
        <w:rPr>
          <w:strike/>
          <w:lang w:val="en-GB"/>
        </w:rPr>
        <w:t>s</w:t>
      </w:r>
      <w:r w:rsidR="00772821" w:rsidRPr="000A5209">
        <w:rPr>
          <w:lang w:val="en-GB"/>
        </w:rPr>
        <w:t xml:space="preserve"> </w:t>
      </w:r>
      <w:r w:rsidR="00D3560F" w:rsidRPr="000A5209">
        <w:rPr>
          <w:b/>
          <w:lang w:val="en-GB"/>
        </w:rPr>
        <w:t xml:space="preserve">units </w:t>
      </w:r>
      <w:r w:rsidR="00772821" w:rsidRPr="000A5209">
        <w:rPr>
          <w:lang w:val="en-GB"/>
        </w:rPr>
        <w:t xml:space="preserve">submitted for type </w:t>
      </w:r>
      <w:r w:rsidR="00161A6D" w:rsidRPr="000A5209">
        <w:rPr>
          <w:lang w:val="en-GB"/>
        </w:rPr>
        <w:t>approval,</w:t>
      </w:r>
      <w:r w:rsidR="00161A6D" w:rsidRPr="000A5209">
        <w:rPr>
          <w:b/>
          <w:lang w:val="en-GB"/>
        </w:rPr>
        <w:t xml:space="preserve"> </w:t>
      </w:r>
      <w:r w:rsidR="00521ECC" w:rsidRPr="000A5209">
        <w:rPr>
          <w:b/>
          <w:lang w:val="en-GB"/>
        </w:rPr>
        <w:t>unless the applicant for type approval of the lamp unit declares that</w:t>
      </w:r>
      <w:r w:rsidR="00521ECC" w:rsidRPr="000A5209">
        <w:rPr>
          <w:lang w:val="en-GB"/>
        </w:rPr>
        <w:t xml:space="preserve"> </w:t>
      </w:r>
      <w:r w:rsidR="00521ECC" w:rsidRPr="000A5209">
        <w:rPr>
          <w:b/>
          <w:lang w:val="en-GB"/>
        </w:rPr>
        <w:t>these lamp units are intended as replacement parts for installation on vehicles in use</w:t>
      </w:r>
      <w:r w:rsidR="00521ECC" w:rsidRPr="000A5209">
        <w:rPr>
          <w:b/>
          <w:bCs/>
          <w:lang w:val="en-GB"/>
        </w:rPr>
        <w:t xml:space="preserve"> only</w:t>
      </w:r>
      <w:r w:rsidR="00521ECC" w:rsidRPr="000A5209">
        <w:rPr>
          <w:b/>
          <w:lang w:val="en-GB"/>
        </w:rPr>
        <w:t>; this shall be noted in the communication form of the lamp unit.</w:t>
      </w:r>
      <w:r>
        <w:rPr>
          <w:b/>
          <w:lang w:val="en-GB"/>
        </w:rPr>
        <w:t>"</w:t>
      </w:r>
    </w:p>
    <w:p w:rsidR="000A5209" w:rsidRPr="000A5209" w:rsidRDefault="000A5209" w:rsidP="000A5209">
      <w:pPr>
        <w:pStyle w:val="para0"/>
        <w:rPr>
          <w:lang w:val="en-GB"/>
        </w:rPr>
      </w:pPr>
      <w:r>
        <w:rPr>
          <w:i/>
          <w:lang w:val="en-GB"/>
        </w:rPr>
        <w:t>Paragraph 8.4.</w:t>
      </w:r>
      <w:r>
        <w:rPr>
          <w:lang w:val="en-GB"/>
        </w:rPr>
        <w:t xml:space="preserve">, </w:t>
      </w:r>
      <w:r w:rsidR="00D76197">
        <w:rPr>
          <w:lang w:val="en-GB"/>
        </w:rPr>
        <w:t>delete.</w:t>
      </w:r>
    </w:p>
    <w:p w:rsidR="000A5209" w:rsidRDefault="00FF30B6" w:rsidP="00B03558">
      <w:pPr>
        <w:pStyle w:val="SingleTxtG"/>
        <w:spacing w:before="120"/>
        <w:ind w:left="2257" w:hanging="1123"/>
      </w:pPr>
      <w:r>
        <w:rPr>
          <w:i/>
        </w:rPr>
        <w:t>Annex 1</w:t>
      </w:r>
      <w:r>
        <w:t xml:space="preserve">, </w:t>
      </w:r>
      <w:r w:rsidRPr="004749FE">
        <w:t>replace by a new Annex 1 to</w:t>
      </w:r>
      <w:r>
        <w:t xml:space="preserve"> read:</w:t>
      </w:r>
    </w:p>
    <w:p w:rsidR="008F24ED" w:rsidRPr="004749FE" w:rsidRDefault="005A4E91" w:rsidP="00B03558">
      <w:pPr>
        <w:spacing w:after="120"/>
        <w:ind w:left="1134"/>
        <w:rPr>
          <w:b/>
        </w:rPr>
      </w:pPr>
      <w:r>
        <w:rPr>
          <w:b/>
        </w:rPr>
        <w:t>"</w:t>
      </w:r>
      <w:r w:rsidR="007B4C72" w:rsidRPr="004749FE">
        <w:rPr>
          <w:b/>
        </w:rPr>
        <w:t>Annex 1</w:t>
      </w:r>
    </w:p>
    <w:p w:rsidR="008F24ED" w:rsidRPr="004749FE" w:rsidRDefault="000573F3" w:rsidP="00B03558">
      <w:pPr>
        <w:spacing w:after="120"/>
        <w:ind w:left="1134"/>
        <w:rPr>
          <w:b/>
        </w:rPr>
      </w:pPr>
      <w:r w:rsidRPr="004749FE">
        <w:rPr>
          <w:b/>
        </w:rPr>
        <w:t>S</w:t>
      </w:r>
      <w:r w:rsidR="007B4C72" w:rsidRPr="004749FE">
        <w:rPr>
          <w:b/>
        </w:rPr>
        <w:t>heets</w:t>
      </w:r>
      <w:r w:rsidR="00C7447E" w:rsidRPr="004749FE">
        <w:rPr>
          <w:b/>
        </w:rPr>
        <w:t>*</w:t>
      </w:r>
      <w:r w:rsidR="007B4C72" w:rsidRPr="004749FE">
        <w:rPr>
          <w:b/>
        </w:rPr>
        <w:t xml:space="preserve"> for filament lamps</w:t>
      </w:r>
    </w:p>
    <w:p w:rsidR="00694005" w:rsidRPr="009771A5" w:rsidRDefault="00694005" w:rsidP="00B03558">
      <w:pPr>
        <w:spacing w:after="120"/>
        <w:ind w:left="1134"/>
      </w:pPr>
    </w:p>
    <w:p w:rsidR="004626C1" w:rsidRPr="002D6848" w:rsidRDefault="0093165D" w:rsidP="005A4E91">
      <w:pPr>
        <w:spacing w:after="120"/>
        <w:ind w:left="1134" w:right="1134"/>
        <w:jc w:val="both"/>
      </w:pPr>
      <w:r w:rsidRPr="000A418A">
        <w:rPr>
          <w:b/>
        </w:rPr>
        <w:lastRenderedPageBreak/>
        <w:t>T</w:t>
      </w:r>
      <w:r w:rsidR="00694005" w:rsidRPr="000A418A">
        <w:rPr>
          <w:b/>
        </w:rPr>
        <w:t xml:space="preserve">he </w:t>
      </w:r>
      <w:r w:rsidR="00E15FBA" w:rsidRPr="000A418A">
        <w:rPr>
          <w:b/>
        </w:rPr>
        <w:t xml:space="preserve">sheets of the relevant </w:t>
      </w:r>
      <w:r w:rsidR="000F3331" w:rsidRPr="000A418A">
        <w:rPr>
          <w:b/>
        </w:rPr>
        <w:t xml:space="preserve">filament lamp </w:t>
      </w:r>
      <w:r w:rsidR="00E15FBA" w:rsidRPr="000A418A">
        <w:rPr>
          <w:b/>
        </w:rPr>
        <w:t>category and</w:t>
      </w:r>
      <w:r w:rsidR="008118DC" w:rsidRPr="000A418A">
        <w:rPr>
          <w:b/>
        </w:rPr>
        <w:t xml:space="preserve"> the group in which this category is listed </w:t>
      </w:r>
      <w:r w:rsidR="00F279B8" w:rsidRPr="000A418A">
        <w:rPr>
          <w:b/>
        </w:rPr>
        <w:t xml:space="preserve">with </w:t>
      </w:r>
      <w:r w:rsidR="008118DC" w:rsidRPr="000A418A">
        <w:rPr>
          <w:b/>
        </w:rPr>
        <w:t xml:space="preserve">restrictions </w:t>
      </w:r>
      <w:r w:rsidR="00F279B8" w:rsidRPr="000A418A">
        <w:rPr>
          <w:b/>
        </w:rPr>
        <w:t>on the</w:t>
      </w:r>
      <w:r w:rsidR="008118DC" w:rsidRPr="000A418A">
        <w:rPr>
          <w:b/>
        </w:rPr>
        <w:t xml:space="preserve"> use of this category shall apply as</w:t>
      </w:r>
      <w:r w:rsidR="00694005" w:rsidRPr="000A418A">
        <w:rPr>
          <w:b/>
        </w:rPr>
        <w:t xml:space="preserve"> </w:t>
      </w:r>
      <w:r w:rsidR="006339B5" w:rsidRPr="000A418A">
        <w:rPr>
          <w:b/>
        </w:rPr>
        <w:t xml:space="preserve">incorporated </w:t>
      </w:r>
      <w:r w:rsidR="00694005" w:rsidRPr="000A418A">
        <w:rPr>
          <w:b/>
        </w:rPr>
        <w:t xml:space="preserve">in </w:t>
      </w:r>
      <w:r w:rsidR="00E15FBA" w:rsidRPr="000A418A">
        <w:rPr>
          <w:b/>
        </w:rPr>
        <w:t>the</w:t>
      </w:r>
      <w:r w:rsidR="00694005" w:rsidRPr="000A418A">
        <w:rPr>
          <w:b/>
        </w:rPr>
        <w:t xml:space="preserve"> </w:t>
      </w:r>
      <w:r w:rsidR="00694005" w:rsidRPr="002D6848">
        <w:rPr>
          <w:b/>
        </w:rPr>
        <w:t>Reso</w:t>
      </w:r>
      <w:r w:rsidR="008118DC" w:rsidRPr="002D6848">
        <w:rPr>
          <w:b/>
        </w:rPr>
        <w:t>lution [</w:t>
      </w:r>
      <w:r w:rsidRPr="002D6848">
        <w:rPr>
          <w:b/>
        </w:rPr>
        <w:t>No. y</w:t>
      </w:r>
      <w:r w:rsidR="008118DC" w:rsidRPr="002D6848">
        <w:rPr>
          <w:b/>
        </w:rPr>
        <w:t xml:space="preserve">] </w:t>
      </w:r>
      <w:r w:rsidR="000119CA" w:rsidRPr="002D6848">
        <w:rPr>
          <w:b/>
        </w:rPr>
        <w:t>or</w:t>
      </w:r>
      <w:r w:rsidR="008118DC" w:rsidRPr="002D6848">
        <w:rPr>
          <w:b/>
        </w:rPr>
        <w:t xml:space="preserve"> its </w:t>
      </w:r>
      <w:r w:rsidR="000119CA" w:rsidRPr="002D6848">
        <w:rPr>
          <w:b/>
        </w:rPr>
        <w:t>subsequent revisions</w:t>
      </w:r>
      <w:r w:rsidR="008118DC" w:rsidRPr="002D6848">
        <w:rPr>
          <w:b/>
        </w:rPr>
        <w:t xml:space="preserve">, </w:t>
      </w:r>
      <w:r w:rsidR="00694005" w:rsidRPr="002D6848">
        <w:rPr>
          <w:b/>
        </w:rPr>
        <w:t>applicable at the time of</w:t>
      </w:r>
      <w:r w:rsidR="008118DC" w:rsidRPr="002D6848">
        <w:rPr>
          <w:b/>
        </w:rPr>
        <w:t xml:space="preserve"> application for type approval</w:t>
      </w:r>
      <w:r w:rsidR="002D329C" w:rsidRPr="002D6848">
        <w:rPr>
          <w:b/>
        </w:rPr>
        <w:t xml:space="preserve"> of the filament lamp</w:t>
      </w:r>
      <w:r w:rsidR="00694005" w:rsidRPr="002D6848">
        <w:rPr>
          <w:b/>
        </w:rPr>
        <w:t>.</w:t>
      </w:r>
    </w:p>
    <w:p w:rsidR="00B35428" w:rsidRDefault="00B35428" w:rsidP="00AE2780">
      <w:pPr>
        <w:pStyle w:val="para0"/>
        <w:spacing w:line="220" w:lineRule="atLeast"/>
        <w:ind w:left="1134" w:firstLine="0"/>
        <w:jc w:val="left"/>
        <w:rPr>
          <w:b/>
          <w:sz w:val="18"/>
          <w:lang w:val="en-GB"/>
        </w:rPr>
      </w:pPr>
      <w:r w:rsidRPr="002D6848">
        <w:rPr>
          <w:b/>
          <w:sz w:val="18"/>
          <w:lang w:val="en-GB"/>
        </w:rPr>
        <w:t xml:space="preserve">* </w:t>
      </w:r>
      <w:r w:rsidR="00AE2780" w:rsidRPr="002D6848">
        <w:rPr>
          <w:b/>
          <w:sz w:val="18"/>
          <w:lang w:val="en-GB"/>
        </w:rPr>
        <w:tab/>
      </w:r>
      <w:r w:rsidRPr="002D6848">
        <w:rPr>
          <w:b/>
          <w:sz w:val="18"/>
          <w:lang w:val="en-GB"/>
        </w:rPr>
        <w:t>From [date] onwards,</w:t>
      </w:r>
      <w:r w:rsidRPr="002D6848">
        <w:rPr>
          <w:sz w:val="18"/>
          <w:lang w:val="en-GB"/>
        </w:rPr>
        <w:t xml:space="preserve"> </w:t>
      </w:r>
      <w:r w:rsidRPr="002D6848">
        <w:rPr>
          <w:b/>
          <w:sz w:val="18"/>
          <w:lang w:val="en-GB"/>
        </w:rPr>
        <w:t>the sheets for filament lamps, the list and groups of filament lamp categories</w:t>
      </w:r>
      <w:r w:rsidR="002D329C" w:rsidRPr="002D6848">
        <w:rPr>
          <w:b/>
          <w:sz w:val="18"/>
          <w:lang w:val="en-GB"/>
        </w:rPr>
        <w:t xml:space="preserve"> with their restrictions on </w:t>
      </w:r>
      <w:r w:rsidR="008E4C00" w:rsidRPr="002D6848">
        <w:rPr>
          <w:b/>
          <w:sz w:val="18"/>
          <w:lang w:val="en-GB"/>
        </w:rPr>
        <w:t xml:space="preserve">the </w:t>
      </w:r>
      <w:r w:rsidR="002D329C" w:rsidRPr="002D6848">
        <w:rPr>
          <w:b/>
          <w:sz w:val="18"/>
          <w:lang w:val="en-GB"/>
        </w:rPr>
        <w:t>use</w:t>
      </w:r>
      <w:r w:rsidRPr="002D6848">
        <w:rPr>
          <w:b/>
          <w:sz w:val="18"/>
          <w:lang w:val="en-GB"/>
        </w:rPr>
        <w:t xml:space="preserve"> and their sheet numbers are </w:t>
      </w:r>
      <w:r w:rsidR="006339B5" w:rsidRPr="002D6848">
        <w:rPr>
          <w:b/>
          <w:sz w:val="18"/>
          <w:lang w:val="en-GB"/>
        </w:rPr>
        <w:t xml:space="preserve">incorporated </w:t>
      </w:r>
      <w:r w:rsidRPr="002D6848">
        <w:rPr>
          <w:b/>
          <w:sz w:val="18"/>
          <w:lang w:val="en-GB"/>
        </w:rPr>
        <w:t xml:space="preserve">in </w:t>
      </w:r>
      <w:r w:rsidR="0093165D" w:rsidRPr="002D6848">
        <w:rPr>
          <w:b/>
          <w:sz w:val="18"/>
          <w:lang w:val="en-GB"/>
        </w:rPr>
        <w:t>the</w:t>
      </w:r>
      <w:r w:rsidRPr="002D6848">
        <w:rPr>
          <w:b/>
          <w:sz w:val="18"/>
          <w:lang w:val="en-GB"/>
        </w:rPr>
        <w:t xml:space="preserve"> Resolution [</w:t>
      </w:r>
      <w:r w:rsidR="0093165D" w:rsidRPr="002D6848">
        <w:rPr>
          <w:b/>
          <w:sz w:val="18"/>
          <w:lang w:val="en-GB"/>
        </w:rPr>
        <w:t>No. y</w:t>
      </w:r>
      <w:r w:rsidRPr="002D6848">
        <w:rPr>
          <w:b/>
          <w:sz w:val="18"/>
          <w:lang w:val="en-GB"/>
        </w:rPr>
        <w:t xml:space="preserve">] </w:t>
      </w:r>
      <w:r w:rsidR="000119CA" w:rsidRPr="002D6848">
        <w:rPr>
          <w:b/>
          <w:sz w:val="18"/>
          <w:lang w:val="en-GB"/>
        </w:rPr>
        <w:t>with symbol ECE/TRANS/WP.29/11XX</w:t>
      </w:r>
      <w:r w:rsidRPr="002D6848">
        <w:rPr>
          <w:b/>
          <w:sz w:val="18"/>
          <w:lang w:val="en-GB"/>
        </w:rPr>
        <w:t>.</w:t>
      </w:r>
      <w:r w:rsidR="005A4E91" w:rsidRPr="002D6848">
        <w:rPr>
          <w:b/>
          <w:sz w:val="18"/>
          <w:lang w:val="en-GB"/>
        </w:rPr>
        <w:t>"</w:t>
      </w:r>
    </w:p>
    <w:p w:rsidR="00FF30B6" w:rsidRDefault="00FF30B6" w:rsidP="00FF30B6">
      <w:pPr>
        <w:pStyle w:val="SingleTxtG"/>
        <w:spacing w:before="120"/>
        <w:ind w:left="2257" w:hanging="1123"/>
        <w:rPr>
          <w:i/>
        </w:rPr>
      </w:pPr>
      <w:r>
        <w:rPr>
          <w:i/>
        </w:rPr>
        <w:t>Annex 5,</w:t>
      </w:r>
    </w:p>
    <w:p w:rsidR="00FF30B6" w:rsidRDefault="00FF30B6" w:rsidP="00FF30B6">
      <w:pPr>
        <w:pStyle w:val="SingleTxtG"/>
        <w:spacing w:before="120"/>
        <w:ind w:left="2257" w:hanging="1123"/>
      </w:pPr>
      <w:r>
        <w:rPr>
          <w:i/>
        </w:rPr>
        <w:t>Paragraph 1.3.</w:t>
      </w:r>
      <w:r>
        <w:t>, amend to read:</w:t>
      </w:r>
    </w:p>
    <w:p w:rsidR="005F2CAF" w:rsidRDefault="005A4E91" w:rsidP="00FF30B6">
      <w:pPr>
        <w:pStyle w:val="SingleTxtG"/>
        <w:spacing w:before="120"/>
        <w:ind w:left="2257" w:hanging="1123"/>
      </w:pPr>
      <w:r w:rsidRPr="005A4E91">
        <w:t>"</w:t>
      </w:r>
      <w:r w:rsidR="005F2CAF" w:rsidRPr="00FF30B6">
        <w:t>1.3.</w:t>
      </w:r>
      <w:r w:rsidR="005F2CAF" w:rsidRPr="00D5250E">
        <w:tab/>
        <w:t>Tests shall be made at test voltage(s) as specified in the relevant</w:t>
      </w:r>
      <w:r w:rsidR="00A31700">
        <w:t xml:space="preserve"> </w:t>
      </w:r>
      <w:r w:rsidR="00A31700" w:rsidRPr="000A418A">
        <w:rPr>
          <w:b/>
        </w:rPr>
        <w:t xml:space="preserve">filament </w:t>
      </w:r>
      <w:r w:rsidR="005F2CAF" w:rsidRPr="00D5250E">
        <w:t>lamp data sheet.</w:t>
      </w:r>
      <w:r>
        <w:t>"</w:t>
      </w:r>
    </w:p>
    <w:p w:rsidR="00FF30B6" w:rsidRPr="00FF30B6" w:rsidRDefault="00FF30B6" w:rsidP="00FF30B6">
      <w:pPr>
        <w:pStyle w:val="SingleTxtG"/>
        <w:spacing w:before="120"/>
        <w:ind w:left="2257" w:hanging="1123"/>
      </w:pPr>
      <w:r>
        <w:rPr>
          <w:i/>
        </w:rPr>
        <w:t>Paragraph 2.3.1.</w:t>
      </w:r>
      <w:r>
        <w:t>, amend to read:</w:t>
      </w:r>
    </w:p>
    <w:p w:rsidR="00FF30B6" w:rsidRDefault="005A4E91" w:rsidP="00FF30B6">
      <w:pPr>
        <w:pStyle w:val="para0"/>
        <w:rPr>
          <w:szCs w:val="24"/>
          <w:lang w:val="en-US"/>
        </w:rPr>
      </w:pPr>
      <w:r>
        <w:rPr>
          <w:szCs w:val="24"/>
          <w:lang w:val="en-US"/>
        </w:rPr>
        <w:t>"</w:t>
      </w:r>
      <w:r w:rsidR="003108B9" w:rsidRPr="00FF30B6">
        <w:rPr>
          <w:szCs w:val="24"/>
          <w:lang w:val="en-US"/>
        </w:rPr>
        <w:t>2.3.1.</w:t>
      </w:r>
      <w:r w:rsidR="003108B9" w:rsidRPr="00022EDC">
        <w:rPr>
          <w:szCs w:val="24"/>
          <w:lang w:val="en-US"/>
        </w:rPr>
        <w:tab/>
        <w:t>Initially, the receiver shall be positioned perpendicular to the</w:t>
      </w:r>
      <w:r w:rsidR="00A31700">
        <w:rPr>
          <w:szCs w:val="24"/>
          <w:lang w:val="en-US"/>
        </w:rPr>
        <w:t xml:space="preserve"> </w:t>
      </w:r>
      <w:r w:rsidR="00A31700" w:rsidRPr="000A418A">
        <w:rPr>
          <w:b/>
          <w:szCs w:val="24"/>
          <w:lang w:val="en-US"/>
        </w:rPr>
        <w:t>filament</w:t>
      </w:r>
      <w:r w:rsidR="003108B9" w:rsidRPr="000A418A">
        <w:rPr>
          <w:szCs w:val="24"/>
          <w:lang w:val="en-US"/>
        </w:rPr>
        <w:t xml:space="preserve"> </w:t>
      </w:r>
      <w:r w:rsidR="003108B9" w:rsidRPr="00022EDC">
        <w:rPr>
          <w:szCs w:val="24"/>
          <w:lang w:val="en-US"/>
        </w:rPr>
        <w:t xml:space="preserve">lamp axis and </w:t>
      </w:r>
      <w:r w:rsidR="00FF30B6">
        <w:rPr>
          <w:szCs w:val="24"/>
          <w:lang w:val="en-US"/>
        </w:rPr>
        <w:t>...</w:t>
      </w:r>
      <w:r>
        <w:rPr>
          <w:szCs w:val="24"/>
          <w:lang w:val="en-US"/>
        </w:rPr>
        <w:t>"</w:t>
      </w:r>
    </w:p>
    <w:p w:rsidR="00FF30B6" w:rsidRDefault="00FF30B6" w:rsidP="003108B9">
      <w:pPr>
        <w:pStyle w:val="para0"/>
        <w:rPr>
          <w:bCs/>
          <w:lang w:val="en-US"/>
        </w:rPr>
      </w:pPr>
      <w:r>
        <w:rPr>
          <w:i/>
          <w:szCs w:val="24"/>
          <w:lang w:val="en-US"/>
        </w:rPr>
        <w:t>Paragraph 2.3.2.</w:t>
      </w:r>
      <w:r w:rsidR="00607AFA">
        <w:rPr>
          <w:i/>
          <w:szCs w:val="24"/>
          <w:lang w:val="en-US"/>
        </w:rPr>
        <w:t>,</w:t>
      </w:r>
      <w:r>
        <w:rPr>
          <w:bCs/>
          <w:lang w:val="en-US"/>
        </w:rPr>
        <w:t xml:space="preserve"> amend to read:</w:t>
      </w:r>
    </w:p>
    <w:p w:rsidR="003108B9" w:rsidRDefault="005A4E91" w:rsidP="003108B9">
      <w:pPr>
        <w:pStyle w:val="para0"/>
        <w:rPr>
          <w:szCs w:val="24"/>
          <w:lang w:val="en-US"/>
        </w:rPr>
      </w:pPr>
      <w:r w:rsidRPr="005A4E91">
        <w:rPr>
          <w:szCs w:val="24"/>
          <w:lang w:val="en-US"/>
        </w:rPr>
        <w:t>"</w:t>
      </w:r>
      <w:r w:rsidR="003108B9" w:rsidRPr="00FF30B6">
        <w:rPr>
          <w:szCs w:val="24"/>
          <w:lang w:val="en-US"/>
        </w:rPr>
        <w:t>2.3.2.</w:t>
      </w:r>
      <w:r w:rsidR="003108B9" w:rsidRPr="00022EDC">
        <w:rPr>
          <w:szCs w:val="24"/>
          <w:lang w:val="en-US"/>
        </w:rPr>
        <w:tab/>
        <w:t xml:space="preserve">For filament lamps used in headlamps, measurements shall be made in directions around the filament lamp with the </w:t>
      </w:r>
      <w:proofErr w:type="spellStart"/>
      <w:r w:rsidR="003108B9" w:rsidRPr="00FA6F96">
        <w:rPr>
          <w:lang w:val="en-US"/>
        </w:rPr>
        <w:t>centreline</w:t>
      </w:r>
      <w:proofErr w:type="spellEnd"/>
      <w:r w:rsidR="003108B9" w:rsidRPr="00022EDC">
        <w:rPr>
          <w:szCs w:val="24"/>
          <w:lang w:val="en-US"/>
        </w:rPr>
        <w:t xml:space="preserve"> of the receiver aperture located within</w:t>
      </w:r>
      <w:r w:rsidR="003108B9">
        <w:rPr>
          <w:szCs w:val="24"/>
          <w:lang w:val="en-US"/>
        </w:rPr>
        <w:t xml:space="preserve"> an angle ±</w:t>
      </w:r>
      <w:r w:rsidR="00607AFA">
        <w:rPr>
          <w:szCs w:val="24"/>
          <w:lang w:val="en-US"/>
        </w:rPr>
        <w:t xml:space="preserve"> </w:t>
      </w:r>
      <w:r w:rsidR="003108B9" w:rsidRPr="00022EDC">
        <w:rPr>
          <w:szCs w:val="24"/>
          <w:lang w:val="en-US"/>
        </w:rPr>
        <w:t xml:space="preserve">30°, from the plane perpendicular to the </w:t>
      </w:r>
      <w:r w:rsidR="00A31700" w:rsidRPr="000A418A">
        <w:rPr>
          <w:b/>
          <w:szCs w:val="24"/>
          <w:lang w:val="en-US"/>
        </w:rPr>
        <w:t>filament</w:t>
      </w:r>
      <w:r w:rsidR="00A31700" w:rsidRPr="000A418A">
        <w:rPr>
          <w:szCs w:val="24"/>
          <w:lang w:val="en-US"/>
        </w:rPr>
        <w:t xml:space="preserve"> </w:t>
      </w:r>
      <w:r w:rsidR="003108B9" w:rsidRPr="00022EDC">
        <w:rPr>
          <w:szCs w:val="24"/>
          <w:lang w:val="en-US"/>
        </w:rPr>
        <w:t xml:space="preserve">lamp axis with the origin in the </w:t>
      </w:r>
      <w:proofErr w:type="spellStart"/>
      <w:r w:rsidR="003108B9" w:rsidRPr="00022EDC">
        <w:rPr>
          <w:szCs w:val="24"/>
          <w:lang w:val="en-US"/>
        </w:rPr>
        <w:t>centre</w:t>
      </w:r>
      <w:proofErr w:type="spellEnd"/>
      <w:r w:rsidR="003108B9" w:rsidRPr="00022EDC">
        <w:rPr>
          <w:szCs w:val="24"/>
          <w:lang w:val="en-US"/>
        </w:rPr>
        <w:t xml:space="preserve"> of the filament.  In case of filament lamps with two filaments, the </w:t>
      </w:r>
      <w:proofErr w:type="spellStart"/>
      <w:r w:rsidR="003108B9" w:rsidRPr="00022EDC">
        <w:rPr>
          <w:szCs w:val="24"/>
          <w:lang w:val="en-US"/>
        </w:rPr>
        <w:t>centre</w:t>
      </w:r>
      <w:proofErr w:type="spellEnd"/>
      <w:r w:rsidR="003108B9" w:rsidRPr="00022EDC">
        <w:rPr>
          <w:szCs w:val="24"/>
          <w:lang w:val="en-US"/>
        </w:rPr>
        <w:t xml:space="preserve"> of the </w:t>
      </w:r>
      <w:r w:rsidR="0094207C">
        <w:rPr>
          <w:szCs w:val="24"/>
          <w:lang w:val="en-US"/>
        </w:rPr>
        <w:t>driving beam</w:t>
      </w:r>
      <w:r w:rsidR="003108B9" w:rsidRPr="00022EDC">
        <w:rPr>
          <w:szCs w:val="24"/>
          <w:lang w:val="en-US"/>
        </w:rPr>
        <w:t xml:space="preserve"> filament shall be taken.</w:t>
      </w:r>
      <w:r>
        <w:rPr>
          <w:szCs w:val="24"/>
          <w:lang w:val="en-US"/>
        </w:rPr>
        <w:t>"</w:t>
      </w:r>
    </w:p>
    <w:p w:rsidR="00FF30B6" w:rsidRPr="00FF30B6" w:rsidRDefault="00D76197" w:rsidP="003108B9">
      <w:pPr>
        <w:pStyle w:val="para0"/>
        <w:rPr>
          <w:szCs w:val="24"/>
          <w:lang w:val="en-US"/>
        </w:rPr>
      </w:pPr>
      <w:r>
        <w:rPr>
          <w:i/>
          <w:szCs w:val="24"/>
          <w:lang w:val="en-US"/>
        </w:rPr>
        <w:t>P</w:t>
      </w:r>
      <w:r w:rsidR="00FF30B6">
        <w:rPr>
          <w:i/>
          <w:szCs w:val="24"/>
          <w:lang w:val="en-US"/>
        </w:rPr>
        <w:t>aragraph 2.4.</w:t>
      </w:r>
      <w:r w:rsidR="00FF30B6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delete.</w:t>
      </w:r>
    </w:p>
    <w:p w:rsidR="00826E2B" w:rsidRDefault="00754529" w:rsidP="00D0539A">
      <w:pPr>
        <w:pStyle w:val="para0"/>
        <w:rPr>
          <w:i/>
          <w:lang w:val="en-US"/>
        </w:rPr>
      </w:pPr>
      <w:r w:rsidRPr="00754529">
        <w:rPr>
          <w:i/>
          <w:lang w:val="en-US"/>
        </w:rPr>
        <w:t>Annex 7,</w:t>
      </w:r>
      <w:r w:rsidR="00D0539A">
        <w:rPr>
          <w:i/>
          <w:lang w:val="en-US"/>
        </w:rPr>
        <w:t xml:space="preserve"> </w:t>
      </w:r>
    </w:p>
    <w:p w:rsidR="0067544C" w:rsidRPr="00D0539A" w:rsidRDefault="00826E2B" w:rsidP="00D0539A">
      <w:pPr>
        <w:pStyle w:val="para0"/>
        <w:rPr>
          <w:lang w:val="en-US"/>
        </w:rPr>
      </w:pPr>
      <w:r>
        <w:rPr>
          <w:i/>
          <w:lang w:val="en-US"/>
        </w:rPr>
        <w:t>T</w:t>
      </w:r>
      <w:r w:rsidR="0067544C" w:rsidRPr="00D0539A">
        <w:rPr>
          <w:i/>
          <w:lang w:val="en-US"/>
        </w:rPr>
        <w:t>able 1</w:t>
      </w:r>
      <w:r w:rsidR="00D76197" w:rsidRPr="00D0539A">
        <w:rPr>
          <w:i/>
          <w:lang w:val="en-US"/>
        </w:rPr>
        <w:t xml:space="preserve"> and its notes</w:t>
      </w:r>
      <w:r w:rsidR="00754529" w:rsidRPr="00D0539A">
        <w:rPr>
          <w:lang w:val="en-US"/>
        </w:rPr>
        <w:t>, amend to read:</w:t>
      </w:r>
    </w:p>
    <w:p w:rsidR="00754529" w:rsidRDefault="005A4E91" w:rsidP="0067544C">
      <w:pPr>
        <w:pStyle w:val="Heading1"/>
      </w:pPr>
      <w:r>
        <w:t>"</w:t>
      </w:r>
      <w:r w:rsidR="00754529" w:rsidRPr="00754529">
        <w:t>Table 1</w:t>
      </w:r>
      <w:bookmarkStart w:id="1" w:name="_GoBack"/>
      <w:bookmarkEnd w:id="1"/>
    </w:p>
    <w:p w:rsidR="007B4C72" w:rsidRPr="0067544C" w:rsidRDefault="007B4C72" w:rsidP="00637D33">
      <w:pPr>
        <w:pStyle w:val="Heading1"/>
        <w:rPr>
          <w:b/>
        </w:rPr>
      </w:pPr>
      <w:r w:rsidRPr="0067544C">
        <w:rPr>
          <w:b/>
        </w:rPr>
        <w:t>Characteristics</w:t>
      </w:r>
    </w:p>
    <w:tbl>
      <w:tblPr>
        <w:tblW w:w="736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1832"/>
        <w:gridCol w:w="1624"/>
        <w:gridCol w:w="1855"/>
      </w:tblGrid>
      <w:tr w:rsidR="007B4C72" w:rsidRPr="00D0539A" w:rsidTr="00D0539A">
        <w:trPr>
          <w:cantSplit/>
          <w:tblHeader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060DE2" w:rsidRDefault="007B4C72" w:rsidP="00060DE2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060DE2">
              <w:rPr>
                <w:i/>
                <w:sz w:val="16"/>
              </w:rPr>
              <w:t>Grouping of characteristics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060DE2" w:rsidRDefault="007B4C72" w:rsidP="00D0539A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060DE2">
              <w:rPr>
                <w:i/>
                <w:sz w:val="16"/>
              </w:rPr>
              <w:t>Grouping</w:t>
            </w:r>
            <w:r w:rsidR="00CE6796" w:rsidRPr="00CE6796">
              <w:rPr>
                <w:i/>
                <w:sz w:val="16"/>
              </w:rPr>
              <w:t>*</w:t>
            </w:r>
            <w:r w:rsidRPr="00060DE2">
              <w:rPr>
                <w:i/>
                <w:sz w:val="16"/>
              </w:rPr>
              <w:t>of test records between</w:t>
            </w:r>
            <w:r w:rsidR="0067544C">
              <w:rPr>
                <w:i/>
                <w:sz w:val="16"/>
              </w:rPr>
              <w:t xml:space="preserve"> </w:t>
            </w:r>
            <w:r w:rsidR="00A31700" w:rsidRPr="00D0539A">
              <w:rPr>
                <w:b/>
                <w:i/>
                <w:sz w:val="16"/>
              </w:rPr>
              <w:t xml:space="preserve">filament </w:t>
            </w:r>
            <w:r w:rsidRPr="00060DE2">
              <w:rPr>
                <w:i/>
                <w:sz w:val="16"/>
              </w:rPr>
              <w:t>lamp types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060DE2" w:rsidRDefault="007B4C72" w:rsidP="00D0539A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060DE2">
              <w:rPr>
                <w:i/>
                <w:sz w:val="16"/>
              </w:rPr>
              <w:t>Minimum 12 monthly sample per grouping</w:t>
            </w:r>
            <w:r w:rsidRPr="00CE6796">
              <w:rPr>
                <w:i/>
                <w:sz w:val="16"/>
              </w:rPr>
              <w:t>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060DE2" w:rsidRDefault="007B4C72" w:rsidP="002D6848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060DE2">
              <w:rPr>
                <w:i/>
                <w:sz w:val="16"/>
              </w:rPr>
              <w:t>Acceptable level of non-compliance per grouping of characteristics (</w:t>
            </w:r>
            <w:r w:rsidR="002D6848">
              <w:rPr>
                <w:i/>
                <w:sz w:val="16"/>
              </w:rPr>
              <w:t>percentage</w:t>
            </w:r>
            <w:r w:rsidRPr="00060DE2">
              <w:rPr>
                <w:i/>
                <w:sz w:val="16"/>
              </w:rPr>
              <w:t>)</w:t>
            </w:r>
          </w:p>
        </w:tc>
      </w:tr>
      <w:tr w:rsidR="007B4C72" w:rsidRPr="00060DE2" w:rsidTr="00D0539A">
        <w:trPr>
          <w:cantSplit/>
        </w:trPr>
        <w:tc>
          <w:tcPr>
            <w:tcW w:w="2058" w:type="dxa"/>
            <w:tcBorders>
              <w:top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Marking, legibility and durability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All types with the same external dimensions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315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  <w:tr w:rsidR="007B4C72" w:rsidRPr="00060DE2" w:rsidTr="00CF1EB0">
        <w:trPr>
          <w:cantSplit/>
        </w:trPr>
        <w:tc>
          <w:tcPr>
            <w:tcW w:w="2058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Bulb quality</w:t>
            </w:r>
          </w:p>
        </w:tc>
        <w:tc>
          <w:tcPr>
            <w:tcW w:w="1832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All types with the same bulb</w:t>
            </w:r>
          </w:p>
        </w:tc>
        <w:tc>
          <w:tcPr>
            <w:tcW w:w="1624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315</w:t>
            </w:r>
          </w:p>
        </w:tc>
        <w:tc>
          <w:tcPr>
            <w:tcW w:w="1855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  <w:tr w:rsidR="00D0539A" w:rsidRPr="00060DE2" w:rsidTr="003353DC">
        <w:trPr>
          <w:cantSplit/>
        </w:trPr>
        <w:tc>
          <w:tcPr>
            <w:tcW w:w="2058" w:type="dxa"/>
            <w:shd w:val="clear" w:color="auto" w:fill="auto"/>
          </w:tcPr>
          <w:p w:rsidR="00D0539A" w:rsidRPr="00060DE2" w:rsidRDefault="00D0539A" w:rsidP="00D0539A">
            <w:pPr>
              <w:suppressAutoHyphens w:val="0"/>
              <w:spacing w:before="40" w:after="120" w:line="240" w:lineRule="exact"/>
              <w:ind w:left="113" w:right="113"/>
            </w:pPr>
            <w:r w:rsidRPr="00D0539A">
              <w:t xml:space="preserve">Colour of the bulb </w:t>
            </w:r>
          </w:p>
        </w:tc>
        <w:tc>
          <w:tcPr>
            <w:tcW w:w="1832" w:type="dxa"/>
            <w:shd w:val="clear" w:color="auto" w:fill="auto"/>
          </w:tcPr>
          <w:p w:rsidR="00D0539A" w:rsidRPr="00060DE2" w:rsidRDefault="00024A79" w:rsidP="00024A79">
            <w:pPr>
              <w:suppressAutoHyphens w:val="0"/>
              <w:spacing w:before="40" w:after="120" w:line="240" w:lineRule="exact"/>
              <w:ind w:left="113" w:right="113"/>
            </w:pPr>
            <w:r w:rsidRPr="00024A79">
              <w:t>All types (emitting red and amber light) of the same category and colour technology</w:t>
            </w:r>
          </w:p>
        </w:tc>
        <w:tc>
          <w:tcPr>
            <w:tcW w:w="1624" w:type="dxa"/>
            <w:shd w:val="clear" w:color="auto" w:fill="auto"/>
          </w:tcPr>
          <w:p w:rsidR="00D0539A" w:rsidRPr="00060DE2" w:rsidRDefault="00D0539A" w:rsidP="00D0539A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>
              <w:t>20</w:t>
            </w:r>
          </w:p>
        </w:tc>
        <w:tc>
          <w:tcPr>
            <w:tcW w:w="1855" w:type="dxa"/>
            <w:shd w:val="clear" w:color="auto" w:fill="auto"/>
          </w:tcPr>
          <w:p w:rsidR="00D0539A" w:rsidRPr="00060DE2" w:rsidRDefault="00D0539A" w:rsidP="003353DC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  <w:tr w:rsidR="007B4C72" w:rsidRPr="00060DE2" w:rsidTr="00CF1EB0">
        <w:trPr>
          <w:cantSplit/>
        </w:trPr>
        <w:tc>
          <w:tcPr>
            <w:tcW w:w="2058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 xml:space="preserve">External </w:t>
            </w:r>
            <w:r w:rsidR="00A31700" w:rsidRPr="000A418A">
              <w:rPr>
                <w:b/>
              </w:rPr>
              <w:t>filament</w:t>
            </w:r>
            <w:r w:rsidR="00A31700" w:rsidRPr="000A418A">
              <w:t xml:space="preserve"> </w:t>
            </w:r>
            <w:r w:rsidRPr="00060DE2">
              <w:t>lamp dimensions (excluding cap/base)</w:t>
            </w:r>
          </w:p>
        </w:tc>
        <w:tc>
          <w:tcPr>
            <w:tcW w:w="1832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All types of the same category</w:t>
            </w:r>
          </w:p>
        </w:tc>
        <w:tc>
          <w:tcPr>
            <w:tcW w:w="1624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200</w:t>
            </w:r>
          </w:p>
        </w:tc>
        <w:tc>
          <w:tcPr>
            <w:tcW w:w="1855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  <w:tr w:rsidR="007B4C72" w:rsidRPr="00060DE2" w:rsidTr="00CF1EB0">
        <w:trPr>
          <w:cantSplit/>
        </w:trPr>
        <w:tc>
          <w:tcPr>
            <w:tcW w:w="2058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lastRenderedPageBreak/>
              <w:t>Dimensions of caps and bases</w:t>
            </w:r>
          </w:p>
        </w:tc>
        <w:tc>
          <w:tcPr>
            <w:tcW w:w="1832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All types of the same category</w:t>
            </w:r>
          </w:p>
        </w:tc>
        <w:tc>
          <w:tcPr>
            <w:tcW w:w="1624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200</w:t>
            </w:r>
          </w:p>
        </w:tc>
        <w:tc>
          <w:tcPr>
            <w:tcW w:w="1855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6.5</w:t>
            </w:r>
          </w:p>
        </w:tc>
      </w:tr>
      <w:tr w:rsidR="007B4C72" w:rsidRPr="00060DE2" w:rsidTr="00CF1EB0">
        <w:trPr>
          <w:cantSplit/>
        </w:trPr>
        <w:tc>
          <w:tcPr>
            <w:tcW w:w="2058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Dimensions related to internal elements</w:t>
            </w:r>
            <w:r w:rsidR="00CE6796" w:rsidRPr="00CE6796">
              <w:t>**</w:t>
            </w:r>
          </w:p>
        </w:tc>
        <w:tc>
          <w:tcPr>
            <w:tcW w:w="1832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 xml:space="preserve">All </w:t>
            </w:r>
            <w:r w:rsidR="00A31700" w:rsidRPr="000A418A">
              <w:rPr>
                <w:b/>
              </w:rPr>
              <w:t>filament</w:t>
            </w:r>
            <w:r w:rsidR="00A31700" w:rsidRPr="000A418A">
              <w:t xml:space="preserve"> </w:t>
            </w:r>
            <w:r w:rsidRPr="00060DE2">
              <w:t>lamps of one type</w:t>
            </w:r>
          </w:p>
        </w:tc>
        <w:tc>
          <w:tcPr>
            <w:tcW w:w="1624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200</w:t>
            </w:r>
          </w:p>
        </w:tc>
        <w:tc>
          <w:tcPr>
            <w:tcW w:w="1855" w:type="dxa"/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6.5</w:t>
            </w:r>
          </w:p>
        </w:tc>
      </w:tr>
      <w:tr w:rsidR="007B4C72" w:rsidRPr="00060DE2" w:rsidTr="00D0539A">
        <w:trPr>
          <w:cantSplit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Initial readings, watts and lumens</w:t>
            </w:r>
            <w:r w:rsidR="00CE6796" w:rsidRPr="00CE6796">
              <w:t>**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 xml:space="preserve">All </w:t>
            </w:r>
            <w:r w:rsidR="00A31700" w:rsidRPr="000A418A">
              <w:rPr>
                <w:b/>
              </w:rPr>
              <w:t>filament</w:t>
            </w:r>
            <w:r w:rsidR="00A31700" w:rsidRPr="000A418A">
              <w:t xml:space="preserve"> </w:t>
            </w:r>
            <w:r w:rsidRPr="00060DE2">
              <w:t>lamps of one type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200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  <w:tr w:rsidR="007B4C72" w:rsidRPr="00060DE2" w:rsidTr="00D0539A">
        <w:trPr>
          <w:cantSplit/>
        </w:trPr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</w:pPr>
            <w:r w:rsidRPr="00060DE2">
              <w:t>Colour endurance test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shd w:val="clear" w:color="auto" w:fill="auto"/>
          </w:tcPr>
          <w:p w:rsidR="007B4C72" w:rsidRPr="003A5E14" w:rsidRDefault="0064570B" w:rsidP="003A5E14">
            <w:pPr>
              <w:suppressAutoHyphens w:val="0"/>
              <w:spacing w:before="40" w:after="120" w:line="240" w:lineRule="exact"/>
              <w:ind w:left="113" w:right="113"/>
            </w:pPr>
            <w:r w:rsidRPr="004626C1">
              <w:t>All</w:t>
            </w:r>
            <w:r w:rsidR="00A31700" w:rsidRPr="004626C1">
              <w:rPr>
                <w:b/>
              </w:rPr>
              <w:t xml:space="preserve"> filament</w:t>
            </w:r>
            <w:r w:rsidRPr="004626C1">
              <w:t xml:space="preserve"> </w:t>
            </w:r>
            <w:r w:rsidRPr="00D5250E">
              <w:t>lamps (emitting red, amber and white light) of one colour coating technology</w:t>
            </w:r>
            <w:r w:rsidRPr="003A5E14">
              <w:t xml:space="preserve"> 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20</w:t>
            </w:r>
            <w:r w:rsidR="00CE6796">
              <w:t>*</w:t>
            </w:r>
            <w:r w:rsidR="00CE6796" w:rsidRPr="00CE6796">
              <w:t>**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shd w:val="clear" w:color="auto" w:fill="auto"/>
          </w:tcPr>
          <w:p w:rsidR="007B4C72" w:rsidRPr="00060DE2" w:rsidRDefault="007B4C72" w:rsidP="003A5E14">
            <w:pPr>
              <w:suppressAutoHyphens w:val="0"/>
              <w:spacing w:before="40" w:after="120" w:line="240" w:lineRule="exact"/>
              <w:ind w:left="113" w:right="113"/>
              <w:jc w:val="center"/>
            </w:pPr>
            <w:r w:rsidRPr="00060DE2">
              <w:t>1</w:t>
            </w:r>
          </w:p>
        </w:tc>
      </w:tr>
    </w:tbl>
    <w:p w:rsidR="008F24ED" w:rsidRPr="00D502B5" w:rsidRDefault="00CE6796" w:rsidP="00AE2780">
      <w:pPr>
        <w:pStyle w:val="endnotetable"/>
      </w:pPr>
      <w:r>
        <w:t>*</w:t>
      </w:r>
      <w:r w:rsidR="007B4C72" w:rsidRPr="007B4C72">
        <w:tab/>
        <w:t xml:space="preserve">The assessment shall in general cover series production filament lamps from individual factories. A manufacturer may group together records concerning the same type from several </w:t>
      </w:r>
      <w:r w:rsidR="007B4C72" w:rsidRPr="00D502B5">
        <w:t>factories, provided these operate under the same quality system and quality management.</w:t>
      </w:r>
    </w:p>
    <w:p w:rsidR="008F24ED" w:rsidRDefault="00CE6796" w:rsidP="00AE2780">
      <w:pPr>
        <w:pStyle w:val="endnotetable"/>
      </w:pPr>
      <w:r w:rsidRPr="00D502B5">
        <w:t>**</w:t>
      </w:r>
      <w:r w:rsidR="007B4C72" w:rsidRPr="007B4C72">
        <w:tab/>
        <w:t xml:space="preserve">In case a filament lamp has more than one inner element (filament, shield) the grouping of characteristics (dimensions, watts, </w:t>
      </w:r>
      <w:proofErr w:type="gramStart"/>
      <w:r w:rsidR="007B4C72" w:rsidRPr="007B4C72">
        <w:t>lumens</w:t>
      </w:r>
      <w:proofErr w:type="gramEnd"/>
      <w:r w:rsidR="007B4C72" w:rsidRPr="007B4C72">
        <w:t>) applies to each element separately.</w:t>
      </w:r>
    </w:p>
    <w:p w:rsidR="008161CE" w:rsidRDefault="00CE6796" w:rsidP="00AE2780">
      <w:pPr>
        <w:pStyle w:val="endnotetable"/>
        <w:rPr>
          <w:i/>
        </w:rPr>
      </w:pPr>
      <w:r w:rsidRPr="00D502B5">
        <w:t>***</w:t>
      </w:r>
      <w:r w:rsidR="007B4C72" w:rsidRPr="00D502B5">
        <w:tab/>
      </w:r>
      <w:r w:rsidR="005D384A" w:rsidRPr="00D502B5">
        <w:rPr>
          <w:lang w:val="en-US"/>
        </w:rPr>
        <w:t>Representative</w:t>
      </w:r>
      <w:r w:rsidR="005D384A" w:rsidRPr="00022EDC">
        <w:rPr>
          <w:lang w:val="en-US"/>
        </w:rPr>
        <w:t xml:space="preserve"> distribution over </w:t>
      </w:r>
      <w:r w:rsidR="005D384A" w:rsidRPr="00754529">
        <w:rPr>
          <w:lang w:val="en-US"/>
        </w:rPr>
        <w:t xml:space="preserve">categories of </w:t>
      </w:r>
      <w:r w:rsidR="00A31700" w:rsidRPr="00754529">
        <w:rPr>
          <w:b/>
          <w:lang w:val="en-US"/>
        </w:rPr>
        <w:t xml:space="preserve">filament </w:t>
      </w:r>
      <w:r w:rsidR="005D384A" w:rsidRPr="00754529">
        <w:rPr>
          <w:lang w:val="en-US"/>
        </w:rPr>
        <w:t xml:space="preserve">lamps using the same </w:t>
      </w:r>
      <w:proofErr w:type="spellStart"/>
      <w:r w:rsidR="005D384A" w:rsidRPr="00754529">
        <w:rPr>
          <w:lang w:val="en-US"/>
        </w:rPr>
        <w:t>colour</w:t>
      </w:r>
      <w:proofErr w:type="spellEnd"/>
      <w:r w:rsidR="005D384A" w:rsidRPr="00754529">
        <w:rPr>
          <w:lang w:val="en-US"/>
        </w:rPr>
        <w:t xml:space="preserve"> coating technology and finishing, and that comprises </w:t>
      </w:r>
      <w:r w:rsidR="00A31700" w:rsidRPr="00754529">
        <w:rPr>
          <w:b/>
          <w:lang w:val="en-US"/>
        </w:rPr>
        <w:t xml:space="preserve">filament </w:t>
      </w:r>
      <w:r w:rsidR="005D384A" w:rsidRPr="00754529">
        <w:rPr>
          <w:lang w:val="en-US"/>
        </w:rPr>
        <w:t>lamps of the smallest and the largest diameter of the outer bulb, each at the highest rated wattage.</w:t>
      </w:r>
      <w:r w:rsidR="005A4E91">
        <w:rPr>
          <w:lang w:val="en-US"/>
        </w:rPr>
        <w:t>"</w:t>
      </w:r>
    </w:p>
    <w:p w:rsidR="00754529" w:rsidRDefault="00754529" w:rsidP="00754529">
      <w:pPr>
        <w:pStyle w:val="SingleTxtG"/>
        <w:spacing w:before="120"/>
        <w:ind w:left="2257" w:hanging="1123"/>
      </w:pPr>
      <w:r>
        <w:rPr>
          <w:i/>
        </w:rPr>
        <w:t>Table 3</w:t>
      </w:r>
      <w:r w:rsidR="00826E2B">
        <w:rPr>
          <w:i/>
        </w:rPr>
        <w:t>, head</w:t>
      </w:r>
      <w:r w:rsidR="002D6848">
        <w:rPr>
          <w:i/>
        </w:rPr>
        <w:t>er</w:t>
      </w:r>
      <w:r w:rsidR="00826E2B">
        <w:rPr>
          <w:i/>
        </w:rPr>
        <w:t xml:space="preserve"> </w:t>
      </w:r>
      <w:r w:rsidR="00D76197">
        <w:rPr>
          <w:i/>
        </w:rPr>
        <w:t>row</w:t>
      </w:r>
      <w:r>
        <w:t>, amend to read:</w:t>
      </w:r>
    </w:p>
    <w:p w:rsidR="008161CE" w:rsidRPr="00D0539A" w:rsidRDefault="005A4E91" w:rsidP="00D0539A">
      <w:pPr>
        <w:pStyle w:val="SingleTxtG"/>
        <w:spacing w:before="120" w:after="0"/>
        <w:ind w:left="2257" w:hanging="1123"/>
      </w:pPr>
      <w:r w:rsidRPr="00D0539A">
        <w:t>"</w:t>
      </w:r>
    </w:p>
    <w:tbl>
      <w:tblPr>
        <w:tblW w:w="7370" w:type="dxa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  <w:gridCol w:w="1228"/>
        <w:gridCol w:w="1228"/>
        <w:gridCol w:w="1229"/>
      </w:tblGrid>
      <w:tr w:rsidR="007B4C72" w:rsidRPr="000A418A" w:rsidTr="00826E2B">
        <w:trPr>
          <w:cantSplit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754529" w:rsidRDefault="007B4C72" w:rsidP="0050757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54529">
              <w:rPr>
                <w:i/>
                <w:sz w:val="16"/>
              </w:rPr>
              <w:t xml:space="preserve">Number of </w:t>
            </w:r>
            <w:r w:rsidR="00A31700" w:rsidRPr="00754529">
              <w:rPr>
                <w:b/>
                <w:i/>
                <w:sz w:val="16"/>
                <w:lang w:val="en-US"/>
              </w:rPr>
              <w:t>filament</w:t>
            </w:r>
            <w:r w:rsidR="00A31700" w:rsidRPr="00754529">
              <w:rPr>
                <w:b/>
                <w:lang w:val="en-US"/>
              </w:rPr>
              <w:t xml:space="preserve"> </w:t>
            </w:r>
            <w:r w:rsidRPr="00754529">
              <w:rPr>
                <w:i/>
                <w:sz w:val="16"/>
              </w:rPr>
              <w:t>lamps in records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754529" w:rsidRDefault="007B4C72" w:rsidP="0050757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54529">
              <w:rPr>
                <w:i/>
                <w:sz w:val="16"/>
              </w:rPr>
              <w:t>Qualifying limit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754529" w:rsidRDefault="007B4C72" w:rsidP="0050757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54529">
              <w:rPr>
                <w:i/>
                <w:sz w:val="16"/>
              </w:rPr>
              <w:t xml:space="preserve">Number of </w:t>
            </w:r>
            <w:r w:rsidR="00DA665E" w:rsidRPr="00754529">
              <w:rPr>
                <w:b/>
                <w:i/>
                <w:sz w:val="16"/>
                <w:lang w:val="en-US"/>
              </w:rPr>
              <w:t>filament</w:t>
            </w:r>
            <w:r w:rsidR="00DA665E" w:rsidRPr="00754529">
              <w:rPr>
                <w:b/>
                <w:lang w:val="en-US"/>
              </w:rPr>
              <w:t xml:space="preserve"> </w:t>
            </w:r>
            <w:r w:rsidRPr="00754529">
              <w:rPr>
                <w:i/>
                <w:sz w:val="16"/>
              </w:rPr>
              <w:t>lamps in records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754529" w:rsidRDefault="007B4C72" w:rsidP="0050757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54529">
              <w:rPr>
                <w:i/>
                <w:sz w:val="16"/>
              </w:rPr>
              <w:t>Qualifying limit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754529" w:rsidRDefault="007B4C72" w:rsidP="0050757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54529">
              <w:rPr>
                <w:i/>
                <w:sz w:val="16"/>
              </w:rPr>
              <w:t xml:space="preserve">Number of </w:t>
            </w:r>
            <w:r w:rsidR="00DA665E" w:rsidRPr="00754529">
              <w:rPr>
                <w:b/>
                <w:i/>
                <w:sz w:val="16"/>
                <w:lang w:val="en-US"/>
              </w:rPr>
              <w:t>filament</w:t>
            </w:r>
            <w:r w:rsidR="00DA665E" w:rsidRPr="00754529">
              <w:rPr>
                <w:b/>
                <w:lang w:val="en-US"/>
              </w:rPr>
              <w:t xml:space="preserve"> </w:t>
            </w:r>
            <w:r w:rsidRPr="00754529">
              <w:rPr>
                <w:i/>
                <w:sz w:val="16"/>
              </w:rPr>
              <w:t>lamps in records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C72" w:rsidRPr="000A418A" w:rsidRDefault="007B4C72" w:rsidP="00507571">
            <w:pPr>
              <w:suppressAutoHyphens w:val="0"/>
              <w:spacing w:before="80" w:after="80" w:line="200" w:lineRule="exact"/>
              <w:ind w:left="113" w:right="201"/>
              <w:rPr>
                <w:i/>
                <w:sz w:val="16"/>
              </w:rPr>
            </w:pPr>
            <w:r w:rsidRPr="000A418A">
              <w:rPr>
                <w:i/>
                <w:sz w:val="16"/>
              </w:rPr>
              <w:t>Qualifying limit</w:t>
            </w:r>
          </w:p>
        </w:tc>
      </w:tr>
    </w:tbl>
    <w:p w:rsidR="00754529" w:rsidRDefault="005A4E91" w:rsidP="00754529">
      <w:pPr>
        <w:ind w:left="1134"/>
      </w:pPr>
      <w:r>
        <w:t>"</w:t>
      </w:r>
    </w:p>
    <w:p w:rsidR="00575D2C" w:rsidRPr="00914CE3" w:rsidRDefault="00914CE3" w:rsidP="00914CE3">
      <w:pPr>
        <w:pStyle w:val="HChG"/>
      </w:pPr>
      <w:r>
        <w:tab/>
      </w:r>
      <w:r w:rsidR="00575D2C" w:rsidRPr="00914CE3">
        <w:t>II.</w:t>
      </w:r>
      <w:r w:rsidR="00575D2C" w:rsidRPr="00914CE3">
        <w:tab/>
        <w:t>Justification</w:t>
      </w:r>
    </w:p>
    <w:p w:rsidR="00575D2C" w:rsidRDefault="00575D2C" w:rsidP="00575D2C">
      <w:pPr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EC7CBC">
        <w:rPr>
          <w:bCs/>
          <w:lang w:eastAsia="it-IT"/>
        </w:rPr>
        <w:t xml:space="preserve">This </w:t>
      </w:r>
      <w:r w:rsidR="00914CE3">
        <w:rPr>
          <w:bCs/>
          <w:lang w:eastAsia="it-IT"/>
        </w:rPr>
        <w:t xml:space="preserve">amendment </w:t>
      </w:r>
      <w:r>
        <w:rPr>
          <w:bCs/>
          <w:lang w:eastAsia="it-IT"/>
        </w:rPr>
        <w:t xml:space="preserve">is part of the proposal for simplification of </w:t>
      </w:r>
      <w:r w:rsidR="00D0539A">
        <w:rPr>
          <w:bCs/>
          <w:lang w:eastAsia="it-IT"/>
        </w:rPr>
        <w:t xml:space="preserve">the </w:t>
      </w:r>
      <w:r>
        <w:rPr>
          <w:bCs/>
          <w:lang w:eastAsia="it-IT"/>
        </w:rPr>
        <w:t>light source</w:t>
      </w:r>
      <w:r w:rsidR="00D0539A">
        <w:rPr>
          <w:bCs/>
          <w:lang w:eastAsia="it-IT"/>
        </w:rPr>
        <w:t xml:space="preserve"> Regulations</w:t>
      </w:r>
      <w:r w:rsidRPr="00EC7CBC">
        <w:rPr>
          <w:bCs/>
          <w:lang w:eastAsia="it-IT"/>
        </w:rPr>
        <w:t>.</w:t>
      </w:r>
      <w:r w:rsidRPr="00551BBF">
        <w:rPr>
          <w:bCs/>
          <w:lang w:eastAsia="it-IT"/>
        </w:rPr>
        <w:t xml:space="preserve"> </w:t>
      </w:r>
    </w:p>
    <w:p w:rsidR="002F0860" w:rsidRPr="002F0860" w:rsidRDefault="002F0860" w:rsidP="002F0860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0860" w:rsidRPr="002F0860" w:rsidSect="005D68A6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E2" w:rsidRDefault="008421E2"/>
  </w:endnote>
  <w:endnote w:type="continuationSeparator" w:id="0">
    <w:p w:rsidR="008421E2" w:rsidRDefault="008421E2"/>
  </w:endnote>
  <w:endnote w:type="continuationNotice" w:id="1">
    <w:p w:rsidR="008421E2" w:rsidRDefault="00842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BB" w:rsidRDefault="005067BB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37D33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A" w:rsidRDefault="00607AFA" w:rsidP="005067BB">
    <w:pPr>
      <w:pStyle w:val="Footer"/>
      <w:rPr>
        <w:sz w:val="20"/>
        <w:lang w:val="en-US"/>
      </w:rPr>
    </w:pPr>
  </w:p>
  <w:p w:rsidR="005067BB" w:rsidRPr="00844BB6" w:rsidRDefault="005067BB" w:rsidP="005067BB">
    <w:pPr>
      <w:pStyle w:val="Footer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870AD2A" wp14:editId="35AFDD47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GE.15-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003B38" w:rsidRDefault="00521EC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521ECC" w:rsidRPr="002C0FEE" w:rsidTr="00732AD2">
      <w:tc>
        <w:tcPr>
          <w:tcW w:w="3346" w:type="dxa"/>
        </w:tcPr>
        <w:p w:rsidR="00521ECC" w:rsidRPr="00503D4F" w:rsidRDefault="00521ECC" w:rsidP="00732AD2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4F5E0641" wp14:editId="6522DD94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521ECC" w:rsidRPr="00503D4F" w:rsidRDefault="00521ECC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521ECC" w:rsidRPr="004E78A5" w:rsidRDefault="00521ECC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:rsidR="00521ECC" w:rsidRDefault="00521E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A330CE" w:rsidRDefault="00521EC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37D33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E2" w:rsidRPr="000B175B" w:rsidRDefault="008421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1E2" w:rsidRPr="00FC68B7" w:rsidRDefault="008421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21E2" w:rsidRDefault="008421E2"/>
  </w:footnote>
  <w:footnote w:id="2">
    <w:p w:rsidR="002D6848" w:rsidRDefault="002D6848" w:rsidP="002D6848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  <w:lang w:val="en-US"/>
        </w:rPr>
        <w:t>*</w:t>
      </w:r>
      <w:r>
        <w:rPr>
          <w:sz w:val="20"/>
          <w:lang w:val="en-US"/>
        </w:rPr>
        <w:tab/>
      </w:r>
      <w:r w:rsidRPr="00B06794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6C395D" w:rsidRDefault="00607AFA" w:rsidP="006C395D">
    <w:pPr>
      <w:pStyle w:val="Header"/>
    </w:pPr>
    <w:r>
      <w:t>ECE/TRANS/WP.29/GRE/2015/25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6C395D" w:rsidRDefault="00607AFA" w:rsidP="00607AFA">
    <w:pPr>
      <w:pStyle w:val="Header"/>
      <w:jc w:val="right"/>
    </w:pPr>
    <w:r>
      <w:t>ECE/TRANS/WP.29/GRE/2015/25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CC" w:rsidRPr="007B4C72" w:rsidRDefault="00521EC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1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17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3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11"/>
  </w:num>
  <w:num w:numId="7">
    <w:abstractNumId w:val="8"/>
  </w:num>
  <w:num w:numId="8">
    <w:abstractNumId w:val="20"/>
  </w:num>
  <w:num w:numId="9">
    <w:abstractNumId w:val="21"/>
  </w:num>
  <w:num w:numId="10">
    <w:abstractNumId w:val="16"/>
  </w:num>
  <w:num w:numId="11">
    <w:abstractNumId w:val="10"/>
  </w:num>
  <w:num w:numId="12">
    <w:abstractNumId w:val="18"/>
  </w:num>
  <w:num w:numId="13">
    <w:abstractNumId w:val="22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2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6E63"/>
    <w:rsid w:val="000573F3"/>
    <w:rsid w:val="000607E8"/>
    <w:rsid w:val="00060DE2"/>
    <w:rsid w:val="0006123D"/>
    <w:rsid w:val="00061C6C"/>
    <w:rsid w:val="00065074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216D7"/>
    <w:rsid w:val="00121FBD"/>
    <w:rsid w:val="001220B8"/>
    <w:rsid w:val="00123AE3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6D"/>
    <w:rsid w:val="00136B25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6848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6885"/>
    <w:rsid w:val="00347100"/>
    <w:rsid w:val="0035448A"/>
    <w:rsid w:val="00354A29"/>
    <w:rsid w:val="00354B00"/>
    <w:rsid w:val="0035743B"/>
    <w:rsid w:val="00360359"/>
    <w:rsid w:val="0036187E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5078"/>
    <w:rsid w:val="0046607C"/>
    <w:rsid w:val="0046639B"/>
    <w:rsid w:val="00466BF7"/>
    <w:rsid w:val="00466FD8"/>
    <w:rsid w:val="00467180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9FE"/>
    <w:rsid w:val="0047553E"/>
    <w:rsid w:val="0047613B"/>
    <w:rsid w:val="004762AD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07571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44F5"/>
    <w:rsid w:val="005247C2"/>
    <w:rsid w:val="00524CD7"/>
    <w:rsid w:val="00525353"/>
    <w:rsid w:val="005256F2"/>
    <w:rsid w:val="00525E86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37D33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928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ACA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E4"/>
    <w:rsid w:val="007C420C"/>
    <w:rsid w:val="007C4C6B"/>
    <w:rsid w:val="007C4F4B"/>
    <w:rsid w:val="007D0179"/>
    <w:rsid w:val="007D0825"/>
    <w:rsid w:val="007D0D98"/>
    <w:rsid w:val="007D1FEA"/>
    <w:rsid w:val="007D25CC"/>
    <w:rsid w:val="007D2FE3"/>
    <w:rsid w:val="007D3078"/>
    <w:rsid w:val="007D3508"/>
    <w:rsid w:val="007D3EFF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3F20"/>
    <w:rsid w:val="008240A3"/>
    <w:rsid w:val="008242D7"/>
    <w:rsid w:val="008244E6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8E0"/>
    <w:rsid w:val="008541AC"/>
    <w:rsid w:val="00854C89"/>
    <w:rsid w:val="00855010"/>
    <w:rsid w:val="00856875"/>
    <w:rsid w:val="00861E14"/>
    <w:rsid w:val="00862648"/>
    <w:rsid w:val="0086291E"/>
    <w:rsid w:val="00862A5C"/>
    <w:rsid w:val="00862B11"/>
    <w:rsid w:val="00862C74"/>
    <w:rsid w:val="0086481F"/>
    <w:rsid w:val="00865599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2435"/>
    <w:rsid w:val="009525C2"/>
    <w:rsid w:val="009525EC"/>
    <w:rsid w:val="00952664"/>
    <w:rsid w:val="00952CED"/>
    <w:rsid w:val="00953038"/>
    <w:rsid w:val="00953087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2780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3F1"/>
    <w:rsid w:val="00B062F8"/>
    <w:rsid w:val="00B0667D"/>
    <w:rsid w:val="00B06B5B"/>
    <w:rsid w:val="00B07E8B"/>
    <w:rsid w:val="00B10B78"/>
    <w:rsid w:val="00B11494"/>
    <w:rsid w:val="00B11A9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545"/>
    <w:rsid w:val="00EB725B"/>
    <w:rsid w:val="00EC0164"/>
    <w:rsid w:val="00EC0241"/>
    <w:rsid w:val="00EC0609"/>
    <w:rsid w:val="00EC0BAE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2E5B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semiHidden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semiHidden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semiHidden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1B2-5A37-4A28-8A27-CCC1D4F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</TotalTime>
  <Pages>4</Pages>
  <Words>979</Words>
  <Characters>5170</Characters>
  <Application>Microsoft Office Word</Application>
  <DocSecurity>0</DocSecurity>
  <Lines>191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6027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AFTER JUNE</dc:creator>
  <cp:lastModifiedBy>Benedicte Boudol</cp:lastModifiedBy>
  <cp:revision>3</cp:revision>
  <cp:lastPrinted>2015-08-06T12:56:00Z</cp:lastPrinted>
  <dcterms:created xsi:type="dcterms:W3CDTF">2015-08-06T12:56:00Z</dcterms:created>
  <dcterms:modified xsi:type="dcterms:W3CDTF">2015-08-06T13:02:00Z</dcterms:modified>
</cp:coreProperties>
</file>