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33320D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3320D" w:rsidRDefault="006D66AF" w:rsidP="0033320D">
            <w:pPr>
              <w:jc w:val="right"/>
            </w:pPr>
            <w:r w:rsidRPr="0033320D">
              <w:rPr>
                <w:sz w:val="40"/>
              </w:rPr>
              <w:t>ECE</w:t>
            </w:r>
            <w:r w:rsidRPr="0033320D">
              <w:t>/TRANS/WP.29/GRE/</w:t>
            </w:r>
            <w:r w:rsidR="00A91E4C" w:rsidRPr="0033320D">
              <w:t>201</w:t>
            </w:r>
            <w:r w:rsidR="00DC64E9" w:rsidRPr="0033320D">
              <w:t>5</w:t>
            </w:r>
            <w:r w:rsidRPr="0033320D">
              <w:t>/</w:t>
            </w:r>
            <w:r w:rsidR="0033320D" w:rsidRPr="0033320D">
              <w:t>3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A31C7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93090"/>
                  <wp:effectExtent l="0" t="0" r="571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0F73C5" w:rsidP="006D66AF">
            <w:pPr>
              <w:spacing w:line="240" w:lineRule="exact"/>
            </w:pPr>
            <w:r>
              <w:t>23</w:t>
            </w:r>
            <w:bookmarkStart w:id="0" w:name="_GoBack"/>
            <w:bookmarkEnd w:id="0"/>
            <w:r w:rsidR="0033320D" w:rsidRPr="0033320D">
              <w:t xml:space="preserve"> January 2015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3E09DA" w:rsidRPr="003E09DA" w:rsidRDefault="003E09DA" w:rsidP="003E09DA">
      <w:pPr>
        <w:suppressAutoHyphens w:val="0"/>
        <w:spacing w:before="120" w:line="240" w:lineRule="auto"/>
        <w:rPr>
          <w:b/>
          <w:sz w:val="28"/>
          <w:szCs w:val="28"/>
        </w:rPr>
      </w:pPr>
      <w:r w:rsidRPr="003E09DA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3E09DA">
          <w:rPr>
            <w:b/>
            <w:sz w:val="28"/>
            <w:szCs w:val="28"/>
          </w:rPr>
          <w:t>Europe</w:t>
        </w:r>
      </w:smartTag>
    </w:p>
    <w:p w:rsidR="003E09DA" w:rsidRPr="003E09DA" w:rsidRDefault="003E09DA" w:rsidP="003E09DA">
      <w:pPr>
        <w:suppressAutoHyphens w:val="0"/>
        <w:spacing w:before="120" w:line="240" w:lineRule="auto"/>
        <w:rPr>
          <w:sz w:val="28"/>
          <w:szCs w:val="28"/>
        </w:rPr>
      </w:pPr>
      <w:r w:rsidRPr="003E09DA">
        <w:rPr>
          <w:sz w:val="28"/>
          <w:szCs w:val="28"/>
        </w:rPr>
        <w:t>Inland Transport Committee</w:t>
      </w:r>
    </w:p>
    <w:p w:rsidR="003E09DA" w:rsidRPr="00EA2A77" w:rsidRDefault="003E09DA" w:rsidP="003E09DA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3E09DA" w:rsidRDefault="003E09DA" w:rsidP="003E09DA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E09DA" w:rsidRPr="0037278F" w:rsidRDefault="003E09DA" w:rsidP="003E09DA">
      <w:pPr>
        <w:rPr>
          <w:b/>
        </w:rPr>
      </w:pPr>
      <w:r w:rsidRPr="0037278F">
        <w:rPr>
          <w:b/>
        </w:rPr>
        <w:t>Seventy-</w:t>
      </w:r>
      <w:r>
        <w:rPr>
          <w:b/>
        </w:rPr>
        <w:t>third</w:t>
      </w:r>
      <w:r w:rsidRPr="0037278F">
        <w:rPr>
          <w:b/>
        </w:rPr>
        <w:t xml:space="preserve"> session</w:t>
      </w:r>
    </w:p>
    <w:p w:rsidR="003E09DA" w:rsidRPr="0037278F" w:rsidRDefault="003E09DA" w:rsidP="003E09DA">
      <w:pPr>
        <w:rPr>
          <w:bCs/>
        </w:rPr>
      </w:pPr>
      <w:r w:rsidRPr="0037278F">
        <w:t>Geneva</w:t>
      </w:r>
      <w:r w:rsidRPr="0037278F">
        <w:rPr>
          <w:bCs/>
        </w:rPr>
        <w:t xml:space="preserve">, </w:t>
      </w:r>
      <w:r>
        <w:rPr>
          <w:bCs/>
        </w:rPr>
        <w:t>14</w:t>
      </w:r>
      <w:r w:rsidR="0033320D">
        <w:rPr>
          <w:bCs/>
        </w:rPr>
        <w:t xml:space="preserve"> – </w:t>
      </w:r>
      <w:r>
        <w:rPr>
          <w:bCs/>
        </w:rPr>
        <w:t>17</w:t>
      </w:r>
      <w:r w:rsidR="0033320D">
        <w:rPr>
          <w:bCs/>
        </w:rPr>
        <w:t xml:space="preserve"> </w:t>
      </w:r>
      <w:r>
        <w:rPr>
          <w:bCs/>
        </w:rPr>
        <w:t>April 2015</w:t>
      </w:r>
    </w:p>
    <w:p w:rsidR="0033320D" w:rsidRDefault="003E09DA" w:rsidP="003E09DA">
      <w:pPr>
        <w:ind w:right="1134"/>
        <w:rPr>
          <w:b/>
          <w:bCs/>
          <w:lang w:val="en-US"/>
        </w:rPr>
      </w:pPr>
      <w:r w:rsidRPr="0033320D">
        <w:rPr>
          <w:bCs/>
          <w:lang w:val="en-US"/>
        </w:rPr>
        <w:t xml:space="preserve">Item </w:t>
      </w:r>
      <w:r w:rsidR="0033320D" w:rsidRPr="0033320D">
        <w:rPr>
          <w:bCs/>
          <w:lang w:val="en-US"/>
        </w:rPr>
        <w:t xml:space="preserve">6 (a) </w:t>
      </w:r>
      <w:r w:rsidRPr="0033320D">
        <w:rPr>
          <w:bCs/>
          <w:lang w:val="en-US"/>
        </w:rPr>
        <w:t>of the provisional agenda</w:t>
      </w:r>
      <w:r w:rsidRPr="00C970EE">
        <w:rPr>
          <w:bCs/>
          <w:lang w:val="en-US"/>
        </w:rPr>
        <w:br/>
      </w:r>
      <w:r>
        <w:rPr>
          <w:b/>
          <w:bCs/>
          <w:lang w:val="en-US"/>
        </w:rPr>
        <w:t>Regulation</w:t>
      </w:r>
      <w:r w:rsidRPr="00C970EE">
        <w:rPr>
          <w:b/>
          <w:bCs/>
          <w:lang w:val="en-US"/>
        </w:rPr>
        <w:t xml:space="preserve"> No</w:t>
      </w:r>
      <w:r>
        <w:rPr>
          <w:b/>
          <w:bCs/>
          <w:lang w:val="en-US"/>
        </w:rPr>
        <w:t>. 48</w:t>
      </w:r>
      <w:r w:rsidR="0033320D">
        <w:rPr>
          <w:b/>
          <w:bCs/>
          <w:lang w:val="en-US"/>
        </w:rPr>
        <w:t xml:space="preserve"> </w:t>
      </w:r>
      <w:r w:rsidR="0033320D" w:rsidRPr="0033320D">
        <w:rPr>
          <w:b/>
          <w:bCs/>
          <w:lang w:val="en-US"/>
        </w:rPr>
        <w:t>(Installation of lighting and light-signalling devices)</w:t>
      </w:r>
      <w:r>
        <w:rPr>
          <w:b/>
          <w:bCs/>
          <w:lang w:val="en-US"/>
        </w:rPr>
        <w:t xml:space="preserve"> – </w:t>
      </w:r>
    </w:p>
    <w:p w:rsidR="003E09DA" w:rsidRPr="00C970EE" w:rsidRDefault="0033320D" w:rsidP="003E09DA">
      <w:pPr>
        <w:ind w:right="1134"/>
        <w:rPr>
          <w:bCs/>
          <w:lang w:val="en-US"/>
        </w:rPr>
      </w:pPr>
      <w:r>
        <w:rPr>
          <w:b/>
          <w:bCs/>
          <w:lang w:val="en-US"/>
        </w:rPr>
        <w:t>P</w:t>
      </w:r>
      <w:r w:rsidR="003E09DA">
        <w:rPr>
          <w:b/>
          <w:bCs/>
          <w:lang w:val="en-US"/>
        </w:rPr>
        <w:t>roposal for amendments</w:t>
      </w:r>
      <w:r>
        <w:rPr>
          <w:b/>
          <w:bCs/>
          <w:lang w:val="en-US"/>
        </w:rPr>
        <w:t xml:space="preserve"> </w:t>
      </w:r>
      <w:r w:rsidR="003E09DA">
        <w:rPr>
          <w:b/>
          <w:bCs/>
          <w:lang w:val="en-US"/>
        </w:rPr>
        <w:t xml:space="preserve">to the </w:t>
      </w:r>
      <w:r>
        <w:rPr>
          <w:b/>
          <w:bCs/>
          <w:lang w:val="en-US"/>
        </w:rPr>
        <w:t xml:space="preserve">05 and </w:t>
      </w:r>
      <w:r w:rsidR="003E09DA">
        <w:rPr>
          <w:b/>
          <w:bCs/>
          <w:lang w:val="en-US"/>
        </w:rPr>
        <w:t xml:space="preserve">06 </w:t>
      </w:r>
      <w:r>
        <w:rPr>
          <w:b/>
          <w:bCs/>
          <w:lang w:val="en-US"/>
        </w:rPr>
        <w:t>s</w:t>
      </w:r>
      <w:r w:rsidR="003E09DA">
        <w:rPr>
          <w:b/>
          <w:bCs/>
          <w:lang w:val="en-US"/>
        </w:rPr>
        <w:t>eries of amendments</w:t>
      </w:r>
    </w:p>
    <w:p w:rsidR="003E09DA" w:rsidRPr="003E09DA" w:rsidRDefault="003E09DA" w:rsidP="003E09D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jc w:val="both"/>
        <w:rPr>
          <w:rFonts w:eastAsia="Calibri"/>
          <w:b/>
          <w:sz w:val="28"/>
          <w:szCs w:val="28"/>
        </w:rPr>
      </w:pPr>
      <w:r w:rsidRPr="003E09DA">
        <w:rPr>
          <w:rFonts w:eastAsia="Calibri"/>
          <w:b/>
          <w:sz w:val="28"/>
          <w:szCs w:val="22"/>
          <w:lang w:val="en-US"/>
        </w:rPr>
        <w:tab/>
      </w:r>
      <w:r w:rsidRPr="003E09DA">
        <w:rPr>
          <w:rFonts w:eastAsia="Calibri"/>
          <w:b/>
          <w:sz w:val="28"/>
          <w:szCs w:val="22"/>
          <w:lang w:val="en-US"/>
        </w:rPr>
        <w:tab/>
      </w:r>
      <w:r w:rsidRPr="003E09DA">
        <w:rPr>
          <w:rFonts w:eastAsia="Calibri"/>
          <w:b/>
          <w:sz w:val="28"/>
          <w:szCs w:val="28"/>
          <w:lang w:val="en-US"/>
        </w:rPr>
        <w:t xml:space="preserve">Proposal for Supplement </w:t>
      </w:r>
      <w:r>
        <w:rPr>
          <w:rFonts w:eastAsia="Calibri"/>
          <w:b/>
          <w:sz w:val="28"/>
          <w:szCs w:val="28"/>
          <w:lang w:val="en-US"/>
        </w:rPr>
        <w:t>9</w:t>
      </w:r>
      <w:r w:rsidRPr="003E09DA">
        <w:rPr>
          <w:rFonts w:eastAsia="Calibri"/>
          <w:b/>
          <w:sz w:val="28"/>
          <w:szCs w:val="28"/>
          <w:lang w:val="en-US"/>
        </w:rPr>
        <w:t xml:space="preserve"> to the 05 series of amendments and Supplement 7 to the 06 series of amendments to Regulation No. 48 (Installation of lighting and light-signalling devices)</w:t>
      </w:r>
    </w:p>
    <w:p w:rsidR="003E09DA" w:rsidRPr="003E09DA" w:rsidRDefault="003E09DA" w:rsidP="003E09DA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b/>
          <w:sz w:val="24"/>
          <w:szCs w:val="24"/>
          <w:lang w:val="en-US"/>
        </w:rPr>
      </w:pPr>
      <w:r w:rsidRPr="003E09DA">
        <w:rPr>
          <w:b/>
          <w:sz w:val="24"/>
          <w:szCs w:val="24"/>
          <w:lang w:val="en-US"/>
        </w:rPr>
        <w:t>Submitted by the expert from the International Automotive Lighting and Light Signalling Expert Group (GTB)</w:t>
      </w:r>
      <w:r w:rsidRPr="003E09DA">
        <w:rPr>
          <w:sz w:val="24"/>
          <w:szCs w:val="24"/>
          <w:vertAlign w:val="superscript"/>
          <w:lang w:val="en-US"/>
        </w:rPr>
        <w:footnoteReference w:customMarkFollows="1" w:id="2"/>
        <w:t>*</w:t>
      </w:r>
    </w:p>
    <w:p w:rsidR="003E09DA" w:rsidRPr="003E09DA" w:rsidRDefault="003E09DA" w:rsidP="003E09DA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  <w:lang w:val="en-US"/>
        </w:rPr>
      </w:pPr>
      <w:r w:rsidRPr="003E09DA">
        <w:rPr>
          <w:rFonts w:eastAsia="Calibri"/>
          <w:lang w:val="en-US"/>
        </w:rPr>
        <w:t xml:space="preserve">The text reproduced below was prepared by the expert from GTB to clarify the application of paragraph 5.7.1.3. </w:t>
      </w:r>
      <w:r w:rsidR="002F0496">
        <w:rPr>
          <w:rFonts w:eastAsia="Calibri"/>
          <w:lang w:val="en-US"/>
        </w:rPr>
        <w:t>to</w:t>
      </w:r>
      <w:r w:rsidRPr="003E09DA">
        <w:rPr>
          <w:rFonts w:eastAsia="Calibri"/>
          <w:lang w:val="en-US"/>
        </w:rPr>
        <w:t xml:space="preserve"> the separation of rear direction indicator lamps and stop lamps. The modifications to the existing text of the Regulation are marked in bold for new or strikethrough for deleted characters.</w:t>
      </w:r>
    </w:p>
    <w:p w:rsidR="003E09DA" w:rsidRPr="003E09DA" w:rsidRDefault="003E09DA" w:rsidP="003E09DA">
      <w:pPr>
        <w:tabs>
          <w:tab w:val="left" w:pos="8505"/>
        </w:tabs>
        <w:suppressAutoHyphens w:val="0"/>
        <w:spacing w:line="240" w:lineRule="auto"/>
        <w:ind w:left="1134" w:right="1134" w:firstLine="567"/>
        <w:jc w:val="both"/>
        <w:rPr>
          <w:sz w:val="24"/>
          <w:lang w:val="en-US"/>
        </w:rPr>
      </w:pPr>
    </w:p>
    <w:p w:rsidR="003E09DA" w:rsidRPr="003E09DA" w:rsidRDefault="003E09DA" w:rsidP="003E09DA">
      <w:pPr>
        <w:pStyle w:val="HChG"/>
        <w:rPr>
          <w:lang w:val="en-US"/>
        </w:rPr>
      </w:pPr>
      <w:r w:rsidRPr="003E09DA">
        <w:rPr>
          <w:sz w:val="24"/>
          <w:lang w:val="en-US"/>
        </w:rPr>
        <w:br w:type="page"/>
      </w:r>
      <w:r w:rsidRPr="003E09DA">
        <w:rPr>
          <w:sz w:val="24"/>
        </w:rPr>
        <w:lastRenderedPageBreak/>
        <w:tab/>
      </w:r>
      <w:r w:rsidRPr="003E09DA">
        <w:rPr>
          <w:lang w:val="en-US"/>
        </w:rPr>
        <w:t>I.</w:t>
      </w:r>
      <w:r w:rsidRPr="003E09DA">
        <w:rPr>
          <w:b w:val="0"/>
          <w:lang w:val="en-US"/>
        </w:rPr>
        <w:tab/>
      </w:r>
      <w:r w:rsidRPr="003E09DA">
        <w:rPr>
          <w:lang w:val="en-US"/>
        </w:rPr>
        <w:t>Proposal</w:t>
      </w:r>
    </w:p>
    <w:p w:rsidR="003E09DA" w:rsidRPr="003E09DA" w:rsidRDefault="003E09DA" w:rsidP="003E09DA">
      <w:pPr>
        <w:suppressAutoHyphens w:val="0"/>
        <w:spacing w:after="120"/>
        <w:ind w:left="2268" w:right="1134" w:hanging="1134"/>
        <w:jc w:val="both"/>
        <w:rPr>
          <w:b/>
          <w:sz w:val="24"/>
          <w:lang w:val="en-US"/>
        </w:rPr>
      </w:pPr>
      <w:r w:rsidRPr="003E09DA">
        <w:rPr>
          <w:bCs/>
          <w:i/>
        </w:rPr>
        <w:t>Paragraph 5.7.1.3.</w:t>
      </w:r>
      <w:r w:rsidRPr="003E09DA">
        <w:rPr>
          <w:b/>
          <w:bCs/>
          <w:i/>
        </w:rPr>
        <w:t xml:space="preserve"> </w:t>
      </w:r>
      <w:r w:rsidRPr="003E09DA">
        <w:rPr>
          <w:bCs/>
        </w:rPr>
        <w:t>amend to read:</w:t>
      </w:r>
    </w:p>
    <w:p w:rsidR="003E09DA" w:rsidRPr="003E09DA" w:rsidRDefault="003E09DA" w:rsidP="003E09DA">
      <w:pPr>
        <w:suppressAutoHyphens w:val="0"/>
        <w:spacing w:after="120"/>
        <w:ind w:left="2268" w:right="1134" w:hanging="1134"/>
        <w:jc w:val="both"/>
      </w:pPr>
      <w:r w:rsidRPr="003E09DA">
        <w:t>"5.7.1.3.</w:t>
      </w:r>
      <w:r w:rsidRPr="003E09DA">
        <w:tab/>
        <w:t xml:space="preserve">Where stop lamps and direction-indicator lamps are grouped, </w:t>
      </w:r>
      <w:r w:rsidRPr="003E09DA">
        <w:rPr>
          <w:b/>
        </w:rPr>
        <w:t>at least one of</w:t>
      </w:r>
      <w:r w:rsidRPr="003E09DA">
        <w:t xml:space="preserve"> the following conditions shall be met:</w:t>
      </w:r>
    </w:p>
    <w:p w:rsidR="003E09DA" w:rsidRPr="003E09DA" w:rsidRDefault="003E09DA" w:rsidP="00205A17">
      <w:pPr>
        <w:suppressAutoHyphens w:val="0"/>
        <w:spacing w:after="120"/>
        <w:ind w:left="2268" w:right="1134" w:hanging="1134"/>
        <w:jc w:val="both"/>
        <w:rPr>
          <w:rFonts w:eastAsia="Calibri"/>
          <w:b/>
        </w:rPr>
      </w:pPr>
      <w:r w:rsidRPr="003E09DA">
        <w:rPr>
          <w:rFonts w:eastAsia="Calibri"/>
          <w:b/>
        </w:rPr>
        <w:t>5.7.1.3.1.</w:t>
      </w:r>
      <w:r w:rsidRPr="003E09DA">
        <w:rPr>
          <w:rFonts w:eastAsia="Calibri"/>
          <w:b/>
        </w:rPr>
        <w:tab/>
        <w:t>if the apparent surface of the direction indicator lamp(s) and/or the stop lamp(s) is composed of two or more distinct parts, then any</w:t>
      </w:r>
      <w:r w:rsidRPr="003E09DA">
        <w:rPr>
          <w:bCs/>
        </w:rPr>
        <w:t xml:space="preserve"> </w:t>
      </w:r>
      <w:proofErr w:type="spellStart"/>
      <w:r w:rsidRPr="003E09DA">
        <w:rPr>
          <w:bCs/>
          <w:strike/>
        </w:rPr>
        <w:t>Any</w:t>
      </w:r>
      <w:proofErr w:type="spellEnd"/>
      <w:r w:rsidRPr="003E09DA">
        <w:rPr>
          <w:strike/>
        </w:rPr>
        <w:t xml:space="preserve"> horizontal or vertical</w:t>
      </w:r>
      <w:r w:rsidRPr="003E09DA">
        <w:t xml:space="preserve"> straight line passing through the projections of </w:t>
      </w:r>
      <w:r w:rsidRPr="003E09DA">
        <w:rPr>
          <w:strike/>
        </w:rPr>
        <w:t>the</w:t>
      </w:r>
      <w:r w:rsidRPr="003E09DA">
        <w:t xml:space="preserve"> </w:t>
      </w:r>
      <w:r w:rsidRPr="003E09DA">
        <w:rPr>
          <w:b/>
        </w:rPr>
        <w:t>said</w:t>
      </w:r>
      <w:r w:rsidRPr="003E09DA">
        <w:t xml:space="preserve"> apparent surface, </w:t>
      </w:r>
      <w:r w:rsidRPr="003E09DA">
        <w:rPr>
          <w:strike/>
        </w:rPr>
        <w:t>s of these functions</w:t>
      </w:r>
      <w:r w:rsidRPr="003E09DA">
        <w:t xml:space="preserve"> on a plane perpendicular to the reference axis, shall not intersect </w:t>
      </w:r>
      <w:r w:rsidRPr="003E09DA">
        <w:rPr>
          <w:strike/>
        </w:rPr>
        <w:t>more than two</w:t>
      </w:r>
      <w:r w:rsidRPr="003E09DA">
        <w:t xml:space="preserve"> </w:t>
      </w:r>
      <w:r w:rsidRPr="003E09DA">
        <w:rPr>
          <w:rFonts w:eastAsia="Calibri"/>
          <w:b/>
        </w:rPr>
        <w:t xml:space="preserve">any common </w:t>
      </w:r>
      <w:r w:rsidRPr="003E09DA">
        <w:t>borderline</w:t>
      </w:r>
      <w:r w:rsidRPr="003E09DA">
        <w:rPr>
          <w:strike/>
        </w:rPr>
        <w:t>s</w:t>
      </w:r>
      <w:r w:rsidRPr="003E09DA">
        <w:t xml:space="preserve"> </w:t>
      </w:r>
      <w:r w:rsidRPr="003E09DA">
        <w:rPr>
          <w:strike/>
        </w:rPr>
        <w:t>separating adjacent areas of different colour</w:t>
      </w:r>
      <w:r w:rsidRPr="003E09DA">
        <w:rPr>
          <w:rFonts w:eastAsia="Calibri"/>
          <w:b/>
        </w:rPr>
        <w:t xml:space="preserve"> between these two functions more than twice; or</w:t>
      </w:r>
    </w:p>
    <w:p w:rsidR="003E09DA" w:rsidRPr="003E09DA" w:rsidRDefault="003E09DA" w:rsidP="003E09DA">
      <w:pPr>
        <w:suppressAutoHyphens w:val="0"/>
        <w:spacing w:after="120"/>
        <w:ind w:left="2268" w:right="1134" w:hanging="1134"/>
        <w:jc w:val="both"/>
        <w:rPr>
          <w:b/>
        </w:rPr>
      </w:pPr>
      <w:r w:rsidRPr="003E09DA">
        <w:t>5.7.1.3.2.</w:t>
      </w:r>
      <w:r w:rsidRPr="003E09DA">
        <w:tab/>
      </w:r>
      <w:r w:rsidRPr="003E09DA">
        <w:rPr>
          <w:bCs/>
        </w:rPr>
        <w:t>their</w:t>
      </w:r>
      <w:r w:rsidRPr="003E09DA">
        <w:t xml:space="preserve"> apparent surfaces in the direction of the reference axis, based upon the areas bounded by the outline of their light emitting surfaces, do not overlap</w:t>
      </w:r>
      <w:r w:rsidRPr="003E09DA">
        <w:rPr>
          <w:b/>
        </w:rPr>
        <w:t>; or</w:t>
      </w:r>
    </w:p>
    <w:p w:rsidR="003E09DA" w:rsidRPr="003E09DA" w:rsidRDefault="003E09DA" w:rsidP="003E09DA">
      <w:pPr>
        <w:spacing w:after="120"/>
        <w:ind w:left="2268" w:right="1134" w:hanging="1134"/>
        <w:jc w:val="both"/>
        <w:rPr>
          <w:b/>
          <w:bCs/>
        </w:rPr>
      </w:pPr>
      <w:r w:rsidRPr="003E09DA">
        <w:rPr>
          <w:b/>
          <w:bCs/>
        </w:rPr>
        <w:t>5.7.1.3.3.</w:t>
      </w:r>
      <w:r w:rsidRPr="003E09DA">
        <w:rPr>
          <w:b/>
          <w:bCs/>
        </w:rPr>
        <w:tab/>
      </w:r>
      <w:r w:rsidRPr="003E09DA">
        <w:rPr>
          <w:b/>
        </w:rPr>
        <w:t xml:space="preserve">the electrical connection are such that part(s) of the lamp on the side </w:t>
      </w:r>
      <w:r w:rsidRPr="003E09DA">
        <w:rPr>
          <w:b/>
          <w:bCs/>
        </w:rPr>
        <w:t xml:space="preserve">of the activated direction indicator lamp is </w:t>
      </w:r>
      <w:r w:rsidRPr="003E09DA">
        <w:rPr>
          <w:b/>
        </w:rPr>
        <w:t xml:space="preserve">switched off </w:t>
      </w:r>
      <w:r w:rsidRPr="003E09DA">
        <w:rPr>
          <w:b/>
          <w:bCs/>
        </w:rPr>
        <w:t>during the entire period (both ON and OFF cycle) of the direction indicator lamp activation, in conformity with the requirements of paragraph 5.9.2. of this Regulation."</w:t>
      </w:r>
    </w:p>
    <w:p w:rsidR="003E09DA" w:rsidRPr="003E09DA" w:rsidRDefault="003E09DA" w:rsidP="003E09DA">
      <w:pPr>
        <w:pStyle w:val="HChG"/>
        <w:rPr>
          <w:lang w:val="en-US"/>
        </w:rPr>
      </w:pPr>
      <w:r w:rsidRPr="003E09DA">
        <w:rPr>
          <w:lang w:val="en-US"/>
        </w:rPr>
        <w:tab/>
        <w:t>II.</w:t>
      </w:r>
      <w:r w:rsidRPr="003E09DA">
        <w:rPr>
          <w:lang w:val="en-US"/>
        </w:rPr>
        <w:tab/>
        <w:t>Justification</w:t>
      </w:r>
    </w:p>
    <w:p w:rsidR="003E09DA" w:rsidRPr="003E09DA" w:rsidRDefault="0033320D" w:rsidP="00205A17">
      <w:pPr>
        <w:suppressAutoHyphens w:val="0"/>
        <w:spacing w:before="120" w:line="240" w:lineRule="auto"/>
        <w:ind w:left="1134" w:right="1133"/>
        <w:jc w:val="both"/>
      </w:pPr>
      <w:r>
        <w:t>1.</w:t>
      </w:r>
      <w:r>
        <w:tab/>
      </w:r>
      <w:r w:rsidR="003E09DA" w:rsidRPr="003E09DA">
        <w:t>The present requirements in paragraph 5.7.1.3.1. of Regulation</w:t>
      </w:r>
      <w:r w:rsidR="00E11DEA">
        <w:t xml:space="preserve"> No.</w:t>
      </w:r>
      <w:r w:rsidR="003E09DA" w:rsidRPr="003E09DA">
        <w:t xml:space="preserve"> 48 have been found</w:t>
      </w:r>
      <w:r w:rsidR="00F175AA">
        <w:t xml:space="preserve"> </w:t>
      </w:r>
      <w:r w:rsidR="00205A17">
        <w:t xml:space="preserve">not </w:t>
      </w:r>
      <w:r w:rsidR="00F175AA">
        <w:t>to be</w:t>
      </w:r>
      <w:r w:rsidR="003E09DA" w:rsidRPr="003E09DA">
        <w:t xml:space="preserve"> uniformly applicable and not totally suitable for the purposes of avoiding the "signal mix" of grouped direction indicator lamps and stop lamps.</w:t>
      </w:r>
    </w:p>
    <w:p w:rsidR="003E09DA" w:rsidRPr="003E09DA" w:rsidRDefault="0033320D" w:rsidP="00205A17">
      <w:pPr>
        <w:suppressAutoHyphens w:val="0"/>
        <w:spacing w:before="120" w:line="240" w:lineRule="auto"/>
        <w:ind w:left="1134" w:right="1133"/>
        <w:jc w:val="both"/>
      </w:pPr>
      <w:r>
        <w:t>2.</w:t>
      </w:r>
      <w:r>
        <w:tab/>
      </w:r>
      <w:r w:rsidR="009F6D67">
        <w:t>T</w:t>
      </w:r>
      <w:r w:rsidR="003E09DA" w:rsidRPr="003E09DA">
        <w:t>o improve the present requirements of paragraph 5.7.1.3.1.</w:t>
      </w:r>
      <w:r w:rsidR="009F6D67">
        <w:t>on the basis</w:t>
      </w:r>
      <w:r w:rsidR="003E09DA" w:rsidRPr="003E09DA">
        <w:t xml:space="preserve"> o</w:t>
      </w:r>
      <w:r w:rsidR="009F6D67">
        <w:t>f</w:t>
      </w:r>
      <w:r w:rsidR="003E09DA" w:rsidRPr="003E09DA">
        <w:t xml:space="preserve"> the colour changes concept, three alternative </w:t>
      </w:r>
      <w:r w:rsidR="00F175AA">
        <w:t>approache</w:t>
      </w:r>
      <w:r w:rsidR="00205A17">
        <w:t>s</w:t>
      </w:r>
      <w:r w:rsidR="003E09DA" w:rsidRPr="003E09DA">
        <w:t xml:space="preserve"> </w:t>
      </w:r>
      <w:r w:rsidR="009F6D67">
        <w:t xml:space="preserve">for </w:t>
      </w:r>
      <w:r w:rsidR="003E09DA" w:rsidRPr="003E09DA">
        <w:t xml:space="preserve">a suitable </w:t>
      </w:r>
      <w:r w:rsidR="00F175AA" w:rsidRPr="003E09DA">
        <w:t>separation</w:t>
      </w:r>
      <w:r w:rsidR="00F175AA">
        <w:t xml:space="preserve"> of</w:t>
      </w:r>
      <w:r w:rsidR="00F175AA" w:rsidRPr="003E09DA">
        <w:t xml:space="preserve"> </w:t>
      </w:r>
      <w:r w:rsidR="003E09DA" w:rsidRPr="003E09DA">
        <w:t xml:space="preserve">direction indicator lamps and stop lamp </w:t>
      </w:r>
      <w:proofErr w:type="gramStart"/>
      <w:r w:rsidR="003E09DA" w:rsidRPr="003E09DA">
        <w:t>are proposed</w:t>
      </w:r>
      <w:proofErr w:type="gramEnd"/>
      <w:r w:rsidR="003E09DA" w:rsidRPr="003E09DA">
        <w:t>:</w:t>
      </w:r>
    </w:p>
    <w:p w:rsidR="003E09DA" w:rsidRPr="003E09DA" w:rsidRDefault="00E11DEA" w:rsidP="00E11DEA">
      <w:pPr>
        <w:suppressAutoHyphens w:val="0"/>
        <w:spacing w:before="120" w:line="240" w:lineRule="auto"/>
        <w:ind w:left="1701" w:right="1133" w:hanging="567"/>
        <w:jc w:val="both"/>
        <w:rPr>
          <w:rFonts w:eastAsia="Calibri"/>
        </w:rPr>
      </w:pPr>
      <w:r>
        <w:t>(a)</w:t>
      </w:r>
      <w:r>
        <w:tab/>
      </w:r>
      <w:r w:rsidR="003E09DA" w:rsidRPr="003E09DA">
        <w:t xml:space="preserve">the improved test of the existing paragraph </w:t>
      </w:r>
      <w:r w:rsidR="003E09DA" w:rsidRPr="003E09DA">
        <w:rPr>
          <w:rFonts w:eastAsia="Calibri"/>
        </w:rPr>
        <w:t xml:space="preserve">5.7.1.3.1. </w:t>
      </w:r>
      <w:r w:rsidR="009F6D67" w:rsidRPr="003E09DA">
        <w:rPr>
          <w:rFonts w:eastAsia="Calibri"/>
        </w:rPr>
        <w:t>clarif</w:t>
      </w:r>
      <w:r w:rsidR="009F6D67">
        <w:rPr>
          <w:rFonts w:eastAsia="Calibri"/>
        </w:rPr>
        <w:t>ies</w:t>
      </w:r>
      <w:r w:rsidR="009F6D67" w:rsidRPr="003E09DA">
        <w:rPr>
          <w:rFonts w:eastAsia="Calibri"/>
        </w:rPr>
        <w:t xml:space="preserve"> </w:t>
      </w:r>
      <w:r w:rsidR="003E09DA" w:rsidRPr="003E09DA">
        <w:rPr>
          <w:rFonts w:eastAsia="Calibri"/>
        </w:rPr>
        <w:t>its application to lamps</w:t>
      </w:r>
      <w:r w:rsidR="00205A17">
        <w:rPr>
          <w:rFonts w:eastAsia="Calibri"/>
        </w:rPr>
        <w:t xml:space="preserve"> composed of more than one part</w:t>
      </w:r>
      <w:r w:rsidR="003E09DA" w:rsidRPr="003E09DA">
        <w:rPr>
          <w:rFonts w:eastAsia="Calibri"/>
        </w:rPr>
        <w:t xml:space="preserve"> and delet</w:t>
      </w:r>
      <w:r w:rsidR="00010FA2">
        <w:rPr>
          <w:rFonts w:eastAsia="Calibri"/>
        </w:rPr>
        <w:t xml:space="preserve">es </w:t>
      </w:r>
      <w:r w:rsidR="003E09DA" w:rsidRPr="003E09DA">
        <w:rPr>
          <w:rFonts w:eastAsia="Calibri"/>
        </w:rPr>
        <w:t>the concept of "adjacent" parts of the lamps (that in the past le</w:t>
      </w:r>
      <w:r w:rsidR="00205A17">
        <w:rPr>
          <w:rFonts w:eastAsia="Calibri"/>
        </w:rPr>
        <w:t xml:space="preserve">d </w:t>
      </w:r>
      <w:r w:rsidR="003E09DA" w:rsidRPr="003E09DA">
        <w:rPr>
          <w:rFonts w:eastAsia="Calibri"/>
        </w:rPr>
        <w:t>to different interpretations) in favour of a description of the condition of application of the requirement;</w:t>
      </w:r>
    </w:p>
    <w:p w:rsidR="003E09DA" w:rsidRPr="003E09DA" w:rsidRDefault="00E11DEA" w:rsidP="00E11DEA">
      <w:pPr>
        <w:suppressAutoHyphens w:val="0"/>
        <w:spacing w:before="120" w:line="240" w:lineRule="auto"/>
        <w:ind w:left="1701" w:right="1133" w:hanging="567"/>
        <w:jc w:val="both"/>
      </w:pPr>
      <w:r>
        <w:rPr>
          <w:rFonts w:eastAsia="Calibri"/>
        </w:rPr>
        <w:t>(b)</w:t>
      </w:r>
      <w:r>
        <w:rPr>
          <w:rFonts w:eastAsia="Calibri"/>
        </w:rPr>
        <w:tab/>
      </w:r>
      <w:proofErr w:type="gramStart"/>
      <w:r w:rsidR="003E09DA" w:rsidRPr="003E09DA">
        <w:rPr>
          <w:rFonts w:eastAsia="Calibri"/>
        </w:rPr>
        <w:t>the</w:t>
      </w:r>
      <w:proofErr w:type="gramEnd"/>
      <w:r w:rsidR="003E09DA" w:rsidRPr="003E09DA">
        <w:rPr>
          <w:rFonts w:eastAsia="Calibri"/>
        </w:rPr>
        <w:t xml:space="preserve"> unchanged text of paragraph </w:t>
      </w:r>
      <w:r w:rsidR="003E09DA" w:rsidRPr="003E09DA">
        <w:t>5.7.1.3.2.;</w:t>
      </w:r>
    </w:p>
    <w:p w:rsidR="003E09DA" w:rsidRPr="003E09DA" w:rsidRDefault="00E11DEA" w:rsidP="00E11DEA">
      <w:pPr>
        <w:suppressAutoHyphens w:val="0"/>
        <w:spacing w:before="120" w:line="240" w:lineRule="auto"/>
        <w:ind w:left="1701" w:right="1133" w:hanging="567"/>
        <w:jc w:val="both"/>
      </w:pPr>
      <w:r>
        <w:t>(c)</w:t>
      </w:r>
      <w:r>
        <w:tab/>
      </w:r>
      <w:r w:rsidR="003E09DA" w:rsidRPr="003E09DA">
        <w:t xml:space="preserve">the new paragraph 5.7.1.3.3. </w:t>
      </w:r>
      <w:proofErr w:type="gramStart"/>
      <w:r w:rsidR="003E09DA" w:rsidRPr="003E09DA">
        <w:t>provid</w:t>
      </w:r>
      <w:r w:rsidR="009F6D67">
        <w:t>es</w:t>
      </w:r>
      <w:proofErr w:type="gramEnd"/>
      <w:r w:rsidR="003E09DA" w:rsidRPr="003E09DA">
        <w:t xml:space="preserve"> for specific electrical connections of the involved functions, in conjunction with the requirements of paragraph </w:t>
      </w:r>
      <w:r w:rsidR="003E09DA" w:rsidRPr="003E09DA">
        <w:rPr>
          <w:bCs/>
        </w:rPr>
        <w:t>5.9.2.</w:t>
      </w:r>
    </w:p>
    <w:p w:rsidR="004348AD" w:rsidRPr="003E09DA" w:rsidRDefault="004348AD" w:rsidP="004348AD">
      <w:pPr>
        <w:pStyle w:val="SingleTxtG"/>
        <w:spacing w:before="240" w:after="0"/>
        <w:jc w:val="center"/>
        <w:rPr>
          <w:u w:val="single"/>
        </w:rPr>
      </w:pPr>
      <w:r w:rsidRPr="003E09DA">
        <w:rPr>
          <w:u w:val="single"/>
        </w:rPr>
        <w:tab/>
      </w:r>
      <w:r w:rsidRPr="003E09DA">
        <w:rPr>
          <w:u w:val="single"/>
        </w:rPr>
        <w:tab/>
      </w:r>
      <w:r w:rsidRPr="003E09DA">
        <w:rPr>
          <w:u w:val="single"/>
        </w:rPr>
        <w:tab/>
      </w:r>
    </w:p>
    <w:sectPr w:rsidR="004348AD" w:rsidRPr="003E09DA" w:rsidSect="006D66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2C" w:rsidRDefault="0080432C"/>
  </w:endnote>
  <w:endnote w:type="continuationSeparator" w:id="0">
    <w:p w:rsidR="0080432C" w:rsidRDefault="0080432C"/>
  </w:endnote>
  <w:endnote w:type="continuationNotice" w:id="1">
    <w:p w:rsidR="0080432C" w:rsidRDefault="00804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D003C2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0F73C5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D003C2" w:rsidP="006D66AF">
    <w:pPr>
      <w:pStyle w:val="Footer"/>
      <w:tabs>
        <w:tab w:val="right" w:pos="9638"/>
      </w:tabs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3E09DA">
      <w:rPr>
        <w:b/>
        <w:noProof/>
        <w:sz w:val="18"/>
      </w:rPr>
      <w:t>3</w:t>
    </w:r>
    <w:r w:rsidRPr="006D66AF">
      <w:rPr>
        <w:b/>
        <w:sz w:val="18"/>
      </w:rPr>
      <w:fldChar w:fldCharType="end"/>
    </w:r>
    <w:r w:rsidR="00960F75"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EA2A77" w:rsidRDefault="00BA31C7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AD6">
      <w:rPr>
        <w:sz w:val="20"/>
      </w:rPr>
      <w:t>GE.1</w:t>
    </w:r>
    <w:r w:rsidR="00E76C31">
      <w:rPr>
        <w:sz w:val="20"/>
      </w:rPr>
      <w:t>5</w:t>
    </w:r>
    <w:r w:rsidR="00204AD6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2C" w:rsidRPr="000B175B" w:rsidRDefault="008043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432C" w:rsidRPr="00FC68B7" w:rsidRDefault="008043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0432C" w:rsidRDefault="0080432C"/>
  </w:footnote>
  <w:footnote w:id="2">
    <w:p w:rsidR="003E09DA" w:rsidRPr="005759B8" w:rsidRDefault="003E09DA" w:rsidP="003E09DA">
      <w:pPr>
        <w:pStyle w:val="FootnoteText"/>
        <w:jc w:val="both"/>
      </w:pPr>
      <w:r w:rsidRPr="005759B8">
        <w:tab/>
      </w:r>
      <w:r w:rsidRPr="005759B8">
        <w:rPr>
          <w:rStyle w:val="FootnoteReference"/>
          <w:szCs w:val="18"/>
          <w:lang w:val="en-US"/>
        </w:rPr>
        <w:t>*</w:t>
      </w:r>
      <w:r w:rsidRPr="005759B8">
        <w:rPr>
          <w:sz w:val="20"/>
          <w:lang w:val="en-US"/>
        </w:rPr>
        <w:tab/>
      </w:r>
      <w:r w:rsidRPr="005759B8">
        <w:rPr>
          <w:szCs w:val="18"/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33320D">
      <w:t>5</w:t>
    </w:r>
    <w:r w:rsidR="00124000" w:rsidRPr="00A91E4C">
      <w:t>/</w:t>
    </w:r>
    <w:r w:rsidR="0033320D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>
    <w:pPr>
      <w:pStyle w:val="Header"/>
    </w:pPr>
    <w:r>
      <w:t>ECE/TRANS/WP.29</w:t>
    </w:r>
    <w:r w:rsidRPr="0068000A">
      <w:rPr>
        <w:highlight w:val="yellow"/>
      </w:rPr>
      <w:t>/GRE/</w:t>
    </w:r>
    <w:r w:rsidR="0068000A" w:rsidRPr="0068000A">
      <w:rPr>
        <w:highlight w:val="yellow"/>
      </w:rPr>
      <w:t>XXXX/</w:t>
    </w:r>
    <w:proofErr w:type="spellStart"/>
    <w:r w:rsidR="0068000A" w:rsidRPr="0068000A">
      <w:rPr>
        <w:highlight w:val="yellow"/>
      </w:rPr>
      <w:t>yy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96EBF"/>
    <w:multiLevelType w:val="hybridMultilevel"/>
    <w:tmpl w:val="C81C5870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0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1B24"/>
    <w:rsid w:val="00010FA2"/>
    <w:rsid w:val="00013D99"/>
    <w:rsid w:val="00023F66"/>
    <w:rsid w:val="0003056C"/>
    <w:rsid w:val="000348D3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F431B"/>
    <w:rsid w:val="000F73C5"/>
    <w:rsid w:val="001078D2"/>
    <w:rsid w:val="001103AA"/>
    <w:rsid w:val="0011666B"/>
    <w:rsid w:val="00124000"/>
    <w:rsid w:val="0013722F"/>
    <w:rsid w:val="0014380B"/>
    <w:rsid w:val="00157FE9"/>
    <w:rsid w:val="0016538B"/>
    <w:rsid w:val="00165F3A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05A17"/>
    <w:rsid w:val="00211E0B"/>
    <w:rsid w:val="0024772E"/>
    <w:rsid w:val="00267F5F"/>
    <w:rsid w:val="00283697"/>
    <w:rsid w:val="00286B4D"/>
    <w:rsid w:val="002A6754"/>
    <w:rsid w:val="002B1DCA"/>
    <w:rsid w:val="002D4643"/>
    <w:rsid w:val="002F0496"/>
    <w:rsid w:val="002F175C"/>
    <w:rsid w:val="002F7DE0"/>
    <w:rsid w:val="00302E18"/>
    <w:rsid w:val="003229D8"/>
    <w:rsid w:val="0033320D"/>
    <w:rsid w:val="00340057"/>
    <w:rsid w:val="00352709"/>
    <w:rsid w:val="003619B5"/>
    <w:rsid w:val="00361AC3"/>
    <w:rsid w:val="00365763"/>
    <w:rsid w:val="00371178"/>
    <w:rsid w:val="00392E47"/>
    <w:rsid w:val="003936BC"/>
    <w:rsid w:val="003A6810"/>
    <w:rsid w:val="003C2CC4"/>
    <w:rsid w:val="003C534D"/>
    <w:rsid w:val="003D4B23"/>
    <w:rsid w:val="003E09DA"/>
    <w:rsid w:val="003E130E"/>
    <w:rsid w:val="003E1EC6"/>
    <w:rsid w:val="00410C89"/>
    <w:rsid w:val="00422699"/>
    <w:rsid w:val="00422E03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833EE"/>
    <w:rsid w:val="0048397A"/>
    <w:rsid w:val="00485CBB"/>
    <w:rsid w:val="004866B7"/>
    <w:rsid w:val="004B1956"/>
    <w:rsid w:val="004C0081"/>
    <w:rsid w:val="004C2461"/>
    <w:rsid w:val="004C7462"/>
    <w:rsid w:val="004D127C"/>
    <w:rsid w:val="004E77B2"/>
    <w:rsid w:val="00501DC3"/>
    <w:rsid w:val="0050237E"/>
    <w:rsid w:val="00504B2D"/>
    <w:rsid w:val="0052136D"/>
    <w:rsid w:val="005214EB"/>
    <w:rsid w:val="0052775E"/>
    <w:rsid w:val="005369ED"/>
    <w:rsid w:val="005420F2"/>
    <w:rsid w:val="0056209A"/>
    <w:rsid w:val="005628B6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52D0A"/>
    <w:rsid w:val="00662BB6"/>
    <w:rsid w:val="00671B51"/>
    <w:rsid w:val="00672A48"/>
    <w:rsid w:val="00672F8A"/>
    <w:rsid w:val="0067362F"/>
    <w:rsid w:val="006740CB"/>
    <w:rsid w:val="00676606"/>
    <w:rsid w:val="0068000A"/>
    <w:rsid w:val="006810B6"/>
    <w:rsid w:val="00684C21"/>
    <w:rsid w:val="00695CEC"/>
    <w:rsid w:val="006A2530"/>
    <w:rsid w:val="006C3589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24B93"/>
    <w:rsid w:val="0072632A"/>
    <w:rsid w:val="007327D5"/>
    <w:rsid w:val="00733B05"/>
    <w:rsid w:val="00761394"/>
    <w:rsid w:val="007629C8"/>
    <w:rsid w:val="0077047D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6611"/>
    <w:rsid w:val="0080432C"/>
    <w:rsid w:val="00811920"/>
    <w:rsid w:val="00815AD0"/>
    <w:rsid w:val="00815EDB"/>
    <w:rsid w:val="008242D7"/>
    <w:rsid w:val="008257B1"/>
    <w:rsid w:val="00827CC7"/>
    <w:rsid w:val="00832334"/>
    <w:rsid w:val="00834D28"/>
    <w:rsid w:val="00843191"/>
    <w:rsid w:val="00843767"/>
    <w:rsid w:val="0085595A"/>
    <w:rsid w:val="00864245"/>
    <w:rsid w:val="008679D9"/>
    <w:rsid w:val="00872E3B"/>
    <w:rsid w:val="008878DE"/>
    <w:rsid w:val="00895DD7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D08D5"/>
    <w:rsid w:val="008E0678"/>
    <w:rsid w:val="008F31D2"/>
    <w:rsid w:val="008F4D20"/>
    <w:rsid w:val="00915EF6"/>
    <w:rsid w:val="009223CA"/>
    <w:rsid w:val="00930A10"/>
    <w:rsid w:val="00934631"/>
    <w:rsid w:val="00940F93"/>
    <w:rsid w:val="009448C3"/>
    <w:rsid w:val="00960F75"/>
    <w:rsid w:val="009760F3"/>
    <w:rsid w:val="00976CFB"/>
    <w:rsid w:val="00980F75"/>
    <w:rsid w:val="009A0830"/>
    <w:rsid w:val="009A0E8D"/>
    <w:rsid w:val="009B26E7"/>
    <w:rsid w:val="009B2F79"/>
    <w:rsid w:val="009B3273"/>
    <w:rsid w:val="009B544C"/>
    <w:rsid w:val="009B64BB"/>
    <w:rsid w:val="009F6D67"/>
    <w:rsid w:val="00A00697"/>
    <w:rsid w:val="00A00A3F"/>
    <w:rsid w:val="00A01205"/>
    <w:rsid w:val="00A01489"/>
    <w:rsid w:val="00A3026E"/>
    <w:rsid w:val="00A33778"/>
    <w:rsid w:val="00A338F1"/>
    <w:rsid w:val="00A35BE0"/>
    <w:rsid w:val="00A5414C"/>
    <w:rsid w:val="00A6129C"/>
    <w:rsid w:val="00A72F22"/>
    <w:rsid w:val="00A7360F"/>
    <w:rsid w:val="00A7397C"/>
    <w:rsid w:val="00A748A6"/>
    <w:rsid w:val="00A769F4"/>
    <w:rsid w:val="00A776B4"/>
    <w:rsid w:val="00A91E4C"/>
    <w:rsid w:val="00A94361"/>
    <w:rsid w:val="00AA11D6"/>
    <w:rsid w:val="00AA293C"/>
    <w:rsid w:val="00AD74C4"/>
    <w:rsid w:val="00B02124"/>
    <w:rsid w:val="00B049A8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7D05"/>
    <w:rsid w:val="00B77F80"/>
    <w:rsid w:val="00B81206"/>
    <w:rsid w:val="00B81E12"/>
    <w:rsid w:val="00BA31C7"/>
    <w:rsid w:val="00BB578F"/>
    <w:rsid w:val="00BC3F3B"/>
    <w:rsid w:val="00BC3FA0"/>
    <w:rsid w:val="00BC74E9"/>
    <w:rsid w:val="00BF1E2C"/>
    <w:rsid w:val="00BF30B3"/>
    <w:rsid w:val="00BF68A8"/>
    <w:rsid w:val="00C11A03"/>
    <w:rsid w:val="00C22C0C"/>
    <w:rsid w:val="00C37074"/>
    <w:rsid w:val="00C4527F"/>
    <w:rsid w:val="00C463DD"/>
    <w:rsid w:val="00C4724C"/>
    <w:rsid w:val="00C60646"/>
    <w:rsid w:val="00C629A0"/>
    <w:rsid w:val="00C64629"/>
    <w:rsid w:val="00C745C3"/>
    <w:rsid w:val="00C94F10"/>
    <w:rsid w:val="00C96DF2"/>
    <w:rsid w:val="00CA1B34"/>
    <w:rsid w:val="00CB3E03"/>
    <w:rsid w:val="00CD4AA6"/>
    <w:rsid w:val="00CE4A8F"/>
    <w:rsid w:val="00D003C2"/>
    <w:rsid w:val="00D0711A"/>
    <w:rsid w:val="00D149F6"/>
    <w:rsid w:val="00D2031B"/>
    <w:rsid w:val="00D248B6"/>
    <w:rsid w:val="00D25FE2"/>
    <w:rsid w:val="00D26E07"/>
    <w:rsid w:val="00D43252"/>
    <w:rsid w:val="00D43876"/>
    <w:rsid w:val="00D44783"/>
    <w:rsid w:val="00D452D8"/>
    <w:rsid w:val="00D47EEA"/>
    <w:rsid w:val="00D70480"/>
    <w:rsid w:val="00D773DF"/>
    <w:rsid w:val="00D95303"/>
    <w:rsid w:val="00D978C6"/>
    <w:rsid w:val="00DA3C1C"/>
    <w:rsid w:val="00DC64E9"/>
    <w:rsid w:val="00DC6D39"/>
    <w:rsid w:val="00E00F5C"/>
    <w:rsid w:val="00E046DF"/>
    <w:rsid w:val="00E1086D"/>
    <w:rsid w:val="00E11DEA"/>
    <w:rsid w:val="00E14EAE"/>
    <w:rsid w:val="00E22B0C"/>
    <w:rsid w:val="00E27346"/>
    <w:rsid w:val="00E40A45"/>
    <w:rsid w:val="00E560CA"/>
    <w:rsid w:val="00E71BC8"/>
    <w:rsid w:val="00E7260F"/>
    <w:rsid w:val="00E73F5D"/>
    <w:rsid w:val="00E76C31"/>
    <w:rsid w:val="00E77E4E"/>
    <w:rsid w:val="00E96630"/>
    <w:rsid w:val="00EA2A77"/>
    <w:rsid w:val="00ED7A2A"/>
    <w:rsid w:val="00EF1D7F"/>
    <w:rsid w:val="00F12AF0"/>
    <w:rsid w:val="00F16068"/>
    <w:rsid w:val="00F175AA"/>
    <w:rsid w:val="00F31E5F"/>
    <w:rsid w:val="00F6100A"/>
    <w:rsid w:val="00F923C4"/>
    <w:rsid w:val="00F93781"/>
    <w:rsid w:val="00FB613B"/>
    <w:rsid w:val="00FC68B7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9F6D6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F6D6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6D6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9F6D6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F6D6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6D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06F89-5228-461B-91BC-BF0445A8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07 series second set of changes</cp:lastModifiedBy>
  <cp:revision>2</cp:revision>
  <cp:lastPrinted>2013-01-25T07:46:00Z</cp:lastPrinted>
  <dcterms:created xsi:type="dcterms:W3CDTF">2015-01-23T08:29:00Z</dcterms:created>
  <dcterms:modified xsi:type="dcterms:W3CDTF">2015-01-23T08:29:00Z</dcterms:modified>
</cp:coreProperties>
</file>