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3A9" w:rsidRPr="00814B2F" w:rsidRDefault="003823A9" w:rsidP="003823A9">
      <w:pPr>
        <w:spacing w:line="240" w:lineRule="auto"/>
        <w:rPr>
          <w:sz w:val="2"/>
        </w:rPr>
        <w:sectPr w:rsidR="003823A9" w:rsidRPr="00814B2F" w:rsidSect="003823A9">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pgNumType w:start="1"/>
          <w:cols w:space="720"/>
          <w:noEndnote/>
          <w:titlePg/>
          <w:docGrid w:linePitch="278"/>
        </w:sectPr>
      </w:pPr>
    </w:p>
    <w:p w:rsidR="003823A9" w:rsidRPr="00814B2F" w:rsidRDefault="003823A9" w:rsidP="003823A9">
      <w:pPr>
        <w:pStyle w:val="H1"/>
        <w:spacing w:before="120"/>
        <w:rPr>
          <w:sz w:val="28"/>
        </w:rPr>
      </w:pPr>
      <w:r w:rsidRPr="00814B2F">
        <w:rPr>
          <w:sz w:val="28"/>
        </w:rPr>
        <w:lastRenderedPageBreak/>
        <w:t>Economic Commission for Europe</w:t>
      </w:r>
    </w:p>
    <w:p w:rsidR="003823A9" w:rsidRPr="00814B2F" w:rsidRDefault="003823A9" w:rsidP="003823A9">
      <w:pPr>
        <w:pStyle w:val="H1"/>
        <w:spacing w:line="120" w:lineRule="exact"/>
        <w:rPr>
          <w:sz w:val="10"/>
        </w:rPr>
      </w:pPr>
    </w:p>
    <w:p w:rsidR="003823A9" w:rsidRPr="00814B2F" w:rsidRDefault="003823A9" w:rsidP="003823A9">
      <w:pPr>
        <w:pStyle w:val="H1"/>
        <w:rPr>
          <w:b w:val="0"/>
          <w:sz w:val="28"/>
        </w:rPr>
      </w:pPr>
      <w:r w:rsidRPr="00814B2F">
        <w:rPr>
          <w:b w:val="0"/>
          <w:sz w:val="28"/>
        </w:rPr>
        <w:t>Inland Transport Committee</w:t>
      </w:r>
    </w:p>
    <w:p w:rsidR="003823A9" w:rsidRPr="00814B2F" w:rsidRDefault="003823A9" w:rsidP="003823A9">
      <w:pPr>
        <w:pStyle w:val="H1"/>
        <w:spacing w:line="120" w:lineRule="exact"/>
        <w:rPr>
          <w:b w:val="0"/>
          <w:sz w:val="10"/>
        </w:rPr>
      </w:pPr>
    </w:p>
    <w:p w:rsidR="003823A9" w:rsidRPr="00814B2F" w:rsidRDefault="003823A9" w:rsidP="003823A9">
      <w:pPr>
        <w:pStyle w:val="H23"/>
        <w:rPr>
          <w:sz w:val="24"/>
        </w:rPr>
      </w:pPr>
      <w:r w:rsidRPr="00814B2F">
        <w:rPr>
          <w:sz w:val="24"/>
        </w:rPr>
        <w:t xml:space="preserve">Working Party on the Transport of </w:t>
      </w:r>
      <w:r w:rsidR="00473EE6" w:rsidRPr="00473EE6">
        <w:rPr>
          <w:sz w:val="24"/>
        </w:rPr>
        <w:t>Perishable Foodstuffs</w:t>
      </w:r>
    </w:p>
    <w:p w:rsidR="003823A9" w:rsidRPr="00473EE6" w:rsidRDefault="003823A9" w:rsidP="00473EE6">
      <w:pPr>
        <w:pStyle w:val="SingleTxt"/>
        <w:spacing w:after="0" w:line="120" w:lineRule="exact"/>
        <w:rPr>
          <w:sz w:val="10"/>
        </w:rPr>
      </w:pPr>
    </w:p>
    <w:p w:rsidR="00473EE6" w:rsidRPr="00AB2DCF" w:rsidRDefault="00473EE6" w:rsidP="00473EE6">
      <w:pPr>
        <w:rPr>
          <w:rFonts w:eastAsia="Times New Roman"/>
          <w:b/>
          <w:spacing w:val="0"/>
          <w:w w:val="100"/>
          <w:kern w:val="0"/>
          <w:lang w:eastAsia="en-US"/>
        </w:rPr>
      </w:pPr>
      <w:r w:rsidRPr="00AB2DCF">
        <w:rPr>
          <w:rFonts w:eastAsia="Times New Roman"/>
          <w:b/>
          <w:spacing w:val="0"/>
          <w:w w:val="100"/>
          <w:kern w:val="0"/>
          <w:lang w:eastAsia="en-US"/>
        </w:rPr>
        <w:t xml:space="preserve">Seventy-first </w:t>
      </w:r>
      <w:proofErr w:type="gramStart"/>
      <w:r w:rsidRPr="00AB2DCF">
        <w:rPr>
          <w:rFonts w:eastAsia="Times New Roman"/>
          <w:b/>
          <w:spacing w:val="0"/>
          <w:w w:val="100"/>
          <w:kern w:val="0"/>
          <w:lang w:eastAsia="en-US"/>
        </w:rPr>
        <w:t>session</w:t>
      </w:r>
      <w:proofErr w:type="gramEnd"/>
    </w:p>
    <w:p w:rsidR="00473EE6" w:rsidRPr="00AB2DCF" w:rsidRDefault="00473EE6" w:rsidP="00473EE6">
      <w:pPr>
        <w:rPr>
          <w:rFonts w:eastAsia="Times New Roman"/>
          <w:b/>
          <w:spacing w:val="0"/>
          <w:w w:val="100"/>
          <w:kern w:val="0"/>
          <w:lang w:eastAsia="en-US"/>
        </w:rPr>
      </w:pPr>
      <w:r w:rsidRPr="00AB2DCF">
        <w:rPr>
          <w:rFonts w:eastAsia="Times New Roman"/>
          <w:b/>
          <w:spacing w:val="0"/>
          <w:w w:val="100"/>
          <w:kern w:val="0"/>
          <w:lang w:eastAsia="en-US"/>
        </w:rPr>
        <w:t>Geneva, 6-9 October 2014</w:t>
      </w:r>
    </w:p>
    <w:p w:rsidR="00473EE6" w:rsidRPr="00880011" w:rsidRDefault="00473EE6" w:rsidP="00473EE6">
      <w:r w:rsidRPr="00880011">
        <w:t>Items 5 (a) and 6 of the provisional agenda</w:t>
      </w:r>
    </w:p>
    <w:p w:rsidR="00473EE6" w:rsidRPr="00473EE6" w:rsidRDefault="00473EE6" w:rsidP="00473EE6">
      <w:pPr>
        <w:rPr>
          <w:b/>
          <w:bCs/>
        </w:rPr>
      </w:pPr>
      <w:r w:rsidRPr="00473EE6">
        <w:rPr>
          <w:b/>
          <w:bCs/>
        </w:rPr>
        <w:t>Proposal of amendments to the ATP: Pending proposals</w:t>
      </w:r>
    </w:p>
    <w:p w:rsidR="00473EE6" w:rsidRPr="00473EE6" w:rsidRDefault="00473EE6" w:rsidP="00473EE6">
      <w:pPr>
        <w:rPr>
          <w:b/>
          <w:bCs/>
        </w:rPr>
      </w:pPr>
      <w:r w:rsidRPr="00473EE6">
        <w:rPr>
          <w:b/>
          <w:bCs/>
        </w:rPr>
        <w:t>ATP Handbook</w:t>
      </w:r>
    </w:p>
    <w:p w:rsidR="00473EE6" w:rsidRPr="00473EE6" w:rsidRDefault="00473EE6" w:rsidP="00473EE6">
      <w:pPr>
        <w:spacing w:line="120" w:lineRule="exact"/>
        <w:rPr>
          <w:sz w:val="10"/>
        </w:rPr>
      </w:pPr>
    </w:p>
    <w:p w:rsidR="00473EE6" w:rsidRPr="00473EE6" w:rsidRDefault="00473EE6" w:rsidP="00473EE6">
      <w:pPr>
        <w:spacing w:line="120" w:lineRule="exact"/>
        <w:rPr>
          <w:sz w:val="10"/>
        </w:rPr>
      </w:pPr>
    </w:p>
    <w:p w:rsidR="00473EE6" w:rsidRPr="00473EE6" w:rsidRDefault="00473EE6" w:rsidP="00473EE6">
      <w:pPr>
        <w:spacing w:line="120" w:lineRule="exact"/>
        <w:rPr>
          <w:sz w:val="10"/>
        </w:rPr>
      </w:pPr>
    </w:p>
    <w:p w:rsidR="00473EE6" w:rsidRPr="00880011" w:rsidRDefault="00473EE6" w:rsidP="00145F1A">
      <w:pPr>
        <w:pStyle w:val="HCh"/>
        <w:ind w:left="1267" w:right="1260" w:hanging="1267"/>
      </w:pPr>
      <w:r>
        <w:rPr>
          <w:noProof/>
          <w:w w:val="100"/>
          <w:lang w:eastAsia="en-GB"/>
        </w:rPr>
        <w:drawing>
          <wp:anchor distT="0" distB="0" distL="114300" distR="114300" simplePos="0" relativeHeight="251659264" behindDoc="0" locked="0" layoutInCell="1" allowOverlap="0" wp14:anchorId="3DA22190" wp14:editId="0FEE6DED">
            <wp:simplePos x="0" y="0"/>
            <wp:positionH relativeFrom="margin">
              <wp:posOffset>5493385</wp:posOffset>
            </wp:positionH>
            <wp:positionV relativeFrom="margin">
              <wp:posOffset>7919720</wp:posOffset>
            </wp:positionV>
            <wp:extent cx="638175" cy="638175"/>
            <wp:effectExtent l="0" t="0" r="9525" b="9525"/>
            <wp:wrapNone/>
            <wp:docPr id="4" name="Picture 4" descr="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8&amp;Size=2 &amp;Lan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011">
        <w:tab/>
      </w:r>
      <w:r w:rsidRPr="00880011">
        <w:tab/>
        <w:t xml:space="preserve">Proposals aimed at clarifying provisions in annex 1, </w:t>
      </w:r>
      <w:r w:rsidRPr="00880011">
        <w:br/>
        <w:t>appendix 1</w:t>
      </w:r>
    </w:p>
    <w:p w:rsidR="00145F1A" w:rsidRPr="00145F1A" w:rsidRDefault="00145F1A" w:rsidP="00145F1A">
      <w:pPr>
        <w:spacing w:line="120" w:lineRule="exact"/>
        <w:rPr>
          <w:sz w:val="10"/>
        </w:rPr>
      </w:pPr>
    </w:p>
    <w:p w:rsidR="00145F1A" w:rsidRPr="00145F1A" w:rsidRDefault="00145F1A" w:rsidP="00145F1A">
      <w:pPr>
        <w:spacing w:line="120" w:lineRule="exact"/>
        <w:rPr>
          <w:sz w:val="10"/>
        </w:rPr>
      </w:pPr>
    </w:p>
    <w:p w:rsidR="00473EE6" w:rsidRPr="00880011" w:rsidRDefault="00145F1A" w:rsidP="00145F1A">
      <w:pPr>
        <w:pStyle w:val="H1"/>
        <w:tabs>
          <w:tab w:val="clear" w:pos="1742"/>
        </w:tabs>
        <w:ind w:left="0" w:right="0"/>
      </w:pPr>
      <w:r>
        <w:tab/>
      </w:r>
      <w:r>
        <w:tab/>
      </w:r>
      <w:r w:rsidR="00473EE6" w:rsidRPr="00880011">
        <w:tab/>
        <w:t>Transmitted by the Government of Belgium</w:t>
      </w:r>
    </w:p>
    <w:p w:rsidR="00145F1A" w:rsidRPr="00145F1A" w:rsidRDefault="00145F1A" w:rsidP="00145F1A">
      <w:pPr>
        <w:spacing w:line="120" w:lineRule="exact"/>
        <w:rPr>
          <w:sz w:val="10"/>
        </w:rPr>
      </w:pPr>
    </w:p>
    <w:p w:rsidR="00145F1A" w:rsidRPr="00145F1A" w:rsidRDefault="00145F1A" w:rsidP="00145F1A">
      <w:pPr>
        <w:spacing w:line="120" w:lineRule="exact"/>
        <w:rPr>
          <w:sz w:val="10"/>
        </w:rPr>
      </w:pPr>
    </w:p>
    <w:p w:rsidR="00145F1A" w:rsidRPr="00145F1A" w:rsidRDefault="00145F1A" w:rsidP="00145F1A">
      <w:pPr>
        <w:spacing w:line="120" w:lineRule="exact"/>
        <w:rPr>
          <w:sz w:val="10"/>
        </w:rPr>
      </w:pPr>
    </w:p>
    <w:p w:rsidR="00473EE6" w:rsidRPr="00880011" w:rsidRDefault="00473EE6" w:rsidP="00145F1A">
      <w:pPr>
        <w:pStyle w:val="HCh"/>
        <w:tabs>
          <w:tab w:val="clear" w:pos="1742"/>
        </w:tabs>
      </w:pPr>
      <w:r w:rsidRPr="00880011">
        <w:tab/>
      </w:r>
      <w:r w:rsidRPr="00880011">
        <w:tab/>
        <w:t>Introduction</w:t>
      </w:r>
    </w:p>
    <w:p w:rsidR="00473EE6" w:rsidRPr="00AB2DCF" w:rsidRDefault="00473EE6" w:rsidP="00AB2DCF">
      <w:pPr>
        <w:pStyle w:val="SingleTxt"/>
        <w:spacing w:after="0" w:line="120" w:lineRule="exact"/>
        <w:rPr>
          <w:sz w:val="10"/>
        </w:rPr>
      </w:pPr>
    </w:p>
    <w:p w:rsidR="00AB2DCF" w:rsidRPr="00AB2DCF" w:rsidRDefault="00AB2DCF" w:rsidP="00AB2DCF">
      <w:pPr>
        <w:pStyle w:val="SingleTxt"/>
        <w:spacing w:after="0" w:line="120" w:lineRule="exact"/>
        <w:rPr>
          <w:sz w:val="10"/>
        </w:rPr>
      </w:pPr>
    </w:p>
    <w:p w:rsidR="00AB2DCF" w:rsidRPr="00145F1A" w:rsidRDefault="00AB2DCF" w:rsidP="00145F1A">
      <w:pPr>
        <w:pStyle w:val="SingleTxt"/>
        <w:spacing w:after="0" w:line="120" w:lineRule="exact"/>
        <w:rPr>
          <w:sz w:val="10"/>
        </w:rPr>
      </w:pPr>
    </w:p>
    <w:p w:rsidR="00473EE6" w:rsidRPr="00880011" w:rsidRDefault="00473EE6" w:rsidP="007224B6">
      <w:pPr>
        <w:pStyle w:val="SingleTxt"/>
      </w:pPr>
      <w:r w:rsidRPr="00880011">
        <w:t>1.</w:t>
      </w:r>
      <w:r w:rsidR="00145F1A">
        <w:tab/>
      </w:r>
      <w:r w:rsidRPr="00880011">
        <w:t>The proposed amendments to annex 1, appendix 1, paragraphs 1 and 3 are inspired by informal document INF. 14</w:t>
      </w:r>
      <w:r w:rsidR="00916024">
        <w:t>, from France,</w:t>
      </w:r>
      <w:r w:rsidRPr="00880011">
        <w:t xml:space="preserve"> issued at the sixty-eighth session of WP.11, on the one hand, and working document ECE/TRANS/WP.11/2013/12, from Belgium, discussed at the sixty-ninth session, on the other. As the initial document was not adopted in its entirety, Belgium proposed that it should continue its work on the meaning of the terms </w:t>
      </w:r>
      <w:r w:rsidR="00145F1A">
        <w:t>“</w:t>
      </w:r>
      <w:r w:rsidRPr="00880011">
        <w:t xml:space="preserve">registered </w:t>
      </w:r>
      <w:r w:rsidRPr="00145F1A">
        <w:rPr>
          <w:b/>
          <w:bCs/>
          <w:u w:val="single"/>
        </w:rPr>
        <w:t>or</w:t>
      </w:r>
      <w:r w:rsidRPr="00880011">
        <w:t xml:space="preserve"> recorded</w:t>
      </w:r>
      <w:r w:rsidR="00145F1A">
        <w:t>”</w:t>
      </w:r>
      <w:r w:rsidRPr="00880011">
        <w:t xml:space="preserve"> in order to clarify and </w:t>
      </w:r>
      <w:r w:rsidR="007224B6">
        <w:t>expand on</w:t>
      </w:r>
      <w:r w:rsidRPr="00880011">
        <w:t xml:space="preserve"> this point.</w:t>
      </w:r>
    </w:p>
    <w:p w:rsidR="00473EE6" w:rsidRPr="00880011" w:rsidRDefault="00473EE6" w:rsidP="00145F1A">
      <w:pPr>
        <w:pStyle w:val="SingleTxt"/>
      </w:pPr>
      <w:r w:rsidRPr="00880011">
        <w:t>2.</w:t>
      </w:r>
      <w:r w:rsidR="00145F1A">
        <w:tab/>
      </w:r>
      <w:r w:rsidRPr="00880011">
        <w:t xml:space="preserve">Consequently, this proposal aims to clarify the terms </w:t>
      </w:r>
      <w:r w:rsidR="00145F1A">
        <w:t>“</w:t>
      </w:r>
      <w:r w:rsidRPr="00880011">
        <w:t>registered or recorded</w:t>
      </w:r>
      <w:r w:rsidR="00145F1A">
        <w:t>”</w:t>
      </w:r>
      <w:r w:rsidRPr="00880011">
        <w:t xml:space="preserve"> used in annex 1, appendix 1.</w:t>
      </w:r>
    </w:p>
    <w:p w:rsidR="00473EE6" w:rsidRPr="00880011" w:rsidRDefault="00473EE6" w:rsidP="00145F1A">
      <w:pPr>
        <w:pStyle w:val="SingleTxt"/>
      </w:pPr>
      <w:r w:rsidRPr="00880011">
        <w:t>3.</w:t>
      </w:r>
      <w:r w:rsidR="00145F1A">
        <w:tab/>
      </w:r>
      <w:r w:rsidRPr="00880011">
        <w:t xml:space="preserve">Belgium is of the view that the word </w:t>
      </w:r>
      <w:r w:rsidR="00145F1A">
        <w:t>“</w:t>
      </w:r>
      <w:r w:rsidRPr="00880011">
        <w:t>recorded</w:t>
      </w:r>
      <w:r w:rsidR="00145F1A">
        <w:t>”</w:t>
      </w:r>
      <w:r w:rsidRPr="00880011">
        <w:t xml:space="preserve">, placed second, after the word </w:t>
      </w:r>
      <w:r w:rsidR="00145F1A">
        <w:t>“</w:t>
      </w:r>
      <w:r w:rsidRPr="00880011">
        <w:t>registered</w:t>
      </w:r>
      <w:r w:rsidR="00145F1A">
        <w:t>”</w:t>
      </w:r>
      <w:r w:rsidRPr="00880011">
        <w:t xml:space="preserve">, should be used only if the equipment cannot be registered. The word </w:t>
      </w:r>
      <w:r w:rsidR="00145F1A">
        <w:t>“</w:t>
      </w:r>
      <w:r w:rsidRPr="00880011">
        <w:t>or</w:t>
      </w:r>
      <w:r w:rsidR="00145F1A">
        <w:t>”</w:t>
      </w:r>
      <w:r w:rsidRPr="00880011">
        <w:t>, therefore, does not signify a choice. It means that if the equipment is such that it cannot be registered (e.g. a container), then it must be recorded in the country where the owner of the equipment is based.</w:t>
      </w:r>
    </w:p>
    <w:p w:rsidR="00473EE6" w:rsidRDefault="00473EE6" w:rsidP="00145F1A">
      <w:pPr>
        <w:pStyle w:val="SingleTxt"/>
      </w:pPr>
      <w:r w:rsidRPr="00880011">
        <w:t>4.</w:t>
      </w:r>
      <w:r w:rsidR="00145F1A">
        <w:tab/>
      </w:r>
      <w:r w:rsidRPr="00880011">
        <w:t xml:space="preserve">Accordingly, this proposal seeks on the one hand to amend the ATP and, on the other, to insert a brief explanation in the ATP Manual in order to prevent any confusion in the interpretation of these terms. </w:t>
      </w:r>
    </w:p>
    <w:p w:rsidR="00145F1A" w:rsidRPr="00145F1A" w:rsidRDefault="00145F1A" w:rsidP="00145F1A">
      <w:pPr>
        <w:pStyle w:val="SingleTxt"/>
        <w:keepNext/>
        <w:keepLines/>
        <w:spacing w:after="0" w:line="120" w:lineRule="exact"/>
        <w:rPr>
          <w:sz w:val="10"/>
        </w:rPr>
      </w:pPr>
    </w:p>
    <w:p w:rsidR="00145F1A" w:rsidRPr="00145F1A" w:rsidRDefault="00145F1A" w:rsidP="00145F1A">
      <w:pPr>
        <w:pStyle w:val="SingleTxt"/>
        <w:keepNext/>
        <w:keepLines/>
        <w:spacing w:after="0" w:line="120" w:lineRule="exact"/>
        <w:rPr>
          <w:sz w:val="10"/>
        </w:rPr>
      </w:pPr>
    </w:p>
    <w:p w:rsidR="00145F1A" w:rsidRPr="00145F1A" w:rsidRDefault="00145F1A" w:rsidP="00145F1A">
      <w:pPr>
        <w:pStyle w:val="SingleTxt"/>
        <w:keepNext/>
        <w:keepLines/>
        <w:spacing w:after="0" w:line="120" w:lineRule="exact"/>
        <w:rPr>
          <w:sz w:val="10"/>
        </w:rPr>
      </w:pPr>
    </w:p>
    <w:p w:rsidR="00473EE6" w:rsidRPr="00880011" w:rsidRDefault="00145F1A" w:rsidP="00145F1A">
      <w:pPr>
        <w:pStyle w:val="HCh"/>
        <w:ind w:left="1267" w:right="1260" w:hanging="1267"/>
      </w:pPr>
      <w:r>
        <w:tab/>
      </w:r>
      <w:r>
        <w:tab/>
      </w:r>
      <w:r w:rsidR="00473EE6" w:rsidRPr="00880011">
        <w:t>Proposals</w:t>
      </w:r>
    </w:p>
    <w:p w:rsidR="00145F1A" w:rsidRPr="00145F1A" w:rsidRDefault="00145F1A" w:rsidP="00145F1A">
      <w:pPr>
        <w:pStyle w:val="SingleTxt"/>
        <w:keepNext/>
        <w:keepLines/>
        <w:spacing w:after="0" w:line="120" w:lineRule="exact"/>
        <w:rPr>
          <w:sz w:val="10"/>
        </w:rPr>
      </w:pPr>
    </w:p>
    <w:p w:rsidR="00145F1A" w:rsidRPr="00145F1A" w:rsidRDefault="00145F1A" w:rsidP="00145F1A">
      <w:pPr>
        <w:pStyle w:val="SingleTxt"/>
        <w:keepNext/>
        <w:keepLines/>
        <w:spacing w:after="0" w:line="120" w:lineRule="exact"/>
        <w:rPr>
          <w:sz w:val="10"/>
        </w:rPr>
      </w:pPr>
    </w:p>
    <w:p w:rsidR="00145F1A" w:rsidRPr="00145F1A" w:rsidRDefault="00145F1A" w:rsidP="00145F1A">
      <w:pPr>
        <w:pStyle w:val="SingleTxt"/>
        <w:keepNext/>
        <w:keepLines/>
        <w:spacing w:after="0" w:line="120" w:lineRule="exact"/>
        <w:rPr>
          <w:sz w:val="10"/>
        </w:rPr>
      </w:pPr>
    </w:p>
    <w:p w:rsidR="00473EE6" w:rsidRPr="00880011" w:rsidRDefault="00473EE6" w:rsidP="00145F1A">
      <w:pPr>
        <w:pStyle w:val="SingleTxt"/>
        <w:keepNext/>
        <w:keepLines/>
      </w:pPr>
      <w:r w:rsidRPr="00880011">
        <w:t>5.</w:t>
      </w:r>
      <w:r w:rsidR="00145F1A">
        <w:tab/>
      </w:r>
      <w:r w:rsidRPr="00880011">
        <w:t>Amend annex 1, appendix 1 of the ATP as follows:</w:t>
      </w:r>
    </w:p>
    <w:p w:rsidR="00473EE6" w:rsidRPr="00E7777E" w:rsidRDefault="00473EE6" w:rsidP="00E7777E">
      <w:pPr>
        <w:pStyle w:val="Bullet1"/>
        <w:ind w:left="1743" w:hanging="130"/>
        <w:rPr>
          <w:b/>
          <w:bCs/>
          <w:u w:val="single"/>
        </w:rPr>
      </w:pPr>
      <w:r w:rsidRPr="00E7777E">
        <w:rPr>
          <w:b/>
          <w:bCs/>
          <w:u w:val="single"/>
        </w:rPr>
        <w:t>Annex 1, appendix 1, paragraph 1</w:t>
      </w:r>
    </w:p>
    <w:p w:rsidR="00473EE6" w:rsidRPr="00880011" w:rsidRDefault="00473EE6" w:rsidP="00145F1A">
      <w:pPr>
        <w:pStyle w:val="SingleTxt"/>
      </w:pPr>
      <w:r w:rsidRPr="00880011">
        <w:t>The following amendment is requested:</w:t>
      </w:r>
    </w:p>
    <w:p w:rsidR="00473EE6" w:rsidRPr="00880011" w:rsidRDefault="00145F1A" w:rsidP="00EE2D55">
      <w:pPr>
        <w:pStyle w:val="SingleTxt"/>
      </w:pPr>
      <w:r>
        <w:t>“</w:t>
      </w:r>
      <w:r w:rsidR="00473EE6" w:rsidRPr="00880011">
        <w:t>1.</w:t>
      </w:r>
      <w:r>
        <w:tab/>
      </w:r>
      <w:r w:rsidR="00473EE6" w:rsidRPr="00880011">
        <w:t>Checks for conformity with the standards prescribed in this annex shall be made:</w:t>
      </w:r>
    </w:p>
    <w:p w:rsidR="00473EE6" w:rsidRPr="00880011" w:rsidRDefault="00145F1A" w:rsidP="00EE2D55">
      <w:pPr>
        <w:pStyle w:val="SingleTxt"/>
      </w:pPr>
      <w:r>
        <w:tab/>
      </w:r>
      <w:r w:rsidR="00473EE6" w:rsidRPr="00880011">
        <w:t>(a)</w:t>
      </w:r>
      <w:r w:rsidR="00473EE6" w:rsidRPr="00880011">
        <w:tab/>
      </w:r>
      <w:proofErr w:type="gramStart"/>
      <w:r w:rsidR="00473EE6" w:rsidRPr="00880011">
        <w:t>before</w:t>
      </w:r>
      <w:proofErr w:type="gramEnd"/>
      <w:r w:rsidR="00473EE6" w:rsidRPr="00880011">
        <w:t xml:space="preserve"> equipment enters into service;</w:t>
      </w:r>
    </w:p>
    <w:p w:rsidR="00473EE6" w:rsidRPr="00880011" w:rsidRDefault="00145F1A" w:rsidP="00EE2D55">
      <w:pPr>
        <w:pStyle w:val="SingleTxt"/>
      </w:pPr>
      <w:r>
        <w:tab/>
      </w:r>
      <w:r w:rsidR="00473EE6" w:rsidRPr="00880011">
        <w:t>(b)</w:t>
      </w:r>
      <w:r w:rsidR="00473EE6" w:rsidRPr="00880011">
        <w:tab/>
      </w:r>
      <w:proofErr w:type="gramStart"/>
      <w:r w:rsidR="00473EE6" w:rsidRPr="00880011">
        <w:t>periodically</w:t>
      </w:r>
      <w:proofErr w:type="gramEnd"/>
      <w:r w:rsidR="00473EE6" w:rsidRPr="00880011">
        <w:t>, at least once every six years; and</w:t>
      </w:r>
    </w:p>
    <w:p w:rsidR="00473EE6" w:rsidRPr="00880011" w:rsidRDefault="00145F1A" w:rsidP="00EE2D55">
      <w:pPr>
        <w:pStyle w:val="SingleTxt"/>
      </w:pPr>
      <w:r>
        <w:tab/>
      </w:r>
      <w:r w:rsidR="00473EE6" w:rsidRPr="00880011">
        <w:t>(c)</w:t>
      </w:r>
      <w:r w:rsidR="00473EE6" w:rsidRPr="00880011">
        <w:tab/>
      </w:r>
      <w:proofErr w:type="gramStart"/>
      <w:r w:rsidR="00473EE6" w:rsidRPr="00880011">
        <w:t>whenever</w:t>
      </w:r>
      <w:proofErr w:type="gramEnd"/>
      <w:r w:rsidR="00473EE6" w:rsidRPr="00880011">
        <w:t xml:space="preserve"> required by the competent authority.</w:t>
      </w:r>
    </w:p>
    <w:p w:rsidR="00473EE6" w:rsidRPr="00880011" w:rsidRDefault="00473EE6" w:rsidP="00EE2D55">
      <w:pPr>
        <w:pStyle w:val="SingleTxt"/>
        <w:tabs>
          <w:tab w:val="left" w:pos="1596"/>
        </w:tabs>
        <w:ind w:left="1264" w:right="1264"/>
      </w:pPr>
      <w:r w:rsidRPr="00880011">
        <w:t>Except in the cases provided for in appendix 2, sections 5 and 6, to this annex, the checks shall be made at a testing station designated or approved by the competent authority of the country in which the equipment is re</w:t>
      </w:r>
      <w:bookmarkStart w:id="0" w:name="_GoBack"/>
      <w:bookmarkEnd w:id="0"/>
      <w:r w:rsidRPr="00880011">
        <w:t xml:space="preserve">gistered </w:t>
      </w:r>
      <w:r w:rsidRPr="00F21AD3">
        <w:t xml:space="preserve">or </w:t>
      </w:r>
      <w:r w:rsidRPr="007224B6">
        <w:rPr>
          <w:strike/>
        </w:rPr>
        <w:t>recorded,</w:t>
      </w:r>
      <w:r w:rsidR="007224B6" w:rsidRPr="007224B6">
        <w:rPr>
          <w:strike/>
        </w:rPr>
        <w:t xml:space="preserve"> </w:t>
      </w:r>
      <w:r w:rsidRPr="007224B6">
        <w:rPr>
          <w:b/>
          <w:bCs/>
          <w:u w:val="single"/>
        </w:rPr>
        <w:t xml:space="preserve">by the competent authority of the country in which the owner of the equipment is based </w:t>
      </w:r>
      <w:proofErr w:type="spellStart"/>
      <w:r w:rsidRPr="007224B6">
        <w:rPr>
          <w:b/>
          <w:bCs/>
          <w:u w:val="single"/>
        </w:rPr>
        <w:t>if</w:t>
      </w:r>
      <w:proofErr w:type="spellEnd"/>
      <w:r w:rsidRPr="007224B6">
        <w:rPr>
          <w:b/>
          <w:bCs/>
          <w:u w:val="single"/>
        </w:rPr>
        <w:t xml:space="preserve"> the equipment cannot be registered but is recorded</w:t>
      </w:r>
      <w:r w:rsidRPr="00880011">
        <w:t>.</w:t>
      </w:r>
    </w:p>
    <w:p w:rsidR="00473EE6" w:rsidRPr="00880011" w:rsidRDefault="00473EE6" w:rsidP="00EE2D55">
      <w:pPr>
        <w:pStyle w:val="SingleTxt"/>
        <w:tabs>
          <w:tab w:val="left" w:pos="1596"/>
        </w:tabs>
        <w:ind w:left="1264" w:right="1264"/>
      </w:pPr>
      <w:r w:rsidRPr="007224B6">
        <w:rPr>
          <w:b/>
          <w:bCs/>
          <w:u w:val="single"/>
        </w:rPr>
        <w:t>This check shall be carried out</w:t>
      </w:r>
      <w:r w:rsidRPr="00880011">
        <w:t xml:space="preserve"> unless, in the case of the check referred to in (a) above, a check has already been made on the equipment itself or on its prototype in a testing station designated or approved by the competent authority of the country in which the equipment was manufactured.</w:t>
      </w:r>
      <w:r w:rsidR="00145F1A">
        <w:t>”</w:t>
      </w:r>
    </w:p>
    <w:p w:rsidR="00473EE6" w:rsidRPr="00E7777E" w:rsidRDefault="00473EE6" w:rsidP="007224B6">
      <w:pPr>
        <w:pStyle w:val="Bullet1"/>
        <w:ind w:left="1743" w:hanging="130"/>
        <w:rPr>
          <w:b/>
          <w:bCs/>
          <w:u w:val="single"/>
        </w:rPr>
      </w:pPr>
      <w:r w:rsidRPr="00E7777E">
        <w:rPr>
          <w:b/>
          <w:bCs/>
          <w:u w:val="single"/>
        </w:rPr>
        <w:t>Annex 1, appendix 1, paragraph 3</w:t>
      </w:r>
    </w:p>
    <w:p w:rsidR="00473EE6" w:rsidRPr="00880011" w:rsidRDefault="00473EE6" w:rsidP="00145F1A">
      <w:pPr>
        <w:pStyle w:val="SingleTxt"/>
      </w:pPr>
      <w:r w:rsidRPr="00880011">
        <w:t>The following amendment is requested:</w:t>
      </w:r>
    </w:p>
    <w:p w:rsidR="00473EE6" w:rsidRPr="00880011" w:rsidRDefault="00145F1A" w:rsidP="00575D1E">
      <w:pPr>
        <w:pStyle w:val="SingleTxt"/>
      </w:pPr>
      <w:r>
        <w:t>“</w:t>
      </w:r>
      <w:r w:rsidR="00575D1E">
        <w:t>3.</w:t>
      </w:r>
      <w:r w:rsidR="00575D1E">
        <w:tab/>
      </w:r>
      <w:r w:rsidR="00473EE6" w:rsidRPr="00880011">
        <w:t xml:space="preserve">A certificate of compliance with the standards shall be issued by the competent authority of the country in which the equipment is to be registered or </w:t>
      </w:r>
      <w:r w:rsidR="00473EE6" w:rsidRPr="00575D1E">
        <w:rPr>
          <w:strike/>
        </w:rPr>
        <w:t>recorded.</w:t>
      </w:r>
      <w:r w:rsidR="00473EE6" w:rsidRPr="00EE2D55">
        <w:rPr>
          <w:b/>
          <w:bCs/>
          <w:u w:val="single"/>
        </w:rPr>
        <w:t xml:space="preserve">by the competent authority of the country in which the owner of the equipment is based </w:t>
      </w:r>
      <w:proofErr w:type="spellStart"/>
      <w:r w:rsidR="00473EE6" w:rsidRPr="00EE2D55">
        <w:rPr>
          <w:b/>
          <w:bCs/>
          <w:u w:val="single"/>
        </w:rPr>
        <w:t>if</w:t>
      </w:r>
      <w:proofErr w:type="spellEnd"/>
      <w:r w:rsidR="00473EE6" w:rsidRPr="00EE2D55">
        <w:rPr>
          <w:b/>
          <w:bCs/>
          <w:u w:val="single"/>
        </w:rPr>
        <w:t xml:space="preserve"> the equipment cannot be registered but is recorded</w:t>
      </w:r>
      <w:r w:rsidR="00473EE6" w:rsidRPr="00E7777E">
        <w:rPr>
          <w:b/>
          <w:bCs/>
          <w:u w:val="single"/>
        </w:rPr>
        <w:t>.</w:t>
      </w:r>
      <w:r w:rsidR="00473EE6" w:rsidRPr="00880011">
        <w:t xml:space="preserve"> This certificate shall conform to the model reproduced in appendix 3 to this annex.</w:t>
      </w:r>
    </w:p>
    <w:p w:rsidR="00473EE6" w:rsidRPr="00880011" w:rsidRDefault="00473EE6" w:rsidP="00145F1A">
      <w:pPr>
        <w:pStyle w:val="SingleTxt"/>
      </w:pPr>
      <w:r w:rsidRPr="00880011">
        <w:t>The certificate of compliance shall be carried on the equipment during carriage and be produced whenever so required by the control authorities.</w:t>
      </w:r>
      <w:r w:rsidR="007224B6">
        <w:t xml:space="preserve"> </w:t>
      </w:r>
      <w:r w:rsidRPr="00880011">
        <w:t>However, if a certification plate of compliance, as reproduced in appendix 3 to this annex, is fixed to the equipment, the certification plate of compliance shall be recognized as equivalent to a certificate of compliance.</w:t>
      </w:r>
      <w:r w:rsidR="007224B6">
        <w:t xml:space="preserve"> </w:t>
      </w:r>
      <w:r w:rsidRPr="00880011">
        <w:t>A certification plate of compliance may be fixed to the equipment only when a valid certificate of compliance is available. Certification plates of compliance shall be removed as soon as the equipment ceases to conform to the standards laid down in this annex.</w:t>
      </w:r>
    </w:p>
    <w:p w:rsidR="00473EE6" w:rsidRPr="00880011" w:rsidRDefault="00473EE6" w:rsidP="00145F1A">
      <w:pPr>
        <w:pStyle w:val="SingleTxt"/>
      </w:pPr>
      <w:r w:rsidRPr="00880011">
        <w:t xml:space="preserve">In the case of equipment transferred to another country which is a Contracting Party to ATP, it shall be accompanied by the following documents so that the competent authority of the country in which the equipment is to be registered </w:t>
      </w:r>
      <w:r w:rsidRPr="00411028">
        <w:rPr>
          <w:strike/>
        </w:rPr>
        <w:t xml:space="preserve">or </w:t>
      </w:r>
      <w:r w:rsidRPr="00EE2D55">
        <w:rPr>
          <w:strike/>
        </w:rPr>
        <w:t xml:space="preserve">recorded </w:t>
      </w:r>
      <w:r w:rsidRPr="00880011">
        <w:t>can issue a certificate of compliance</w:t>
      </w:r>
      <w:r w:rsidRPr="00411028">
        <w:t xml:space="preserve">. </w:t>
      </w:r>
      <w:r w:rsidRPr="00EE2D55">
        <w:rPr>
          <w:b/>
          <w:bCs/>
          <w:u w:val="single"/>
        </w:rPr>
        <w:t>If the equipment cannot be registered, the certificate of compliance shall be issued by the competent authority of the country in which the owner of the equipment is based.</w:t>
      </w:r>
    </w:p>
    <w:p w:rsidR="00473EE6" w:rsidRPr="00880011" w:rsidRDefault="00EE2D55" w:rsidP="00145F1A">
      <w:pPr>
        <w:pStyle w:val="SingleTxt"/>
      </w:pPr>
      <w:r>
        <w:tab/>
      </w:r>
      <w:r w:rsidR="00473EE6" w:rsidRPr="00880011">
        <w:t>(a)</w:t>
      </w:r>
      <w:r w:rsidR="00473EE6" w:rsidRPr="00880011">
        <w:tab/>
      </w:r>
      <w:proofErr w:type="gramStart"/>
      <w:r w:rsidR="00473EE6" w:rsidRPr="00880011">
        <w:t>in</w:t>
      </w:r>
      <w:proofErr w:type="gramEnd"/>
      <w:r w:rsidR="00473EE6" w:rsidRPr="00880011">
        <w:t xml:space="preserve"> all cases, the test report of the equipment itself or, in the case of serially produced equipment, of the reference equipment;</w:t>
      </w:r>
    </w:p>
    <w:p w:rsidR="00473EE6" w:rsidRPr="00880011" w:rsidRDefault="00EE2D55" w:rsidP="00145F1A">
      <w:pPr>
        <w:pStyle w:val="SingleTxt"/>
      </w:pPr>
      <w:r>
        <w:tab/>
      </w:r>
      <w:r w:rsidR="00473EE6" w:rsidRPr="00880011">
        <w:t>(b)</w:t>
      </w:r>
      <w:r w:rsidR="00473EE6" w:rsidRPr="00880011">
        <w:tab/>
      </w:r>
      <w:proofErr w:type="gramStart"/>
      <w:r w:rsidR="00473EE6" w:rsidRPr="00880011">
        <w:t>in</w:t>
      </w:r>
      <w:proofErr w:type="gramEnd"/>
      <w:r w:rsidR="00473EE6" w:rsidRPr="00880011">
        <w:t xml:space="preserve"> all cases, the certificate of compliance issued by the competent authority of the country of manufacture or, for equipment in service, the competent authority of the country of registration. This certificate will be treated as a provisional certificate if necessary, with a maximum validity of six months;</w:t>
      </w:r>
    </w:p>
    <w:p w:rsidR="00473EE6" w:rsidRPr="00880011" w:rsidRDefault="00EE2D55" w:rsidP="00145F1A">
      <w:pPr>
        <w:pStyle w:val="SingleTxt"/>
      </w:pPr>
      <w:r>
        <w:lastRenderedPageBreak/>
        <w:tab/>
      </w:r>
      <w:r w:rsidR="00473EE6" w:rsidRPr="00880011">
        <w:t>(c)</w:t>
      </w:r>
      <w:r w:rsidR="00473EE6" w:rsidRPr="00880011">
        <w:tab/>
        <w:t>in the case of serially produced equipment, the technical specification of the equipment to be certified as issued by the manufacturer of the equipment or his duly accredited representative (this specification shall cover the same items as the descriptive pages concerning the equipment which appear in the test report and shall be drawn up in at least one of the official languages).</w:t>
      </w:r>
    </w:p>
    <w:p w:rsidR="00473EE6" w:rsidRPr="00880011" w:rsidRDefault="00473EE6" w:rsidP="00145F1A">
      <w:pPr>
        <w:pStyle w:val="SingleTxt"/>
      </w:pPr>
      <w:r w:rsidRPr="00880011">
        <w:t>In the case of equipment transferred after it has been in use, the equipment may be subject to a visual inspection to confirm its identity before the competent authority of the country in which it is to be registered issues a certificate of compliance</w:t>
      </w:r>
      <w:r w:rsidRPr="00EE2D55">
        <w:rPr>
          <w:b/>
          <w:bCs/>
          <w:u w:val="single"/>
        </w:rPr>
        <w:t>.</w:t>
      </w:r>
      <w:r w:rsidR="007224B6" w:rsidRPr="00EE2D55">
        <w:rPr>
          <w:b/>
          <w:bCs/>
          <w:u w:val="single"/>
        </w:rPr>
        <w:t xml:space="preserve"> </w:t>
      </w:r>
      <w:r w:rsidRPr="00EE2D55">
        <w:rPr>
          <w:b/>
          <w:bCs/>
          <w:u w:val="single"/>
        </w:rPr>
        <w:t>If the equipment cannot be registered, the visual inspection may be carried out before the competent authority of the country in which the owner of the equipment is based issues a certificate of compliance.</w:t>
      </w:r>
      <w:r w:rsidR="00145F1A">
        <w:t>”</w:t>
      </w:r>
    </w:p>
    <w:p w:rsidR="00473EE6" w:rsidRPr="00880011" w:rsidRDefault="00473EE6" w:rsidP="00EE2D55">
      <w:pPr>
        <w:pStyle w:val="SingleTxt"/>
      </w:pPr>
      <w:r w:rsidRPr="00880011">
        <w:t>6.</w:t>
      </w:r>
      <w:r w:rsidR="00EE2D55">
        <w:tab/>
      </w:r>
      <w:r w:rsidRPr="00880011">
        <w:t>Amendment to the ATP Handbook</w:t>
      </w:r>
    </w:p>
    <w:p w:rsidR="00473EE6" w:rsidRPr="00880011" w:rsidRDefault="00473EE6" w:rsidP="00145F1A">
      <w:pPr>
        <w:pStyle w:val="SingleTxt"/>
      </w:pPr>
      <w:r w:rsidRPr="00880011">
        <w:t xml:space="preserve">Belgium wishes to insert a comment under annex 1, appendix 1, paragraph 1, in order to clarify the scope of the words </w:t>
      </w:r>
      <w:r w:rsidR="00145F1A">
        <w:t>“</w:t>
      </w:r>
      <w:r w:rsidRPr="00880011">
        <w:t>of the country in which the equipment is registered</w:t>
      </w:r>
      <w:r w:rsidR="007224B6">
        <w:t xml:space="preserve"> </w:t>
      </w:r>
      <w:r w:rsidRPr="00EE2D55">
        <w:rPr>
          <w:b/>
          <w:bCs/>
          <w:u w:val="single"/>
        </w:rPr>
        <w:t>or</w:t>
      </w:r>
      <w:r w:rsidRPr="00880011">
        <w:t xml:space="preserve"> recorded</w:t>
      </w:r>
      <w:r w:rsidR="00145F1A">
        <w:t>”</w:t>
      </w:r>
      <w:r w:rsidRPr="00880011">
        <w:t>.</w:t>
      </w:r>
    </w:p>
    <w:p w:rsidR="00473EE6" w:rsidRPr="00EE2D55" w:rsidRDefault="00145F1A" w:rsidP="00145F1A">
      <w:pPr>
        <w:pStyle w:val="SingleTxt"/>
        <w:rPr>
          <w:b/>
          <w:bCs/>
          <w:u w:val="single"/>
        </w:rPr>
      </w:pPr>
      <w:r w:rsidRPr="00EE2D55">
        <w:rPr>
          <w:b/>
          <w:bCs/>
          <w:u w:val="single"/>
        </w:rPr>
        <w:t>“</w:t>
      </w:r>
      <w:r w:rsidR="00473EE6" w:rsidRPr="00EE2D55">
        <w:rPr>
          <w:b/>
          <w:bCs/>
          <w:u w:val="single"/>
        </w:rPr>
        <w:t>Comment</w:t>
      </w:r>
    </w:p>
    <w:p w:rsidR="00473EE6" w:rsidRPr="00EE2D55" w:rsidRDefault="00473EE6" w:rsidP="00145F1A">
      <w:pPr>
        <w:pStyle w:val="SingleTxt"/>
        <w:rPr>
          <w:b/>
          <w:bCs/>
          <w:u w:val="single"/>
        </w:rPr>
      </w:pPr>
      <w:r w:rsidRPr="00EE2D55">
        <w:rPr>
          <w:b/>
          <w:bCs/>
          <w:u w:val="single"/>
        </w:rPr>
        <w:t xml:space="preserve">This provision therefore means that the check must be carried out at a testing station designated or approved by the competent authority of the country in which the equipment is registered. If the equipment cannot be registered, the check shall be carried out in the country where the equipment is recorded. </w:t>
      </w:r>
    </w:p>
    <w:p w:rsidR="00473EE6" w:rsidRPr="00EE2D55" w:rsidRDefault="00473EE6" w:rsidP="00145F1A">
      <w:pPr>
        <w:pStyle w:val="SingleTxt"/>
        <w:rPr>
          <w:b/>
          <w:bCs/>
          <w:u w:val="single"/>
        </w:rPr>
      </w:pPr>
      <w:r w:rsidRPr="00EE2D55">
        <w:rPr>
          <w:b/>
          <w:bCs/>
          <w:u w:val="single"/>
        </w:rPr>
        <w:t xml:space="preserve">Accordingly, the word </w:t>
      </w:r>
      <w:r w:rsidR="00145F1A" w:rsidRPr="00EE2D55">
        <w:rPr>
          <w:b/>
          <w:bCs/>
          <w:u w:val="single"/>
        </w:rPr>
        <w:t>‘</w:t>
      </w:r>
      <w:r w:rsidRPr="00EE2D55">
        <w:rPr>
          <w:b/>
          <w:bCs/>
          <w:u w:val="single"/>
        </w:rPr>
        <w:t>or</w:t>
      </w:r>
      <w:r w:rsidR="00145F1A" w:rsidRPr="00EE2D55">
        <w:rPr>
          <w:b/>
          <w:bCs/>
          <w:u w:val="single"/>
        </w:rPr>
        <w:t>’</w:t>
      </w:r>
      <w:r w:rsidRPr="00EE2D55">
        <w:rPr>
          <w:b/>
          <w:bCs/>
          <w:u w:val="single"/>
        </w:rPr>
        <w:t xml:space="preserve"> does not signify a choice. It means that if the equipment is such that it cannot be registered (e.g. a container), then it must be recorded in the country where the owner of the equipment is based.</w:t>
      </w:r>
    </w:p>
    <w:p w:rsidR="00473EE6" w:rsidRPr="00EE2D55" w:rsidRDefault="00473EE6" w:rsidP="00145F1A">
      <w:pPr>
        <w:pStyle w:val="SingleTxt"/>
        <w:rPr>
          <w:b/>
          <w:bCs/>
          <w:u w:val="single"/>
        </w:rPr>
      </w:pPr>
      <w:r w:rsidRPr="00EE2D55">
        <w:rPr>
          <w:b/>
          <w:bCs/>
          <w:u w:val="single"/>
        </w:rPr>
        <w:t xml:space="preserve">This comment applies also to the other provisions containing the words </w:t>
      </w:r>
      <w:r w:rsidR="00145F1A" w:rsidRPr="00EE2D55">
        <w:rPr>
          <w:b/>
          <w:bCs/>
          <w:u w:val="single"/>
        </w:rPr>
        <w:t>‘</w:t>
      </w:r>
      <w:r w:rsidRPr="00EE2D55">
        <w:rPr>
          <w:b/>
          <w:bCs/>
          <w:u w:val="single"/>
        </w:rPr>
        <w:t>registered or recorded</w:t>
      </w:r>
      <w:r w:rsidR="00145F1A" w:rsidRPr="00EE2D55">
        <w:rPr>
          <w:b/>
          <w:bCs/>
          <w:u w:val="single"/>
        </w:rPr>
        <w:t>’</w:t>
      </w:r>
      <w:r w:rsidRPr="00EE2D55">
        <w:rPr>
          <w:b/>
          <w:bCs/>
          <w:u w:val="single"/>
        </w:rPr>
        <w:t>.</w:t>
      </w:r>
      <w:r w:rsidR="00145F1A" w:rsidRPr="00EE2D55">
        <w:rPr>
          <w:b/>
          <w:bCs/>
          <w:u w:val="single"/>
        </w:rPr>
        <w:t>”</w:t>
      </w:r>
    </w:p>
    <w:p w:rsidR="00EE2D55" w:rsidRPr="00EE2D55" w:rsidRDefault="00EE2D55" w:rsidP="00EE2D55">
      <w:pPr>
        <w:pStyle w:val="SingleTxt"/>
        <w:spacing w:after="0" w:line="120" w:lineRule="exact"/>
        <w:rPr>
          <w:sz w:val="10"/>
        </w:rPr>
      </w:pPr>
    </w:p>
    <w:p w:rsidR="00EE2D55" w:rsidRPr="00EE2D55" w:rsidRDefault="00EE2D55" w:rsidP="00EE2D55">
      <w:pPr>
        <w:pStyle w:val="SingleTxt"/>
        <w:spacing w:after="0" w:line="120" w:lineRule="exact"/>
        <w:rPr>
          <w:sz w:val="10"/>
        </w:rPr>
      </w:pPr>
    </w:p>
    <w:p w:rsidR="00EE2D55" w:rsidRPr="00EE2D55" w:rsidRDefault="00EE2D55" w:rsidP="00EE2D55">
      <w:pPr>
        <w:pStyle w:val="SingleTxt"/>
        <w:spacing w:after="0" w:line="120" w:lineRule="exact"/>
        <w:rPr>
          <w:sz w:val="10"/>
        </w:rPr>
      </w:pPr>
    </w:p>
    <w:p w:rsidR="00473EE6" w:rsidRPr="00880011" w:rsidRDefault="00EE2D55" w:rsidP="00EE2D55">
      <w:pPr>
        <w:pStyle w:val="HCh"/>
        <w:ind w:left="1267" w:right="1260" w:hanging="1267"/>
      </w:pPr>
      <w:r>
        <w:tab/>
      </w:r>
      <w:r>
        <w:tab/>
      </w:r>
      <w:r w:rsidR="00473EE6" w:rsidRPr="00880011">
        <w:t>Justification</w:t>
      </w:r>
    </w:p>
    <w:p w:rsidR="00EE2D55" w:rsidRPr="00EE2D55" w:rsidRDefault="00EE2D55" w:rsidP="00EE2D55">
      <w:pPr>
        <w:pStyle w:val="SingleTxt"/>
        <w:spacing w:after="0" w:line="120" w:lineRule="exact"/>
        <w:rPr>
          <w:sz w:val="10"/>
        </w:rPr>
      </w:pPr>
    </w:p>
    <w:p w:rsidR="00EE2D55" w:rsidRPr="00EE2D55" w:rsidRDefault="00EE2D55" w:rsidP="00EE2D55">
      <w:pPr>
        <w:pStyle w:val="SingleTxt"/>
        <w:spacing w:after="0" w:line="120" w:lineRule="exact"/>
        <w:rPr>
          <w:sz w:val="10"/>
        </w:rPr>
      </w:pPr>
    </w:p>
    <w:p w:rsidR="00EE2D55" w:rsidRPr="00EE2D55" w:rsidRDefault="00EE2D55" w:rsidP="00EE2D55">
      <w:pPr>
        <w:pStyle w:val="SingleTxt"/>
        <w:spacing w:after="0" w:line="120" w:lineRule="exact"/>
        <w:rPr>
          <w:sz w:val="10"/>
        </w:rPr>
      </w:pPr>
    </w:p>
    <w:p w:rsidR="00473EE6" w:rsidRPr="00880011" w:rsidRDefault="00473EE6" w:rsidP="00EE2D55">
      <w:pPr>
        <w:pStyle w:val="SingleTxt"/>
      </w:pPr>
      <w:r w:rsidRPr="00880011">
        <w:t>7.</w:t>
      </w:r>
      <w:r w:rsidR="00EE2D55">
        <w:tab/>
      </w:r>
      <w:r w:rsidRPr="00880011">
        <w:t xml:space="preserve">This proposal aims to avoid all confusion in the interpretation of the words </w:t>
      </w:r>
      <w:r w:rsidR="00145F1A">
        <w:t>“</w:t>
      </w:r>
      <w:r w:rsidRPr="00880011">
        <w:t>registered or recorded</w:t>
      </w:r>
      <w:r w:rsidR="00145F1A">
        <w:t>”</w:t>
      </w:r>
      <w:r w:rsidRPr="00880011">
        <w:t>.</w:t>
      </w:r>
    </w:p>
    <w:p w:rsidR="00EE2D55" w:rsidRPr="00EE2D55" w:rsidRDefault="00EE2D55" w:rsidP="00EE2D55">
      <w:pPr>
        <w:pStyle w:val="SingleTxt"/>
        <w:spacing w:after="0" w:line="120" w:lineRule="exact"/>
        <w:rPr>
          <w:sz w:val="10"/>
        </w:rPr>
      </w:pPr>
    </w:p>
    <w:p w:rsidR="00EE2D55" w:rsidRPr="00142E3B" w:rsidRDefault="00EE2D55" w:rsidP="00142E3B">
      <w:pPr>
        <w:pStyle w:val="SingleTxt"/>
        <w:spacing w:after="0" w:line="120" w:lineRule="exact"/>
        <w:rPr>
          <w:sz w:val="10"/>
        </w:rPr>
      </w:pPr>
    </w:p>
    <w:p w:rsidR="00142E3B" w:rsidRPr="00EE2D55" w:rsidRDefault="00142E3B" w:rsidP="00EE2D55">
      <w:pPr>
        <w:pStyle w:val="SingleTxt"/>
        <w:spacing w:after="0" w:line="120" w:lineRule="exact"/>
        <w:rPr>
          <w:sz w:val="10"/>
        </w:rPr>
      </w:pPr>
    </w:p>
    <w:p w:rsidR="00473EE6" w:rsidRPr="00880011" w:rsidRDefault="00EE2D55" w:rsidP="00EE2D55">
      <w:pPr>
        <w:pStyle w:val="HCh"/>
        <w:ind w:left="1267" w:right="1260" w:hanging="1267"/>
      </w:pPr>
      <w:r>
        <w:tab/>
      </w:r>
      <w:r>
        <w:tab/>
      </w:r>
      <w:r w:rsidR="00473EE6" w:rsidRPr="00880011">
        <w:t>Costs</w:t>
      </w:r>
    </w:p>
    <w:p w:rsidR="00EE2D55" w:rsidRPr="00EE2D55" w:rsidRDefault="00EE2D55" w:rsidP="00EE2D55">
      <w:pPr>
        <w:pStyle w:val="SingleTxt"/>
        <w:spacing w:after="0" w:line="120" w:lineRule="exact"/>
        <w:rPr>
          <w:sz w:val="10"/>
        </w:rPr>
      </w:pPr>
    </w:p>
    <w:p w:rsidR="00EE2D55" w:rsidRPr="00EE2D55" w:rsidRDefault="00EE2D55" w:rsidP="00EE2D55">
      <w:pPr>
        <w:pStyle w:val="SingleTxt"/>
        <w:spacing w:after="0" w:line="120" w:lineRule="exact"/>
        <w:rPr>
          <w:sz w:val="10"/>
        </w:rPr>
      </w:pPr>
    </w:p>
    <w:p w:rsidR="00473EE6" w:rsidRPr="00880011" w:rsidRDefault="00EE2D55" w:rsidP="00EE2D55">
      <w:pPr>
        <w:pStyle w:val="SingleTxt"/>
      </w:pPr>
      <w:r>
        <w:t>8</w:t>
      </w:r>
      <w:r w:rsidR="00473EE6" w:rsidRPr="00880011">
        <w:t>.</w:t>
      </w:r>
      <w:r>
        <w:tab/>
      </w:r>
      <w:r w:rsidR="00473EE6" w:rsidRPr="00880011">
        <w:t>No additional costs.</w:t>
      </w:r>
    </w:p>
    <w:p w:rsidR="00142E3B" w:rsidRPr="00142E3B" w:rsidRDefault="00142E3B" w:rsidP="00142E3B">
      <w:pPr>
        <w:pStyle w:val="SingleTxt"/>
        <w:spacing w:after="0" w:line="120" w:lineRule="exact"/>
        <w:rPr>
          <w:sz w:val="10"/>
        </w:rPr>
      </w:pPr>
    </w:p>
    <w:p w:rsidR="00142E3B" w:rsidRPr="00142E3B" w:rsidRDefault="00142E3B" w:rsidP="00142E3B">
      <w:pPr>
        <w:pStyle w:val="SingleTxt"/>
        <w:spacing w:after="0" w:line="120" w:lineRule="exact"/>
        <w:rPr>
          <w:sz w:val="10"/>
        </w:rPr>
      </w:pPr>
    </w:p>
    <w:p w:rsidR="00142E3B" w:rsidRPr="00142E3B" w:rsidRDefault="00142E3B" w:rsidP="00142E3B">
      <w:pPr>
        <w:pStyle w:val="SingleTxt"/>
        <w:spacing w:after="0" w:line="120" w:lineRule="exact"/>
        <w:rPr>
          <w:sz w:val="10"/>
        </w:rPr>
      </w:pPr>
    </w:p>
    <w:p w:rsidR="00473EE6" w:rsidRPr="00880011" w:rsidRDefault="00142E3B" w:rsidP="00142E3B">
      <w:pPr>
        <w:pStyle w:val="HCh"/>
        <w:ind w:left="1267" w:right="1260" w:hanging="1267"/>
      </w:pPr>
      <w:r>
        <w:tab/>
      </w:r>
      <w:r w:rsidR="00473EE6" w:rsidRPr="00880011">
        <w:tab/>
        <w:t>Feasibility</w:t>
      </w:r>
    </w:p>
    <w:p w:rsidR="00142E3B" w:rsidRPr="00142E3B" w:rsidRDefault="00142E3B" w:rsidP="00142E3B">
      <w:pPr>
        <w:pStyle w:val="SingleTxt"/>
        <w:spacing w:after="0" w:line="120" w:lineRule="exact"/>
        <w:rPr>
          <w:sz w:val="10"/>
        </w:rPr>
      </w:pPr>
    </w:p>
    <w:p w:rsidR="00142E3B" w:rsidRPr="00142E3B" w:rsidRDefault="00142E3B" w:rsidP="00142E3B">
      <w:pPr>
        <w:pStyle w:val="SingleTxt"/>
        <w:spacing w:after="0" w:line="120" w:lineRule="exact"/>
        <w:rPr>
          <w:sz w:val="10"/>
        </w:rPr>
      </w:pPr>
    </w:p>
    <w:p w:rsidR="00473EE6" w:rsidRPr="00880011" w:rsidRDefault="00142E3B" w:rsidP="00145F1A">
      <w:pPr>
        <w:pStyle w:val="SingleTxt"/>
      </w:pPr>
      <w:r>
        <w:t>9.</w:t>
      </w:r>
      <w:r>
        <w:tab/>
      </w:r>
      <w:r w:rsidR="00411028">
        <w:t>Immediate.</w:t>
      </w:r>
    </w:p>
    <w:p w:rsidR="00142E3B" w:rsidRPr="00142E3B" w:rsidRDefault="00142E3B" w:rsidP="00142E3B">
      <w:pPr>
        <w:pStyle w:val="SingleTxt"/>
        <w:spacing w:after="0" w:line="120" w:lineRule="exact"/>
        <w:rPr>
          <w:sz w:val="10"/>
        </w:rPr>
      </w:pPr>
    </w:p>
    <w:p w:rsidR="00142E3B" w:rsidRPr="00142E3B" w:rsidRDefault="00142E3B" w:rsidP="00142E3B">
      <w:pPr>
        <w:pStyle w:val="SingleTxt"/>
        <w:spacing w:after="0" w:line="120" w:lineRule="exact"/>
        <w:rPr>
          <w:sz w:val="10"/>
        </w:rPr>
      </w:pPr>
    </w:p>
    <w:p w:rsidR="00142E3B" w:rsidRPr="00142E3B" w:rsidRDefault="00142E3B" w:rsidP="00142E3B">
      <w:pPr>
        <w:pStyle w:val="SingleTxt"/>
        <w:spacing w:after="0" w:line="120" w:lineRule="exact"/>
        <w:rPr>
          <w:sz w:val="10"/>
        </w:rPr>
      </w:pPr>
    </w:p>
    <w:p w:rsidR="00473EE6" w:rsidRPr="00880011" w:rsidRDefault="00142E3B" w:rsidP="00142E3B">
      <w:pPr>
        <w:pStyle w:val="HCh"/>
        <w:ind w:left="1267" w:right="1260" w:hanging="1267"/>
      </w:pPr>
      <w:r>
        <w:tab/>
      </w:r>
      <w:r>
        <w:tab/>
      </w:r>
      <w:r w:rsidR="00473EE6" w:rsidRPr="00880011">
        <w:t>Enforceability</w:t>
      </w:r>
    </w:p>
    <w:p w:rsidR="00142E3B" w:rsidRPr="00142E3B" w:rsidRDefault="00142E3B" w:rsidP="00142E3B">
      <w:pPr>
        <w:pStyle w:val="SingleTxt"/>
        <w:spacing w:after="0" w:line="120" w:lineRule="exact"/>
        <w:rPr>
          <w:sz w:val="10"/>
        </w:rPr>
      </w:pPr>
    </w:p>
    <w:p w:rsidR="00142E3B" w:rsidRPr="00142E3B" w:rsidRDefault="00142E3B" w:rsidP="00142E3B">
      <w:pPr>
        <w:pStyle w:val="SingleTxt"/>
        <w:spacing w:after="0" w:line="120" w:lineRule="exact"/>
        <w:rPr>
          <w:sz w:val="10"/>
        </w:rPr>
      </w:pPr>
    </w:p>
    <w:p w:rsidR="00473EE6" w:rsidRDefault="00473EE6" w:rsidP="00142E3B">
      <w:pPr>
        <w:pStyle w:val="SingleTxt"/>
      </w:pPr>
      <w:r w:rsidRPr="00880011">
        <w:t>10.</w:t>
      </w:r>
      <w:r w:rsidR="00142E3B">
        <w:tab/>
      </w:r>
      <w:r w:rsidRPr="00880011">
        <w:t>Immediate.</w:t>
      </w:r>
    </w:p>
    <w:p w:rsidR="00142E3B" w:rsidRPr="00880011" w:rsidRDefault="00142E3B" w:rsidP="00142E3B">
      <w:pPr>
        <w:pStyle w:val="SingleTxt"/>
      </w:pPr>
      <w:r>
        <w:rPr>
          <w:noProof/>
          <w:w w:val="100"/>
          <w:lang w:eastAsia="en-GB"/>
        </w:rPr>
        <mc:AlternateContent>
          <mc:Choice Requires="wps">
            <w:drawing>
              <wp:anchor distT="0" distB="0" distL="114300" distR="114300" simplePos="0" relativeHeight="251660288"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142E3B" w:rsidRPr="00880011" w:rsidSect="003823A9">
      <w:endnotePr>
        <w:numFmt w:val="decimal"/>
      </w:endnotePr>
      <w:type w:val="continuous"/>
      <w:pgSz w:w="11909" w:h="16834" w:code="1"/>
      <w:pgMar w:top="1742" w:right="936" w:bottom="1898" w:left="936" w:header="576" w:footer="1030" w:gutter="0"/>
      <w:pgNumType w:start="1"/>
      <w:cols w:space="720"/>
      <w:noEndnote/>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00" w:rsidRDefault="00F46000">
      <w:r>
        <w:separator/>
      </w:r>
    </w:p>
  </w:endnote>
  <w:endnote w:type="continuationSeparator" w:id="0">
    <w:p w:rsidR="00F46000" w:rsidRDefault="00F4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823A9" w:rsidTr="003823A9">
      <w:trPr>
        <w:jc w:val="center"/>
      </w:trPr>
      <w:tc>
        <w:tcPr>
          <w:tcW w:w="5126" w:type="dxa"/>
          <w:shd w:val="clear" w:color="auto" w:fill="auto"/>
        </w:tcPr>
        <w:p w:rsidR="003823A9" w:rsidRPr="003823A9" w:rsidRDefault="003823A9" w:rsidP="003823A9">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E2">
            <w:rPr>
              <w:b w:val="0"/>
              <w:w w:val="103"/>
              <w:sz w:val="14"/>
            </w:rPr>
            <w:t>GE.15-11695</w:t>
          </w:r>
          <w:r>
            <w:rPr>
              <w:b w:val="0"/>
              <w:w w:val="103"/>
              <w:sz w:val="14"/>
            </w:rPr>
            <w:fldChar w:fldCharType="end"/>
          </w:r>
        </w:p>
      </w:tc>
      <w:tc>
        <w:tcPr>
          <w:tcW w:w="5127" w:type="dxa"/>
          <w:shd w:val="clear" w:color="auto" w:fill="auto"/>
        </w:tcPr>
        <w:p w:rsidR="003823A9" w:rsidRPr="003823A9" w:rsidRDefault="003823A9" w:rsidP="003823A9">
          <w:pPr>
            <w:pStyle w:val="Footer"/>
            <w:rPr>
              <w:w w:val="103"/>
            </w:rPr>
          </w:pPr>
          <w:r>
            <w:rPr>
              <w:w w:val="103"/>
            </w:rPr>
            <w:fldChar w:fldCharType="begin"/>
          </w:r>
          <w:r>
            <w:rPr>
              <w:w w:val="103"/>
            </w:rPr>
            <w:instrText xml:space="preserve"> PAGE  \* Arabic  \* MERGEFORMAT </w:instrText>
          </w:r>
          <w:r>
            <w:rPr>
              <w:w w:val="103"/>
            </w:rPr>
            <w:fldChar w:fldCharType="separate"/>
          </w:r>
          <w:r w:rsidR="00352EE2">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52EE2">
            <w:rPr>
              <w:w w:val="103"/>
            </w:rPr>
            <w:t>3</w:t>
          </w:r>
          <w:r>
            <w:rPr>
              <w:w w:val="103"/>
            </w:rPr>
            <w:fldChar w:fldCharType="end"/>
          </w:r>
        </w:p>
      </w:tc>
    </w:tr>
  </w:tbl>
  <w:p w:rsidR="003823A9" w:rsidRPr="003823A9" w:rsidRDefault="003823A9" w:rsidP="003823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823A9" w:rsidTr="003823A9">
      <w:trPr>
        <w:jc w:val="center"/>
      </w:trPr>
      <w:tc>
        <w:tcPr>
          <w:tcW w:w="5126" w:type="dxa"/>
          <w:shd w:val="clear" w:color="auto" w:fill="auto"/>
        </w:tcPr>
        <w:p w:rsidR="003823A9" w:rsidRPr="003823A9" w:rsidRDefault="003823A9" w:rsidP="003823A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352EE2">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352EE2">
            <w:rPr>
              <w:w w:val="103"/>
            </w:rPr>
            <w:t>3</w:t>
          </w:r>
          <w:r>
            <w:rPr>
              <w:w w:val="103"/>
            </w:rPr>
            <w:fldChar w:fldCharType="end"/>
          </w:r>
        </w:p>
      </w:tc>
      <w:tc>
        <w:tcPr>
          <w:tcW w:w="5127" w:type="dxa"/>
          <w:shd w:val="clear" w:color="auto" w:fill="auto"/>
        </w:tcPr>
        <w:p w:rsidR="003823A9" w:rsidRPr="003823A9" w:rsidRDefault="003823A9" w:rsidP="003823A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52EE2">
            <w:rPr>
              <w:b w:val="0"/>
              <w:w w:val="103"/>
              <w:sz w:val="14"/>
            </w:rPr>
            <w:t>GE.15-11695</w:t>
          </w:r>
          <w:r>
            <w:rPr>
              <w:b w:val="0"/>
              <w:w w:val="103"/>
              <w:sz w:val="14"/>
            </w:rPr>
            <w:fldChar w:fldCharType="end"/>
          </w:r>
        </w:p>
      </w:tc>
    </w:tr>
  </w:tbl>
  <w:p w:rsidR="003823A9" w:rsidRPr="003823A9" w:rsidRDefault="003823A9" w:rsidP="003823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59"/>
      <w:gridCol w:w="5127"/>
    </w:tblGrid>
    <w:tr w:rsidR="003823A9" w:rsidTr="003823A9">
      <w:tc>
        <w:tcPr>
          <w:tcW w:w="3859" w:type="dxa"/>
        </w:tcPr>
        <w:p w:rsidR="003823A9" w:rsidRDefault="003823A9" w:rsidP="003823A9">
          <w:pPr>
            <w:pStyle w:val="ReleaseDate"/>
          </w:pPr>
          <w:r>
            <w:rPr>
              <w:noProof/>
              <w:lang w:eastAsia="en-GB"/>
            </w:rPr>
            <w:drawing>
              <wp:anchor distT="0" distB="0" distL="114300" distR="114300" simplePos="0" relativeHeight="251658240" behindDoc="0" locked="0" layoutInCell="1" allowOverlap="1" wp14:anchorId="6A7D4220" wp14:editId="625EC4DA">
                <wp:simplePos x="0" y="0"/>
                <wp:positionH relativeFrom="column">
                  <wp:posOffset>5659755</wp:posOffset>
                </wp:positionH>
                <wp:positionV relativeFrom="paragraph">
                  <wp:posOffset>-365760</wp:posOffset>
                </wp:positionV>
                <wp:extent cx="694690" cy="694690"/>
                <wp:effectExtent l="0" t="0" r="0" b="0"/>
                <wp:wrapNone/>
                <wp:docPr id="3" name="Picture 3" descr="http://undocs.org/m2/QRCode2.ashx?DS=ECE/TRANS/WP.11/2015/1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11/2015/1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GE.15-11695 (E)    060815    060815</w:t>
          </w:r>
        </w:p>
        <w:p w:rsidR="003823A9" w:rsidRPr="003823A9" w:rsidRDefault="003823A9" w:rsidP="003823A9">
          <w:pPr>
            <w:pStyle w:val="Footer"/>
            <w:spacing w:before="80" w:line="210" w:lineRule="exact"/>
            <w:rPr>
              <w:rFonts w:ascii="Barcode 3 of 9 by request" w:hAnsi="Barcode 3 of 9 by request"/>
              <w:sz w:val="24"/>
              <w:lang w:val="en-GB"/>
            </w:rPr>
          </w:pPr>
          <w:r>
            <w:rPr>
              <w:rFonts w:ascii="Barcode 3 of 9 by request" w:hAnsi="Barcode 3 of 9 by request" w:hint="eastAsia"/>
              <w:sz w:val="24"/>
              <w:lang w:val="en-GB"/>
            </w:rPr>
            <w:t>*1511695*</w:t>
          </w:r>
        </w:p>
      </w:tc>
      <w:tc>
        <w:tcPr>
          <w:tcW w:w="5127" w:type="dxa"/>
        </w:tcPr>
        <w:p w:rsidR="003823A9" w:rsidRDefault="003823A9" w:rsidP="003823A9">
          <w:pPr>
            <w:pStyle w:val="Footer"/>
            <w:jc w:val="right"/>
            <w:rPr>
              <w:b w:val="0"/>
              <w:sz w:val="20"/>
            </w:rPr>
          </w:pPr>
          <w:r>
            <w:rPr>
              <w:b w:val="0"/>
              <w:sz w:val="20"/>
              <w:lang w:val="en-GB" w:eastAsia="en-GB"/>
            </w:rPr>
            <w:drawing>
              <wp:inline distT="0" distB="0" distL="0" distR="0" wp14:anchorId="68B2C95E" wp14:editId="2DE403C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3823A9" w:rsidRPr="003823A9" w:rsidRDefault="003823A9" w:rsidP="003823A9">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00" w:rsidRDefault="00F46000">
      <w:r>
        <w:separator/>
      </w:r>
    </w:p>
  </w:footnote>
  <w:footnote w:type="continuationSeparator" w:id="0">
    <w:p w:rsidR="00F46000" w:rsidRDefault="00F46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823A9" w:rsidTr="003823A9">
      <w:trPr>
        <w:trHeight w:hRule="exact" w:val="864"/>
        <w:jc w:val="center"/>
      </w:trPr>
      <w:tc>
        <w:tcPr>
          <w:tcW w:w="4882" w:type="dxa"/>
          <w:shd w:val="clear" w:color="auto" w:fill="auto"/>
          <w:vAlign w:val="bottom"/>
        </w:tcPr>
        <w:p w:rsidR="003823A9" w:rsidRPr="003823A9" w:rsidRDefault="003823A9" w:rsidP="003823A9">
          <w:pPr>
            <w:pStyle w:val="Header"/>
            <w:spacing w:after="80"/>
            <w:rPr>
              <w:b/>
            </w:rPr>
          </w:pPr>
          <w:r>
            <w:rPr>
              <w:b/>
            </w:rPr>
            <w:fldChar w:fldCharType="begin"/>
          </w:r>
          <w:r>
            <w:rPr>
              <w:b/>
            </w:rPr>
            <w:instrText xml:space="preserve"> DOCVARIABLE "sss1" \* MERGEFORMAT </w:instrText>
          </w:r>
          <w:r>
            <w:rPr>
              <w:b/>
            </w:rPr>
            <w:fldChar w:fldCharType="separate"/>
          </w:r>
          <w:r w:rsidR="00352EE2">
            <w:rPr>
              <w:b/>
            </w:rPr>
            <w:t>ECE/TRANS/WP.11/2015/14</w:t>
          </w:r>
          <w:r>
            <w:rPr>
              <w:b/>
            </w:rPr>
            <w:fldChar w:fldCharType="end"/>
          </w:r>
        </w:p>
      </w:tc>
      <w:tc>
        <w:tcPr>
          <w:tcW w:w="5127" w:type="dxa"/>
          <w:shd w:val="clear" w:color="auto" w:fill="auto"/>
          <w:vAlign w:val="bottom"/>
        </w:tcPr>
        <w:p w:rsidR="003823A9" w:rsidRDefault="003823A9" w:rsidP="003823A9">
          <w:pPr>
            <w:pStyle w:val="Header"/>
          </w:pPr>
        </w:p>
      </w:tc>
    </w:tr>
  </w:tbl>
  <w:p w:rsidR="003823A9" w:rsidRPr="003823A9" w:rsidRDefault="003823A9" w:rsidP="003823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3823A9" w:rsidTr="003823A9">
      <w:trPr>
        <w:trHeight w:hRule="exact" w:val="864"/>
        <w:jc w:val="center"/>
      </w:trPr>
      <w:tc>
        <w:tcPr>
          <w:tcW w:w="4882" w:type="dxa"/>
          <w:shd w:val="clear" w:color="auto" w:fill="auto"/>
          <w:vAlign w:val="bottom"/>
        </w:tcPr>
        <w:p w:rsidR="003823A9" w:rsidRDefault="003823A9" w:rsidP="003823A9">
          <w:pPr>
            <w:pStyle w:val="Header"/>
          </w:pPr>
        </w:p>
      </w:tc>
      <w:tc>
        <w:tcPr>
          <w:tcW w:w="5127" w:type="dxa"/>
          <w:shd w:val="clear" w:color="auto" w:fill="auto"/>
          <w:vAlign w:val="bottom"/>
        </w:tcPr>
        <w:p w:rsidR="003823A9" w:rsidRPr="003823A9" w:rsidRDefault="003823A9" w:rsidP="003823A9">
          <w:pPr>
            <w:pStyle w:val="Header"/>
            <w:spacing w:after="80"/>
            <w:jc w:val="right"/>
            <w:rPr>
              <w:b/>
            </w:rPr>
          </w:pPr>
          <w:r>
            <w:rPr>
              <w:b/>
            </w:rPr>
            <w:fldChar w:fldCharType="begin"/>
          </w:r>
          <w:r>
            <w:rPr>
              <w:b/>
            </w:rPr>
            <w:instrText xml:space="preserve"> DOCVARIABLE "sss1" \* MERGEFORMAT </w:instrText>
          </w:r>
          <w:r>
            <w:rPr>
              <w:b/>
            </w:rPr>
            <w:fldChar w:fldCharType="separate"/>
          </w:r>
          <w:r w:rsidR="00352EE2">
            <w:rPr>
              <w:b/>
            </w:rPr>
            <w:t>ECE/TRANS/WP.11/2015/14</w:t>
          </w:r>
          <w:r>
            <w:rPr>
              <w:b/>
            </w:rPr>
            <w:fldChar w:fldCharType="end"/>
          </w:r>
        </w:p>
      </w:tc>
    </w:tr>
  </w:tbl>
  <w:p w:rsidR="003823A9" w:rsidRPr="003823A9" w:rsidRDefault="003823A9" w:rsidP="003823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3823A9" w:rsidTr="003823A9">
      <w:trPr>
        <w:trHeight w:hRule="exact" w:val="864"/>
      </w:trPr>
      <w:tc>
        <w:tcPr>
          <w:tcW w:w="1267" w:type="dxa"/>
          <w:tcBorders>
            <w:bottom w:val="single" w:sz="4" w:space="0" w:color="auto"/>
          </w:tcBorders>
          <w:shd w:val="clear" w:color="auto" w:fill="auto"/>
          <w:vAlign w:val="bottom"/>
        </w:tcPr>
        <w:p w:rsidR="003823A9" w:rsidRDefault="003823A9" w:rsidP="003823A9">
          <w:pPr>
            <w:pStyle w:val="Header"/>
            <w:spacing w:after="120"/>
          </w:pPr>
        </w:p>
      </w:tc>
      <w:tc>
        <w:tcPr>
          <w:tcW w:w="1872" w:type="dxa"/>
          <w:tcBorders>
            <w:bottom w:val="single" w:sz="4" w:space="0" w:color="auto"/>
          </w:tcBorders>
          <w:shd w:val="clear" w:color="auto" w:fill="auto"/>
          <w:vAlign w:val="bottom"/>
        </w:tcPr>
        <w:p w:rsidR="003823A9" w:rsidRPr="003823A9" w:rsidRDefault="003823A9" w:rsidP="003823A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3823A9" w:rsidRDefault="003823A9" w:rsidP="003823A9">
          <w:pPr>
            <w:pStyle w:val="Header"/>
            <w:spacing w:after="120"/>
          </w:pPr>
        </w:p>
      </w:tc>
      <w:tc>
        <w:tcPr>
          <w:tcW w:w="6653" w:type="dxa"/>
          <w:gridSpan w:val="4"/>
          <w:tcBorders>
            <w:bottom w:val="single" w:sz="4" w:space="0" w:color="auto"/>
          </w:tcBorders>
          <w:shd w:val="clear" w:color="auto" w:fill="auto"/>
          <w:vAlign w:val="bottom"/>
        </w:tcPr>
        <w:p w:rsidR="003823A9" w:rsidRPr="003823A9" w:rsidRDefault="003823A9" w:rsidP="003823A9">
          <w:pPr>
            <w:spacing w:after="80" w:line="240" w:lineRule="auto"/>
            <w:jc w:val="right"/>
            <w:rPr>
              <w:position w:val="-4"/>
            </w:rPr>
          </w:pPr>
          <w:r>
            <w:rPr>
              <w:position w:val="-4"/>
              <w:sz w:val="40"/>
            </w:rPr>
            <w:t>ECE</w:t>
          </w:r>
          <w:r>
            <w:rPr>
              <w:position w:val="-4"/>
            </w:rPr>
            <w:t>/TRANS/WP.11/2015/14</w:t>
          </w:r>
        </w:p>
      </w:tc>
    </w:tr>
    <w:tr w:rsidR="003823A9" w:rsidRPr="003823A9" w:rsidTr="003823A9">
      <w:trPr>
        <w:gridAfter w:val="1"/>
        <w:wAfter w:w="18" w:type="dxa"/>
        <w:trHeight w:hRule="exact" w:val="2880"/>
      </w:trPr>
      <w:tc>
        <w:tcPr>
          <w:tcW w:w="1267" w:type="dxa"/>
          <w:tcBorders>
            <w:top w:val="single" w:sz="4" w:space="0" w:color="auto"/>
            <w:bottom w:val="single" w:sz="12" w:space="0" w:color="auto"/>
          </w:tcBorders>
          <w:shd w:val="clear" w:color="auto" w:fill="auto"/>
        </w:tcPr>
        <w:p w:rsidR="003823A9" w:rsidRPr="003823A9" w:rsidRDefault="003823A9" w:rsidP="003823A9">
          <w:pPr>
            <w:pStyle w:val="Header"/>
            <w:spacing w:before="120"/>
            <w:jc w:val="center"/>
          </w:pPr>
          <w:r>
            <w:t xml:space="preserve"> </w:t>
          </w:r>
          <w:r>
            <w:rPr>
              <w:lang w:val="en-GB" w:eastAsia="en-GB"/>
            </w:rPr>
            <w:drawing>
              <wp:inline distT="0" distB="0" distL="0" distR="0" wp14:anchorId="02456A85" wp14:editId="3C141BD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3823A9" w:rsidRPr="003823A9" w:rsidRDefault="003823A9" w:rsidP="003823A9">
          <w:pPr>
            <w:pStyle w:val="XLarge"/>
            <w:spacing w:before="109"/>
          </w:pPr>
          <w:r>
            <w:t>Economic and Social Council</w:t>
          </w:r>
        </w:p>
      </w:tc>
      <w:tc>
        <w:tcPr>
          <w:tcW w:w="245" w:type="dxa"/>
          <w:tcBorders>
            <w:top w:val="single" w:sz="4" w:space="0" w:color="auto"/>
            <w:bottom w:val="single" w:sz="12" w:space="0" w:color="auto"/>
          </w:tcBorders>
          <w:shd w:val="clear" w:color="auto" w:fill="auto"/>
        </w:tcPr>
        <w:p w:rsidR="003823A9" w:rsidRPr="003823A9" w:rsidRDefault="003823A9" w:rsidP="003823A9">
          <w:pPr>
            <w:pStyle w:val="Header"/>
            <w:spacing w:before="109"/>
          </w:pPr>
        </w:p>
      </w:tc>
      <w:tc>
        <w:tcPr>
          <w:tcW w:w="3280" w:type="dxa"/>
          <w:tcBorders>
            <w:top w:val="single" w:sz="4" w:space="0" w:color="auto"/>
            <w:bottom w:val="single" w:sz="12" w:space="0" w:color="auto"/>
          </w:tcBorders>
          <w:shd w:val="clear" w:color="auto" w:fill="auto"/>
        </w:tcPr>
        <w:p w:rsidR="003823A9" w:rsidRDefault="003823A9" w:rsidP="003823A9">
          <w:pPr>
            <w:pStyle w:val="Distribution"/>
            <w:rPr>
              <w:color w:val="010000"/>
            </w:rPr>
          </w:pPr>
          <w:r>
            <w:rPr>
              <w:color w:val="010000"/>
            </w:rPr>
            <w:t>Distr.: General</w:t>
          </w:r>
        </w:p>
        <w:p w:rsidR="003823A9" w:rsidRDefault="00BC6441" w:rsidP="003823A9">
          <w:pPr>
            <w:pStyle w:val="Publication"/>
            <w:rPr>
              <w:color w:val="010000"/>
            </w:rPr>
          </w:pPr>
          <w:r>
            <w:rPr>
              <w:color w:val="010000"/>
            </w:rPr>
            <w:t>10</w:t>
          </w:r>
          <w:r w:rsidR="003823A9">
            <w:rPr>
              <w:color w:val="010000"/>
            </w:rPr>
            <w:t xml:space="preserve"> July 2015</w:t>
          </w:r>
        </w:p>
        <w:p w:rsidR="003823A9" w:rsidRDefault="00BC6441" w:rsidP="003823A9">
          <w:r>
            <w:rPr>
              <w:color w:val="010000"/>
            </w:rPr>
            <w:t>English</w:t>
          </w:r>
        </w:p>
        <w:p w:rsidR="003823A9" w:rsidRDefault="003823A9" w:rsidP="00BC6441">
          <w:pPr>
            <w:pStyle w:val="Original"/>
            <w:rPr>
              <w:color w:val="010000"/>
            </w:rPr>
          </w:pPr>
          <w:r>
            <w:rPr>
              <w:color w:val="010000"/>
            </w:rPr>
            <w:t xml:space="preserve">Original: </w:t>
          </w:r>
          <w:r w:rsidR="00BC6441">
            <w:rPr>
              <w:color w:val="010000"/>
            </w:rPr>
            <w:t>French</w:t>
          </w:r>
        </w:p>
        <w:p w:rsidR="003823A9" w:rsidRPr="003823A9" w:rsidRDefault="003823A9" w:rsidP="003823A9"/>
      </w:tc>
    </w:tr>
  </w:tbl>
  <w:p w:rsidR="003823A9" w:rsidRPr="003823A9" w:rsidRDefault="003823A9" w:rsidP="003823A9">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878E2"/>
    <w:multiLevelType w:val="hybridMultilevel"/>
    <w:tmpl w:val="EBF0DC2E"/>
    <w:lvl w:ilvl="0" w:tplc="151635A2">
      <w:start w:val="1"/>
      <w:numFmt w:val="bullet"/>
      <w:pStyle w:val="Bullet2"/>
      <w:lvlText w:val=""/>
      <w:lvlJc w:val="left"/>
      <w:pPr>
        <w:ind w:left="2447" w:hanging="360"/>
      </w:pPr>
      <w:rPr>
        <w:rFonts w:ascii="Symbol" w:hAnsi="Symbol" w:cs="Symbol" w:hint="default"/>
        <w:sz w:val="14"/>
        <w:szCs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1"/>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120"/>
  <w:displayHorizont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1695*"/>
    <w:docVar w:name="CreationDt" w:val="06/08/2015 10:30:50"/>
    <w:docVar w:name="DocCategory" w:val="Doc"/>
    <w:docVar w:name="DocType" w:val="Final"/>
    <w:docVar w:name="DutyStation" w:val="Geneva"/>
    <w:docVar w:name="FooterJN" w:val="GE.15-11695"/>
    <w:docVar w:name="jobn" w:val="GE.15-11695 (E)"/>
    <w:docVar w:name="jobnDT" w:val="GE.15-11695 (E)   060815"/>
    <w:docVar w:name="jobnDTDT" w:val="GE. 15-11695 (E)   060815   060815"/>
    <w:docVar w:name="JobNo" w:val="GE.1511695E"/>
    <w:docVar w:name="JobNo2" w:val="15E"/>
    <w:docVar w:name="LocalDrive" w:val="0"/>
    <w:docVar w:name="OandT" w:val="cg"/>
    <w:docVar w:name="PaperSize" w:val="A4"/>
    <w:docVar w:name="sss1" w:val="ECE/TRANS/WP.11/2015/14"/>
    <w:docVar w:name="sss2" w:val="-"/>
    <w:docVar w:name="Symbol1" w:val="ECE/TRANS/WP.11/2015/14"/>
    <w:docVar w:name="Symbol2" w:val="-"/>
  </w:docVars>
  <w:rsids>
    <w:rsidRoot w:val="00F46000"/>
    <w:rsid w:val="0000301C"/>
    <w:rsid w:val="000044BD"/>
    <w:rsid w:val="00010CB2"/>
    <w:rsid w:val="00011F66"/>
    <w:rsid w:val="000137FE"/>
    <w:rsid w:val="00013C9F"/>
    <w:rsid w:val="0001793F"/>
    <w:rsid w:val="00021540"/>
    <w:rsid w:val="00023BDE"/>
    <w:rsid w:val="000243C1"/>
    <w:rsid w:val="00024B08"/>
    <w:rsid w:val="00024E5A"/>
    <w:rsid w:val="00025848"/>
    <w:rsid w:val="000308AA"/>
    <w:rsid w:val="00032100"/>
    <w:rsid w:val="0003242E"/>
    <w:rsid w:val="00041CAB"/>
    <w:rsid w:val="0004652E"/>
    <w:rsid w:val="000509B8"/>
    <w:rsid w:val="00051981"/>
    <w:rsid w:val="00051D6F"/>
    <w:rsid w:val="00054828"/>
    <w:rsid w:val="00057F15"/>
    <w:rsid w:val="00057FD3"/>
    <w:rsid w:val="00060FB4"/>
    <w:rsid w:val="00062E0F"/>
    <w:rsid w:val="00067716"/>
    <w:rsid w:val="00073B00"/>
    <w:rsid w:val="00076459"/>
    <w:rsid w:val="00077C68"/>
    <w:rsid w:val="00077DB0"/>
    <w:rsid w:val="00080953"/>
    <w:rsid w:val="00081CC0"/>
    <w:rsid w:val="000873DA"/>
    <w:rsid w:val="0009142F"/>
    <w:rsid w:val="000930EA"/>
    <w:rsid w:val="00095653"/>
    <w:rsid w:val="00096611"/>
    <w:rsid w:val="000A1401"/>
    <w:rsid w:val="000B2AB1"/>
    <w:rsid w:val="000B6F32"/>
    <w:rsid w:val="000C30BC"/>
    <w:rsid w:val="000C676D"/>
    <w:rsid w:val="000E3E97"/>
    <w:rsid w:val="000E4DB4"/>
    <w:rsid w:val="000E578F"/>
    <w:rsid w:val="000E6736"/>
    <w:rsid w:val="000E7174"/>
    <w:rsid w:val="000E7902"/>
    <w:rsid w:val="000F0681"/>
    <w:rsid w:val="000F5752"/>
    <w:rsid w:val="000F6E1A"/>
    <w:rsid w:val="00100B22"/>
    <w:rsid w:val="00104C2F"/>
    <w:rsid w:val="00105C9B"/>
    <w:rsid w:val="00107D5F"/>
    <w:rsid w:val="0011241F"/>
    <w:rsid w:val="00113764"/>
    <w:rsid w:val="00114F9E"/>
    <w:rsid w:val="0011565A"/>
    <w:rsid w:val="0012032E"/>
    <w:rsid w:val="001208CF"/>
    <w:rsid w:val="0012652C"/>
    <w:rsid w:val="00132F77"/>
    <w:rsid w:val="00135DA1"/>
    <w:rsid w:val="00136ECF"/>
    <w:rsid w:val="00142E3B"/>
    <w:rsid w:val="00145F1A"/>
    <w:rsid w:val="00146E4B"/>
    <w:rsid w:val="001505B6"/>
    <w:rsid w:val="00152C51"/>
    <w:rsid w:val="001531AF"/>
    <w:rsid w:val="00154A7D"/>
    <w:rsid w:val="00163673"/>
    <w:rsid w:val="00164BCE"/>
    <w:rsid w:val="00164D53"/>
    <w:rsid w:val="001652E9"/>
    <w:rsid w:val="001653FB"/>
    <w:rsid w:val="0017380E"/>
    <w:rsid w:val="001745C0"/>
    <w:rsid w:val="001801E4"/>
    <w:rsid w:val="001809B5"/>
    <w:rsid w:val="00182B15"/>
    <w:rsid w:val="00184193"/>
    <w:rsid w:val="001917A6"/>
    <w:rsid w:val="0019245C"/>
    <w:rsid w:val="00192845"/>
    <w:rsid w:val="001936F0"/>
    <w:rsid w:val="001947AD"/>
    <w:rsid w:val="00196A9E"/>
    <w:rsid w:val="00197346"/>
    <w:rsid w:val="001A077F"/>
    <w:rsid w:val="001A1DC8"/>
    <w:rsid w:val="001A5D2D"/>
    <w:rsid w:val="001A6BBE"/>
    <w:rsid w:val="001B071E"/>
    <w:rsid w:val="001B0B41"/>
    <w:rsid w:val="001B1926"/>
    <w:rsid w:val="001B1FD5"/>
    <w:rsid w:val="001B2AEA"/>
    <w:rsid w:val="001B3651"/>
    <w:rsid w:val="001B6CFE"/>
    <w:rsid w:val="001C0012"/>
    <w:rsid w:val="001C266D"/>
    <w:rsid w:val="001C26F7"/>
    <w:rsid w:val="001C5625"/>
    <w:rsid w:val="001C7E54"/>
    <w:rsid w:val="001D1F8D"/>
    <w:rsid w:val="001D4790"/>
    <w:rsid w:val="001D7216"/>
    <w:rsid w:val="001E06EC"/>
    <w:rsid w:val="001E077C"/>
    <w:rsid w:val="001E0B55"/>
    <w:rsid w:val="001E4D56"/>
    <w:rsid w:val="001E5AE9"/>
    <w:rsid w:val="001E6CDB"/>
    <w:rsid w:val="001F2BDA"/>
    <w:rsid w:val="001F5923"/>
    <w:rsid w:val="001F5FE7"/>
    <w:rsid w:val="001F670D"/>
    <w:rsid w:val="001F6818"/>
    <w:rsid w:val="001F6E66"/>
    <w:rsid w:val="001F78BC"/>
    <w:rsid w:val="001F7C50"/>
    <w:rsid w:val="001F7CCF"/>
    <w:rsid w:val="00203A1A"/>
    <w:rsid w:val="002041D0"/>
    <w:rsid w:val="00210D7F"/>
    <w:rsid w:val="00211F3F"/>
    <w:rsid w:val="00213104"/>
    <w:rsid w:val="002141E3"/>
    <w:rsid w:val="00217D97"/>
    <w:rsid w:val="00221573"/>
    <w:rsid w:val="00222D9B"/>
    <w:rsid w:val="00223E81"/>
    <w:rsid w:val="00225B63"/>
    <w:rsid w:val="00232F19"/>
    <w:rsid w:val="002346A6"/>
    <w:rsid w:val="00234C5B"/>
    <w:rsid w:val="00236DA6"/>
    <w:rsid w:val="00236E6D"/>
    <w:rsid w:val="00243655"/>
    <w:rsid w:val="002453F5"/>
    <w:rsid w:val="00247E83"/>
    <w:rsid w:val="002508E9"/>
    <w:rsid w:val="00251A44"/>
    <w:rsid w:val="00253D26"/>
    <w:rsid w:val="00254277"/>
    <w:rsid w:val="00255264"/>
    <w:rsid w:val="00256A49"/>
    <w:rsid w:val="0025759D"/>
    <w:rsid w:val="00261FDB"/>
    <w:rsid w:val="00264279"/>
    <w:rsid w:val="002665CB"/>
    <w:rsid w:val="002713B7"/>
    <w:rsid w:val="0027290F"/>
    <w:rsid w:val="002741C3"/>
    <w:rsid w:val="00274B66"/>
    <w:rsid w:val="00275106"/>
    <w:rsid w:val="00275598"/>
    <w:rsid w:val="00276B79"/>
    <w:rsid w:val="00281885"/>
    <w:rsid w:val="00284AF2"/>
    <w:rsid w:val="002877DA"/>
    <w:rsid w:val="00287D43"/>
    <w:rsid w:val="002901C3"/>
    <w:rsid w:val="00290C42"/>
    <w:rsid w:val="00294980"/>
    <w:rsid w:val="00296E6C"/>
    <w:rsid w:val="002A2A24"/>
    <w:rsid w:val="002A5739"/>
    <w:rsid w:val="002A5D97"/>
    <w:rsid w:val="002A5DBE"/>
    <w:rsid w:val="002B0DEC"/>
    <w:rsid w:val="002B321A"/>
    <w:rsid w:val="002B4B8E"/>
    <w:rsid w:val="002B649C"/>
    <w:rsid w:val="002B67EC"/>
    <w:rsid w:val="002B77DF"/>
    <w:rsid w:val="002C0552"/>
    <w:rsid w:val="002C12A1"/>
    <w:rsid w:val="002C171C"/>
    <w:rsid w:val="002C3AE4"/>
    <w:rsid w:val="002C69A3"/>
    <w:rsid w:val="002D0A3F"/>
    <w:rsid w:val="002D25CC"/>
    <w:rsid w:val="002D4228"/>
    <w:rsid w:val="002D4776"/>
    <w:rsid w:val="002E1C17"/>
    <w:rsid w:val="002F0531"/>
    <w:rsid w:val="002F5FAC"/>
    <w:rsid w:val="00300297"/>
    <w:rsid w:val="00303242"/>
    <w:rsid w:val="00312D4B"/>
    <w:rsid w:val="00314F83"/>
    <w:rsid w:val="00316C23"/>
    <w:rsid w:val="00320E1B"/>
    <w:rsid w:val="00321A47"/>
    <w:rsid w:val="00322E87"/>
    <w:rsid w:val="003245CB"/>
    <w:rsid w:val="003268E2"/>
    <w:rsid w:val="00326A29"/>
    <w:rsid w:val="0032749A"/>
    <w:rsid w:val="00327EBA"/>
    <w:rsid w:val="003302D1"/>
    <w:rsid w:val="00331C78"/>
    <w:rsid w:val="00332088"/>
    <w:rsid w:val="003345CC"/>
    <w:rsid w:val="00341AF8"/>
    <w:rsid w:val="00343E74"/>
    <w:rsid w:val="003466DC"/>
    <w:rsid w:val="003471DC"/>
    <w:rsid w:val="00347DD3"/>
    <w:rsid w:val="00350876"/>
    <w:rsid w:val="00352EE2"/>
    <w:rsid w:val="00357AA1"/>
    <w:rsid w:val="00365017"/>
    <w:rsid w:val="003769DF"/>
    <w:rsid w:val="0037786A"/>
    <w:rsid w:val="003823A9"/>
    <w:rsid w:val="00383922"/>
    <w:rsid w:val="00387FE0"/>
    <w:rsid w:val="0039024C"/>
    <w:rsid w:val="003928D1"/>
    <w:rsid w:val="00395DFD"/>
    <w:rsid w:val="003A09C3"/>
    <w:rsid w:val="003A5087"/>
    <w:rsid w:val="003B0DE7"/>
    <w:rsid w:val="003B102B"/>
    <w:rsid w:val="003C05E2"/>
    <w:rsid w:val="003C0D55"/>
    <w:rsid w:val="003C3A7D"/>
    <w:rsid w:val="003C43F7"/>
    <w:rsid w:val="003D5797"/>
    <w:rsid w:val="003D7F08"/>
    <w:rsid w:val="003E0D98"/>
    <w:rsid w:val="003E7000"/>
    <w:rsid w:val="003E72BD"/>
    <w:rsid w:val="003E78BF"/>
    <w:rsid w:val="003F1E2B"/>
    <w:rsid w:val="003F49AB"/>
    <w:rsid w:val="003F4EDB"/>
    <w:rsid w:val="003F7EC3"/>
    <w:rsid w:val="00401E19"/>
    <w:rsid w:val="0040560E"/>
    <w:rsid w:val="00405629"/>
    <w:rsid w:val="00407301"/>
    <w:rsid w:val="00410A02"/>
    <w:rsid w:val="00411028"/>
    <w:rsid w:val="004125C5"/>
    <w:rsid w:val="00412ACF"/>
    <w:rsid w:val="0041494A"/>
    <w:rsid w:val="00414F44"/>
    <w:rsid w:val="0041500E"/>
    <w:rsid w:val="00417309"/>
    <w:rsid w:val="00434183"/>
    <w:rsid w:val="00436FEA"/>
    <w:rsid w:val="004411C5"/>
    <w:rsid w:val="00441580"/>
    <w:rsid w:val="00441EF4"/>
    <w:rsid w:val="004423AB"/>
    <w:rsid w:val="00443A4A"/>
    <w:rsid w:val="00444725"/>
    <w:rsid w:val="004472AD"/>
    <w:rsid w:val="0045397A"/>
    <w:rsid w:val="00453E64"/>
    <w:rsid w:val="00455CD0"/>
    <w:rsid w:val="00457ADA"/>
    <w:rsid w:val="004677E2"/>
    <w:rsid w:val="00470EE0"/>
    <w:rsid w:val="00473EE6"/>
    <w:rsid w:val="00475672"/>
    <w:rsid w:val="0047572C"/>
    <w:rsid w:val="004774B3"/>
    <w:rsid w:val="00477F9F"/>
    <w:rsid w:val="004818A0"/>
    <w:rsid w:val="004831A5"/>
    <w:rsid w:val="00485B77"/>
    <w:rsid w:val="00487D0A"/>
    <w:rsid w:val="004907C3"/>
    <w:rsid w:val="00492648"/>
    <w:rsid w:val="00494C70"/>
    <w:rsid w:val="00496B26"/>
    <w:rsid w:val="00497BF5"/>
    <w:rsid w:val="004A06AE"/>
    <w:rsid w:val="004A36EA"/>
    <w:rsid w:val="004A492C"/>
    <w:rsid w:val="004A5068"/>
    <w:rsid w:val="004A635B"/>
    <w:rsid w:val="004A6F00"/>
    <w:rsid w:val="004B6AB6"/>
    <w:rsid w:val="004B732D"/>
    <w:rsid w:val="004C0A4B"/>
    <w:rsid w:val="004C599F"/>
    <w:rsid w:val="004C7A38"/>
    <w:rsid w:val="004C7E05"/>
    <w:rsid w:val="004D0839"/>
    <w:rsid w:val="004D0C85"/>
    <w:rsid w:val="004D2970"/>
    <w:rsid w:val="004D3027"/>
    <w:rsid w:val="004D580C"/>
    <w:rsid w:val="004D5846"/>
    <w:rsid w:val="004D7A08"/>
    <w:rsid w:val="004E669B"/>
    <w:rsid w:val="004F09C3"/>
    <w:rsid w:val="004F269C"/>
    <w:rsid w:val="004F2B25"/>
    <w:rsid w:val="004F4085"/>
    <w:rsid w:val="004F4AA8"/>
    <w:rsid w:val="004F71A8"/>
    <w:rsid w:val="00502499"/>
    <w:rsid w:val="00511E5A"/>
    <w:rsid w:val="00514854"/>
    <w:rsid w:val="00516D15"/>
    <w:rsid w:val="005200EA"/>
    <w:rsid w:val="005300F6"/>
    <w:rsid w:val="00534D74"/>
    <w:rsid w:val="00537D2B"/>
    <w:rsid w:val="00541089"/>
    <w:rsid w:val="00542A9C"/>
    <w:rsid w:val="00542FE7"/>
    <w:rsid w:val="00543905"/>
    <w:rsid w:val="00546F5D"/>
    <w:rsid w:val="005513EE"/>
    <w:rsid w:val="0055474C"/>
    <w:rsid w:val="00554CEC"/>
    <w:rsid w:val="00556945"/>
    <w:rsid w:val="0055753C"/>
    <w:rsid w:val="00560735"/>
    <w:rsid w:val="005607F2"/>
    <w:rsid w:val="005619C0"/>
    <w:rsid w:val="00566B69"/>
    <w:rsid w:val="00567F84"/>
    <w:rsid w:val="005709A1"/>
    <w:rsid w:val="005729BA"/>
    <w:rsid w:val="0057512C"/>
    <w:rsid w:val="00575D1E"/>
    <w:rsid w:val="005827E6"/>
    <w:rsid w:val="00583963"/>
    <w:rsid w:val="00586761"/>
    <w:rsid w:val="00586902"/>
    <w:rsid w:val="00586986"/>
    <w:rsid w:val="00591C19"/>
    <w:rsid w:val="00594A53"/>
    <w:rsid w:val="00595BC5"/>
    <w:rsid w:val="00595FBF"/>
    <w:rsid w:val="005A1973"/>
    <w:rsid w:val="005A3D90"/>
    <w:rsid w:val="005B0B96"/>
    <w:rsid w:val="005B426E"/>
    <w:rsid w:val="005B500B"/>
    <w:rsid w:val="005B6B7F"/>
    <w:rsid w:val="005C2441"/>
    <w:rsid w:val="005C394D"/>
    <w:rsid w:val="005C639D"/>
    <w:rsid w:val="005C76B7"/>
    <w:rsid w:val="005D0BE5"/>
    <w:rsid w:val="005D1801"/>
    <w:rsid w:val="005D3D41"/>
    <w:rsid w:val="005D7A0E"/>
    <w:rsid w:val="005E0744"/>
    <w:rsid w:val="005E0C30"/>
    <w:rsid w:val="005E125B"/>
    <w:rsid w:val="005E360C"/>
    <w:rsid w:val="005F03CA"/>
    <w:rsid w:val="005F443D"/>
    <w:rsid w:val="005F5764"/>
    <w:rsid w:val="005F6860"/>
    <w:rsid w:val="00600132"/>
    <w:rsid w:val="00601E37"/>
    <w:rsid w:val="0060256A"/>
    <w:rsid w:val="006034E2"/>
    <w:rsid w:val="006035F9"/>
    <w:rsid w:val="0060441D"/>
    <w:rsid w:val="00604E50"/>
    <w:rsid w:val="00605495"/>
    <w:rsid w:val="00610819"/>
    <w:rsid w:val="00610AC8"/>
    <w:rsid w:val="0061160A"/>
    <w:rsid w:val="006165A5"/>
    <w:rsid w:val="006208E6"/>
    <w:rsid w:val="0062207B"/>
    <w:rsid w:val="006242A5"/>
    <w:rsid w:val="006246A9"/>
    <w:rsid w:val="0062527E"/>
    <w:rsid w:val="006300B5"/>
    <w:rsid w:val="006300C2"/>
    <w:rsid w:val="00634617"/>
    <w:rsid w:val="00634FA8"/>
    <w:rsid w:val="00635451"/>
    <w:rsid w:val="006365D0"/>
    <w:rsid w:val="0064046C"/>
    <w:rsid w:val="006415B9"/>
    <w:rsid w:val="00645A2F"/>
    <w:rsid w:val="00647F62"/>
    <w:rsid w:val="006520C7"/>
    <w:rsid w:val="0065341F"/>
    <w:rsid w:val="00653B25"/>
    <w:rsid w:val="00655F4D"/>
    <w:rsid w:val="00656459"/>
    <w:rsid w:val="0066134F"/>
    <w:rsid w:val="0066368E"/>
    <w:rsid w:val="00665391"/>
    <w:rsid w:val="0067014A"/>
    <w:rsid w:val="00673A86"/>
    <w:rsid w:val="00673D70"/>
    <w:rsid w:val="00677C8D"/>
    <w:rsid w:val="006845F9"/>
    <w:rsid w:val="006904DC"/>
    <w:rsid w:val="00694DAB"/>
    <w:rsid w:val="006964B0"/>
    <w:rsid w:val="00696C4F"/>
    <w:rsid w:val="00696DA0"/>
    <w:rsid w:val="0069758C"/>
    <w:rsid w:val="006A012D"/>
    <w:rsid w:val="006A188B"/>
    <w:rsid w:val="006A33A3"/>
    <w:rsid w:val="006A39AB"/>
    <w:rsid w:val="006A45EA"/>
    <w:rsid w:val="006A630B"/>
    <w:rsid w:val="006A7C03"/>
    <w:rsid w:val="006B2F19"/>
    <w:rsid w:val="006B4FAA"/>
    <w:rsid w:val="006B513C"/>
    <w:rsid w:val="006B6458"/>
    <w:rsid w:val="006B6CD0"/>
    <w:rsid w:val="006B6EDE"/>
    <w:rsid w:val="006C3723"/>
    <w:rsid w:val="006C465B"/>
    <w:rsid w:val="006C7E5F"/>
    <w:rsid w:val="006D0C8A"/>
    <w:rsid w:val="006D42DA"/>
    <w:rsid w:val="006D4939"/>
    <w:rsid w:val="006D74B5"/>
    <w:rsid w:val="006D766E"/>
    <w:rsid w:val="006E0E18"/>
    <w:rsid w:val="006E5457"/>
    <w:rsid w:val="006F40EA"/>
    <w:rsid w:val="006F6266"/>
    <w:rsid w:val="00702C5A"/>
    <w:rsid w:val="00704652"/>
    <w:rsid w:val="007108C3"/>
    <w:rsid w:val="007222CF"/>
    <w:rsid w:val="007224B6"/>
    <w:rsid w:val="0072272F"/>
    <w:rsid w:val="00724074"/>
    <w:rsid w:val="00730B23"/>
    <w:rsid w:val="00731357"/>
    <w:rsid w:val="00734332"/>
    <w:rsid w:val="007417DD"/>
    <w:rsid w:val="007444A3"/>
    <w:rsid w:val="00744F35"/>
    <w:rsid w:val="00753D40"/>
    <w:rsid w:val="007608D8"/>
    <w:rsid w:val="00762A8D"/>
    <w:rsid w:val="0076370D"/>
    <w:rsid w:val="0076482E"/>
    <w:rsid w:val="007669B0"/>
    <w:rsid w:val="007772CC"/>
    <w:rsid w:val="0078007F"/>
    <w:rsid w:val="00780BE7"/>
    <w:rsid w:val="00783F24"/>
    <w:rsid w:val="0078480B"/>
    <w:rsid w:val="00787D22"/>
    <w:rsid w:val="00792C8E"/>
    <w:rsid w:val="007932C1"/>
    <w:rsid w:val="0079386A"/>
    <w:rsid w:val="00795305"/>
    <w:rsid w:val="00796A8E"/>
    <w:rsid w:val="007A196D"/>
    <w:rsid w:val="007A4518"/>
    <w:rsid w:val="007A4F17"/>
    <w:rsid w:val="007A5254"/>
    <w:rsid w:val="007A6F6C"/>
    <w:rsid w:val="007A78A7"/>
    <w:rsid w:val="007B3AC6"/>
    <w:rsid w:val="007B5ECA"/>
    <w:rsid w:val="007B6885"/>
    <w:rsid w:val="007C29F7"/>
    <w:rsid w:val="007C3EEC"/>
    <w:rsid w:val="007C5499"/>
    <w:rsid w:val="007C5AD3"/>
    <w:rsid w:val="007C78B7"/>
    <w:rsid w:val="007D2E6A"/>
    <w:rsid w:val="007D586B"/>
    <w:rsid w:val="007D5E0A"/>
    <w:rsid w:val="007D7C7B"/>
    <w:rsid w:val="007E18FA"/>
    <w:rsid w:val="007E304E"/>
    <w:rsid w:val="007E3D89"/>
    <w:rsid w:val="007E46AE"/>
    <w:rsid w:val="007E5210"/>
    <w:rsid w:val="007E7AFA"/>
    <w:rsid w:val="007F23CE"/>
    <w:rsid w:val="007F3C8D"/>
    <w:rsid w:val="007F4A1D"/>
    <w:rsid w:val="007F621D"/>
    <w:rsid w:val="007F6537"/>
    <w:rsid w:val="00802C43"/>
    <w:rsid w:val="0080697C"/>
    <w:rsid w:val="00810F2C"/>
    <w:rsid w:val="00814B2F"/>
    <w:rsid w:val="00816CF9"/>
    <w:rsid w:val="00826ECD"/>
    <w:rsid w:val="00835605"/>
    <w:rsid w:val="00835A0F"/>
    <w:rsid w:val="00836679"/>
    <w:rsid w:val="00837F18"/>
    <w:rsid w:val="008446CE"/>
    <w:rsid w:val="00844846"/>
    <w:rsid w:val="008470B8"/>
    <w:rsid w:val="0084786F"/>
    <w:rsid w:val="00852178"/>
    <w:rsid w:val="00853FF3"/>
    <w:rsid w:val="0085451D"/>
    <w:rsid w:val="00854EC8"/>
    <w:rsid w:val="008603B4"/>
    <w:rsid w:val="00861579"/>
    <w:rsid w:val="008640BE"/>
    <w:rsid w:val="008642D7"/>
    <w:rsid w:val="0086531E"/>
    <w:rsid w:val="00865C17"/>
    <w:rsid w:val="00867748"/>
    <w:rsid w:val="00870BAC"/>
    <w:rsid w:val="00874731"/>
    <w:rsid w:val="00875D2D"/>
    <w:rsid w:val="0088069E"/>
    <w:rsid w:val="00880CB5"/>
    <w:rsid w:val="00882652"/>
    <w:rsid w:val="00884D77"/>
    <w:rsid w:val="008858E6"/>
    <w:rsid w:val="00885F41"/>
    <w:rsid w:val="008915FF"/>
    <w:rsid w:val="00895AA1"/>
    <w:rsid w:val="00896C72"/>
    <w:rsid w:val="008971FD"/>
    <w:rsid w:val="008A7260"/>
    <w:rsid w:val="008A7B66"/>
    <w:rsid w:val="008B026E"/>
    <w:rsid w:val="008B22EF"/>
    <w:rsid w:val="008B38BA"/>
    <w:rsid w:val="008B4249"/>
    <w:rsid w:val="008C0422"/>
    <w:rsid w:val="008C04D4"/>
    <w:rsid w:val="008C3E90"/>
    <w:rsid w:val="008C4CE3"/>
    <w:rsid w:val="008C6B4B"/>
    <w:rsid w:val="008C7168"/>
    <w:rsid w:val="008D006F"/>
    <w:rsid w:val="008D2798"/>
    <w:rsid w:val="008E0A8C"/>
    <w:rsid w:val="008E2435"/>
    <w:rsid w:val="008E2700"/>
    <w:rsid w:val="008E4C20"/>
    <w:rsid w:val="008F3AD2"/>
    <w:rsid w:val="008F78FD"/>
    <w:rsid w:val="00902473"/>
    <w:rsid w:val="00902D37"/>
    <w:rsid w:val="00902F4F"/>
    <w:rsid w:val="00902F7B"/>
    <w:rsid w:val="00905226"/>
    <w:rsid w:val="009117E9"/>
    <w:rsid w:val="00916024"/>
    <w:rsid w:val="00916EBB"/>
    <w:rsid w:val="00917137"/>
    <w:rsid w:val="00920276"/>
    <w:rsid w:val="0092264E"/>
    <w:rsid w:val="00923057"/>
    <w:rsid w:val="00923331"/>
    <w:rsid w:val="00923563"/>
    <w:rsid w:val="00924CEA"/>
    <w:rsid w:val="0092570A"/>
    <w:rsid w:val="00926CD2"/>
    <w:rsid w:val="00927DEE"/>
    <w:rsid w:val="00930C56"/>
    <w:rsid w:val="00933F9A"/>
    <w:rsid w:val="00934AED"/>
    <w:rsid w:val="00935F51"/>
    <w:rsid w:val="00936E96"/>
    <w:rsid w:val="00936F56"/>
    <w:rsid w:val="00940A1A"/>
    <w:rsid w:val="00941EDA"/>
    <w:rsid w:val="00944FB6"/>
    <w:rsid w:val="00945C9B"/>
    <w:rsid w:val="00947B76"/>
    <w:rsid w:val="00954097"/>
    <w:rsid w:val="00955C4C"/>
    <w:rsid w:val="009567F0"/>
    <w:rsid w:val="00956D53"/>
    <w:rsid w:val="00956E53"/>
    <w:rsid w:val="00957D98"/>
    <w:rsid w:val="00961D71"/>
    <w:rsid w:val="00961E03"/>
    <w:rsid w:val="00963A67"/>
    <w:rsid w:val="009642DF"/>
    <w:rsid w:val="00966166"/>
    <w:rsid w:val="00966C76"/>
    <w:rsid w:val="00974073"/>
    <w:rsid w:val="009750E3"/>
    <w:rsid w:val="00976852"/>
    <w:rsid w:val="009824C8"/>
    <w:rsid w:val="00986111"/>
    <w:rsid w:val="00987852"/>
    <w:rsid w:val="00993204"/>
    <w:rsid w:val="00993D85"/>
    <w:rsid w:val="009946BE"/>
    <w:rsid w:val="009956B4"/>
    <w:rsid w:val="0099600D"/>
    <w:rsid w:val="009A08DF"/>
    <w:rsid w:val="009A64C4"/>
    <w:rsid w:val="009B0CFA"/>
    <w:rsid w:val="009C20D0"/>
    <w:rsid w:val="009C219D"/>
    <w:rsid w:val="009C4614"/>
    <w:rsid w:val="009C7D16"/>
    <w:rsid w:val="009D23EF"/>
    <w:rsid w:val="009D6159"/>
    <w:rsid w:val="009D7F7A"/>
    <w:rsid w:val="009E1D8F"/>
    <w:rsid w:val="009E1EC0"/>
    <w:rsid w:val="009E2D53"/>
    <w:rsid w:val="009E6C4F"/>
    <w:rsid w:val="009E70E6"/>
    <w:rsid w:val="009E729E"/>
    <w:rsid w:val="009F0EFA"/>
    <w:rsid w:val="009F11CF"/>
    <w:rsid w:val="009F1279"/>
    <w:rsid w:val="009F68B5"/>
    <w:rsid w:val="009F79AF"/>
    <w:rsid w:val="00A0449E"/>
    <w:rsid w:val="00A05B1C"/>
    <w:rsid w:val="00A07847"/>
    <w:rsid w:val="00A12857"/>
    <w:rsid w:val="00A16DCD"/>
    <w:rsid w:val="00A224BA"/>
    <w:rsid w:val="00A24811"/>
    <w:rsid w:val="00A251C7"/>
    <w:rsid w:val="00A26996"/>
    <w:rsid w:val="00A274FC"/>
    <w:rsid w:val="00A309AC"/>
    <w:rsid w:val="00A33C7F"/>
    <w:rsid w:val="00A35945"/>
    <w:rsid w:val="00A4014F"/>
    <w:rsid w:val="00A42868"/>
    <w:rsid w:val="00A4417C"/>
    <w:rsid w:val="00A44A1E"/>
    <w:rsid w:val="00A4565A"/>
    <w:rsid w:val="00A50ED5"/>
    <w:rsid w:val="00A52CCD"/>
    <w:rsid w:val="00A545B2"/>
    <w:rsid w:val="00A554A0"/>
    <w:rsid w:val="00A56356"/>
    <w:rsid w:val="00A5745C"/>
    <w:rsid w:val="00A653A2"/>
    <w:rsid w:val="00A675FD"/>
    <w:rsid w:val="00A67A30"/>
    <w:rsid w:val="00A719F9"/>
    <w:rsid w:val="00A71BB0"/>
    <w:rsid w:val="00A74979"/>
    <w:rsid w:val="00A7696A"/>
    <w:rsid w:val="00A769C4"/>
    <w:rsid w:val="00A7736C"/>
    <w:rsid w:val="00A77FFB"/>
    <w:rsid w:val="00A81690"/>
    <w:rsid w:val="00A83C88"/>
    <w:rsid w:val="00A850B7"/>
    <w:rsid w:val="00A86CBF"/>
    <w:rsid w:val="00A90C30"/>
    <w:rsid w:val="00AA4BEA"/>
    <w:rsid w:val="00AA5215"/>
    <w:rsid w:val="00AA7474"/>
    <w:rsid w:val="00AB2280"/>
    <w:rsid w:val="00AB2DCF"/>
    <w:rsid w:val="00AB546D"/>
    <w:rsid w:val="00AB72B7"/>
    <w:rsid w:val="00AC1F01"/>
    <w:rsid w:val="00AC3BFA"/>
    <w:rsid w:val="00AC6D46"/>
    <w:rsid w:val="00AD4C00"/>
    <w:rsid w:val="00AD4D03"/>
    <w:rsid w:val="00AD64D8"/>
    <w:rsid w:val="00AD7301"/>
    <w:rsid w:val="00AE00C7"/>
    <w:rsid w:val="00AE1D5D"/>
    <w:rsid w:val="00AE6470"/>
    <w:rsid w:val="00AE6AFF"/>
    <w:rsid w:val="00AF0A9D"/>
    <w:rsid w:val="00AF6C82"/>
    <w:rsid w:val="00AF7784"/>
    <w:rsid w:val="00B10B5D"/>
    <w:rsid w:val="00B13D70"/>
    <w:rsid w:val="00B150ED"/>
    <w:rsid w:val="00B16B46"/>
    <w:rsid w:val="00B170A3"/>
    <w:rsid w:val="00B24A17"/>
    <w:rsid w:val="00B25FD4"/>
    <w:rsid w:val="00B27C06"/>
    <w:rsid w:val="00B377FF"/>
    <w:rsid w:val="00B37801"/>
    <w:rsid w:val="00B37A0A"/>
    <w:rsid w:val="00B434BE"/>
    <w:rsid w:val="00B44C9A"/>
    <w:rsid w:val="00B4752D"/>
    <w:rsid w:val="00B518D4"/>
    <w:rsid w:val="00B51E41"/>
    <w:rsid w:val="00B52F52"/>
    <w:rsid w:val="00B53945"/>
    <w:rsid w:val="00B54B9F"/>
    <w:rsid w:val="00B61B0D"/>
    <w:rsid w:val="00B62DB0"/>
    <w:rsid w:val="00B63FF7"/>
    <w:rsid w:val="00B64723"/>
    <w:rsid w:val="00B6608A"/>
    <w:rsid w:val="00B67B92"/>
    <w:rsid w:val="00B704AF"/>
    <w:rsid w:val="00B72250"/>
    <w:rsid w:val="00B76E81"/>
    <w:rsid w:val="00B8044B"/>
    <w:rsid w:val="00B81452"/>
    <w:rsid w:val="00B8270B"/>
    <w:rsid w:val="00B82AC7"/>
    <w:rsid w:val="00B85869"/>
    <w:rsid w:val="00B8709A"/>
    <w:rsid w:val="00B93E9A"/>
    <w:rsid w:val="00BA0F90"/>
    <w:rsid w:val="00BA2239"/>
    <w:rsid w:val="00BA2886"/>
    <w:rsid w:val="00BA4E0D"/>
    <w:rsid w:val="00BB1AD4"/>
    <w:rsid w:val="00BB3145"/>
    <w:rsid w:val="00BC2DFF"/>
    <w:rsid w:val="00BC44EE"/>
    <w:rsid w:val="00BC6441"/>
    <w:rsid w:val="00BD0908"/>
    <w:rsid w:val="00BD0DCE"/>
    <w:rsid w:val="00BD2782"/>
    <w:rsid w:val="00BD33F2"/>
    <w:rsid w:val="00BD54BF"/>
    <w:rsid w:val="00BD7175"/>
    <w:rsid w:val="00BE0DC8"/>
    <w:rsid w:val="00BE79D1"/>
    <w:rsid w:val="00BF13A7"/>
    <w:rsid w:val="00BF4169"/>
    <w:rsid w:val="00BF472E"/>
    <w:rsid w:val="00BF7146"/>
    <w:rsid w:val="00BF7DFA"/>
    <w:rsid w:val="00C03CD1"/>
    <w:rsid w:val="00C07058"/>
    <w:rsid w:val="00C11584"/>
    <w:rsid w:val="00C12789"/>
    <w:rsid w:val="00C15933"/>
    <w:rsid w:val="00C167E7"/>
    <w:rsid w:val="00C20B4C"/>
    <w:rsid w:val="00C20CC5"/>
    <w:rsid w:val="00C2494E"/>
    <w:rsid w:val="00C24D28"/>
    <w:rsid w:val="00C27D47"/>
    <w:rsid w:val="00C307BD"/>
    <w:rsid w:val="00C33DA4"/>
    <w:rsid w:val="00C35789"/>
    <w:rsid w:val="00C42166"/>
    <w:rsid w:val="00C421CA"/>
    <w:rsid w:val="00C433B8"/>
    <w:rsid w:val="00C4446E"/>
    <w:rsid w:val="00C51E36"/>
    <w:rsid w:val="00C61226"/>
    <w:rsid w:val="00C643AB"/>
    <w:rsid w:val="00C64C5A"/>
    <w:rsid w:val="00C65EDC"/>
    <w:rsid w:val="00C72EF9"/>
    <w:rsid w:val="00C73E85"/>
    <w:rsid w:val="00C819A4"/>
    <w:rsid w:val="00C8247E"/>
    <w:rsid w:val="00C83786"/>
    <w:rsid w:val="00C84B2D"/>
    <w:rsid w:val="00C85CCE"/>
    <w:rsid w:val="00C870AF"/>
    <w:rsid w:val="00C903D3"/>
    <w:rsid w:val="00C91877"/>
    <w:rsid w:val="00C91CCF"/>
    <w:rsid w:val="00C926AF"/>
    <w:rsid w:val="00CA07E4"/>
    <w:rsid w:val="00CA605D"/>
    <w:rsid w:val="00CA72F7"/>
    <w:rsid w:val="00CB0E45"/>
    <w:rsid w:val="00CB1B5C"/>
    <w:rsid w:val="00CB2F01"/>
    <w:rsid w:val="00CC1C6D"/>
    <w:rsid w:val="00CC4AF3"/>
    <w:rsid w:val="00CC5B87"/>
    <w:rsid w:val="00CD2056"/>
    <w:rsid w:val="00CD2501"/>
    <w:rsid w:val="00CD362B"/>
    <w:rsid w:val="00CD39B2"/>
    <w:rsid w:val="00CD3B11"/>
    <w:rsid w:val="00CD4E68"/>
    <w:rsid w:val="00CD5CFD"/>
    <w:rsid w:val="00CD5D29"/>
    <w:rsid w:val="00CD7F8F"/>
    <w:rsid w:val="00CE1B29"/>
    <w:rsid w:val="00CE3C21"/>
    <w:rsid w:val="00CF08B0"/>
    <w:rsid w:val="00CF2576"/>
    <w:rsid w:val="00CF5802"/>
    <w:rsid w:val="00CF734C"/>
    <w:rsid w:val="00D048A7"/>
    <w:rsid w:val="00D05C08"/>
    <w:rsid w:val="00D11BA8"/>
    <w:rsid w:val="00D151CD"/>
    <w:rsid w:val="00D20003"/>
    <w:rsid w:val="00D244DC"/>
    <w:rsid w:val="00D269E0"/>
    <w:rsid w:val="00D379B4"/>
    <w:rsid w:val="00D40316"/>
    <w:rsid w:val="00D413BF"/>
    <w:rsid w:val="00D426B1"/>
    <w:rsid w:val="00D43BD4"/>
    <w:rsid w:val="00D44AD6"/>
    <w:rsid w:val="00D513B3"/>
    <w:rsid w:val="00D5404C"/>
    <w:rsid w:val="00D54736"/>
    <w:rsid w:val="00D54B65"/>
    <w:rsid w:val="00D60660"/>
    <w:rsid w:val="00D703FE"/>
    <w:rsid w:val="00D7165F"/>
    <w:rsid w:val="00D750EB"/>
    <w:rsid w:val="00D77BBA"/>
    <w:rsid w:val="00D84F53"/>
    <w:rsid w:val="00D86EAE"/>
    <w:rsid w:val="00D936C9"/>
    <w:rsid w:val="00D94AF5"/>
    <w:rsid w:val="00DA26DF"/>
    <w:rsid w:val="00DA2FC4"/>
    <w:rsid w:val="00DA58BE"/>
    <w:rsid w:val="00DA6EC8"/>
    <w:rsid w:val="00DA7E22"/>
    <w:rsid w:val="00DB0521"/>
    <w:rsid w:val="00DB32C6"/>
    <w:rsid w:val="00DB537B"/>
    <w:rsid w:val="00DC15F1"/>
    <w:rsid w:val="00DC220C"/>
    <w:rsid w:val="00DD0473"/>
    <w:rsid w:val="00DD0B1F"/>
    <w:rsid w:val="00DD281C"/>
    <w:rsid w:val="00DD53BD"/>
    <w:rsid w:val="00DE0C29"/>
    <w:rsid w:val="00E02BE4"/>
    <w:rsid w:val="00E049B4"/>
    <w:rsid w:val="00E0514B"/>
    <w:rsid w:val="00E05A3F"/>
    <w:rsid w:val="00E05FB1"/>
    <w:rsid w:val="00E06DAD"/>
    <w:rsid w:val="00E103B0"/>
    <w:rsid w:val="00E1107B"/>
    <w:rsid w:val="00E147DD"/>
    <w:rsid w:val="00E2569F"/>
    <w:rsid w:val="00E26E2E"/>
    <w:rsid w:val="00E33FE5"/>
    <w:rsid w:val="00E34A2A"/>
    <w:rsid w:val="00E35AF0"/>
    <w:rsid w:val="00E362B3"/>
    <w:rsid w:val="00E37EE7"/>
    <w:rsid w:val="00E422E3"/>
    <w:rsid w:val="00E43688"/>
    <w:rsid w:val="00E45616"/>
    <w:rsid w:val="00E456C6"/>
    <w:rsid w:val="00E47526"/>
    <w:rsid w:val="00E47B5C"/>
    <w:rsid w:val="00E5289B"/>
    <w:rsid w:val="00E535FA"/>
    <w:rsid w:val="00E56BA7"/>
    <w:rsid w:val="00E5771D"/>
    <w:rsid w:val="00E60187"/>
    <w:rsid w:val="00E63FCD"/>
    <w:rsid w:val="00E64F8A"/>
    <w:rsid w:val="00E67750"/>
    <w:rsid w:val="00E677E7"/>
    <w:rsid w:val="00E71190"/>
    <w:rsid w:val="00E75CA7"/>
    <w:rsid w:val="00E763F4"/>
    <w:rsid w:val="00E76523"/>
    <w:rsid w:val="00E76A46"/>
    <w:rsid w:val="00E76B5C"/>
    <w:rsid w:val="00E7777E"/>
    <w:rsid w:val="00E836AF"/>
    <w:rsid w:val="00E85601"/>
    <w:rsid w:val="00E85EF4"/>
    <w:rsid w:val="00E86E91"/>
    <w:rsid w:val="00E94566"/>
    <w:rsid w:val="00E94860"/>
    <w:rsid w:val="00EA19C9"/>
    <w:rsid w:val="00EA63A7"/>
    <w:rsid w:val="00EA659F"/>
    <w:rsid w:val="00EB1E10"/>
    <w:rsid w:val="00EB7547"/>
    <w:rsid w:val="00EB7684"/>
    <w:rsid w:val="00EC008D"/>
    <w:rsid w:val="00EC2B23"/>
    <w:rsid w:val="00EC4A17"/>
    <w:rsid w:val="00EC744D"/>
    <w:rsid w:val="00ED10BE"/>
    <w:rsid w:val="00ED1D3A"/>
    <w:rsid w:val="00ED256B"/>
    <w:rsid w:val="00ED44D2"/>
    <w:rsid w:val="00EE0440"/>
    <w:rsid w:val="00EE08E8"/>
    <w:rsid w:val="00EE2D55"/>
    <w:rsid w:val="00EE6196"/>
    <w:rsid w:val="00EE77A2"/>
    <w:rsid w:val="00EF31CF"/>
    <w:rsid w:val="00EF478C"/>
    <w:rsid w:val="00EF4C0F"/>
    <w:rsid w:val="00EF5557"/>
    <w:rsid w:val="00EF63BE"/>
    <w:rsid w:val="00EF7692"/>
    <w:rsid w:val="00F12DCE"/>
    <w:rsid w:val="00F12FAD"/>
    <w:rsid w:val="00F13B57"/>
    <w:rsid w:val="00F141EC"/>
    <w:rsid w:val="00F142CB"/>
    <w:rsid w:val="00F16A17"/>
    <w:rsid w:val="00F20E96"/>
    <w:rsid w:val="00F21AD3"/>
    <w:rsid w:val="00F260C9"/>
    <w:rsid w:val="00F272B2"/>
    <w:rsid w:val="00F30B11"/>
    <w:rsid w:val="00F31418"/>
    <w:rsid w:val="00F32DEE"/>
    <w:rsid w:val="00F34519"/>
    <w:rsid w:val="00F35998"/>
    <w:rsid w:val="00F44C19"/>
    <w:rsid w:val="00F44F26"/>
    <w:rsid w:val="00F455C2"/>
    <w:rsid w:val="00F457C3"/>
    <w:rsid w:val="00F45C7C"/>
    <w:rsid w:val="00F46000"/>
    <w:rsid w:val="00F47CAA"/>
    <w:rsid w:val="00F5385D"/>
    <w:rsid w:val="00F573A4"/>
    <w:rsid w:val="00F67DD9"/>
    <w:rsid w:val="00F7009B"/>
    <w:rsid w:val="00F70C0E"/>
    <w:rsid w:val="00F7137F"/>
    <w:rsid w:val="00F724E2"/>
    <w:rsid w:val="00F73835"/>
    <w:rsid w:val="00F742F9"/>
    <w:rsid w:val="00F7764C"/>
    <w:rsid w:val="00F819EA"/>
    <w:rsid w:val="00F82744"/>
    <w:rsid w:val="00F828C2"/>
    <w:rsid w:val="00F8507F"/>
    <w:rsid w:val="00F864B6"/>
    <w:rsid w:val="00F90544"/>
    <w:rsid w:val="00F9421B"/>
    <w:rsid w:val="00F94FF9"/>
    <w:rsid w:val="00F95D36"/>
    <w:rsid w:val="00F9791A"/>
    <w:rsid w:val="00FA02D8"/>
    <w:rsid w:val="00FA2355"/>
    <w:rsid w:val="00FA2933"/>
    <w:rsid w:val="00FB05EA"/>
    <w:rsid w:val="00FB2AE2"/>
    <w:rsid w:val="00FC3370"/>
    <w:rsid w:val="00FC372B"/>
    <w:rsid w:val="00FC3C0B"/>
    <w:rsid w:val="00FC43F4"/>
    <w:rsid w:val="00FC527B"/>
    <w:rsid w:val="00FC62E0"/>
    <w:rsid w:val="00FD4657"/>
    <w:rsid w:val="00FD78CF"/>
    <w:rsid w:val="00FE0CE3"/>
    <w:rsid w:val="00FE49B3"/>
    <w:rsid w:val="00FE6063"/>
    <w:rsid w:val="00FF1C46"/>
    <w:rsid w:val="00FF5537"/>
    <w:rsid w:val="00FF64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right="1267"/>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823A9"/>
    <w:pPr>
      <w:spacing w:line="240" w:lineRule="auto"/>
    </w:pPr>
  </w:style>
  <w:style w:type="character" w:customStyle="1" w:styleId="CommentTextChar">
    <w:name w:val="Comment Text Char"/>
    <w:basedOn w:val="DefaultParagraphFont"/>
    <w:link w:val="CommentText"/>
    <w:rsid w:val="003823A9"/>
    <w:rPr>
      <w:spacing w:val="4"/>
      <w:w w:val="103"/>
      <w:kern w:val="14"/>
      <w:lang w:val="en-GB"/>
    </w:rPr>
  </w:style>
  <w:style w:type="paragraph" w:styleId="CommentSubject">
    <w:name w:val="annotation subject"/>
    <w:basedOn w:val="CommentText"/>
    <w:next w:val="CommentText"/>
    <w:link w:val="CommentSubjectChar"/>
    <w:rsid w:val="003823A9"/>
    <w:rPr>
      <w:b/>
      <w:bCs/>
    </w:rPr>
  </w:style>
  <w:style w:type="character" w:customStyle="1" w:styleId="CommentSubjectChar">
    <w:name w:val="Comment Subject Char"/>
    <w:basedOn w:val="CommentTextChar"/>
    <w:link w:val="CommentSubject"/>
    <w:rsid w:val="003823A9"/>
    <w:rPr>
      <w:b/>
      <w:bCs/>
      <w:spacing w:val="4"/>
      <w:w w:val="103"/>
      <w:kern w:val="1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6B4"/>
    <w:pPr>
      <w:suppressAutoHyphens/>
      <w:spacing w:line="240" w:lineRule="exact"/>
    </w:pPr>
    <w:rPr>
      <w:spacing w:val="4"/>
      <w:w w:val="103"/>
      <w:kern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E049B4"/>
    <w:pPr>
      <w:spacing w:line="300" w:lineRule="exact"/>
      <w:ind w:left="0" w:right="0" w:firstLine="0"/>
    </w:pPr>
    <w:rPr>
      <w:spacing w:val="-2"/>
      <w:sz w:val="28"/>
    </w:rPr>
  </w:style>
  <w:style w:type="paragraph" w:customStyle="1" w:styleId="HM">
    <w:name w:val="_ H __M"/>
    <w:basedOn w:val="HCh"/>
    <w:next w:val="Normal"/>
    <w:rsid w:val="00E049B4"/>
    <w:pPr>
      <w:spacing w:line="360" w:lineRule="exact"/>
    </w:pPr>
    <w:rPr>
      <w:spacing w:val="-3"/>
      <w:w w:val="99"/>
      <w:sz w:val="34"/>
    </w:rPr>
  </w:style>
  <w:style w:type="paragraph" w:customStyle="1" w:styleId="H23">
    <w:name w:val="_ H_2/3"/>
    <w:basedOn w:val="H1"/>
    <w:next w:val="Normal"/>
    <w:rsid w:val="00E049B4"/>
    <w:pPr>
      <w:spacing w:line="240" w:lineRule="exact"/>
      <w:outlineLvl w:val="1"/>
    </w:pPr>
    <w:rPr>
      <w:spacing w:val="2"/>
      <w:sz w:val="20"/>
    </w:rPr>
  </w:style>
  <w:style w:type="paragraph" w:customStyle="1" w:styleId="H4">
    <w:name w:val="_ H_4"/>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E049B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9956B4"/>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5F5764"/>
    <w:pPr>
      <w:widowControl w:val="0"/>
      <w:tabs>
        <w:tab w:val="right" w:pos="418"/>
      </w:tabs>
      <w:spacing w:line="210" w:lineRule="exact"/>
      <w:ind w:left="475" w:hanging="475"/>
    </w:pPr>
    <w:rPr>
      <w:spacing w:val="5"/>
      <w:sz w:val="17"/>
    </w:rPr>
  </w:style>
  <w:style w:type="paragraph" w:styleId="EndnoteText">
    <w:name w:val="endnote text"/>
    <w:basedOn w:val="FootnoteText"/>
    <w:semiHidden/>
    <w:rsid w:val="00546F5D"/>
  </w:style>
  <w:style w:type="paragraph" w:styleId="Footer">
    <w:name w:val="footer"/>
    <w:rsid w:val="00546F5D"/>
    <w:pPr>
      <w:tabs>
        <w:tab w:val="center" w:pos="4320"/>
        <w:tab w:val="right" w:pos="8640"/>
      </w:tabs>
    </w:pPr>
    <w:rPr>
      <w:b/>
      <w:noProof/>
      <w:sz w:val="17"/>
    </w:rPr>
  </w:style>
  <w:style w:type="paragraph" w:styleId="Header">
    <w:name w:val="header"/>
    <w:rsid w:val="00546F5D"/>
    <w:pPr>
      <w:tabs>
        <w:tab w:val="center" w:pos="4320"/>
        <w:tab w:val="right" w:pos="8640"/>
      </w:tabs>
    </w:pPr>
    <w:rPr>
      <w:noProof/>
      <w:sz w:val="17"/>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PlainText">
    <w:name w:val="Plain Text"/>
    <w:basedOn w:val="Normal"/>
    <w:rsid w:val="0067014A"/>
    <w:pPr>
      <w:suppressAutoHyphens w:val="0"/>
      <w:spacing w:line="240" w:lineRule="auto"/>
    </w:pPr>
    <w:rPr>
      <w:rFonts w:ascii="Courier New" w:eastAsia="Times New Roman" w:hAnsi="Courier New"/>
      <w:spacing w:val="0"/>
      <w:w w:val="100"/>
      <w:kern w:val="0"/>
      <w:lang w:val="en-US" w:eastAsia="en-GB"/>
    </w:rPr>
  </w:style>
  <w:style w:type="table" w:styleId="TableGrid">
    <w:name w:val="Table Grid"/>
    <w:basedOn w:val="TableNormal"/>
    <w:rsid w:val="0067014A"/>
    <w:pPr>
      <w:suppressAutoHyphens/>
      <w:spacing w:line="240" w:lineRule="exac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Title">
    <w:name w:val="AgendaTitle"/>
    <w:basedOn w:val="Normal"/>
    <w:next w:val="Normal"/>
    <w:rsid w:val="008C04D4"/>
  </w:style>
  <w:style w:type="paragraph" w:customStyle="1" w:styleId="Committee">
    <w:name w:val="Committee"/>
    <w:basedOn w:val="H1"/>
    <w:rsid w:val="008C04D4"/>
    <w:pPr>
      <w:ind w:left="0" w:firstLine="0"/>
    </w:pPr>
  </w:style>
  <w:style w:type="paragraph" w:customStyle="1" w:styleId="Session">
    <w:name w:val="Session"/>
    <w:basedOn w:val="H23"/>
    <w:rsid w:val="00146E4B"/>
    <w:pPr>
      <w:ind w:left="0" w:firstLine="0"/>
    </w:pPr>
    <w:rPr>
      <w:spacing w:val="4"/>
    </w:rPr>
  </w:style>
  <w:style w:type="paragraph" w:customStyle="1" w:styleId="Sponsors">
    <w:name w:val="Sponsors"/>
    <w:basedOn w:val="H23"/>
    <w:rsid w:val="008C04D4"/>
  </w:style>
  <w:style w:type="paragraph" w:customStyle="1" w:styleId="Title1">
    <w:name w:val="Title 1"/>
    <w:basedOn w:val="HCh"/>
    <w:rsid w:val="00146E4B"/>
    <w:pPr>
      <w:ind w:left="1267" w:right="1267" w:hanging="1267"/>
    </w:pPr>
  </w:style>
  <w:style w:type="paragraph" w:customStyle="1" w:styleId="Title2">
    <w:name w:val="Title 2"/>
    <w:basedOn w:val="H1"/>
    <w:rsid w:val="008C04D4"/>
    <w:pPr>
      <w:ind w:left="0" w:right="0" w:firstLine="0"/>
    </w:pPr>
  </w:style>
  <w:style w:type="paragraph" w:customStyle="1" w:styleId="Type">
    <w:name w:val="Type"/>
    <w:basedOn w:val="H23"/>
    <w:autoRedefine/>
    <w:rsid w:val="00225B63"/>
    <w:pPr>
      <w:ind w:left="0" w:right="576" w:firstLine="0"/>
    </w:pPr>
  </w:style>
  <w:style w:type="paragraph" w:customStyle="1" w:styleId="Distribution">
    <w:name w:val="Distribution"/>
    <w:next w:val="Normal"/>
    <w:rsid w:val="00275598"/>
    <w:pPr>
      <w:spacing w:before="240"/>
    </w:pPr>
    <w:rPr>
      <w:spacing w:val="4"/>
      <w:w w:val="103"/>
      <w:kern w:val="14"/>
      <w:lang w:val="en-GB"/>
    </w:rPr>
  </w:style>
  <w:style w:type="paragraph" w:customStyle="1" w:styleId="Publication">
    <w:name w:val="Publication"/>
    <w:next w:val="Normal"/>
    <w:rsid w:val="009F0EFA"/>
    <w:rPr>
      <w:spacing w:val="4"/>
      <w:w w:val="103"/>
      <w:kern w:val="14"/>
      <w:lang w:val="en-GB"/>
    </w:rPr>
  </w:style>
  <w:style w:type="paragraph" w:customStyle="1" w:styleId="Original">
    <w:name w:val="Original"/>
    <w:next w:val="Normal"/>
    <w:rsid w:val="009F0EFA"/>
    <w:rPr>
      <w:spacing w:val="4"/>
      <w:w w:val="103"/>
      <w:kern w:val="14"/>
      <w:lang w:val="en-GB"/>
    </w:rPr>
  </w:style>
  <w:style w:type="paragraph" w:customStyle="1" w:styleId="ReleaseDate">
    <w:name w:val="Release Date"/>
    <w:next w:val="Footer"/>
    <w:rsid w:val="009F0EFA"/>
    <w:rPr>
      <w:spacing w:val="4"/>
      <w:w w:val="103"/>
      <w:kern w:val="14"/>
      <w:lang w:val="en-GB"/>
    </w:rPr>
  </w:style>
  <w:style w:type="character" w:styleId="Hyperlink">
    <w:name w:val="Hyperlink"/>
    <w:basedOn w:val="DefaultParagraphFont"/>
    <w:rsid w:val="00AC3BFA"/>
    <w:rPr>
      <w:color w:val="0000FF" w:themeColor="hyperlink"/>
      <w:u w:val="single"/>
    </w:rPr>
  </w:style>
  <w:style w:type="paragraph" w:customStyle="1" w:styleId="Bullet1">
    <w:name w:val="Bullet 1"/>
    <w:basedOn w:val="Normal"/>
    <w:qFormat/>
    <w:rsid w:val="00BA2886"/>
    <w:pPr>
      <w:numPr>
        <w:numId w:val="2"/>
      </w:numPr>
      <w:spacing w:after="120" w:line="240" w:lineRule="atLeast"/>
      <w:ind w:right="1267"/>
      <w:jc w:val="both"/>
    </w:pPr>
  </w:style>
  <w:style w:type="paragraph" w:customStyle="1" w:styleId="Bullet2">
    <w:name w:val="Bullet 2"/>
    <w:basedOn w:val="Normal"/>
    <w:qFormat/>
    <w:rsid w:val="00BA2886"/>
    <w:pPr>
      <w:numPr>
        <w:numId w:val="1"/>
      </w:numPr>
      <w:spacing w:after="120"/>
      <w:ind w:left="2217" w:right="1264" w:hanging="130"/>
      <w:jc w:val="both"/>
    </w:pPr>
  </w:style>
  <w:style w:type="paragraph" w:customStyle="1" w:styleId="Bullet3">
    <w:name w:val="Bullet 3"/>
    <w:basedOn w:val="SingleTxt"/>
    <w:qFormat/>
    <w:rsid w:val="00F47CAA"/>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3823A9"/>
    <w:pPr>
      <w:spacing w:line="240" w:lineRule="auto"/>
    </w:pPr>
  </w:style>
  <w:style w:type="character" w:customStyle="1" w:styleId="CommentTextChar">
    <w:name w:val="Comment Text Char"/>
    <w:basedOn w:val="DefaultParagraphFont"/>
    <w:link w:val="CommentText"/>
    <w:rsid w:val="003823A9"/>
    <w:rPr>
      <w:spacing w:val="4"/>
      <w:w w:val="103"/>
      <w:kern w:val="14"/>
      <w:lang w:val="en-GB"/>
    </w:rPr>
  </w:style>
  <w:style w:type="paragraph" w:styleId="CommentSubject">
    <w:name w:val="annotation subject"/>
    <w:basedOn w:val="CommentText"/>
    <w:next w:val="CommentText"/>
    <w:link w:val="CommentSubjectChar"/>
    <w:rsid w:val="003823A9"/>
    <w:rPr>
      <w:b/>
      <w:bCs/>
    </w:rPr>
  </w:style>
  <w:style w:type="character" w:customStyle="1" w:styleId="CommentSubjectChar">
    <w:name w:val="Comment Subject Char"/>
    <w:basedOn w:val="CommentTextChar"/>
    <w:link w:val="CommentSubject"/>
    <w:rsid w:val="003823A9"/>
    <w:rPr>
      <w:b/>
      <w:bCs/>
      <w:spacing w:val="4"/>
      <w:w w:val="103"/>
      <w:kern w:val="1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B934B-AEE0-4562-A30E-A154AF5E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Etpu</vt:lpstr>
    </vt:vector>
  </TitlesOfParts>
  <Company>DCM</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Gatmaytan</dc:creator>
  <cp:lastModifiedBy>Christopher Smith</cp:lastModifiedBy>
  <cp:revision>7</cp:revision>
  <cp:lastPrinted>2015-09-29T09:51:00Z</cp:lastPrinted>
  <dcterms:created xsi:type="dcterms:W3CDTF">2015-08-27T14:09:00Z</dcterms:created>
  <dcterms:modified xsi:type="dcterms:W3CDTF">2015-09-29T09:52:00Z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1511695</vt:lpwstr>
  </property>
  <property fmtid="{D5CDD505-2E9C-101B-9397-08002B2CF9AE}" pid="3" name="ODSRefJobNo">
    <vt:lpwstr>15E</vt:lpwstr>
  </property>
  <property fmtid="{D5CDD505-2E9C-101B-9397-08002B2CF9AE}" pid="4" name="Symbol1">
    <vt:lpwstr>ECE/TRANS/WP.11/2015/14</vt:lpwstr>
  </property>
  <property fmtid="{D5CDD505-2E9C-101B-9397-08002B2CF9AE}" pid="5" name="Symbol2">
    <vt:lpwstr/>
  </property>
  <property fmtid="{D5CDD505-2E9C-101B-9397-08002B2CF9AE}" pid="6" name="Translator">
    <vt:lpwstr/>
  </property>
  <property fmtid="{D5CDD505-2E9C-101B-9397-08002B2CF9AE}" pid="7" name="Operator">
    <vt:lpwstr>cg</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9 July 2015</vt:lpwstr>
  </property>
  <property fmtid="{D5CDD505-2E9C-101B-9397-08002B2CF9AE}" pid="12" name="Original">
    <vt:lpwstr>English</vt:lpwstr>
  </property>
  <property fmtid="{D5CDD505-2E9C-101B-9397-08002B2CF9AE}" pid="13" name="Release Date">
    <vt:lpwstr>060815</vt:lpwstr>
  </property>
</Properties>
</file>