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proofErr w:type="spellStart"/>
            <w:r w:rsidRPr="009D6B18">
              <w:rPr>
                <w:sz w:val="40"/>
                <w:szCs w:val="40"/>
                <w:lang w:val="en-US"/>
              </w:rPr>
              <w:t>ECE</w:t>
            </w:r>
            <w:proofErr w:type="spellEnd"/>
            <w:r w:rsidR="00FB1897" w:rsidRPr="00245892">
              <w:t>/</w:t>
            </w:r>
            <w:proofErr w:type="spellStart"/>
            <w:r w:rsidR="00C06622">
              <w:fldChar w:fldCharType="begin"/>
            </w:r>
            <w:r w:rsidR="00C06622">
              <w:instrText xml:space="preserve"> FILLIN  "Введите символ после ЕCE/"  \* MERGEFORMAT </w:instrText>
            </w:r>
            <w:r w:rsidR="00676FFF">
              <w:fldChar w:fldCharType="separate"/>
            </w:r>
            <w:r w:rsidR="00676FFF">
              <w:t>TRANS</w:t>
            </w:r>
            <w:proofErr w:type="spellEnd"/>
            <w:r w:rsidR="00676FFF">
              <w:t>/SC.1/S/396</w:t>
            </w:r>
            <w:r w:rsidR="00C06622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63297">
              <w:fldChar w:fldCharType="separate"/>
            </w:r>
            <w:r w:rsidRPr="00245892">
              <w:fldChar w:fldCharType="end"/>
            </w:r>
            <w:bookmarkEnd w:id="0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676FFF">
              <w:fldChar w:fldCharType="separate"/>
            </w:r>
            <w:r w:rsidR="00676FFF">
              <w:t xml:space="preserve">7 </w:t>
            </w:r>
            <w:proofErr w:type="spellStart"/>
            <w:r w:rsidR="00676FFF">
              <w:t>May</w:t>
            </w:r>
            <w:proofErr w:type="spellEnd"/>
            <w:r w:rsidR="00676FFF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63297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76FFF" w:rsidRPr="00BD3120" w:rsidRDefault="00676FFF" w:rsidP="00BD3120">
      <w:pPr>
        <w:spacing w:before="120" w:after="120"/>
        <w:rPr>
          <w:sz w:val="28"/>
          <w:szCs w:val="28"/>
        </w:rPr>
      </w:pPr>
      <w:bookmarkStart w:id="2" w:name="lt_pId001"/>
      <w:r w:rsidRPr="00BD3120">
        <w:rPr>
          <w:sz w:val="28"/>
          <w:szCs w:val="28"/>
        </w:rPr>
        <w:t>Комитет по внутреннему транспорту</w:t>
      </w:r>
      <w:bookmarkEnd w:id="2"/>
    </w:p>
    <w:p w:rsidR="00676FFF" w:rsidRPr="00BD3120" w:rsidRDefault="00676FFF" w:rsidP="00BD3120">
      <w:pPr>
        <w:spacing w:after="120"/>
        <w:rPr>
          <w:b/>
          <w:sz w:val="24"/>
          <w:szCs w:val="24"/>
        </w:rPr>
      </w:pPr>
      <w:bookmarkStart w:id="3" w:name="lt_pId002"/>
      <w:r w:rsidRPr="00BD3120">
        <w:rPr>
          <w:b/>
          <w:sz w:val="24"/>
          <w:szCs w:val="24"/>
        </w:rPr>
        <w:t>Рабочая группа по автомобильному транспорту</w:t>
      </w:r>
      <w:bookmarkEnd w:id="3"/>
    </w:p>
    <w:p w:rsidR="00676FFF" w:rsidRPr="00AD19F4" w:rsidRDefault="00676FFF" w:rsidP="00676FFF">
      <w:pPr>
        <w:rPr>
          <w:b/>
        </w:rPr>
      </w:pPr>
      <w:bookmarkStart w:id="4" w:name="lt_pId003"/>
      <w:r w:rsidRPr="00AD19F4">
        <w:rPr>
          <w:b/>
        </w:rPr>
        <w:t>Специальная сессия</w:t>
      </w:r>
      <w:bookmarkEnd w:id="4"/>
    </w:p>
    <w:p w:rsidR="00676FFF" w:rsidRPr="00AD19F4" w:rsidRDefault="00676FFF" w:rsidP="00676FFF">
      <w:bookmarkStart w:id="5" w:name="lt_pId004"/>
      <w:r w:rsidRPr="00AD19F4">
        <w:t>Женева, 27–29</w:t>
      </w:r>
      <w:r w:rsidRPr="00AD19F4">
        <w:rPr>
          <w:lang w:val="en-US"/>
        </w:rPr>
        <w:t> </w:t>
      </w:r>
      <w:r w:rsidRPr="00AD19F4">
        <w:t>апреля 2015</w:t>
      </w:r>
      <w:r w:rsidRPr="00AD19F4">
        <w:rPr>
          <w:lang w:val="en-US"/>
        </w:rPr>
        <w:t> </w:t>
      </w:r>
      <w:r w:rsidRPr="00AD19F4">
        <w:t>года</w:t>
      </w:r>
      <w:bookmarkEnd w:id="5"/>
    </w:p>
    <w:p w:rsidR="00676FFF" w:rsidRDefault="00676FFF" w:rsidP="00676FFF">
      <w:pPr>
        <w:pStyle w:val="HChGR"/>
      </w:pPr>
      <w:r w:rsidRPr="00AD19F4">
        <w:tab/>
      </w:r>
      <w:r w:rsidRPr="00AD19F4">
        <w:tab/>
      </w:r>
      <w:bookmarkStart w:id="6" w:name="lt_pId007"/>
      <w:r w:rsidRPr="00AD19F4">
        <w:t xml:space="preserve">Специальная сессия Рабочей группы по автомобильному транспорту, посвященная Соглашению </w:t>
      </w:r>
      <w:proofErr w:type="spellStart"/>
      <w:r w:rsidRPr="00AD19F4">
        <w:t>ЕСТР</w:t>
      </w:r>
      <w:proofErr w:type="spellEnd"/>
      <w:r w:rsidRPr="00AD19F4">
        <w:t xml:space="preserve"> (27</w:t>
      </w:r>
      <w:r w:rsidRPr="00AD19F4">
        <w:rPr>
          <w:lang w:val="en-US"/>
        </w:rPr>
        <w:t> </w:t>
      </w:r>
      <w:r w:rsidRPr="00AD19F4">
        <w:t>апреля) и рассмотрению предложения по глобальному многостороннему соглашению о международных регулярных перевозках пассажиров междугородными и городскими автобусами ("</w:t>
      </w:r>
      <w:proofErr w:type="spellStart"/>
      <w:r w:rsidRPr="00AD19F4">
        <w:t>ОмниБУС</w:t>
      </w:r>
      <w:proofErr w:type="spellEnd"/>
      <w:r w:rsidRPr="00AD19F4">
        <w:t>") (28–29</w:t>
      </w:r>
      <w:r w:rsidRPr="00AD19F4">
        <w:rPr>
          <w:lang w:val="en-US"/>
        </w:rPr>
        <w:t> </w:t>
      </w:r>
      <w:r w:rsidRPr="00AD19F4">
        <w:t>апреля)</w:t>
      </w:r>
      <w:bookmarkEnd w:id="6"/>
    </w:p>
    <w:p w:rsidR="00676FFF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z w:val="28"/>
          <w:lang w:eastAsia="ru-RU"/>
        </w:rPr>
      </w:pPr>
      <w:r>
        <w:rPr>
          <w:sz w:val="28"/>
          <w:lang w:eastAsia="ru-RU"/>
        </w:rPr>
        <w:t>Содержание</w:t>
      </w:r>
    </w:p>
    <w:p w:rsidR="00676FFF" w:rsidRDefault="00676FFF" w:rsidP="00676FFF">
      <w:pPr>
        <w:tabs>
          <w:tab w:val="right" w:pos="8929"/>
          <w:tab w:val="right" w:pos="9638"/>
        </w:tabs>
        <w:suppressAutoHyphens/>
        <w:spacing w:after="120"/>
        <w:ind w:left="283"/>
        <w:rPr>
          <w:lang w:eastAsia="ru-RU"/>
        </w:rPr>
      </w:pPr>
      <w:r>
        <w:rPr>
          <w:i/>
          <w:sz w:val="18"/>
          <w:lang w:eastAsia="ru-RU"/>
        </w:rPr>
        <w:tab/>
        <w:t>Пункты</w:t>
      </w:r>
      <w:proofErr w:type="gramStart"/>
      <w:r>
        <w:rPr>
          <w:i/>
          <w:sz w:val="18"/>
          <w:lang w:eastAsia="ru-RU"/>
        </w:rPr>
        <w:tab/>
        <w:t>С</w:t>
      </w:r>
      <w:proofErr w:type="gramEnd"/>
      <w:r>
        <w:rPr>
          <w:i/>
          <w:sz w:val="18"/>
          <w:lang w:eastAsia="ru-RU"/>
        </w:rPr>
        <w:t>тр.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  <w:t>I.</w:t>
      </w:r>
      <w:r w:rsidRPr="00AD19F4">
        <w:rPr>
          <w:lang w:eastAsia="ru-RU"/>
        </w:rPr>
        <w:tab/>
      </w:r>
      <w:bookmarkStart w:id="7" w:name="lt_pId014"/>
      <w:r w:rsidRPr="00AD19F4">
        <w:rPr>
          <w:lang w:eastAsia="ru-RU"/>
        </w:rPr>
        <w:t>Участники</w:t>
      </w:r>
      <w:bookmarkEnd w:id="7"/>
      <w:r w:rsidRPr="00AD19F4">
        <w:rPr>
          <w:lang w:eastAsia="ru-RU"/>
        </w:rPr>
        <w:tab/>
      </w:r>
      <w:r w:rsidRPr="00AD19F4">
        <w:rPr>
          <w:lang w:eastAsia="ru-RU"/>
        </w:rPr>
        <w:tab/>
        <w:t>1−2</w:t>
      </w:r>
      <w:r w:rsidRPr="00AD19F4">
        <w:rPr>
          <w:lang w:eastAsia="ru-RU"/>
        </w:rPr>
        <w:tab/>
      </w:r>
      <w:r w:rsidR="003526BC">
        <w:rPr>
          <w:lang w:eastAsia="ru-RU"/>
        </w:rPr>
        <w:t>3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bookmarkStart w:id="8" w:name="lt_pId019"/>
      <w:proofErr w:type="spellStart"/>
      <w:r w:rsidRPr="00AD19F4">
        <w:rPr>
          <w:lang w:eastAsia="ru-RU"/>
        </w:rPr>
        <w:t>II</w:t>
      </w:r>
      <w:proofErr w:type="spellEnd"/>
      <w:r w:rsidRPr="00AD19F4">
        <w:rPr>
          <w:lang w:eastAsia="ru-RU"/>
        </w:rPr>
        <w:t>.</w:t>
      </w:r>
      <w:bookmarkEnd w:id="8"/>
      <w:r w:rsidRPr="00AD19F4">
        <w:rPr>
          <w:lang w:eastAsia="ru-RU"/>
        </w:rPr>
        <w:tab/>
      </w:r>
      <w:bookmarkStart w:id="9" w:name="lt_pId020"/>
      <w:r w:rsidRPr="00AD19F4">
        <w:rPr>
          <w:lang w:eastAsia="ru-RU"/>
        </w:rPr>
        <w:t>Утверждение повестки дня (пункт 1 повестки дня)</w:t>
      </w:r>
      <w:bookmarkEnd w:id="9"/>
      <w:r w:rsidRPr="00AD19F4">
        <w:rPr>
          <w:lang w:eastAsia="ru-RU"/>
        </w:rPr>
        <w:tab/>
      </w:r>
      <w:r w:rsidRPr="00AD19F4">
        <w:rPr>
          <w:lang w:eastAsia="ru-RU"/>
        </w:rPr>
        <w:tab/>
        <w:t>3</w:t>
      </w:r>
      <w:r w:rsidRPr="00AD19F4">
        <w:rPr>
          <w:lang w:eastAsia="ru-RU"/>
        </w:rPr>
        <w:tab/>
      </w:r>
      <w:r w:rsidR="003526BC">
        <w:rPr>
          <w:lang w:eastAsia="ru-RU"/>
        </w:rPr>
        <w:t>3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bookmarkStart w:id="10" w:name="lt_pId025"/>
      <w:proofErr w:type="spellStart"/>
      <w:r w:rsidRPr="00AD19F4">
        <w:rPr>
          <w:lang w:eastAsia="ru-RU"/>
        </w:rPr>
        <w:t>III</w:t>
      </w:r>
      <w:proofErr w:type="spellEnd"/>
      <w:r w:rsidRPr="00AD19F4">
        <w:rPr>
          <w:lang w:eastAsia="ru-RU"/>
        </w:rPr>
        <w:t>.</w:t>
      </w:r>
      <w:bookmarkEnd w:id="10"/>
      <w:r w:rsidRPr="00AD19F4">
        <w:rPr>
          <w:lang w:eastAsia="ru-RU"/>
        </w:rPr>
        <w:tab/>
      </w:r>
      <w:bookmarkStart w:id="11" w:name="lt_pId026"/>
      <w:r w:rsidRPr="00AD19F4">
        <w:rPr>
          <w:lang w:eastAsia="ru-RU"/>
        </w:rPr>
        <w:t xml:space="preserve">Соглашение </w:t>
      </w:r>
      <w:proofErr w:type="spellStart"/>
      <w:r w:rsidRPr="00AD19F4">
        <w:rPr>
          <w:lang w:eastAsia="ru-RU"/>
        </w:rPr>
        <w:t>ЕСТР</w:t>
      </w:r>
      <w:proofErr w:type="spellEnd"/>
      <w:r w:rsidRPr="00AD19F4">
        <w:rPr>
          <w:lang w:eastAsia="ru-RU"/>
        </w:rPr>
        <w:t xml:space="preserve"> (пункт 2 повестки дня)</w:t>
      </w:r>
      <w:bookmarkEnd w:id="11"/>
      <w:r w:rsidRPr="00AD19F4">
        <w:rPr>
          <w:lang w:eastAsia="ru-RU"/>
        </w:rPr>
        <w:tab/>
      </w:r>
      <w:r w:rsidRPr="00AD19F4">
        <w:rPr>
          <w:lang w:eastAsia="ru-RU"/>
        </w:rPr>
        <w:tab/>
        <w:t>4−8</w:t>
      </w:r>
      <w:r w:rsidRPr="00AD19F4">
        <w:rPr>
          <w:lang w:eastAsia="ru-RU"/>
        </w:rPr>
        <w:tab/>
      </w:r>
      <w:r w:rsidR="003526BC">
        <w:rPr>
          <w:lang w:eastAsia="ru-RU"/>
        </w:rPr>
        <w:t>3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r w:rsidRPr="00AD19F4">
        <w:rPr>
          <w:lang w:eastAsia="ru-RU"/>
        </w:rPr>
        <w:tab/>
        <w:t>A.</w:t>
      </w:r>
      <w:r w:rsidRPr="00AD19F4">
        <w:rPr>
          <w:lang w:eastAsia="ru-RU"/>
        </w:rPr>
        <w:tab/>
      </w:r>
      <w:bookmarkStart w:id="12" w:name="lt_pId033"/>
      <w:r w:rsidRPr="00AD19F4">
        <w:rPr>
          <w:lang w:eastAsia="ru-RU"/>
        </w:rPr>
        <w:t>Деятельность, представляющая интерес для Рабочей группы</w:t>
      </w:r>
      <w:bookmarkEnd w:id="12"/>
      <w:r w:rsidRPr="00AD19F4">
        <w:rPr>
          <w:lang w:eastAsia="ru-RU"/>
        </w:rPr>
        <w:tab/>
      </w:r>
      <w:r w:rsidRPr="00AD19F4">
        <w:rPr>
          <w:lang w:eastAsia="ru-RU"/>
        </w:rPr>
        <w:tab/>
        <w:t>4−5</w:t>
      </w:r>
      <w:r w:rsidRPr="00AD19F4">
        <w:rPr>
          <w:lang w:eastAsia="ru-RU"/>
        </w:rPr>
        <w:tab/>
      </w:r>
      <w:r w:rsidR="003526BC">
        <w:rPr>
          <w:lang w:eastAsia="ru-RU"/>
        </w:rPr>
        <w:t>3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r w:rsidRPr="00AD19F4">
        <w:rPr>
          <w:lang w:eastAsia="ru-RU"/>
        </w:rPr>
        <w:tab/>
        <w:t>B.</w:t>
      </w:r>
      <w:r w:rsidRPr="00AD19F4">
        <w:rPr>
          <w:lang w:eastAsia="ru-RU"/>
        </w:rPr>
        <w:tab/>
      </w:r>
      <w:bookmarkStart w:id="13" w:name="lt_pId040"/>
      <w:r w:rsidRPr="00AD19F4">
        <w:rPr>
          <w:lang w:eastAsia="ru-RU"/>
        </w:rPr>
        <w:t>Меморандум о взаимопонимании, в котором Объединенный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>исследовательский центр признается в качестве органа,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>ответственного за корневую сертификацию и сертификацию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>эксплуатационной совместимости для Договаривающихся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 xml:space="preserve">сторон </w:t>
      </w:r>
      <w:proofErr w:type="spellStart"/>
      <w:r w:rsidRPr="00AD19F4">
        <w:rPr>
          <w:lang w:eastAsia="ru-RU"/>
        </w:rPr>
        <w:t>ЕСТР</w:t>
      </w:r>
      <w:proofErr w:type="spellEnd"/>
      <w:r w:rsidRPr="00AD19F4">
        <w:rPr>
          <w:lang w:eastAsia="ru-RU"/>
        </w:rPr>
        <w:t>, не являющихся членами ЕС</w:t>
      </w:r>
      <w:bookmarkEnd w:id="13"/>
      <w:r w:rsidRPr="00AD19F4">
        <w:rPr>
          <w:lang w:eastAsia="ru-RU"/>
        </w:rPr>
        <w:tab/>
      </w:r>
      <w:r w:rsidRPr="00AD19F4">
        <w:rPr>
          <w:lang w:eastAsia="ru-RU"/>
        </w:rPr>
        <w:tab/>
        <w:t>6</w:t>
      </w:r>
      <w:r w:rsidRPr="00AD19F4">
        <w:rPr>
          <w:lang w:eastAsia="ru-RU"/>
        </w:rPr>
        <w:tab/>
      </w:r>
      <w:r w:rsidR="003526BC">
        <w:rPr>
          <w:lang w:eastAsia="ru-RU"/>
        </w:rPr>
        <w:t>4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r w:rsidRPr="00AD19F4">
        <w:rPr>
          <w:lang w:eastAsia="ru-RU"/>
        </w:rPr>
        <w:tab/>
        <w:t>C.</w:t>
      </w:r>
      <w:r w:rsidRPr="00AD19F4">
        <w:rPr>
          <w:lang w:eastAsia="ru-RU"/>
        </w:rPr>
        <w:tab/>
      </w:r>
      <w:bookmarkStart w:id="14" w:name="lt_pId047"/>
      <w:r w:rsidRPr="00AD19F4">
        <w:rPr>
          <w:lang w:eastAsia="ru-RU"/>
        </w:rPr>
        <w:t xml:space="preserve">Предлагаемые поправки к статье 14 </w:t>
      </w:r>
      <w:proofErr w:type="spellStart"/>
      <w:r w:rsidRPr="00AD19F4">
        <w:rPr>
          <w:lang w:eastAsia="ru-RU"/>
        </w:rPr>
        <w:t>ЕСТР</w:t>
      </w:r>
      <w:bookmarkEnd w:id="14"/>
      <w:proofErr w:type="spellEnd"/>
      <w:r w:rsidRPr="00AD19F4">
        <w:rPr>
          <w:lang w:eastAsia="ru-RU"/>
        </w:rPr>
        <w:tab/>
      </w:r>
      <w:r w:rsidRPr="00AD19F4">
        <w:rPr>
          <w:lang w:eastAsia="ru-RU"/>
        </w:rPr>
        <w:tab/>
        <w:t>7</w:t>
      </w:r>
      <w:r w:rsidRPr="00AD19F4">
        <w:rPr>
          <w:lang w:eastAsia="ru-RU"/>
        </w:rPr>
        <w:tab/>
      </w:r>
      <w:r w:rsidR="003526BC">
        <w:rPr>
          <w:lang w:eastAsia="ru-RU"/>
        </w:rPr>
        <w:t>4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r w:rsidRPr="00AD19F4">
        <w:rPr>
          <w:lang w:eastAsia="ru-RU"/>
        </w:rPr>
        <w:tab/>
        <w:t>D.</w:t>
      </w:r>
      <w:r w:rsidRPr="00AD19F4">
        <w:rPr>
          <w:lang w:eastAsia="ru-RU"/>
        </w:rPr>
        <w:tab/>
      </w:r>
      <w:bookmarkStart w:id="15" w:name="lt_pId054"/>
      <w:r w:rsidRPr="00AD19F4">
        <w:rPr>
          <w:lang w:eastAsia="ru-RU"/>
        </w:rPr>
        <w:t xml:space="preserve">Цифровые </w:t>
      </w:r>
      <w:proofErr w:type="spellStart"/>
      <w:r w:rsidRPr="00AD19F4">
        <w:rPr>
          <w:lang w:eastAsia="ru-RU"/>
        </w:rPr>
        <w:t>тахографы</w:t>
      </w:r>
      <w:proofErr w:type="spellEnd"/>
      <w:r w:rsidRPr="00AD19F4">
        <w:rPr>
          <w:lang w:eastAsia="ru-RU"/>
        </w:rPr>
        <w:t>:</w:t>
      </w:r>
      <w:bookmarkEnd w:id="15"/>
      <w:r w:rsidRPr="00AD19F4">
        <w:rPr>
          <w:lang w:eastAsia="ru-RU"/>
        </w:rPr>
        <w:t xml:space="preserve"> </w:t>
      </w:r>
      <w:bookmarkStart w:id="16" w:name="lt_pId055"/>
      <w:r w:rsidRPr="00AD19F4">
        <w:rPr>
          <w:lang w:eastAsia="ru-RU"/>
        </w:rPr>
        <w:t>расходы на установку и обслуживание</w:t>
      </w:r>
      <w:bookmarkEnd w:id="16"/>
      <w:r w:rsidRPr="00AD19F4">
        <w:rPr>
          <w:lang w:eastAsia="ru-RU"/>
        </w:rPr>
        <w:tab/>
      </w:r>
      <w:r w:rsidRPr="00AD19F4">
        <w:rPr>
          <w:lang w:eastAsia="ru-RU"/>
        </w:rPr>
        <w:tab/>
        <w:t>8</w:t>
      </w:r>
      <w:r w:rsidRPr="00AD19F4">
        <w:rPr>
          <w:lang w:eastAsia="ru-RU"/>
        </w:rPr>
        <w:tab/>
      </w:r>
      <w:r w:rsidR="003526BC">
        <w:rPr>
          <w:lang w:eastAsia="ru-RU"/>
        </w:rPr>
        <w:t>4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lastRenderedPageBreak/>
        <w:tab/>
      </w:r>
      <w:bookmarkStart w:id="17" w:name="lt_pId060"/>
      <w:proofErr w:type="spellStart"/>
      <w:r w:rsidRPr="00AD19F4">
        <w:rPr>
          <w:lang w:eastAsia="ru-RU"/>
        </w:rPr>
        <w:t>IV</w:t>
      </w:r>
      <w:proofErr w:type="spellEnd"/>
      <w:r w:rsidRPr="00AD19F4">
        <w:rPr>
          <w:lang w:eastAsia="ru-RU"/>
        </w:rPr>
        <w:t>.</w:t>
      </w:r>
      <w:bookmarkEnd w:id="17"/>
      <w:r w:rsidRPr="00AD19F4">
        <w:rPr>
          <w:lang w:eastAsia="ru-RU"/>
        </w:rPr>
        <w:tab/>
      </w:r>
      <w:bookmarkStart w:id="18" w:name="lt_pId061"/>
      <w:r w:rsidRPr="00AD19F4">
        <w:rPr>
          <w:lang w:eastAsia="ru-RU"/>
        </w:rPr>
        <w:t>Предложение по глобальному многостороннему соглашению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>о международных регулярных перевозках пассажиров междугородными</w:t>
      </w:r>
      <w:r w:rsidRPr="00AD19F4">
        <w:rPr>
          <w:lang w:eastAsia="ru-RU"/>
        </w:rPr>
        <w:br/>
      </w:r>
      <w:r w:rsidRPr="00AD19F4">
        <w:rPr>
          <w:lang w:eastAsia="ru-RU"/>
        </w:rPr>
        <w:tab/>
      </w:r>
      <w:r w:rsidRPr="00AD19F4">
        <w:rPr>
          <w:lang w:eastAsia="ru-RU"/>
        </w:rPr>
        <w:tab/>
        <w:t>и городскими автобусами ("</w:t>
      </w:r>
      <w:proofErr w:type="spellStart"/>
      <w:r w:rsidRPr="00AD19F4">
        <w:rPr>
          <w:lang w:eastAsia="ru-RU"/>
        </w:rPr>
        <w:t>ОмниБУС</w:t>
      </w:r>
      <w:proofErr w:type="spellEnd"/>
      <w:r w:rsidRPr="00AD19F4">
        <w:rPr>
          <w:lang w:eastAsia="ru-RU"/>
        </w:rPr>
        <w:t>") (пункт 3 повестки дня)</w:t>
      </w:r>
      <w:bookmarkEnd w:id="18"/>
      <w:r w:rsidRPr="00AD19F4">
        <w:rPr>
          <w:lang w:eastAsia="ru-RU"/>
        </w:rPr>
        <w:tab/>
      </w:r>
      <w:r w:rsidRPr="00AD19F4">
        <w:rPr>
          <w:lang w:eastAsia="ru-RU"/>
        </w:rPr>
        <w:tab/>
        <w:t>9</w:t>
      </w:r>
      <w:r w:rsidRPr="00AD19F4">
        <w:rPr>
          <w:lang w:eastAsia="ru-RU"/>
        </w:rPr>
        <w:tab/>
      </w:r>
      <w:r w:rsidR="003526BC">
        <w:rPr>
          <w:lang w:eastAsia="ru-RU"/>
        </w:rPr>
        <w:t>4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  <w:t>V.</w:t>
      </w:r>
      <w:r w:rsidRPr="00AD19F4">
        <w:rPr>
          <w:lang w:eastAsia="ru-RU"/>
        </w:rPr>
        <w:tab/>
      </w:r>
      <w:bookmarkStart w:id="19" w:name="lt_pId067"/>
      <w:r w:rsidRPr="00AD19F4">
        <w:rPr>
          <w:lang w:eastAsia="ru-RU"/>
        </w:rPr>
        <w:t>Прочие вопросы (пункт 4 повестки дня)</w:t>
      </w:r>
      <w:bookmarkEnd w:id="19"/>
      <w:r w:rsidRPr="00AD19F4">
        <w:rPr>
          <w:lang w:eastAsia="ru-RU"/>
        </w:rPr>
        <w:tab/>
      </w:r>
      <w:r w:rsidRPr="00AD19F4">
        <w:rPr>
          <w:lang w:eastAsia="ru-RU"/>
        </w:rPr>
        <w:tab/>
        <w:t>10−11</w:t>
      </w:r>
      <w:r w:rsidRPr="00AD19F4">
        <w:rPr>
          <w:lang w:eastAsia="ru-RU"/>
        </w:rPr>
        <w:tab/>
      </w:r>
      <w:r w:rsidR="003526BC">
        <w:rPr>
          <w:lang w:eastAsia="ru-RU"/>
        </w:rPr>
        <w:t>4</w:t>
      </w:r>
    </w:p>
    <w:p w:rsidR="00676FFF" w:rsidRPr="00AD19F4" w:rsidRDefault="00676FFF" w:rsidP="00676FF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eastAsia="ru-RU"/>
        </w:rPr>
      </w:pPr>
      <w:r w:rsidRPr="00AD19F4">
        <w:rPr>
          <w:lang w:eastAsia="ru-RU"/>
        </w:rPr>
        <w:tab/>
      </w:r>
      <w:bookmarkStart w:id="20" w:name="lt_pId072"/>
      <w:proofErr w:type="spellStart"/>
      <w:r w:rsidRPr="00AD19F4">
        <w:rPr>
          <w:lang w:eastAsia="ru-RU"/>
        </w:rPr>
        <w:t>VI</w:t>
      </w:r>
      <w:proofErr w:type="spellEnd"/>
      <w:r w:rsidRPr="00AD19F4">
        <w:rPr>
          <w:lang w:eastAsia="ru-RU"/>
        </w:rPr>
        <w:t>.</w:t>
      </w:r>
      <w:bookmarkEnd w:id="20"/>
      <w:r w:rsidRPr="00AD19F4">
        <w:rPr>
          <w:lang w:eastAsia="ru-RU"/>
        </w:rPr>
        <w:tab/>
      </w:r>
      <w:bookmarkStart w:id="21" w:name="lt_pId073"/>
      <w:r w:rsidRPr="00AD19F4">
        <w:rPr>
          <w:lang w:eastAsia="ru-RU"/>
        </w:rPr>
        <w:t>Утверждение решений (пункт 5 повестки дня)</w:t>
      </w:r>
      <w:bookmarkEnd w:id="21"/>
      <w:r w:rsidRPr="00AD19F4">
        <w:rPr>
          <w:lang w:eastAsia="ru-RU"/>
        </w:rPr>
        <w:tab/>
      </w:r>
      <w:r w:rsidRPr="00AD19F4">
        <w:rPr>
          <w:lang w:eastAsia="ru-RU"/>
        </w:rPr>
        <w:tab/>
        <w:t>12</w:t>
      </w:r>
      <w:r w:rsidRPr="00AD19F4">
        <w:rPr>
          <w:lang w:eastAsia="ru-RU"/>
        </w:rPr>
        <w:tab/>
      </w:r>
      <w:r w:rsidR="003526BC">
        <w:rPr>
          <w:lang w:eastAsia="ru-RU"/>
        </w:rPr>
        <w:t>5</w:t>
      </w:r>
      <w:bookmarkStart w:id="22" w:name="_GoBack"/>
      <w:bookmarkEnd w:id="22"/>
    </w:p>
    <w:p w:rsidR="00676FFF" w:rsidRPr="00AD19F4" w:rsidRDefault="00676FFF" w:rsidP="00676FFF">
      <w:r w:rsidRPr="00AD19F4">
        <w:br w:type="page"/>
      </w:r>
    </w:p>
    <w:p w:rsidR="00676FFF" w:rsidRPr="00AD19F4" w:rsidRDefault="00676FFF" w:rsidP="00676FFF">
      <w:pPr>
        <w:pStyle w:val="HChGR"/>
      </w:pPr>
      <w:r w:rsidRPr="00AD19F4">
        <w:tab/>
        <w:t>I.</w:t>
      </w:r>
      <w:r w:rsidRPr="00AD19F4">
        <w:tab/>
      </w:r>
      <w:bookmarkStart w:id="23" w:name="lt_pId079"/>
      <w:r w:rsidRPr="00AD19F4">
        <w:t>Участники</w:t>
      </w:r>
      <w:bookmarkEnd w:id="23"/>
    </w:p>
    <w:p w:rsidR="00676FFF" w:rsidRPr="00AD19F4" w:rsidRDefault="00676FFF" w:rsidP="00676FFF">
      <w:pPr>
        <w:pStyle w:val="SingleTxtGR"/>
      </w:pPr>
      <w:r w:rsidRPr="00AD19F4">
        <w:t>1.</w:t>
      </w:r>
      <w:r w:rsidRPr="00AD19F4">
        <w:tab/>
      </w:r>
      <w:bookmarkStart w:id="24" w:name="lt_pId081"/>
      <w:r w:rsidRPr="00AD19F4">
        <w:t>Рабочая группа по автомобильному транспорту (SC.1) провела специал</w:t>
      </w:r>
      <w:r w:rsidRPr="00AD19F4">
        <w:t>ь</w:t>
      </w:r>
      <w:r w:rsidRPr="00AD19F4">
        <w:t>ную сессию в Женеве 27−29</w:t>
      </w:r>
      <w:r w:rsidRPr="00AD19F4">
        <w:rPr>
          <w:lang w:val="en-US"/>
        </w:rPr>
        <w:t> </w:t>
      </w:r>
      <w:r w:rsidRPr="00AD19F4">
        <w:t>апреля 2015</w:t>
      </w:r>
      <w:r w:rsidRPr="00AD19F4">
        <w:rPr>
          <w:lang w:val="en-US"/>
        </w:rPr>
        <w:t> </w:t>
      </w:r>
      <w:r w:rsidRPr="00AD19F4">
        <w:t>года под председательством г-на Р</w:t>
      </w:r>
      <w:r w:rsidRPr="00AD19F4">
        <w:t>о</w:t>
      </w:r>
      <w:r w:rsidRPr="00AD19F4">
        <w:t>мана Симоненко (Украина).</w:t>
      </w:r>
      <w:bookmarkEnd w:id="24"/>
      <w:r w:rsidRPr="00AD19F4">
        <w:t xml:space="preserve"> </w:t>
      </w:r>
      <w:bookmarkStart w:id="25" w:name="lt_pId082"/>
      <w:r w:rsidRPr="00AD19F4">
        <w:t>На сессии были представлены следующие госуда</w:t>
      </w:r>
      <w:r w:rsidRPr="00AD19F4">
        <w:t>р</w:t>
      </w:r>
      <w:r w:rsidRPr="00AD19F4">
        <w:t>ства</w:t>
      </w:r>
      <w:r w:rsidRPr="00AD19F4">
        <w:rPr>
          <w:lang w:val="en-US"/>
        </w:rPr>
        <w:t> </w:t>
      </w:r>
      <w:r w:rsidR="00EA794F" w:rsidRPr="00EA794F">
        <w:t>−</w:t>
      </w:r>
      <w:r w:rsidRPr="00AD19F4">
        <w:t xml:space="preserve"> члены Европейской экономической комиссии Организации Объедине</w:t>
      </w:r>
      <w:r w:rsidRPr="00AD19F4">
        <w:t>н</w:t>
      </w:r>
      <w:r w:rsidRPr="00AD19F4">
        <w:t>ных Наций (</w:t>
      </w:r>
      <w:proofErr w:type="spellStart"/>
      <w:r w:rsidRPr="00AD19F4">
        <w:t>ЕЭК</w:t>
      </w:r>
      <w:proofErr w:type="spellEnd"/>
      <w:r w:rsidRPr="00AD19F4">
        <w:rPr>
          <w:lang w:val="en-US"/>
        </w:rPr>
        <w:t> </w:t>
      </w:r>
      <w:r w:rsidRPr="00AD19F4">
        <w:t>ООН):</w:t>
      </w:r>
      <w:bookmarkEnd w:id="25"/>
      <w:r w:rsidRPr="00AD19F4">
        <w:t xml:space="preserve"> Азербайджан, бывшая югославская Республика Мак</w:t>
      </w:r>
      <w:r w:rsidRPr="00AD19F4">
        <w:t>е</w:t>
      </w:r>
      <w:r w:rsidRPr="00AD19F4">
        <w:t>дония, Испания, Российская Федерация, Украина, Швейцария и Швеция.</w:t>
      </w:r>
    </w:p>
    <w:p w:rsidR="00676FFF" w:rsidRPr="00AD19F4" w:rsidRDefault="00676FFF" w:rsidP="00676FFF">
      <w:pPr>
        <w:pStyle w:val="SingleTxtGR"/>
      </w:pPr>
      <w:r w:rsidRPr="00AD19F4">
        <w:t>2.</w:t>
      </w:r>
      <w:r w:rsidRPr="00AD19F4">
        <w:tab/>
      </w:r>
      <w:bookmarkStart w:id="26" w:name="lt_pId085"/>
      <w:r w:rsidRPr="00AD19F4">
        <w:t>Были также представлены следующие неправительственные организации:</w:t>
      </w:r>
      <w:bookmarkEnd w:id="26"/>
      <w:r w:rsidRPr="00AD19F4">
        <w:t xml:space="preserve"> </w:t>
      </w:r>
      <w:bookmarkStart w:id="27" w:name="lt_pId086"/>
      <w:r w:rsidRPr="00AD19F4">
        <w:t>Международный союз автомобильного транспорта (</w:t>
      </w:r>
      <w:proofErr w:type="spellStart"/>
      <w:r w:rsidRPr="00AD19F4">
        <w:t>МСАТ</w:t>
      </w:r>
      <w:proofErr w:type="spellEnd"/>
      <w:r w:rsidRPr="00AD19F4">
        <w:t>), а также "</w:t>
      </w:r>
      <w:proofErr w:type="spellStart"/>
      <w:r w:rsidRPr="00AD19F4">
        <w:t>Контине</w:t>
      </w:r>
      <w:r w:rsidRPr="00AD19F4">
        <w:t>н</w:t>
      </w:r>
      <w:r w:rsidRPr="00AD19F4">
        <w:t>тал</w:t>
      </w:r>
      <w:proofErr w:type="spellEnd"/>
      <w:r w:rsidRPr="00AD19F4">
        <w:t xml:space="preserve"> </w:t>
      </w:r>
      <w:proofErr w:type="spellStart"/>
      <w:r w:rsidRPr="00AD19F4">
        <w:t>отомотив</w:t>
      </w:r>
      <w:proofErr w:type="spellEnd"/>
      <w:r w:rsidRPr="00AD19F4">
        <w:t xml:space="preserve"> </w:t>
      </w:r>
      <w:proofErr w:type="spellStart"/>
      <w:r w:rsidRPr="00AD19F4">
        <w:t>ГмбХ</w:t>
      </w:r>
      <w:proofErr w:type="spellEnd"/>
      <w:r w:rsidRPr="00AD19F4">
        <w:t>" в качестве наблюдателя.</w:t>
      </w:r>
      <w:bookmarkEnd w:id="27"/>
    </w:p>
    <w:p w:rsidR="00676FFF" w:rsidRPr="00AD19F4" w:rsidRDefault="00676FFF" w:rsidP="00676FFF">
      <w:pPr>
        <w:pStyle w:val="HChGR"/>
      </w:pPr>
      <w:r w:rsidRPr="00AD19F4">
        <w:tab/>
      </w:r>
      <w:bookmarkStart w:id="28" w:name="lt_pId088"/>
      <w:proofErr w:type="spellStart"/>
      <w:r w:rsidRPr="00AD19F4">
        <w:t>II</w:t>
      </w:r>
      <w:proofErr w:type="spellEnd"/>
      <w:r w:rsidRPr="00AD19F4">
        <w:t>.</w:t>
      </w:r>
      <w:bookmarkEnd w:id="28"/>
      <w:r w:rsidRPr="00AD19F4">
        <w:tab/>
      </w:r>
      <w:bookmarkStart w:id="29" w:name="lt_pId089"/>
      <w:r w:rsidRPr="00AD19F4">
        <w:t>Утверждение повестки дня (пункт 1 повестки дня)</w:t>
      </w:r>
      <w:bookmarkEnd w:id="29"/>
    </w:p>
    <w:p w:rsidR="00676FFF" w:rsidRPr="00AD19F4" w:rsidRDefault="00676FFF" w:rsidP="00676FFF">
      <w:pPr>
        <w:pStyle w:val="SingleTxtGR"/>
      </w:pPr>
      <w:r w:rsidRPr="00AD19F4">
        <w:t>3.</w:t>
      </w:r>
      <w:r w:rsidRPr="00AD19F4">
        <w:tab/>
      </w:r>
      <w:bookmarkStart w:id="30" w:name="lt_pId091"/>
      <w:r w:rsidRPr="00AD19F4">
        <w:t>Рабочая группа утвердила повестку дня сессии (</w:t>
      </w:r>
      <w:proofErr w:type="spellStart"/>
      <w:r w:rsidRPr="00AD19F4">
        <w:rPr>
          <w:lang w:val="en-US"/>
        </w:rPr>
        <w:t>ECE</w:t>
      </w:r>
      <w:proofErr w:type="spellEnd"/>
      <w:r w:rsidRPr="00AD19F4">
        <w:t>/</w:t>
      </w:r>
      <w:r w:rsidRPr="00AD19F4">
        <w:rPr>
          <w:lang w:val="en-US"/>
        </w:rPr>
        <w:t>TRANS</w:t>
      </w:r>
      <w:r w:rsidRPr="00AD19F4">
        <w:t>/</w:t>
      </w:r>
      <w:r w:rsidRPr="00AD19F4">
        <w:rPr>
          <w:lang w:val="en-US"/>
        </w:rPr>
        <w:t>SC</w:t>
      </w:r>
      <w:r w:rsidRPr="00AD19F4">
        <w:t>.1/</w:t>
      </w:r>
      <w:r w:rsidRPr="00AD19F4">
        <w:rPr>
          <w:lang w:val="en-US"/>
        </w:rPr>
        <w:t>S</w:t>
      </w:r>
      <w:r w:rsidRPr="00AD19F4">
        <w:t>/395) с двумя добавлениями.</w:t>
      </w:r>
      <w:bookmarkEnd w:id="30"/>
      <w:r w:rsidRPr="00AD19F4">
        <w:t xml:space="preserve"> </w:t>
      </w:r>
      <w:bookmarkStart w:id="31" w:name="lt_pId092"/>
      <w:r w:rsidRPr="00AD19F4">
        <w:t>Она добавила сообщение Европейской комиссии о "Ф</w:t>
      </w:r>
      <w:r w:rsidRPr="00AD19F4">
        <w:t>о</w:t>
      </w:r>
      <w:r w:rsidRPr="00AD19F4">
        <w:t xml:space="preserve">руме по </w:t>
      </w:r>
      <w:proofErr w:type="spellStart"/>
      <w:r w:rsidRPr="00AD19F4">
        <w:t>тахографам</w:t>
      </w:r>
      <w:proofErr w:type="spellEnd"/>
      <w:r w:rsidRPr="00AD19F4">
        <w:t>" (статья 43 Регламента (ЕС) № 165/2014) в рамках пун</w:t>
      </w:r>
      <w:r w:rsidRPr="00AD19F4">
        <w:t>к</w:t>
      </w:r>
      <w:r w:rsidRPr="00AD19F4">
        <w:t>та 2</w:t>
      </w:r>
      <w:r w:rsidR="00EA794F">
        <w:t> </w:t>
      </w:r>
      <w:r w:rsidRPr="00AD19F4">
        <w:rPr>
          <w:lang w:val="en-US"/>
        </w:rPr>
        <w:t>a</w:t>
      </w:r>
      <w:r w:rsidR="00EA794F">
        <w:t>)</w:t>
      </w:r>
      <w:r w:rsidRPr="00AD19F4">
        <w:t xml:space="preserve"> повестки дня, а также "сроки проведения следующих сессий Группы экспертов по </w:t>
      </w:r>
      <w:proofErr w:type="spellStart"/>
      <w:r w:rsidRPr="00AD19F4">
        <w:t>ЕСТР</w:t>
      </w:r>
      <w:proofErr w:type="spellEnd"/>
      <w:r w:rsidRPr="00AD19F4">
        <w:t>" в рамках пункта 4 повестки дня.</w:t>
      </w:r>
      <w:bookmarkEnd w:id="31"/>
    </w:p>
    <w:p w:rsidR="00676FFF" w:rsidRPr="00AD19F4" w:rsidRDefault="00676FFF" w:rsidP="00676FFF">
      <w:pPr>
        <w:pStyle w:val="HChGR"/>
      </w:pPr>
      <w:r w:rsidRPr="00AD19F4">
        <w:tab/>
      </w:r>
      <w:bookmarkStart w:id="32" w:name="lt_pId094"/>
      <w:proofErr w:type="spellStart"/>
      <w:r w:rsidRPr="00AD19F4">
        <w:t>III</w:t>
      </w:r>
      <w:proofErr w:type="spellEnd"/>
      <w:r w:rsidRPr="00AD19F4">
        <w:t>.</w:t>
      </w:r>
      <w:bookmarkEnd w:id="32"/>
      <w:r w:rsidRPr="00AD19F4">
        <w:tab/>
      </w:r>
      <w:bookmarkStart w:id="33" w:name="lt_pId095"/>
      <w:r w:rsidRPr="00AD19F4">
        <w:t xml:space="preserve">Соглашение </w:t>
      </w:r>
      <w:proofErr w:type="spellStart"/>
      <w:r w:rsidRPr="00AD19F4">
        <w:t>ЕСТР</w:t>
      </w:r>
      <w:proofErr w:type="spellEnd"/>
      <w:r w:rsidRPr="00AD19F4">
        <w:t xml:space="preserve"> (пункт 2 повестки дня)</w:t>
      </w:r>
      <w:bookmarkEnd w:id="33"/>
    </w:p>
    <w:p w:rsidR="00676FFF" w:rsidRPr="00AD19F4" w:rsidRDefault="00676FFF" w:rsidP="00676FFF">
      <w:pPr>
        <w:pStyle w:val="H1GR"/>
      </w:pPr>
      <w:r w:rsidRPr="00AD19F4">
        <w:tab/>
        <w:t>A.</w:t>
      </w:r>
      <w:r w:rsidRPr="00AD19F4">
        <w:tab/>
      </w:r>
      <w:bookmarkStart w:id="34" w:name="lt_pId098"/>
      <w:r w:rsidRPr="00AD19F4">
        <w:t>Деятельность, представляющая интерес для Рабочей группы</w:t>
      </w:r>
      <w:bookmarkEnd w:id="34"/>
    </w:p>
    <w:p w:rsidR="00676FFF" w:rsidRPr="00AD19F4" w:rsidRDefault="00676FFF" w:rsidP="00676FFF">
      <w:pPr>
        <w:pStyle w:val="SingleTxtGR"/>
      </w:pPr>
      <w:r w:rsidRPr="00AD19F4">
        <w:t>4.</w:t>
      </w:r>
      <w:r w:rsidRPr="00AD19F4">
        <w:tab/>
        <w:t>Секретариат представил обновленную информацию о ключевых решен</w:t>
      </w:r>
      <w:r w:rsidRPr="00AD19F4">
        <w:t>и</w:t>
      </w:r>
      <w:r w:rsidRPr="00AD19F4">
        <w:t>ях, принятых на семьдесят седьмой сессии Комитета по внутреннему транспо</w:t>
      </w:r>
      <w:r w:rsidRPr="00AD19F4">
        <w:t>р</w:t>
      </w:r>
      <w:r w:rsidRPr="00AD19F4">
        <w:t xml:space="preserve">ту (КВТ), включая решение о том, что "следует рекомендовать продлить мандат Группы экспертов по </w:t>
      </w:r>
      <w:proofErr w:type="spellStart"/>
      <w:r w:rsidRPr="00AD19F4">
        <w:t>ЕСТР</w:t>
      </w:r>
      <w:proofErr w:type="spellEnd"/>
      <w:r w:rsidRPr="00AD19F4">
        <w:t xml:space="preserve"> с целью продолжения ее работы", а также на сем</w:t>
      </w:r>
      <w:r w:rsidRPr="00AD19F4">
        <w:t>ь</w:t>
      </w:r>
      <w:r w:rsidRPr="00AD19F4">
        <w:t>десят шестом совещании Исполнительного комитета, который одобрил это р</w:t>
      </w:r>
      <w:r w:rsidRPr="00AD19F4">
        <w:t>е</w:t>
      </w:r>
      <w:r w:rsidRPr="00AD19F4">
        <w:t xml:space="preserve">шение КВТ. Таким образом, Группа экспертов по </w:t>
      </w:r>
      <w:proofErr w:type="spellStart"/>
      <w:r w:rsidRPr="00AD19F4">
        <w:t>ЕСТР</w:t>
      </w:r>
      <w:proofErr w:type="spellEnd"/>
      <w:r w:rsidRPr="00AD19F4">
        <w:t xml:space="preserve"> продолжит работу до 30 июня 2017 года.</w:t>
      </w:r>
    </w:p>
    <w:p w:rsidR="00676FFF" w:rsidRPr="00AD19F4" w:rsidRDefault="00676FFF" w:rsidP="00676FFF">
      <w:pPr>
        <w:pStyle w:val="SingleTxtGR"/>
      </w:pPr>
      <w:r w:rsidRPr="00AD19F4">
        <w:t>5.</w:t>
      </w:r>
      <w:r w:rsidRPr="00AD19F4">
        <w:tab/>
        <w:t xml:space="preserve">Европейская комиссия сделала сообщение об учреждении "Форума по </w:t>
      </w:r>
      <w:proofErr w:type="spellStart"/>
      <w:r w:rsidRPr="00AD19F4">
        <w:t>т</w:t>
      </w:r>
      <w:r w:rsidRPr="00AD19F4">
        <w:t>а</w:t>
      </w:r>
      <w:r w:rsidRPr="00AD19F4">
        <w:t>хографам</w:t>
      </w:r>
      <w:proofErr w:type="spellEnd"/>
      <w:r w:rsidRPr="00AD19F4">
        <w:t>" (на основании статьи 43 Регламента (ЕС) № 165/2014). Она предл</w:t>
      </w:r>
      <w:r w:rsidRPr="00AD19F4">
        <w:t>о</w:t>
      </w:r>
      <w:r w:rsidRPr="00AD19F4">
        <w:t xml:space="preserve">жила Договаривающимся сторонам </w:t>
      </w:r>
      <w:proofErr w:type="spellStart"/>
      <w:r w:rsidRPr="00AD19F4">
        <w:t>ЕСТР</w:t>
      </w:r>
      <w:proofErr w:type="spellEnd"/>
      <w:r w:rsidRPr="00AD19F4">
        <w:t>, не являющимся членами ЕС, и се</w:t>
      </w:r>
      <w:r w:rsidRPr="00AD19F4">
        <w:t>к</w:t>
      </w:r>
      <w:r w:rsidRPr="00AD19F4">
        <w:t xml:space="preserve">ретариату </w:t>
      </w:r>
      <w:proofErr w:type="spellStart"/>
      <w:r w:rsidRPr="00AD19F4">
        <w:t>ЕЭК</w:t>
      </w:r>
      <w:proofErr w:type="spellEnd"/>
      <w:r w:rsidRPr="00AD19F4">
        <w:t xml:space="preserve"> ООН провести ряд сессий "Форума по </w:t>
      </w:r>
      <w:proofErr w:type="spellStart"/>
      <w:r w:rsidRPr="00AD19F4">
        <w:t>тахографам</w:t>
      </w:r>
      <w:proofErr w:type="spellEnd"/>
      <w:r w:rsidRPr="00AD19F4">
        <w:t>" в 2016 и п</w:t>
      </w:r>
      <w:r w:rsidRPr="00AD19F4">
        <w:t>о</w:t>
      </w:r>
      <w:r w:rsidRPr="00AD19F4">
        <w:t>следующие годы. Рабочая группа единогласно поддержала предложение Евр</w:t>
      </w:r>
      <w:r w:rsidRPr="00AD19F4">
        <w:t>о</w:t>
      </w:r>
      <w:r w:rsidRPr="00AD19F4">
        <w:t xml:space="preserve">пейской комиссии о проведении ряда сессий "Форума по </w:t>
      </w:r>
      <w:proofErr w:type="spellStart"/>
      <w:r w:rsidRPr="00AD19F4">
        <w:t>тахографам</w:t>
      </w:r>
      <w:proofErr w:type="spellEnd"/>
      <w:r w:rsidRPr="00AD19F4">
        <w:t>" в секр</w:t>
      </w:r>
      <w:r w:rsidRPr="00AD19F4">
        <w:t>е</w:t>
      </w:r>
      <w:r w:rsidRPr="00AD19F4">
        <w:t xml:space="preserve">тариате </w:t>
      </w:r>
      <w:proofErr w:type="spellStart"/>
      <w:r w:rsidRPr="00AD19F4">
        <w:t>ЕЭК</w:t>
      </w:r>
      <w:proofErr w:type="spellEnd"/>
      <w:r w:rsidRPr="00AD19F4">
        <w:t> ООН в Женеве и предложила как секретариату, так и Европейской комиссии начать переговоры о соответствующих условиях проведения этих сессий.</w:t>
      </w:r>
    </w:p>
    <w:p w:rsidR="00676FFF" w:rsidRPr="00AD19F4" w:rsidRDefault="00676FFF" w:rsidP="00676FFF">
      <w:pPr>
        <w:pStyle w:val="H1GR"/>
      </w:pPr>
      <w:r w:rsidRPr="00AD19F4">
        <w:lastRenderedPageBreak/>
        <w:tab/>
        <w:t>B.</w:t>
      </w:r>
      <w:r w:rsidRPr="00AD19F4">
        <w:tab/>
      </w:r>
      <w:bookmarkStart w:id="35" w:name="lt_pId108"/>
      <w:r w:rsidRPr="00AD19F4">
        <w:t xml:space="preserve">Меморандум о взаимопонимании, в котором Объединенный исследовательский центр признается в качестве органа, ответственного за корневую сертификацию и сертификацию эксплуатационной совместимости для Договаривающихся сторон </w:t>
      </w:r>
      <w:proofErr w:type="spellStart"/>
      <w:r w:rsidRPr="00AD19F4">
        <w:t>ЕСТР</w:t>
      </w:r>
      <w:proofErr w:type="spellEnd"/>
      <w:r w:rsidRPr="00AD19F4">
        <w:t>, не являющихся членами ЕС</w:t>
      </w:r>
      <w:bookmarkEnd w:id="35"/>
    </w:p>
    <w:p w:rsidR="00676FFF" w:rsidRPr="00AD19F4" w:rsidRDefault="00676FFF" w:rsidP="00676FFF">
      <w:pPr>
        <w:pStyle w:val="SingleTxtGR"/>
      </w:pPr>
      <w:r w:rsidRPr="00AD19F4">
        <w:t>6.</w:t>
      </w:r>
      <w:r w:rsidRPr="00AD19F4">
        <w:tab/>
        <w:t>Рабочая группа обсудила те</w:t>
      </w:r>
      <w:proofErr w:type="gramStart"/>
      <w:r w:rsidRPr="00AD19F4">
        <w:t>кст пр</w:t>
      </w:r>
      <w:proofErr w:type="gramEnd"/>
      <w:r w:rsidRPr="00AD19F4">
        <w:t>оекта меморандума о взаимопоним</w:t>
      </w:r>
      <w:r w:rsidRPr="00AD19F4">
        <w:t>а</w:t>
      </w:r>
      <w:r w:rsidRPr="00AD19F4">
        <w:t>нии</w:t>
      </w:r>
      <w:r w:rsidR="00EA794F">
        <w:t> </w:t>
      </w:r>
      <w:r w:rsidRPr="00AD19F4">
        <w:t>(</w:t>
      </w:r>
      <w:proofErr w:type="spellStart"/>
      <w:r w:rsidRPr="00AD19F4">
        <w:t>МоВ</w:t>
      </w:r>
      <w:proofErr w:type="spellEnd"/>
      <w:r w:rsidRPr="00AD19F4">
        <w:t xml:space="preserve">). В соответствии с этим проектом срок действия текущего </w:t>
      </w:r>
      <w:proofErr w:type="spellStart"/>
      <w:r w:rsidRPr="00AD19F4">
        <w:t>МоВ</w:t>
      </w:r>
      <w:proofErr w:type="spellEnd"/>
      <w:r w:rsidRPr="00AD19F4">
        <w:t xml:space="preserve"> пр</w:t>
      </w:r>
      <w:r w:rsidRPr="00AD19F4">
        <w:t>о</w:t>
      </w:r>
      <w:r w:rsidRPr="00AD19F4">
        <w:t xml:space="preserve">длевается до 30 июня 2017 года. Рабочая группа утвердила проект </w:t>
      </w:r>
      <w:proofErr w:type="spellStart"/>
      <w:r w:rsidRPr="00AD19F4">
        <w:t>МоВ</w:t>
      </w:r>
      <w:proofErr w:type="spellEnd"/>
      <w:r w:rsidRPr="00AD19F4">
        <w:t xml:space="preserve"> и пор</w:t>
      </w:r>
      <w:r w:rsidRPr="00AD19F4">
        <w:t>у</w:t>
      </w:r>
      <w:r w:rsidRPr="00AD19F4">
        <w:t>чила секретариату доработать его, начать процедуру его подписания и предст</w:t>
      </w:r>
      <w:r w:rsidRPr="00AD19F4">
        <w:t>а</w:t>
      </w:r>
      <w:r w:rsidRPr="00AD19F4">
        <w:t xml:space="preserve">вить подписанный </w:t>
      </w:r>
      <w:proofErr w:type="spellStart"/>
      <w:r w:rsidRPr="00AD19F4">
        <w:t>МоВ</w:t>
      </w:r>
      <w:proofErr w:type="spellEnd"/>
      <w:r w:rsidRPr="00AD19F4">
        <w:t xml:space="preserve"> (только для информации) на следующем совещании Группы экспертов по </w:t>
      </w:r>
      <w:proofErr w:type="spellStart"/>
      <w:r w:rsidRPr="00AD19F4">
        <w:t>ЕСТР</w:t>
      </w:r>
      <w:proofErr w:type="spellEnd"/>
      <w:r w:rsidRPr="00AD19F4">
        <w:t>.</w:t>
      </w:r>
    </w:p>
    <w:p w:rsidR="00676FFF" w:rsidRPr="00AD19F4" w:rsidRDefault="00676FFF" w:rsidP="00676FFF">
      <w:pPr>
        <w:pStyle w:val="H1GR"/>
      </w:pPr>
      <w:r w:rsidRPr="00AD19F4">
        <w:tab/>
        <w:t>C.</w:t>
      </w:r>
      <w:r w:rsidRPr="00AD19F4">
        <w:tab/>
      </w:r>
      <w:bookmarkStart w:id="36" w:name="lt_pId114"/>
      <w:r w:rsidRPr="00AD19F4">
        <w:t xml:space="preserve">Предлагаемые поправки к статье 14 </w:t>
      </w:r>
      <w:proofErr w:type="spellStart"/>
      <w:r w:rsidRPr="00AD19F4">
        <w:t>ЕСТР</w:t>
      </w:r>
      <w:bookmarkEnd w:id="36"/>
      <w:proofErr w:type="spellEnd"/>
    </w:p>
    <w:p w:rsidR="00676FFF" w:rsidRPr="00AD19F4" w:rsidRDefault="00676FFF" w:rsidP="00676FFF">
      <w:pPr>
        <w:pStyle w:val="SingleTxtGR"/>
      </w:pPr>
      <w:r w:rsidRPr="00AD19F4">
        <w:t>7.</w:t>
      </w:r>
      <w:r w:rsidRPr="00AD19F4">
        <w:tab/>
        <w:t>Секретариат проинформировал Рабочую группу об уведомлении депоз</w:t>
      </w:r>
      <w:r w:rsidRPr="00AD19F4">
        <w:t>и</w:t>
      </w:r>
      <w:r w:rsidRPr="00AD19F4">
        <w:t>тария (C.N136.2015.TREATIES-XII.B.21), касающемся предлагаемых поправок к статье 14 Соглашения </w:t>
      </w:r>
      <w:proofErr w:type="spellStart"/>
      <w:r w:rsidRPr="00AD19F4">
        <w:t>ЕСТР</w:t>
      </w:r>
      <w:proofErr w:type="spellEnd"/>
      <w:r w:rsidRPr="00AD19F4">
        <w:t>. Уведомление депозитария было издано Ген</w:t>
      </w:r>
      <w:r w:rsidRPr="00AD19F4">
        <w:t>е</w:t>
      </w:r>
      <w:r w:rsidRPr="00AD19F4">
        <w:t xml:space="preserve">ральным секретарем Организации Объединенных Наций 18 февраля 2015 года, и Договаривающиеся стороны </w:t>
      </w:r>
      <w:proofErr w:type="spellStart"/>
      <w:r w:rsidRPr="00AD19F4">
        <w:t>ЕСТР</w:t>
      </w:r>
      <w:proofErr w:type="spellEnd"/>
      <w:r w:rsidRPr="00AD19F4">
        <w:t xml:space="preserve"> должны будут в течение шести месяцев (с</w:t>
      </w:r>
      <w:r w:rsidR="001C4F4D">
        <w:t> </w:t>
      </w:r>
      <w:r w:rsidRPr="00AD19F4">
        <w:t>момента издания уведомления) проинформировать Генерального секретаря о своем решении.</w:t>
      </w:r>
    </w:p>
    <w:p w:rsidR="00676FFF" w:rsidRPr="00AD19F4" w:rsidRDefault="00676FFF" w:rsidP="00676FFF">
      <w:pPr>
        <w:pStyle w:val="H1GR"/>
      </w:pPr>
      <w:r w:rsidRPr="00AD19F4">
        <w:tab/>
        <w:t>D.</w:t>
      </w:r>
      <w:r w:rsidRPr="00AD19F4">
        <w:tab/>
      </w:r>
      <w:bookmarkStart w:id="37" w:name="lt_pId120"/>
      <w:r w:rsidRPr="00AD19F4">
        <w:t xml:space="preserve">Цифровые </w:t>
      </w:r>
      <w:proofErr w:type="spellStart"/>
      <w:r w:rsidRPr="00AD19F4">
        <w:t>тахографы</w:t>
      </w:r>
      <w:proofErr w:type="spellEnd"/>
      <w:r w:rsidRPr="00AD19F4">
        <w:t>:</w:t>
      </w:r>
      <w:bookmarkEnd w:id="37"/>
      <w:r w:rsidRPr="00AD19F4">
        <w:t xml:space="preserve"> </w:t>
      </w:r>
      <w:bookmarkStart w:id="38" w:name="lt_pId121"/>
      <w:r w:rsidRPr="00AD19F4">
        <w:t>расходы на установку и обслуживание</w:t>
      </w:r>
      <w:bookmarkEnd w:id="38"/>
    </w:p>
    <w:p w:rsidR="00676FFF" w:rsidRPr="00AD19F4" w:rsidRDefault="00676FFF" w:rsidP="00676FFF">
      <w:pPr>
        <w:pStyle w:val="SingleTxtGR"/>
      </w:pPr>
      <w:r w:rsidRPr="00AD19F4">
        <w:t>8.</w:t>
      </w:r>
      <w:r w:rsidRPr="00AD19F4">
        <w:tab/>
        <w:t>Рабочая группа поблагодарила "</w:t>
      </w:r>
      <w:proofErr w:type="spellStart"/>
      <w:r w:rsidRPr="00AD19F4">
        <w:t>Континентал</w:t>
      </w:r>
      <w:proofErr w:type="spellEnd"/>
      <w:r w:rsidRPr="00AD19F4">
        <w:t xml:space="preserve"> </w:t>
      </w:r>
      <w:proofErr w:type="spellStart"/>
      <w:r w:rsidRPr="00AD19F4">
        <w:t>отомотив</w:t>
      </w:r>
      <w:proofErr w:type="spellEnd"/>
      <w:r w:rsidRPr="00AD19F4">
        <w:t xml:space="preserve"> </w:t>
      </w:r>
      <w:proofErr w:type="spellStart"/>
      <w:r w:rsidRPr="00AD19F4">
        <w:t>ГмбХ</w:t>
      </w:r>
      <w:proofErr w:type="spellEnd"/>
      <w:r w:rsidRPr="00AD19F4">
        <w:t>" за сообщ</w:t>
      </w:r>
      <w:r w:rsidRPr="00AD19F4">
        <w:t>е</w:t>
      </w:r>
      <w:r w:rsidRPr="00AD19F4">
        <w:t xml:space="preserve">ние на тему "Усилия по установке и техническому обслуживанию </w:t>
      </w:r>
      <w:proofErr w:type="gramStart"/>
      <w:r w:rsidRPr="00AD19F4">
        <w:t>цифровых</w:t>
      </w:r>
      <w:proofErr w:type="gramEnd"/>
      <w:r w:rsidRPr="00AD19F4">
        <w:t xml:space="preserve"> </w:t>
      </w:r>
      <w:proofErr w:type="spellStart"/>
      <w:r w:rsidRPr="00AD19F4">
        <w:t>т</w:t>
      </w:r>
      <w:r w:rsidRPr="00AD19F4">
        <w:t>а</w:t>
      </w:r>
      <w:r w:rsidRPr="00AD19F4">
        <w:t>хографов</w:t>
      </w:r>
      <w:proofErr w:type="spellEnd"/>
      <w:r w:rsidRPr="00AD19F4">
        <w:t xml:space="preserve">". Председатель SC.1 отметил, что вопрос о расходах на установку и техническое обслуживание цифровых </w:t>
      </w:r>
      <w:proofErr w:type="spellStart"/>
      <w:r w:rsidRPr="00AD19F4">
        <w:t>тахографов</w:t>
      </w:r>
      <w:proofErr w:type="spellEnd"/>
      <w:r w:rsidRPr="00AD19F4">
        <w:t xml:space="preserve"> будет обсуждаться на буд</w:t>
      </w:r>
      <w:r w:rsidRPr="00AD19F4">
        <w:t>у</w:t>
      </w:r>
      <w:r w:rsidRPr="00AD19F4">
        <w:t xml:space="preserve">щих сессиях Группы экспертов по </w:t>
      </w:r>
      <w:proofErr w:type="spellStart"/>
      <w:r w:rsidRPr="00AD19F4">
        <w:t>ЕСТР</w:t>
      </w:r>
      <w:proofErr w:type="spellEnd"/>
      <w:r w:rsidRPr="00AD19F4">
        <w:t>.</w:t>
      </w:r>
    </w:p>
    <w:p w:rsidR="00676FFF" w:rsidRPr="00AD19F4" w:rsidRDefault="00676FFF" w:rsidP="00676FFF">
      <w:pPr>
        <w:pStyle w:val="HChGR"/>
      </w:pPr>
      <w:r w:rsidRPr="00AD19F4">
        <w:tab/>
      </w:r>
      <w:bookmarkStart w:id="39" w:name="lt_pId126"/>
      <w:proofErr w:type="spellStart"/>
      <w:r w:rsidRPr="00AD19F4">
        <w:t>IV</w:t>
      </w:r>
      <w:proofErr w:type="spellEnd"/>
      <w:r w:rsidRPr="00AD19F4">
        <w:t>.</w:t>
      </w:r>
      <w:bookmarkEnd w:id="39"/>
      <w:r w:rsidRPr="00AD19F4">
        <w:tab/>
      </w:r>
      <w:bookmarkStart w:id="40" w:name="lt_pId127"/>
      <w:r w:rsidRPr="00AD19F4">
        <w:t>Предложение по глобальному многостороннему соглашению о международных рег</w:t>
      </w:r>
      <w:r w:rsidRPr="00AD19F4">
        <w:t>у</w:t>
      </w:r>
      <w:r w:rsidRPr="00AD19F4">
        <w:t>лярных перевозках пассажиров междугородными и городскими автобусами ("</w:t>
      </w:r>
      <w:proofErr w:type="spellStart"/>
      <w:r w:rsidRPr="00AD19F4">
        <w:t>ОмниБУС</w:t>
      </w:r>
      <w:proofErr w:type="spellEnd"/>
      <w:r w:rsidRPr="00AD19F4">
        <w:t>") (пункт 3 повестки дня)</w:t>
      </w:r>
      <w:bookmarkEnd w:id="40"/>
    </w:p>
    <w:p w:rsidR="00676FFF" w:rsidRPr="00AD19F4" w:rsidRDefault="00676FFF" w:rsidP="00676FFF">
      <w:pPr>
        <w:pStyle w:val="SingleTxtGR"/>
      </w:pPr>
      <w:r w:rsidRPr="00AD19F4">
        <w:t>9.</w:t>
      </w:r>
      <w:r w:rsidRPr="00AD19F4">
        <w:tab/>
      </w:r>
      <w:bookmarkStart w:id="41" w:name="lt_pId129"/>
      <w:r w:rsidRPr="00AD19F4">
        <w:t>Рабочая группа продолжила обсуждение текста проекта соглашения "О</w:t>
      </w:r>
      <w:r w:rsidRPr="00AD19F4">
        <w:t>м</w:t>
      </w:r>
      <w:r w:rsidRPr="00AD19F4">
        <w:t>нибус".</w:t>
      </w:r>
      <w:bookmarkEnd w:id="41"/>
      <w:r w:rsidRPr="00AD19F4">
        <w:t xml:space="preserve"> Таким образом, остается согласовать только статьи 25 и 30 и части пр</w:t>
      </w:r>
      <w:r w:rsidRPr="00AD19F4">
        <w:t>и</w:t>
      </w:r>
      <w:r w:rsidRPr="00AD19F4">
        <w:t>ложения </w:t>
      </w:r>
      <w:proofErr w:type="spellStart"/>
      <w:r w:rsidRPr="00AD19F4">
        <w:t>VI</w:t>
      </w:r>
      <w:proofErr w:type="spellEnd"/>
      <w:r w:rsidRPr="00AD19F4">
        <w:t>. Секретариату было поручено отр</w:t>
      </w:r>
      <w:r w:rsidRPr="00AD19F4">
        <w:t>е</w:t>
      </w:r>
      <w:r w:rsidRPr="00AD19F4">
        <w:t>дактировать текст соглашения на английском языке, сверить перекрестные ссылки и представить те</w:t>
      </w:r>
      <w:proofErr w:type="gramStart"/>
      <w:r w:rsidRPr="00AD19F4">
        <w:t>кст дл</w:t>
      </w:r>
      <w:proofErr w:type="gramEnd"/>
      <w:r w:rsidRPr="00AD19F4">
        <w:t>я пер</w:t>
      </w:r>
      <w:r w:rsidRPr="00AD19F4">
        <w:t>е</w:t>
      </w:r>
      <w:r w:rsidRPr="00AD19F4">
        <w:t xml:space="preserve">вода на русский и французский языки с целью представления официального документа (на трех официальных языках </w:t>
      </w:r>
      <w:proofErr w:type="spellStart"/>
      <w:r w:rsidRPr="00AD19F4">
        <w:t>ЕЭК</w:t>
      </w:r>
      <w:proofErr w:type="spellEnd"/>
      <w:r w:rsidRPr="00AD19F4">
        <w:t> ООН) на следующей сессии SC.1.</w:t>
      </w:r>
    </w:p>
    <w:p w:rsidR="00676FFF" w:rsidRPr="00AD19F4" w:rsidRDefault="00676FFF" w:rsidP="00676FFF">
      <w:pPr>
        <w:pStyle w:val="HChGR"/>
      </w:pPr>
      <w:r w:rsidRPr="00AD19F4">
        <w:tab/>
      </w:r>
      <w:r w:rsidRPr="00AD19F4">
        <w:rPr>
          <w:lang w:val="en-US"/>
        </w:rPr>
        <w:t>V</w:t>
      </w:r>
      <w:r w:rsidRPr="00AD19F4">
        <w:t>.</w:t>
      </w:r>
      <w:r w:rsidRPr="00AD19F4">
        <w:tab/>
      </w:r>
      <w:bookmarkStart w:id="42" w:name="lt_pId134"/>
      <w:r w:rsidRPr="00AD19F4">
        <w:t>Прочие вопросы</w:t>
      </w:r>
      <w:bookmarkEnd w:id="42"/>
    </w:p>
    <w:p w:rsidR="00676FFF" w:rsidRPr="00AD19F4" w:rsidRDefault="00676FFF" w:rsidP="00676FFF">
      <w:pPr>
        <w:pStyle w:val="SingleTxtGR"/>
      </w:pPr>
      <w:r w:rsidRPr="00AD19F4">
        <w:t>10.</w:t>
      </w:r>
      <w:r w:rsidRPr="00AD19F4">
        <w:tab/>
      </w:r>
      <w:proofErr w:type="gramStart"/>
      <w:r w:rsidRPr="00AD19F4">
        <w:t>Рабочая группа была проинформирована о том, что следующую сессию SC.1 запланировано провести со второй половины дня 26 октября (начиная с 14</w:t>
      </w:r>
      <w:r w:rsidR="001C4F4D">
        <w:t> ч. </w:t>
      </w:r>
      <w:r w:rsidRPr="00AD19F4">
        <w:t>30</w:t>
      </w:r>
      <w:r w:rsidR="001C4F4D">
        <w:t> м.</w:t>
      </w:r>
      <w:r w:rsidRPr="00AD19F4">
        <w:t>) по 28 октября 2015 года в Женеве; ей будет предшествовать засед</w:t>
      </w:r>
      <w:r w:rsidRPr="00AD19F4">
        <w:t>а</w:t>
      </w:r>
      <w:r w:rsidRPr="00AD19F4">
        <w:lastRenderedPageBreak/>
        <w:t xml:space="preserve">ние Группы экспертов по </w:t>
      </w:r>
      <w:proofErr w:type="spellStart"/>
      <w:r w:rsidRPr="00AD19F4">
        <w:t>ЕСТР</w:t>
      </w:r>
      <w:proofErr w:type="spellEnd"/>
      <w:r w:rsidRPr="00AD19F4">
        <w:t xml:space="preserve">, которое состоится утром 26 октября 2015 года </w:t>
      </w:r>
      <w:r>
        <w:br/>
      </w:r>
      <w:r w:rsidRPr="00AD19F4">
        <w:t>(9</w:t>
      </w:r>
      <w:r>
        <w:t> ч</w:t>
      </w:r>
      <w:r w:rsidRPr="00AD19F4">
        <w:t>.</w:t>
      </w:r>
      <w:r>
        <w:t xml:space="preserve"> </w:t>
      </w:r>
      <w:r w:rsidRPr="00AD19F4">
        <w:t>30</w:t>
      </w:r>
      <w:r>
        <w:t xml:space="preserve"> м. </w:t>
      </w:r>
      <w:r w:rsidRPr="00AD19F4">
        <w:t>−</w:t>
      </w:r>
      <w:r>
        <w:t xml:space="preserve"> </w:t>
      </w:r>
      <w:r w:rsidRPr="00AD19F4">
        <w:t>12</w:t>
      </w:r>
      <w:r>
        <w:t xml:space="preserve"> ч</w:t>
      </w:r>
      <w:r w:rsidRPr="00AD19F4">
        <w:t>.</w:t>
      </w:r>
      <w:r>
        <w:t xml:space="preserve"> </w:t>
      </w:r>
      <w:r w:rsidRPr="00AD19F4">
        <w:t>30</w:t>
      </w:r>
      <w:r>
        <w:t xml:space="preserve"> м.</w:t>
      </w:r>
      <w:r w:rsidRPr="00AD19F4">
        <w:t>) также в Женеве.</w:t>
      </w:r>
      <w:proofErr w:type="gramEnd"/>
    </w:p>
    <w:p w:rsidR="00676FFF" w:rsidRPr="00AD19F4" w:rsidRDefault="00676FFF" w:rsidP="00676FFF">
      <w:pPr>
        <w:pStyle w:val="SingleTxtGR"/>
      </w:pPr>
      <w:r w:rsidRPr="00AD19F4">
        <w:t>11.</w:t>
      </w:r>
      <w:r w:rsidRPr="00AD19F4">
        <w:tab/>
      </w:r>
      <w:proofErr w:type="gramStart"/>
      <w:r w:rsidRPr="00AD19F4">
        <w:rPr>
          <w:lang w:val="en-US"/>
        </w:rPr>
        <w:t>SC</w:t>
      </w:r>
      <w:r w:rsidRPr="00AD19F4">
        <w:t xml:space="preserve">.1 решила отменить заседание Группы экспертов по </w:t>
      </w:r>
      <w:proofErr w:type="spellStart"/>
      <w:r w:rsidRPr="00AD19F4">
        <w:t>ЕСТР</w:t>
      </w:r>
      <w:proofErr w:type="spellEnd"/>
      <w:r w:rsidRPr="00AD19F4">
        <w:t>, запланир</w:t>
      </w:r>
      <w:r w:rsidRPr="00AD19F4">
        <w:t>о</w:t>
      </w:r>
      <w:r w:rsidRPr="00AD19F4">
        <w:t>ванное на 13 июля 2015 года.</w:t>
      </w:r>
      <w:proofErr w:type="gramEnd"/>
    </w:p>
    <w:p w:rsidR="00676FFF" w:rsidRPr="00676FFF" w:rsidRDefault="00676FFF" w:rsidP="00676FFF">
      <w:pPr>
        <w:pStyle w:val="HChGR"/>
      </w:pPr>
      <w:r w:rsidRPr="00AD19F4">
        <w:tab/>
      </w:r>
      <w:bookmarkStart w:id="43" w:name="lt_pId140"/>
      <w:r w:rsidRPr="00AD19F4">
        <w:rPr>
          <w:lang w:val="en-US"/>
        </w:rPr>
        <w:t>VI</w:t>
      </w:r>
      <w:r w:rsidRPr="00676FFF">
        <w:t>.</w:t>
      </w:r>
      <w:bookmarkEnd w:id="43"/>
      <w:r w:rsidRPr="00676FFF">
        <w:tab/>
      </w:r>
      <w:bookmarkStart w:id="44" w:name="lt_pId141"/>
      <w:r w:rsidRPr="00AD19F4">
        <w:t>Утверждение</w:t>
      </w:r>
      <w:r w:rsidRPr="00676FFF">
        <w:t xml:space="preserve"> </w:t>
      </w:r>
      <w:r w:rsidRPr="00AD19F4">
        <w:t>решений</w:t>
      </w:r>
      <w:bookmarkEnd w:id="44"/>
    </w:p>
    <w:p w:rsidR="00676FFF" w:rsidRPr="000450D1" w:rsidRDefault="00676FFF" w:rsidP="00676FFF">
      <w:pPr>
        <w:pStyle w:val="SingleTxtGR"/>
      </w:pPr>
      <w:r w:rsidRPr="00AD19F4">
        <w:t>12.</w:t>
      </w:r>
      <w:r w:rsidRPr="00AD19F4">
        <w:tab/>
        <w:t xml:space="preserve">Рабочая группа утвердила доклад о работе этой специальной сессии </w:t>
      </w:r>
      <w:r w:rsidRPr="00AD19F4">
        <w:rPr>
          <w:lang w:val="en-US"/>
        </w:rPr>
        <w:t>SC</w:t>
      </w:r>
      <w:r w:rsidRPr="00AD19F4">
        <w:t>.1.</w:t>
      </w:r>
    </w:p>
    <w:p w:rsidR="009D6B18" w:rsidRPr="00676FFF" w:rsidRDefault="00676FFF" w:rsidP="00676F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676FFF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F" w:rsidRDefault="00676FFF">
      <w:r>
        <w:rPr>
          <w:lang w:val="en-US"/>
        </w:rPr>
        <w:tab/>
      </w:r>
      <w:r>
        <w:separator/>
      </w:r>
    </w:p>
  </w:endnote>
  <w:endnote w:type="continuationSeparator" w:id="0">
    <w:p w:rsidR="00676FFF" w:rsidRDefault="006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526BC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BD3120">
      <w:rPr>
        <w:lang w:val="en-US"/>
      </w:rPr>
      <w:t>09141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ac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BD3120">
      <w:rPr>
        <w:lang w:val="en-US"/>
      </w:rPr>
      <w:t>09141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526BC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BD3120">
            <w:rPr>
              <w:lang w:val="en-US"/>
            </w:rPr>
            <w:t>09141</w:t>
          </w:r>
          <w:r w:rsidR="00A1484B">
            <w:rPr>
              <w:lang w:val="en-US"/>
            </w:rPr>
            <w:t xml:space="preserve">   (R)</w:t>
          </w:r>
          <w:r w:rsidR="00BD3120">
            <w:rPr>
              <w:lang w:val="en-US"/>
            </w:rPr>
            <w:t xml:space="preserve">   200515  200515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026169BD" wp14:editId="6E222224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BD3120" w:rsidP="00296D2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SC.1/S/39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SC.1/S/39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BD3120" w:rsidRDefault="00BD3120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D31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F" w:rsidRPr="00F71F63" w:rsidRDefault="00676FF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76FFF" w:rsidRPr="00F71F63" w:rsidRDefault="00676FF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76FFF" w:rsidRPr="00635E86" w:rsidRDefault="00676FFF" w:rsidP="00635E8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a9"/>
      <w:rPr>
        <w:lang w:val="en-US"/>
      </w:rPr>
    </w:pPr>
    <w:proofErr w:type="spellStart"/>
    <w:r>
      <w:rPr>
        <w:lang w:val="en-US"/>
      </w:rPr>
      <w:t>ECE</w:t>
    </w:r>
    <w:proofErr w:type="spellEnd"/>
    <w:r>
      <w:rPr>
        <w:lang w:val="en-US"/>
      </w:rPr>
      <w:t>/</w:t>
    </w:r>
    <w:r w:rsidR="00BD3120">
      <w:rPr>
        <w:lang w:val="en-US"/>
      </w:rPr>
      <w:t>TRANS/SC.1/S/396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a9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BD3120">
      <w:rPr>
        <w:lang w:val="en-US"/>
      </w:rPr>
      <w:t>TRANS/SC.1/S/396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F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C4F4D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6BC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6FFF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120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A794F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835</Words>
  <Characters>5413</Characters>
  <Application>Microsoft Office Word</Application>
  <DocSecurity>0</DocSecurity>
  <Lines>123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Prokoudina S.</dc:creator>
  <cp:lastModifiedBy>Prokoudina S.</cp:lastModifiedBy>
  <cp:revision>2</cp:revision>
  <dcterms:created xsi:type="dcterms:W3CDTF">2015-05-20T14:12:00Z</dcterms:created>
  <dcterms:modified xsi:type="dcterms:W3CDTF">2015-05-20T14:12:00Z</dcterms:modified>
</cp:coreProperties>
</file>