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12025" w:rsidP="008451AE">
            <w:pPr>
              <w:jc w:val="right"/>
            </w:pPr>
            <w:r w:rsidRPr="00B12025">
              <w:rPr>
                <w:sz w:val="40"/>
              </w:rPr>
              <w:t>ECE</w:t>
            </w:r>
            <w:r>
              <w:t>/TRANS/SC.1/403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C058D" w:rsidP="00B6553F">
            <w:pPr>
              <w:spacing w:before="120"/>
            </w:pPr>
            <w:r>
              <w:rPr>
                <w:noProof/>
                <w:lang w:eastAsia="en-GB"/>
              </w:rPr>
              <w:drawing>
                <wp:inline distT="0" distB="0" distL="0" distR="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B12025" w:rsidP="00B12025">
            <w:pPr>
              <w:spacing w:before="240" w:line="240" w:lineRule="exact"/>
            </w:pPr>
            <w:r>
              <w:t>Distr.: General</w:t>
            </w:r>
          </w:p>
          <w:p w:rsidR="00B12025" w:rsidRDefault="00601600" w:rsidP="00B12025">
            <w:pPr>
              <w:spacing w:line="240" w:lineRule="exact"/>
            </w:pPr>
            <w:r>
              <w:t>30</w:t>
            </w:r>
            <w:r w:rsidR="003A5400">
              <w:t xml:space="preserve"> </w:t>
            </w:r>
            <w:r w:rsidR="00B12025">
              <w:t>July 2015</w:t>
            </w:r>
          </w:p>
          <w:p w:rsidR="00B12025" w:rsidRDefault="00B12025" w:rsidP="00B12025">
            <w:pPr>
              <w:spacing w:line="240" w:lineRule="exact"/>
            </w:pPr>
          </w:p>
          <w:p w:rsidR="00B12025" w:rsidRDefault="00B12025" w:rsidP="00B12025">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w:t>
      </w:r>
      <w:r w:rsidR="008C4401">
        <w:rPr>
          <w:b/>
          <w:sz w:val="24"/>
          <w:szCs w:val="24"/>
        </w:rPr>
        <w:t>Road Transport</w:t>
      </w:r>
    </w:p>
    <w:p w:rsidR="00C96DF2" w:rsidRDefault="00B12025" w:rsidP="00C96DF2">
      <w:pPr>
        <w:spacing w:before="120"/>
        <w:rPr>
          <w:b/>
        </w:rPr>
      </w:pPr>
      <w:r>
        <w:rPr>
          <w:b/>
        </w:rPr>
        <w:t>110</w:t>
      </w:r>
      <w:r w:rsidR="001760B6">
        <w:rPr>
          <w:b/>
        </w:rPr>
        <w:t xml:space="preserve">th </w:t>
      </w:r>
      <w:r>
        <w:rPr>
          <w:b/>
        </w:rPr>
        <w:t>session</w:t>
      </w:r>
    </w:p>
    <w:p w:rsidR="00C96DF2" w:rsidRDefault="00FE2FEF" w:rsidP="00C96DF2">
      <w:r>
        <w:t xml:space="preserve">Geneva, </w:t>
      </w:r>
      <w:r w:rsidR="008451AE">
        <w:t>2</w:t>
      </w:r>
      <w:r w:rsidR="002439FB">
        <w:t>6</w:t>
      </w:r>
      <w:r w:rsidR="008451AE">
        <w:t>-28 October 2015</w:t>
      </w:r>
    </w:p>
    <w:p w:rsidR="00C96DF2" w:rsidRDefault="00FA7D6D" w:rsidP="00C96DF2">
      <w:r>
        <w:t>I</w:t>
      </w:r>
      <w:r w:rsidR="008451AE">
        <w:t xml:space="preserve">tem </w:t>
      </w:r>
      <w:r w:rsidR="00601600">
        <w:t>1</w:t>
      </w:r>
      <w:r w:rsidR="00FF500E">
        <w:t xml:space="preserve"> </w:t>
      </w:r>
      <w:r w:rsidR="0024772E">
        <w:t>of the provisional agenda</w:t>
      </w:r>
    </w:p>
    <w:p w:rsidR="008451AE" w:rsidRPr="001760B6" w:rsidRDefault="008451AE" w:rsidP="00C96DF2">
      <w:pPr>
        <w:rPr>
          <w:b/>
        </w:rPr>
      </w:pPr>
      <w:r w:rsidRPr="001760B6">
        <w:rPr>
          <w:b/>
        </w:rPr>
        <w:t>Adoption of the agenda</w:t>
      </w:r>
    </w:p>
    <w:p w:rsidR="0096328E" w:rsidRDefault="0096328E" w:rsidP="0096328E">
      <w:pPr>
        <w:pStyle w:val="HChG"/>
        <w:rPr>
          <w:b w:val="0"/>
          <w:sz w:val="20"/>
        </w:rPr>
      </w:pPr>
      <w:r>
        <w:tab/>
      </w:r>
      <w:r>
        <w:tab/>
      </w:r>
      <w:r w:rsidRPr="0096328E">
        <w:t>Annotated provisional agenda for the 110th session</w:t>
      </w:r>
      <w:r>
        <w:t xml:space="preserve"> </w:t>
      </w:r>
      <w:r w:rsidRPr="0096328E">
        <w:rPr>
          <w:rStyle w:val="EndnoteReference"/>
          <w:b w:val="0"/>
          <w:sz w:val="20"/>
        </w:rPr>
        <w:footnoteReference w:id="2"/>
      </w:r>
      <w:r w:rsidRPr="0096328E">
        <w:rPr>
          <w:rStyle w:val="EndnoteReference"/>
          <w:b w:val="0"/>
          <w:sz w:val="20"/>
        </w:rPr>
        <w:t>,</w:t>
      </w:r>
      <w:r w:rsidRPr="0096328E">
        <w:rPr>
          <w:b w:val="0"/>
          <w:sz w:val="20"/>
        </w:rPr>
        <w:t xml:space="preserve"> </w:t>
      </w:r>
      <w:r w:rsidRPr="0096328E">
        <w:rPr>
          <w:rStyle w:val="EndnoteReference"/>
          <w:b w:val="0"/>
          <w:sz w:val="20"/>
        </w:rPr>
        <w:footnoteReference w:id="3"/>
      </w:r>
    </w:p>
    <w:p w:rsidR="00BB4B15" w:rsidRDefault="00565D52" w:rsidP="00565D52">
      <w:pPr>
        <w:ind w:left="567" w:firstLine="567"/>
      </w:pPr>
      <w:r w:rsidRPr="005E3D4C">
        <w:t xml:space="preserve">To be held at the </w:t>
      </w:r>
      <w:proofErr w:type="spellStart"/>
      <w:r w:rsidRPr="005E3D4C">
        <w:t>Palais</w:t>
      </w:r>
      <w:proofErr w:type="spellEnd"/>
      <w:r w:rsidRPr="005E3D4C">
        <w:t xml:space="preserve"> des Nations, Geneva, starting at </w:t>
      </w:r>
      <w:r w:rsidR="002439FB">
        <w:t>2.</w:t>
      </w:r>
      <w:r w:rsidRPr="005E3D4C">
        <w:t xml:space="preserve">30 </w:t>
      </w:r>
      <w:r w:rsidR="002439FB">
        <w:t>p</w:t>
      </w:r>
      <w:r w:rsidRPr="005E3D4C">
        <w:t xml:space="preserve">.m. on </w:t>
      </w:r>
      <w:r w:rsidR="002439FB">
        <w:t>Monday</w:t>
      </w:r>
      <w:r w:rsidRPr="005E3D4C">
        <w:t xml:space="preserve">, </w:t>
      </w:r>
      <w:r>
        <w:t>2</w:t>
      </w:r>
      <w:r w:rsidR="002439FB">
        <w:t>6</w:t>
      </w:r>
    </w:p>
    <w:p w:rsidR="00565D52" w:rsidRDefault="00565D52" w:rsidP="00565D52">
      <w:pPr>
        <w:ind w:left="567" w:firstLine="567"/>
      </w:pPr>
      <w:r w:rsidRPr="005E3D4C">
        <w:t xml:space="preserve"> October</w:t>
      </w:r>
      <w:r>
        <w:t xml:space="preserve"> 2015</w:t>
      </w:r>
    </w:p>
    <w:p w:rsidR="00565D52" w:rsidRPr="00565D52" w:rsidRDefault="00565D52" w:rsidP="00565D52">
      <w:pPr>
        <w:pStyle w:val="HChG"/>
      </w:pPr>
      <w:r>
        <w:tab/>
      </w:r>
      <w:r>
        <w:tab/>
      </w:r>
      <w:r w:rsidRPr="00565D52">
        <w:t>I.</w:t>
      </w:r>
      <w:r w:rsidRPr="00565D52">
        <w:tab/>
        <w:t xml:space="preserve">Provisional Agenda </w:t>
      </w:r>
    </w:p>
    <w:p w:rsidR="00565D52" w:rsidRPr="005E3D4C" w:rsidRDefault="00565D52" w:rsidP="00565D52">
      <w:pPr>
        <w:pStyle w:val="SingleTxtG"/>
      </w:pPr>
      <w:r w:rsidRPr="005E3D4C">
        <w:t>1.</w:t>
      </w:r>
      <w:r w:rsidRPr="005E3D4C">
        <w:tab/>
        <w:t>Adoption of the agenda.</w:t>
      </w:r>
    </w:p>
    <w:p w:rsidR="00565D52" w:rsidRDefault="00565D52" w:rsidP="00565D52">
      <w:pPr>
        <w:pStyle w:val="SingleTxtG"/>
      </w:pPr>
      <w:r>
        <w:t>2</w:t>
      </w:r>
      <w:r w:rsidRPr="005E3D4C">
        <w:t>.</w:t>
      </w:r>
      <w:r w:rsidRPr="005E3D4C">
        <w:tab/>
        <w:t>Activities of interest to the Working Party:</w:t>
      </w:r>
    </w:p>
    <w:p w:rsidR="002439FB" w:rsidRDefault="002439FB" w:rsidP="002439FB">
      <w:pPr>
        <w:pStyle w:val="SingleTxtG"/>
        <w:ind w:firstLine="567"/>
      </w:pPr>
      <w:r w:rsidRPr="005E3D4C">
        <w:t>(</w:t>
      </w:r>
      <w:r>
        <w:t>a</w:t>
      </w:r>
      <w:r w:rsidRPr="005E3D4C">
        <w:t>)</w:t>
      </w:r>
      <w:r w:rsidRPr="005E3D4C">
        <w:tab/>
        <w:t>National delegations;</w:t>
      </w:r>
    </w:p>
    <w:p w:rsidR="002439FB" w:rsidRPr="005E3D4C" w:rsidRDefault="002439FB" w:rsidP="002439FB">
      <w:pPr>
        <w:pStyle w:val="SingleTxtG"/>
        <w:ind w:firstLine="567"/>
      </w:pPr>
      <w:r w:rsidRPr="005E3D4C">
        <w:t>(</w:t>
      </w:r>
      <w:r>
        <w:t>b</w:t>
      </w:r>
      <w:r w:rsidRPr="005E3D4C">
        <w:t>)</w:t>
      </w:r>
      <w:r w:rsidRPr="005E3D4C">
        <w:tab/>
        <w:t>International organizations</w:t>
      </w:r>
      <w:r>
        <w:t>;</w:t>
      </w:r>
    </w:p>
    <w:p w:rsidR="00565D52" w:rsidRPr="005E3D4C" w:rsidRDefault="00565D52" w:rsidP="00565D52">
      <w:pPr>
        <w:pStyle w:val="SingleTxtG"/>
      </w:pPr>
      <w:r w:rsidRPr="005E3D4C">
        <w:tab/>
        <w:t>(</w:t>
      </w:r>
      <w:r w:rsidR="002439FB">
        <w:t>c</w:t>
      </w:r>
      <w:r w:rsidRPr="005E3D4C">
        <w:t>)</w:t>
      </w:r>
      <w:r w:rsidRPr="005E3D4C">
        <w:tab/>
        <w:t>Activities of UNECE bodies and other United Nations organizations</w:t>
      </w:r>
      <w:r w:rsidR="002439FB">
        <w:t>.</w:t>
      </w:r>
    </w:p>
    <w:p w:rsidR="0021287A" w:rsidRPr="005E3D4C" w:rsidRDefault="0021287A" w:rsidP="0021287A">
      <w:pPr>
        <w:pStyle w:val="SingleTxtG"/>
      </w:pPr>
      <w:r>
        <w:lastRenderedPageBreak/>
        <w:t>3</w:t>
      </w:r>
      <w:r w:rsidRPr="005E3D4C">
        <w:t>.</w:t>
      </w:r>
      <w:r w:rsidRPr="005E3D4C">
        <w:tab/>
        <w:t xml:space="preserve">European Agreement concerning the Work of Crews of Vehicles Engaged in </w:t>
      </w:r>
      <w:r w:rsidRPr="005E3D4C">
        <w:tab/>
        <w:t>International Road Transport (AETR):</w:t>
      </w:r>
    </w:p>
    <w:p w:rsidR="0021287A" w:rsidRPr="005E3D4C" w:rsidRDefault="0021287A" w:rsidP="0021287A">
      <w:pPr>
        <w:pStyle w:val="SingleTxtG"/>
      </w:pPr>
      <w:r w:rsidRPr="005E3D4C">
        <w:tab/>
        <w:t>(a)</w:t>
      </w:r>
      <w:r w:rsidRPr="005E3D4C">
        <w:tab/>
        <w:t>Status of the Agreement;</w:t>
      </w:r>
    </w:p>
    <w:p w:rsidR="0021287A" w:rsidRPr="005E3D4C" w:rsidRDefault="0021287A" w:rsidP="0021287A">
      <w:pPr>
        <w:pStyle w:val="SingleTxtG"/>
      </w:pPr>
      <w:r w:rsidRPr="005E3D4C">
        <w:tab/>
        <w:t>(</w:t>
      </w:r>
      <w:r>
        <w:t>b</w:t>
      </w:r>
      <w:r w:rsidRPr="005E3D4C">
        <w:t>)</w:t>
      </w:r>
      <w:r w:rsidRPr="005E3D4C">
        <w:tab/>
        <w:t xml:space="preserve">AETR </w:t>
      </w:r>
      <w:r w:rsidR="00845D36">
        <w:t>Group of Experts</w:t>
      </w:r>
      <w:r w:rsidR="00DA2E13">
        <w:t>.</w:t>
      </w:r>
      <w:r w:rsidRPr="005E3D4C">
        <w:tab/>
      </w:r>
    </w:p>
    <w:p w:rsidR="0021287A" w:rsidRPr="005E3D4C" w:rsidRDefault="0021287A" w:rsidP="0021287A">
      <w:pPr>
        <w:pStyle w:val="SingleTxtG"/>
      </w:pPr>
      <w:r>
        <w:t>4</w:t>
      </w:r>
      <w:r w:rsidRPr="005E3D4C">
        <w:t>.</w:t>
      </w:r>
      <w:r w:rsidRPr="005E3D4C">
        <w:tab/>
        <w:t>European Agreement on Main International Traffic Arteries (AGR):</w:t>
      </w:r>
    </w:p>
    <w:p w:rsidR="0021287A" w:rsidRPr="005E3D4C" w:rsidRDefault="0021287A" w:rsidP="0021287A">
      <w:pPr>
        <w:pStyle w:val="SingleTxtG"/>
      </w:pPr>
      <w:r w:rsidRPr="005E3D4C">
        <w:tab/>
        <w:t>(a)</w:t>
      </w:r>
      <w:r w:rsidRPr="005E3D4C">
        <w:tab/>
        <w:t>Status of the Agreement;</w:t>
      </w:r>
    </w:p>
    <w:p w:rsidR="0021287A" w:rsidRPr="005E3D4C" w:rsidRDefault="0021287A" w:rsidP="0021287A">
      <w:pPr>
        <w:pStyle w:val="SingleTxtG"/>
      </w:pPr>
      <w:r w:rsidRPr="005E3D4C">
        <w:tab/>
        <w:t>(b)</w:t>
      </w:r>
      <w:r w:rsidRPr="005E3D4C">
        <w:tab/>
        <w:t>Amendments to the Agreement.</w:t>
      </w:r>
    </w:p>
    <w:p w:rsidR="0021287A" w:rsidRPr="005E3D4C" w:rsidRDefault="0021287A" w:rsidP="0021287A">
      <w:pPr>
        <w:pStyle w:val="SingleTxtG"/>
      </w:pPr>
      <w:r>
        <w:t>5</w:t>
      </w:r>
      <w:r w:rsidRPr="005E3D4C">
        <w:t>.</w:t>
      </w:r>
      <w:r w:rsidRPr="005E3D4C">
        <w:tab/>
        <w:t>Trans-European North-South Motorway (TEM) Project.</w:t>
      </w:r>
    </w:p>
    <w:p w:rsidR="0021287A" w:rsidRPr="005E3D4C" w:rsidRDefault="0021287A" w:rsidP="0021287A">
      <w:pPr>
        <w:pStyle w:val="SingleTxtG"/>
      </w:pPr>
      <w:r>
        <w:t>6</w:t>
      </w:r>
      <w:r w:rsidRPr="005E3D4C">
        <w:t>.</w:t>
      </w:r>
      <w:r w:rsidRPr="005E3D4C">
        <w:tab/>
        <w:t>Convention on the Contract for the International Carriage of Goods by Road (CMR):</w:t>
      </w:r>
    </w:p>
    <w:p w:rsidR="0021287A" w:rsidRPr="005E3D4C" w:rsidRDefault="0021287A" w:rsidP="0021287A">
      <w:pPr>
        <w:pStyle w:val="SingleTxtG"/>
      </w:pPr>
      <w:r w:rsidRPr="005E3D4C">
        <w:tab/>
        <w:t>(a)</w:t>
      </w:r>
      <w:r w:rsidRPr="005E3D4C">
        <w:tab/>
        <w:t>Status of the Convention;</w:t>
      </w:r>
    </w:p>
    <w:p w:rsidR="0021287A" w:rsidRPr="005E3D4C" w:rsidRDefault="0021287A" w:rsidP="0021287A">
      <w:pPr>
        <w:pStyle w:val="SingleTxtG"/>
        <w:ind w:firstLine="567"/>
      </w:pPr>
      <w:r w:rsidRPr="005E3D4C">
        <w:t>(b)</w:t>
      </w:r>
      <w:r w:rsidRPr="005E3D4C">
        <w:tab/>
        <w:t xml:space="preserve">Protocol to the Convention on the Contract for the International Carriage of </w:t>
      </w:r>
      <w:r w:rsidRPr="005E3D4C">
        <w:tab/>
        <w:t>Goods by Road (CMR);</w:t>
      </w:r>
    </w:p>
    <w:p w:rsidR="0021287A" w:rsidRPr="005E3D4C" w:rsidRDefault="0021287A" w:rsidP="0021287A">
      <w:pPr>
        <w:pStyle w:val="SingleTxtG"/>
      </w:pPr>
      <w:r w:rsidRPr="005E3D4C">
        <w:tab/>
        <w:t>(c)</w:t>
      </w:r>
      <w:r w:rsidRPr="005E3D4C">
        <w:tab/>
        <w:t xml:space="preserve">Additional Protocol to the CMR concerning the Electronic Consignment </w:t>
      </w:r>
      <w:r w:rsidRPr="005E3D4C">
        <w:tab/>
        <w:t>Note.</w:t>
      </w:r>
    </w:p>
    <w:p w:rsidR="0021287A" w:rsidRPr="005E3D4C" w:rsidRDefault="0021287A" w:rsidP="0021287A">
      <w:pPr>
        <w:pStyle w:val="SingleTxtG"/>
      </w:pPr>
      <w:r>
        <w:t>7</w:t>
      </w:r>
      <w:r w:rsidRPr="005E3D4C">
        <w:t>.</w:t>
      </w:r>
      <w:r w:rsidRPr="005E3D4C">
        <w:tab/>
        <w:t>Facilitation of international road transport:</w:t>
      </w:r>
    </w:p>
    <w:p w:rsidR="0021287A" w:rsidRPr="005E3D4C" w:rsidRDefault="0021287A" w:rsidP="0021287A">
      <w:pPr>
        <w:pStyle w:val="SingleTxtG"/>
      </w:pPr>
      <w:r w:rsidRPr="005E3D4C">
        <w:tab/>
        <w:t>(a)</w:t>
      </w:r>
      <w:r w:rsidRPr="005E3D4C">
        <w:tab/>
        <w:t>International Motor Insurance System (Green Card);</w:t>
      </w:r>
    </w:p>
    <w:p w:rsidR="0021287A" w:rsidRPr="005E3D4C" w:rsidRDefault="0021287A" w:rsidP="0021287A">
      <w:pPr>
        <w:pStyle w:val="SingleTxtG"/>
      </w:pPr>
      <w:r w:rsidRPr="005E3D4C">
        <w:tab/>
        <w:t>(b)</w:t>
      </w:r>
      <w:r w:rsidRPr="005E3D4C">
        <w:tab/>
        <w:t xml:space="preserve">Proposal for a global multilateral agreement on the international regular </w:t>
      </w:r>
      <w:r w:rsidRPr="005E3D4C">
        <w:tab/>
      </w:r>
      <w:r w:rsidRPr="005E3D4C">
        <w:tab/>
        <w:t>transport of passengers by coach and bus (</w:t>
      </w:r>
      <w:proofErr w:type="spellStart"/>
      <w:r w:rsidRPr="005E3D4C">
        <w:t>OmniBUS</w:t>
      </w:r>
      <w:proofErr w:type="spellEnd"/>
      <w:r w:rsidRPr="005E3D4C">
        <w:t>);</w:t>
      </w:r>
    </w:p>
    <w:p w:rsidR="0021287A" w:rsidRPr="005E3D4C" w:rsidRDefault="0021287A" w:rsidP="0021287A">
      <w:pPr>
        <w:pStyle w:val="SingleTxtG"/>
      </w:pPr>
      <w:r w:rsidRPr="005E3D4C">
        <w:tab/>
        <w:t>(c)</w:t>
      </w:r>
      <w:r w:rsidRPr="005E3D4C">
        <w:tab/>
        <w:t>Quantitative restrictions imposed on international road transport of goods;</w:t>
      </w:r>
    </w:p>
    <w:p w:rsidR="0021287A" w:rsidRPr="005E3D4C" w:rsidRDefault="0021287A" w:rsidP="0021287A">
      <w:pPr>
        <w:pStyle w:val="SingleTxtG"/>
        <w:jc w:val="left"/>
      </w:pPr>
      <w:r w:rsidRPr="005E3D4C">
        <w:tab/>
        <w:t>(d)</w:t>
      </w:r>
      <w:r w:rsidRPr="005E3D4C">
        <w:tab/>
        <w:t>The relationship between the origin of goods and transport operations.</w:t>
      </w:r>
    </w:p>
    <w:p w:rsidR="0021287A" w:rsidRDefault="0021287A" w:rsidP="0021287A">
      <w:pPr>
        <w:pStyle w:val="SingleTxtG"/>
        <w:jc w:val="left"/>
      </w:pPr>
      <w:r>
        <w:t>8</w:t>
      </w:r>
      <w:r w:rsidRPr="005E3D4C">
        <w:t>.</w:t>
      </w:r>
      <w:r w:rsidRPr="005E3D4C">
        <w:tab/>
        <w:t xml:space="preserve">Safety at Level Crossings </w:t>
      </w:r>
      <w:r w:rsidR="00845D36">
        <w:t>Group of Experts</w:t>
      </w:r>
      <w:r w:rsidRPr="005E3D4C">
        <w:t>.</w:t>
      </w:r>
    </w:p>
    <w:p w:rsidR="0021287A" w:rsidRPr="00CF6A98" w:rsidRDefault="0021287A" w:rsidP="0021287A">
      <w:pPr>
        <w:pStyle w:val="SingleTxtG"/>
      </w:pPr>
      <w:r>
        <w:t>9</w:t>
      </w:r>
      <w:r w:rsidRPr="00CF6A98">
        <w:t>.</w:t>
      </w:r>
      <w:r w:rsidRPr="00CF6A98">
        <w:tab/>
      </w:r>
      <w:r>
        <w:t>Revision of terms of reference and rules of procedure</w:t>
      </w:r>
      <w:r w:rsidR="00F12225">
        <w:t xml:space="preserve"> of </w:t>
      </w:r>
      <w:r w:rsidR="00F12225">
        <w:t>SC.1</w:t>
      </w:r>
      <w:r>
        <w:t>.</w:t>
      </w:r>
    </w:p>
    <w:p w:rsidR="005354E8" w:rsidRDefault="0021287A" w:rsidP="0021287A">
      <w:pPr>
        <w:pStyle w:val="SingleTxtG"/>
        <w:ind w:left="1701" w:hanging="567"/>
      </w:pPr>
      <w:r w:rsidRPr="005E3D4C">
        <w:t>1</w:t>
      </w:r>
      <w:r>
        <w:t>0.</w:t>
      </w:r>
      <w:r w:rsidRPr="005E3D4C">
        <w:tab/>
      </w:r>
      <w:r w:rsidR="005D1C4E" w:rsidRPr="00BB4EBA">
        <w:t>Programme of work and biennial evaluation</w:t>
      </w:r>
      <w:r w:rsidR="005D1C4E">
        <w:t>.</w:t>
      </w:r>
    </w:p>
    <w:p w:rsidR="0021287A" w:rsidRPr="005E3D4C" w:rsidRDefault="005354E8" w:rsidP="0021287A">
      <w:pPr>
        <w:pStyle w:val="SingleTxtG"/>
        <w:ind w:left="1701" w:hanging="567"/>
      </w:pPr>
      <w:r>
        <w:t>11.</w:t>
      </w:r>
      <w:r>
        <w:tab/>
      </w:r>
      <w:r w:rsidR="0021287A" w:rsidRPr="005E3D4C">
        <w:t>Other business.</w:t>
      </w:r>
    </w:p>
    <w:p w:rsidR="0021287A" w:rsidRDefault="0021287A" w:rsidP="0021287A">
      <w:pPr>
        <w:pStyle w:val="SingleTxtG"/>
        <w:rPr>
          <w:rStyle w:val="SingleTxtGChar"/>
        </w:rPr>
      </w:pPr>
      <w:r w:rsidRPr="005E3D4C">
        <w:t>1</w:t>
      </w:r>
      <w:r w:rsidR="005354E8">
        <w:t>2</w:t>
      </w:r>
      <w:r w:rsidRPr="005E3D4C">
        <w:t>.</w:t>
      </w:r>
      <w:r w:rsidRPr="005E3D4C">
        <w:tab/>
      </w:r>
      <w:r w:rsidRPr="005E3D4C">
        <w:rPr>
          <w:rStyle w:val="SingleTxtGChar"/>
        </w:rPr>
        <w:t>Date of next session.</w:t>
      </w:r>
    </w:p>
    <w:p w:rsidR="0021287A" w:rsidRPr="005E3D4C" w:rsidRDefault="0021287A" w:rsidP="0021287A">
      <w:pPr>
        <w:pStyle w:val="SingleTxtG"/>
      </w:pPr>
      <w:r>
        <w:rPr>
          <w:rStyle w:val="SingleTxtGChar"/>
        </w:rPr>
        <w:t>1</w:t>
      </w:r>
      <w:r w:rsidR="005354E8">
        <w:rPr>
          <w:rStyle w:val="SingleTxtGChar"/>
        </w:rPr>
        <w:t>3.</w:t>
      </w:r>
      <w:r>
        <w:rPr>
          <w:rStyle w:val="SingleTxtGChar"/>
        </w:rPr>
        <w:tab/>
        <w:t xml:space="preserve">Adoption of </w:t>
      </w:r>
      <w:r w:rsidR="0066586C">
        <w:rPr>
          <w:rStyle w:val="SingleTxtGChar"/>
        </w:rPr>
        <w:t>the report</w:t>
      </w:r>
      <w:r>
        <w:rPr>
          <w:rStyle w:val="SingleTxtGChar"/>
        </w:rPr>
        <w:t>.</w:t>
      </w:r>
    </w:p>
    <w:p w:rsidR="00565D52" w:rsidRPr="00565D52" w:rsidRDefault="00565D52" w:rsidP="00565D52">
      <w:pPr>
        <w:ind w:left="567" w:firstLine="567"/>
      </w:pPr>
    </w:p>
    <w:p w:rsidR="0021287A" w:rsidRPr="00B24B15" w:rsidRDefault="0021287A" w:rsidP="0021287A">
      <w:pPr>
        <w:pStyle w:val="HChG"/>
        <w:ind w:hanging="567"/>
      </w:pPr>
      <w:r>
        <w:br w:type="page"/>
      </w:r>
      <w:r>
        <w:lastRenderedPageBreak/>
        <w:t>II.</w:t>
      </w:r>
      <w:r>
        <w:tab/>
        <w:t>Annotations</w:t>
      </w:r>
    </w:p>
    <w:p w:rsidR="0021287A" w:rsidRPr="00F10F6E" w:rsidRDefault="0021287A" w:rsidP="0021287A">
      <w:pPr>
        <w:pStyle w:val="H1G"/>
      </w:pPr>
      <w:r w:rsidRPr="00F10F6E">
        <w:tab/>
        <w:t>1.</w:t>
      </w:r>
      <w:r w:rsidRPr="00F10F6E">
        <w:tab/>
        <w:t>Adoption of the agenda</w:t>
      </w:r>
    </w:p>
    <w:p w:rsidR="0021287A" w:rsidRPr="00832C69" w:rsidRDefault="0021287A" w:rsidP="0021287A">
      <w:pPr>
        <w:pStyle w:val="SingleTxtG"/>
      </w:pPr>
      <w:r>
        <w:t>T</w:t>
      </w:r>
      <w:r w:rsidRPr="00832C69">
        <w:t xml:space="preserve">he Working Party on Road Transport (SC.1) </w:t>
      </w:r>
      <w:r>
        <w:t>will be invited to adopt</w:t>
      </w:r>
      <w:r w:rsidRPr="00832C69">
        <w:t xml:space="preserve"> the session’s agenda. </w:t>
      </w:r>
    </w:p>
    <w:p w:rsidR="0021287A" w:rsidRPr="005E3D4C" w:rsidRDefault="0021287A" w:rsidP="0021287A">
      <w:pPr>
        <w:pStyle w:val="SingleTxtG"/>
        <w:rPr>
          <w:b/>
        </w:rPr>
      </w:pPr>
      <w:r w:rsidRPr="005E3D4C">
        <w:rPr>
          <w:b/>
        </w:rPr>
        <w:t xml:space="preserve">Documentation </w:t>
      </w:r>
    </w:p>
    <w:p w:rsidR="0021287A" w:rsidRPr="005E3D4C" w:rsidRDefault="0021287A" w:rsidP="0021287A">
      <w:pPr>
        <w:pStyle w:val="SingleTxtG"/>
      </w:pPr>
      <w:r w:rsidRPr="005E3D4C">
        <w:rPr>
          <w:rStyle w:val="SingleTxtGChar"/>
        </w:rPr>
        <w:t>ECE/TRANS/SC.1/</w:t>
      </w:r>
      <w:r>
        <w:rPr>
          <w:rStyle w:val="SingleTxtGChar"/>
        </w:rPr>
        <w:t>403</w:t>
      </w:r>
    </w:p>
    <w:p w:rsidR="0021287A" w:rsidRDefault="0021287A" w:rsidP="0021287A">
      <w:pPr>
        <w:pStyle w:val="H1G"/>
      </w:pPr>
      <w:r w:rsidRPr="00F10F6E">
        <w:tab/>
      </w:r>
      <w:r>
        <w:t>2</w:t>
      </w:r>
      <w:r w:rsidRPr="00F10F6E">
        <w:t>.</w:t>
      </w:r>
      <w:r w:rsidRPr="00F10F6E">
        <w:tab/>
        <w:t>Activities of interest to the Working Party</w:t>
      </w:r>
    </w:p>
    <w:p w:rsidR="00411249" w:rsidRPr="00B24B15" w:rsidRDefault="00411249" w:rsidP="00411249">
      <w:pPr>
        <w:pStyle w:val="H23G"/>
      </w:pPr>
      <w:r>
        <w:tab/>
      </w:r>
      <w:r w:rsidRPr="00B24B15">
        <w:t>(</w:t>
      </w:r>
      <w:r>
        <w:t>a</w:t>
      </w:r>
      <w:r w:rsidRPr="00B24B15">
        <w:t>)</w:t>
      </w:r>
      <w:r w:rsidRPr="00B24B15">
        <w:tab/>
        <w:t>National delegations</w:t>
      </w:r>
    </w:p>
    <w:p w:rsidR="00411249" w:rsidRPr="005E3D4C" w:rsidRDefault="00411249" w:rsidP="00411249">
      <w:pPr>
        <w:pStyle w:val="SingleTxtG"/>
      </w:pPr>
      <w:r w:rsidRPr="005E3D4C">
        <w:t>National delegations may wish to provide information about road transport developments in their respective countries.</w:t>
      </w:r>
    </w:p>
    <w:p w:rsidR="00411249" w:rsidRPr="00B24B15" w:rsidRDefault="00411249" w:rsidP="00411249">
      <w:pPr>
        <w:pStyle w:val="H23G"/>
      </w:pPr>
      <w:r>
        <w:tab/>
      </w:r>
      <w:r w:rsidRPr="00B24B15">
        <w:t>(</w:t>
      </w:r>
      <w:r>
        <w:t>b</w:t>
      </w:r>
      <w:r w:rsidRPr="00B24B15">
        <w:t>)</w:t>
      </w:r>
      <w:r w:rsidRPr="00B24B15">
        <w:tab/>
        <w:t>International organizations</w:t>
      </w:r>
    </w:p>
    <w:p w:rsidR="00411249" w:rsidRPr="00B24B15" w:rsidRDefault="00411249" w:rsidP="00411249">
      <w:pPr>
        <w:pStyle w:val="SingleTxtG"/>
      </w:pPr>
      <w:r w:rsidRPr="00B24B15">
        <w:t xml:space="preserve">Representatives of international organizations may wish to provide information about road transport developments in their respective areas of work. </w:t>
      </w:r>
    </w:p>
    <w:p w:rsidR="0021287A" w:rsidRPr="00B24B15" w:rsidRDefault="0021287A" w:rsidP="0021287A">
      <w:pPr>
        <w:pStyle w:val="H23G"/>
      </w:pPr>
      <w:r w:rsidRPr="00B24B15">
        <w:tab/>
        <w:t>(</w:t>
      </w:r>
      <w:r w:rsidR="00411249">
        <w:t>c</w:t>
      </w:r>
      <w:r w:rsidRPr="00B24B15">
        <w:t>)</w:t>
      </w:r>
      <w:r w:rsidRPr="00B24B15">
        <w:tab/>
        <w:t>Activities of UNECE bodies and other United Nations organizations</w:t>
      </w:r>
    </w:p>
    <w:p w:rsidR="0021287A" w:rsidRPr="003A5400" w:rsidRDefault="0021287A" w:rsidP="003A5400">
      <w:pPr>
        <w:pStyle w:val="SingleTxtG"/>
      </w:pPr>
      <w:r w:rsidRPr="003A5400">
        <w:t>The Working Party will be informed about the results of relevant sessions of the Inland Transport Committee, its subsidiary bodies and other United Nations entities of interest to the Working Party.  In particular, the secretariat will provide an update on the key decisions made at the seventy-</w:t>
      </w:r>
      <w:r w:rsidR="009833B8" w:rsidRPr="003A5400">
        <w:t>seventh annual</w:t>
      </w:r>
      <w:r w:rsidRPr="003A5400">
        <w:t xml:space="preserve"> session of the Inland Transport Committee.</w:t>
      </w:r>
    </w:p>
    <w:p w:rsidR="0021287A" w:rsidRPr="003A5400" w:rsidRDefault="0021287A" w:rsidP="0021287A">
      <w:pPr>
        <w:pStyle w:val="H23G"/>
      </w:pPr>
      <w:r w:rsidRPr="005E3D4C">
        <w:rPr>
          <w:lang w:val="en-US"/>
        </w:rPr>
        <w:tab/>
      </w:r>
      <w:r w:rsidRPr="00A17AF2">
        <w:rPr>
          <w:lang w:val="en-US"/>
        </w:rPr>
        <w:tab/>
      </w:r>
      <w:r w:rsidRPr="003A5400">
        <w:t>Documentation</w:t>
      </w:r>
    </w:p>
    <w:p w:rsidR="0021287A" w:rsidRPr="003A5400" w:rsidRDefault="009833B8" w:rsidP="00314035">
      <w:pPr>
        <w:pStyle w:val="SingleTxtG"/>
      </w:pPr>
      <w:r w:rsidRPr="003A5400">
        <w:t>ECE/TRANS/248</w:t>
      </w:r>
    </w:p>
    <w:p w:rsidR="0021287A" w:rsidRPr="00EE2541" w:rsidRDefault="0021287A" w:rsidP="00EE2541">
      <w:pPr>
        <w:pStyle w:val="H1G"/>
      </w:pPr>
      <w:r w:rsidRPr="00B24B15">
        <w:tab/>
      </w:r>
      <w:r w:rsidRPr="00EE2541">
        <w:rPr>
          <w:b w:val="0"/>
        </w:rPr>
        <w:t>3.</w:t>
      </w:r>
      <w:r w:rsidRPr="00EE2541">
        <w:rPr>
          <w:b w:val="0"/>
        </w:rPr>
        <w:tab/>
      </w:r>
      <w:r w:rsidRPr="00EE2541">
        <w:t>European Agreement concerning the Work of Crews of Vehicles Engaged in International Road Transport (AETR)</w:t>
      </w:r>
    </w:p>
    <w:p w:rsidR="0021287A" w:rsidRPr="00B24B15" w:rsidRDefault="0021287A" w:rsidP="0021287A">
      <w:pPr>
        <w:pStyle w:val="H23G"/>
      </w:pPr>
      <w:r w:rsidRPr="00B24B15">
        <w:tab/>
        <w:t>(a)</w:t>
      </w:r>
      <w:r w:rsidRPr="00B24B15">
        <w:tab/>
        <w:t>Status of the Agreement</w:t>
      </w:r>
    </w:p>
    <w:p w:rsidR="0021287A" w:rsidRDefault="0021287A" w:rsidP="0021287A">
      <w:pPr>
        <w:pStyle w:val="SingleTxtG"/>
      </w:pPr>
      <w:r>
        <w:t>The secretariat will inform SC.1 about the status of the AETR Agreement</w:t>
      </w:r>
      <w:r w:rsidRPr="005E3D4C">
        <w:t>.</w:t>
      </w:r>
    </w:p>
    <w:p w:rsidR="0021287A" w:rsidRPr="00B24B15" w:rsidRDefault="0021287A" w:rsidP="0021287A">
      <w:pPr>
        <w:pStyle w:val="H23G"/>
      </w:pPr>
      <w:r>
        <w:tab/>
      </w:r>
      <w:r w:rsidRPr="00B24B15">
        <w:t>(</w:t>
      </w:r>
      <w:r>
        <w:t>b</w:t>
      </w:r>
      <w:r w:rsidRPr="00B24B15">
        <w:t>)</w:t>
      </w:r>
      <w:r w:rsidRPr="00B24B15">
        <w:tab/>
        <w:t xml:space="preserve">AETR </w:t>
      </w:r>
      <w:r w:rsidR="00845D36">
        <w:t>Group of Experts</w:t>
      </w:r>
    </w:p>
    <w:p w:rsidR="0021287A" w:rsidRDefault="0021287A" w:rsidP="0021287A">
      <w:pPr>
        <w:pStyle w:val="SingleTxtG"/>
      </w:pPr>
      <w:r w:rsidRPr="005E3D4C">
        <w:t xml:space="preserve">The secretariat will provide an update on the work of the AETR </w:t>
      </w:r>
      <w:r w:rsidR="00845D36">
        <w:t>Group of Experts</w:t>
      </w:r>
      <w:r>
        <w:t xml:space="preserve"> from the </w:t>
      </w:r>
      <w:r w:rsidR="00155120">
        <w:t>Special SC.1 session on</w:t>
      </w:r>
      <w:r w:rsidRPr="005E3D4C">
        <w:t xml:space="preserve"> the AETR</w:t>
      </w:r>
      <w:r w:rsidR="006F6138">
        <w:t xml:space="preserve"> agreement </w:t>
      </w:r>
      <w:r w:rsidR="00AA1E55">
        <w:t>(</w:t>
      </w:r>
      <w:r w:rsidR="006F6138">
        <w:t>27 April 2015</w:t>
      </w:r>
      <w:r w:rsidR="00AA1E55">
        <w:t>)</w:t>
      </w:r>
      <w:r w:rsidR="00915630">
        <w:t>.</w:t>
      </w:r>
      <w:r w:rsidR="006F6138">
        <w:t xml:space="preserve"> </w:t>
      </w:r>
    </w:p>
    <w:p w:rsidR="00A17AF2" w:rsidRPr="00B24B15" w:rsidRDefault="00A17AF2" w:rsidP="00DA2E13">
      <w:pPr>
        <w:pStyle w:val="H1G"/>
      </w:pPr>
      <w:r>
        <w:tab/>
        <w:t>4</w:t>
      </w:r>
      <w:r w:rsidRPr="00B24B15">
        <w:t>.</w:t>
      </w:r>
      <w:r w:rsidRPr="00B24B15">
        <w:tab/>
        <w:t>European Agreement on Main International Traffic Arteries (AGR)</w:t>
      </w:r>
    </w:p>
    <w:p w:rsidR="00A17AF2" w:rsidRPr="00B24B15" w:rsidRDefault="00A17AF2" w:rsidP="00A17AF2">
      <w:pPr>
        <w:pStyle w:val="H23G"/>
      </w:pPr>
      <w:r w:rsidRPr="00B24B15">
        <w:tab/>
        <w:t>(a)</w:t>
      </w:r>
      <w:r w:rsidRPr="00B24B15">
        <w:tab/>
        <w:t>Status of the Agreement</w:t>
      </w:r>
    </w:p>
    <w:p w:rsidR="00A17AF2" w:rsidRPr="005E3D4C" w:rsidRDefault="00A17AF2" w:rsidP="00A17AF2">
      <w:pPr>
        <w:pStyle w:val="SingleTxtG"/>
      </w:pPr>
      <w:r w:rsidRPr="005E3D4C">
        <w:rPr>
          <w:lang w:val="en-US"/>
        </w:rPr>
        <w:t>The secreta</w:t>
      </w:r>
      <w:r w:rsidR="00DA2E13">
        <w:rPr>
          <w:lang w:val="en-US"/>
        </w:rPr>
        <w:t>riat will inform SC.1 about the</w:t>
      </w:r>
      <w:r>
        <w:rPr>
          <w:lang w:val="en-US"/>
        </w:rPr>
        <w:t xml:space="preserve"> </w:t>
      </w:r>
      <w:r w:rsidRPr="005E3D4C">
        <w:rPr>
          <w:lang w:val="en-US"/>
        </w:rPr>
        <w:t>status of the AGR Agreement.</w:t>
      </w:r>
    </w:p>
    <w:p w:rsidR="00A17AF2" w:rsidRPr="00B24B15" w:rsidRDefault="00A17AF2" w:rsidP="00A17AF2">
      <w:pPr>
        <w:pStyle w:val="H23G"/>
      </w:pPr>
      <w:r w:rsidRPr="00B24B15">
        <w:lastRenderedPageBreak/>
        <w:tab/>
        <w:t>(b)</w:t>
      </w:r>
      <w:r w:rsidRPr="00B24B15">
        <w:tab/>
        <w:t>Amendments to the Agreement</w:t>
      </w:r>
    </w:p>
    <w:p w:rsidR="00A17AF2" w:rsidRDefault="00A17AF2" w:rsidP="00A17AF2">
      <w:pPr>
        <w:pStyle w:val="SingleTxtG"/>
      </w:pPr>
      <w:r w:rsidRPr="00F30C53">
        <w:t xml:space="preserve">At </w:t>
      </w:r>
      <w:r>
        <w:t>its 10</w:t>
      </w:r>
      <w:r w:rsidR="00DE7C02">
        <w:t>9</w:t>
      </w:r>
      <w:r w:rsidRPr="00F30C53">
        <w:rPr>
          <w:vertAlign w:val="superscript"/>
        </w:rPr>
        <w:t>th</w:t>
      </w:r>
      <w:r>
        <w:t xml:space="preserve"> session, </w:t>
      </w:r>
      <w:r w:rsidRPr="00F30C53">
        <w:t xml:space="preserve">SC.1 </w:t>
      </w:r>
      <w:r w:rsidR="00DE7C02">
        <w:t>adopted amendment proposals to incorporate selected</w:t>
      </w:r>
      <w:r w:rsidRPr="00F30C53">
        <w:t xml:space="preserve"> “e-mobility” iss</w:t>
      </w:r>
      <w:r>
        <w:t>ues into the AGR Agreement</w:t>
      </w:r>
      <w:r w:rsidR="00DE7C02">
        <w:t>.</w:t>
      </w:r>
      <w:r>
        <w:t xml:space="preserve"> </w:t>
      </w:r>
      <w:r w:rsidR="00DE7C02">
        <w:t xml:space="preserve">The secretariat will </w:t>
      </w:r>
      <w:r w:rsidR="00322CB3">
        <w:t>inform SC.1 about the status of that amendment proposal.</w:t>
      </w:r>
    </w:p>
    <w:p w:rsidR="00A17AF2" w:rsidRPr="00314035" w:rsidRDefault="00A17AF2" w:rsidP="00A17AF2">
      <w:pPr>
        <w:pStyle w:val="SingleTxtG"/>
        <w:rPr>
          <w:b/>
        </w:rPr>
      </w:pPr>
      <w:r w:rsidRPr="00314035">
        <w:rPr>
          <w:b/>
        </w:rPr>
        <w:t>Documentation</w:t>
      </w:r>
    </w:p>
    <w:p w:rsidR="00A17AF2" w:rsidRPr="00314035" w:rsidRDefault="00A17AF2" w:rsidP="00314035">
      <w:pPr>
        <w:pStyle w:val="SingleTxtG"/>
      </w:pPr>
      <w:r w:rsidRPr="00314035">
        <w:t>ECE/TRANS/SC.1/</w:t>
      </w:r>
      <w:r w:rsidR="00322CB3" w:rsidRPr="00314035">
        <w:t>402</w:t>
      </w:r>
    </w:p>
    <w:p w:rsidR="00322CB3" w:rsidRPr="00B24B15" w:rsidRDefault="00322CB3" w:rsidP="00322CB3">
      <w:pPr>
        <w:pStyle w:val="H1G"/>
      </w:pPr>
      <w:r>
        <w:tab/>
        <w:t>5</w:t>
      </w:r>
      <w:r w:rsidRPr="00B24B15">
        <w:t>.</w:t>
      </w:r>
      <w:r w:rsidRPr="00B24B15">
        <w:tab/>
        <w:t>Trans-European North-South Motorway (TEM) Project</w:t>
      </w:r>
    </w:p>
    <w:p w:rsidR="00322CB3" w:rsidRPr="005E3D4C" w:rsidRDefault="00322CB3" w:rsidP="00322CB3">
      <w:pPr>
        <w:pStyle w:val="SingleTxtG"/>
      </w:pPr>
      <w:r w:rsidRPr="005E3D4C">
        <w:t>The Working Party will be informed about the status of the TEM project.</w:t>
      </w:r>
    </w:p>
    <w:p w:rsidR="00151F8B" w:rsidRPr="00B24B15" w:rsidRDefault="00151F8B" w:rsidP="00151F8B">
      <w:pPr>
        <w:pStyle w:val="H1G"/>
      </w:pPr>
      <w:r>
        <w:tab/>
        <w:t>6.</w:t>
      </w:r>
      <w:r w:rsidRPr="00B24B15">
        <w:tab/>
        <w:t>Convention on the Contract for the International Carriage of Goods by Road (CMR)</w:t>
      </w:r>
    </w:p>
    <w:p w:rsidR="00151F8B" w:rsidRPr="00B24B15" w:rsidRDefault="00151F8B" w:rsidP="00151F8B">
      <w:pPr>
        <w:pStyle w:val="H23G"/>
      </w:pPr>
      <w:r w:rsidRPr="00B24B15">
        <w:tab/>
        <w:t>(a)</w:t>
      </w:r>
      <w:r w:rsidRPr="00B24B15">
        <w:tab/>
        <w:t>Status of the Convention</w:t>
      </w:r>
    </w:p>
    <w:p w:rsidR="00151F8B" w:rsidRDefault="00151F8B" w:rsidP="00151F8B">
      <w:pPr>
        <w:pStyle w:val="SingleTxtG"/>
      </w:pPr>
      <w:r w:rsidRPr="00B24B15">
        <w:t>The secreta</w:t>
      </w:r>
      <w:r w:rsidR="006842F4">
        <w:t>riat will inform SC.1 about the</w:t>
      </w:r>
      <w:r>
        <w:t xml:space="preserve"> </w:t>
      </w:r>
      <w:r w:rsidRPr="00B24B15">
        <w:t xml:space="preserve">status of the Convention.  </w:t>
      </w:r>
    </w:p>
    <w:p w:rsidR="00151F8B" w:rsidRPr="00B24B15" w:rsidRDefault="00151F8B" w:rsidP="00151F8B">
      <w:pPr>
        <w:pStyle w:val="H23G"/>
      </w:pPr>
      <w:r w:rsidRPr="005E3D4C">
        <w:tab/>
      </w:r>
      <w:r w:rsidRPr="00B24B15">
        <w:t>(b)</w:t>
      </w:r>
      <w:r w:rsidRPr="00B24B15">
        <w:tab/>
        <w:t>Protocol to the Convention on the Contract for the International Carriage of Goods by Road (CMR)</w:t>
      </w:r>
    </w:p>
    <w:p w:rsidR="00151F8B" w:rsidRPr="00B24B15" w:rsidRDefault="00151F8B" w:rsidP="00151F8B">
      <w:pPr>
        <w:pStyle w:val="SingleTxtG"/>
      </w:pPr>
      <w:r w:rsidRPr="00B24B15">
        <w:t xml:space="preserve">The secretariat will inform SC.1 about the status of </w:t>
      </w:r>
      <w:r>
        <w:t xml:space="preserve">the </w:t>
      </w:r>
      <w:r w:rsidRPr="00B24B15">
        <w:t>Protocol to the Convention</w:t>
      </w:r>
      <w:r>
        <w:t>.</w:t>
      </w:r>
    </w:p>
    <w:p w:rsidR="00151F8B" w:rsidRPr="00F10F6E" w:rsidRDefault="00151F8B" w:rsidP="00151F8B">
      <w:pPr>
        <w:pStyle w:val="H23G"/>
      </w:pPr>
      <w:r w:rsidRPr="005E3D4C">
        <w:tab/>
      </w:r>
      <w:r w:rsidRPr="00F10F6E">
        <w:t>(c)</w:t>
      </w:r>
      <w:r w:rsidRPr="00F10F6E">
        <w:tab/>
        <w:t>Additional Protocol to the CMR concerning the Electronic Consignment Note</w:t>
      </w:r>
    </w:p>
    <w:p w:rsidR="00151F8B" w:rsidRDefault="00151F8B" w:rsidP="00151F8B">
      <w:pPr>
        <w:pStyle w:val="SingleTxtG"/>
      </w:pPr>
      <w:r w:rsidRPr="005E3D4C">
        <w:t xml:space="preserve">The secretariat will inform SC.1 about the status of </w:t>
      </w:r>
      <w:r w:rsidR="00513657">
        <w:t xml:space="preserve">the </w:t>
      </w:r>
      <w:r w:rsidRPr="005E3D4C">
        <w:t>Additional Protocol</w:t>
      </w:r>
      <w:r>
        <w:t xml:space="preserve"> </w:t>
      </w:r>
      <w:r w:rsidR="00513657">
        <w:t xml:space="preserve">to the Convention. </w:t>
      </w:r>
    </w:p>
    <w:p w:rsidR="00513657" w:rsidRPr="00F10F6E" w:rsidRDefault="00513657" w:rsidP="00513657">
      <w:pPr>
        <w:pStyle w:val="H1G"/>
      </w:pPr>
      <w:r>
        <w:tab/>
        <w:t>7</w:t>
      </w:r>
      <w:r w:rsidRPr="00F10F6E">
        <w:t>.</w:t>
      </w:r>
      <w:r w:rsidRPr="00F10F6E">
        <w:tab/>
        <w:t>Facilitation of international road transport</w:t>
      </w:r>
    </w:p>
    <w:p w:rsidR="00513657" w:rsidRPr="005E3D4C" w:rsidRDefault="00513657" w:rsidP="00513657">
      <w:pPr>
        <w:pStyle w:val="H23G"/>
      </w:pPr>
      <w:r w:rsidRPr="005E3D4C">
        <w:tab/>
        <w:t>(</w:t>
      </w:r>
      <w:r w:rsidRPr="00F10F6E">
        <w:t>a)</w:t>
      </w:r>
      <w:r w:rsidRPr="00F10F6E">
        <w:tab/>
        <w:t>International Motor Insurance System (Green Card)</w:t>
      </w:r>
    </w:p>
    <w:p w:rsidR="00513657" w:rsidRPr="005E3D4C" w:rsidRDefault="00513657" w:rsidP="00513657">
      <w:pPr>
        <w:pStyle w:val="SingleTxtG"/>
      </w:pPr>
      <w:r w:rsidRPr="005E3D4C">
        <w:t>The Working Party will be informed by the representatives of the Council of Bureaux about recent developments in the “Green Card system.”</w:t>
      </w:r>
    </w:p>
    <w:p w:rsidR="00513657" w:rsidRPr="005E3D4C" w:rsidRDefault="00513657" w:rsidP="00513657">
      <w:pPr>
        <w:pStyle w:val="H23G"/>
        <w:rPr>
          <w:lang w:val="en-US"/>
        </w:rPr>
      </w:pPr>
      <w:r w:rsidRPr="005E3D4C">
        <w:rPr>
          <w:lang w:val="en-US"/>
        </w:rPr>
        <w:tab/>
      </w:r>
      <w:r w:rsidRPr="005E3D4C">
        <w:rPr>
          <w:lang w:val="en-US"/>
        </w:rPr>
        <w:tab/>
        <w:t>Documentation</w:t>
      </w:r>
    </w:p>
    <w:p w:rsidR="00513657" w:rsidRPr="005E3D4C" w:rsidRDefault="00513657" w:rsidP="00513657">
      <w:pPr>
        <w:rPr>
          <w:lang w:val="en-US"/>
        </w:rPr>
      </w:pPr>
      <w:r w:rsidRPr="005E3D4C">
        <w:rPr>
          <w:lang w:val="en-US"/>
        </w:rPr>
        <w:tab/>
      </w:r>
      <w:r w:rsidRPr="005E3D4C">
        <w:rPr>
          <w:lang w:val="en-US"/>
        </w:rPr>
        <w:tab/>
      </w:r>
      <w:r>
        <w:rPr>
          <w:lang w:val="en-US"/>
        </w:rPr>
        <w:t>ECE/TRANS/SC.1/2015</w:t>
      </w:r>
      <w:r w:rsidRPr="00241DF1">
        <w:rPr>
          <w:lang w:val="en-US"/>
        </w:rPr>
        <w:t>/</w:t>
      </w:r>
      <w:r>
        <w:rPr>
          <w:lang w:val="en-US"/>
        </w:rPr>
        <w:t>1</w:t>
      </w:r>
    </w:p>
    <w:p w:rsidR="00513657" w:rsidRPr="00F10F6E" w:rsidRDefault="00513657" w:rsidP="00513657">
      <w:pPr>
        <w:pStyle w:val="H23G"/>
      </w:pPr>
      <w:r w:rsidRPr="005E3D4C">
        <w:tab/>
      </w:r>
      <w:r w:rsidRPr="00F10F6E">
        <w:t>(b)</w:t>
      </w:r>
      <w:r w:rsidRPr="00F10F6E">
        <w:tab/>
        <w:t>Proposal for a global multilateral agreement on the international regular transport of passengers by coach and bus (</w:t>
      </w:r>
      <w:proofErr w:type="spellStart"/>
      <w:r w:rsidRPr="00F10F6E">
        <w:t>OmniBUS</w:t>
      </w:r>
      <w:proofErr w:type="spellEnd"/>
      <w:r w:rsidRPr="00F10F6E">
        <w:t>)</w:t>
      </w:r>
    </w:p>
    <w:p w:rsidR="00513657" w:rsidRPr="005E3D4C" w:rsidRDefault="00513657" w:rsidP="00513657">
      <w:pPr>
        <w:pStyle w:val="SingleTxtG"/>
      </w:pPr>
      <w:r>
        <w:t xml:space="preserve">SC.1 met on </w:t>
      </w:r>
      <w:r w:rsidR="00AB6F40">
        <w:t>28-29 April 2015</w:t>
      </w:r>
      <w:r>
        <w:t xml:space="preserve"> (at a </w:t>
      </w:r>
      <w:r w:rsidR="00915630">
        <w:t>s</w:t>
      </w:r>
      <w:r>
        <w:t xml:space="preserve">pecial SC.1 </w:t>
      </w:r>
      <w:r w:rsidR="00915630">
        <w:t>s</w:t>
      </w:r>
      <w:r>
        <w:t xml:space="preserve">ession) to discuss </w:t>
      </w:r>
      <w:r w:rsidRPr="005E3D4C">
        <w:t xml:space="preserve">a proposal </w:t>
      </w:r>
      <w:r>
        <w:t xml:space="preserve">submitted by the Government of Switzerland </w:t>
      </w:r>
      <w:r w:rsidRPr="005E3D4C">
        <w:t xml:space="preserve">for </w:t>
      </w:r>
      <w:r>
        <w:t xml:space="preserve">a global </w:t>
      </w:r>
      <w:r w:rsidRPr="005E3D4C">
        <w:t>multilateral agreement on the international regular transport of passengers by coach and bus (</w:t>
      </w:r>
      <w:proofErr w:type="spellStart"/>
      <w:r w:rsidRPr="005E3D4C">
        <w:t>OmniBUS</w:t>
      </w:r>
      <w:proofErr w:type="spellEnd"/>
      <w:r w:rsidRPr="005E3D4C">
        <w:t xml:space="preserve">). </w:t>
      </w:r>
      <w:r>
        <w:t>The secretariat will provide an overview of the outcome of the meeting (</w:t>
      </w:r>
      <w:r w:rsidRPr="00F10F6E">
        <w:t>ECE/TRANS/SC.1/</w:t>
      </w:r>
      <w:r>
        <w:t>S/39</w:t>
      </w:r>
      <w:r w:rsidR="00AB6F40">
        <w:t>6</w:t>
      </w:r>
      <w:r>
        <w:t>).</w:t>
      </w:r>
    </w:p>
    <w:p w:rsidR="00513657" w:rsidRPr="005E3D4C" w:rsidRDefault="00513657" w:rsidP="00513657">
      <w:pPr>
        <w:pStyle w:val="H23G"/>
        <w:rPr>
          <w:lang w:val="en-US"/>
        </w:rPr>
      </w:pPr>
      <w:r w:rsidRPr="005E3D4C">
        <w:rPr>
          <w:lang w:val="en-US"/>
        </w:rPr>
        <w:tab/>
      </w:r>
      <w:r w:rsidRPr="005E3D4C">
        <w:rPr>
          <w:lang w:val="en-US"/>
        </w:rPr>
        <w:tab/>
        <w:t>Documentation</w:t>
      </w:r>
    </w:p>
    <w:p w:rsidR="00513657" w:rsidRPr="00F10F6E" w:rsidRDefault="00513657" w:rsidP="00513657">
      <w:pPr>
        <w:pStyle w:val="SingleTxtG"/>
      </w:pPr>
      <w:r w:rsidRPr="00F10F6E">
        <w:t>ECE/TRANS/SC.1/</w:t>
      </w:r>
      <w:r>
        <w:t>S/39</w:t>
      </w:r>
      <w:r w:rsidR="00AB6F40">
        <w:t>6</w:t>
      </w:r>
      <w:r w:rsidR="006842F4">
        <w:t>, ECE/TRANS/SC.1/2015/2</w:t>
      </w:r>
    </w:p>
    <w:p w:rsidR="00513657" w:rsidRDefault="00513657" w:rsidP="00513657">
      <w:pPr>
        <w:pStyle w:val="H23G"/>
      </w:pPr>
      <w:r w:rsidRPr="005E3D4C">
        <w:lastRenderedPageBreak/>
        <w:tab/>
        <w:t>(c)</w:t>
      </w:r>
      <w:r w:rsidRPr="005E3D4C">
        <w:tab/>
        <w:t>Quantitative restrictions imposed on international road transport of goods</w:t>
      </w:r>
    </w:p>
    <w:p w:rsidR="00AB6F40" w:rsidRPr="00AB6F40" w:rsidRDefault="00AB6F40" w:rsidP="00AB6F40">
      <w:pPr>
        <w:pStyle w:val="SingleTxtG"/>
      </w:pPr>
      <w:r>
        <w:t>At the last session, SC.1 continued discussions on a modelling study undertaken by an Istanbul-based university which estimated that Turkey had sustained large financial losses due to quotas and invited all those who were interested to continue to work on estimating effects of quotas on road transport as well as to communicate the adverse effects of quotas on international trade. SC.1 invited the European Commission to report on the study which it is undertaking on road transport quotas at this session</w:t>
      </w:r>
      <w:r w:rsidR="002763EF">
        <w:t>.</w:t>
      </w:r>
    </w:p>
    <w:p w:rsidR="00513657" w:rsidRDefault="00513657" w:rsidP="00513657">
      <w:pPr>
        <w:pStyle w:val="H23G"/>
      </w:pPr>
      <w:r w:rsidRPr="003406FF">
        <w:tab/>
      </w:r>
      <w:r>
        <w:t>(d)</w:t>
      </w:r>
      <w:r w:rsidRPr="00F10F6E">
        <w:tab/>
        <w:t>The relationship between the origin of goods and transport operations</w:t>
      </w:r>
    </w:p>
    <w:p w:rsidR="00AB6F40" w:rsidRDefault="00AB6F40" w:rsidP="00FC058D">
      <w:pPr>
        <w:pStyle w:val="SingleTxtG"/>
      </w:pPr>
      <w:r>
        <w:t xml:space="preserve">At the last session, the Polish delegation updated SC.1 on developments </w:t>
      </w:r>
      <w:r w:rsidR="00915630">
        <w:t>on</w:t>
      </w:r>
      <w:r>
        <w:t xml:space="preserve"> Informal document No. 4 which described the issue of control of bilateral transport operations of goods by authorities of some countries outside the EU that, in the opinion of the Polish delegation, incorrectly classify these transport operations as third-country transport operations (e</w:t>
      </w:r>
      <w:r w:rsidR="00FC058D">
        <w:t>.</w:t>
      </w:r>
      <w:r>
        <w:t xml:space="preserve">g. Belarus, Kazakhstan and Turkey). As there were divergent views </w:t>
      </w:r>
      <w:r w:rsidR="00915630">
        <w:t>among</w:t>
      </w:r>
      <w:r>
        <w:t xml:space="preserve"> the SC.1 experts, the Polish </w:t>
      </w:r>
      <w:r w:rsidR="00915630">
        <w:t>G</w:t>
      </w:r>
      <w:r>
        <w:t>overnment was requested to submit a document at this session which analyses the issue within the legal framework of international legislation related to road transport.</w:t>
      </w:r>
    </w:p>
    <w:p w:rsidR="00513657" w:rsidRPr="005E3D4C" w:rsidRDefault="00513657" w:rsidP="00513657">
      <w:pPr>
        <w:pStyle w:val="H23G"/>
        <w:rPr>
          <w:lang w:val="en-US"/>
        </w:rPr>
      </w:pPr>
      <w:r>
        <w:rPr>
          <w:lang w:val="en-US"/>
        </w:rPr>
        <w:tab/>
      </w:r>
      <w:r>
        <w:rPr>
          <w:lang w:val="en-US"/>
        </w:rPr>
        <w:tab/>
      </w:r>
      <w:r w:rsidRPr="005E3D4C">
        <w:rPr>
          <w:lang w:val="en-US"/>
        </w:rPr>
        <w:t>Documentation</w:t>
      </w:r>
    </w:p>
    <w:p w:rsidR="00FC058D" w:rsidRDefault="00FC058D" w:rsidP="00FC058D">
      <w:pPr>
        <w:pStyle w:val="SingleTxtG"/>
      </w:pPr>
      <w:r>
        <w:t>Informal document No. 1</w:t>
      </w:r>
    </w:p>
    <w:p w:rsidR="002E6E76" w:rsidRPr="00F10F6E" w:rsidRDefault="002E6E76" w:rsidP="002E6E76">
      <w:pPr>
        <w:pStyle w:val="H1G"/>
      </w:pPr>
      <w:r>
        <w:tab/>
        <w:t>8.</w:t>
      </w:r>
      <w:r w:rsidRPr="00F10F6E">
        <w:tab/>
        <w:t xml:space="preserve">Safety at Level Crossings </w:t>
      </w:r>
      <w:r w:rsidR="00845D36">
        <w:t>Group of Experts</w:t>
      </w:r>
    </w:p>
    <w:p w:rsidR="002E6E76" w:rsidRPr="005E3D4C" w:rsidRDefault="002E6E76" w:rsidP="002E6E76">
      <w:pPr>
        <w:pStyle w:val="SingleTxtG"/>
      </w:pPr>
      <w:r w:rsidRPr="005E3D4C">
        <w:t xml:space="preserve">The Working Party will be </w:t>
      </w:r>
      <w:r>
        <w:t>updated</w:t>
      </w:r>
      <w:r w:rsidRPr="005E3D4C">
        <w:t xml:space="preserve"> about the </w:t>
      </w:r>
      <w:r>
        <w:t>work of the Group of Experts on Improving Safety at Level Crossings, whic</w:t>
      </w:r>
      <w:r w:rsidR="00A64634">
        <w:t xml:space="preserve">h has met three times this year </w:t>
      </w:r>
      <w:r>
        <w:t>(29-30 January, 15-16 June,</w:t>
      </w:r>
      <w:r w:rsidR="00A64634">
        <w:t xml:space="preserve"> 5-6 November</w:t>
      </w:r>
      <w:r>
        <w:t>).</w:t>
      </w:r>
      <w:r w:rsidR="00A64634">
        <w:t xml:space="preserve"> The duration of the Group of Experts has been extended by one year </w:t>
      </w:r>
      <w:r w:rsidR="00C64E59">
        <w:t>i.e.</w:t>
      </w:r>
      <w:r w:rsidR="00A64634">
        <w:t xml:space="preserve"> until</w:t>
      </w:r>
      <w:r w:rsidR="002763EF">
        <w:t xml:space="preserve"> </w:t>
      </w:r>
      <w:r w:rsidR="00C64E59">
        <w:t>31 December 2016.</w:t>
      </w:r>
    </w:p>
    <w:p w:rsidR="002E6E76" w:rsidRPr="006C1CB7" w:rsidRDefault="002E6E76" w:rsidP="002E6E76">
      <w:pPr>
        <w:pStyle w:val="H1G"/>
      </w:pPr>
      <w:r w:rsidRPr="00F10F6E">
        <w:tab/>
      </w:r>
      <w:r w:rsidRPr="006C1CB7">
        <w:rPr>
          <w:sz w:val="20"/>
        </w:rPr>
        <w:t>9.</w:t>
      </w:r>
      <w:r w:rsidRPr="006C1CB7">
        <w:rPr>
          <w:sz w:val="20"/>
        </w:rPr>
        <w:tab/>
      </w:r>
      <w:r w:rsidRPr="006C1CB7">
        <w:t>Revision of SC.1 terms of reference and rules of procedure</w:t>
      </w:r>
    </w:p>
    <w:p w:rsidR="002E6E76" w:rsidRPr="006C1CB7" w:rsidRDefault="002E6E76" w:rsidP="002E6E76">
      <w:pPr>
        <w:pStyle w:val="H1G"/>
        <w:rPr>
          <w:b w:val="0"/>
          <w:sz w:val="20"/>
        </w:rPr>
      </w:pPr>
      <w:r>
        <w:rPr>
          <w:sz w:val="20"/>
        </w:rPr>
        <w:tab/>
      </w:r>
      <w:r>
        <w:rPr>
          <w:sz w:val="20"/>
        </w:rPr>
        <w:tab/>
      </w:r>
      <w:r w:rsidRPr="006C1CB7">
        <w:rPr>
          <w:b w:val="0"/>
          <w:sz w:val="20"/>
        </w:rPr>
        <w:t xml:space="preserve">SC.1 will be invited to consider </w:t>
      </w:r>
      <w:r w:rsidR="006832CA">
        <w:rPr>
          <w:b w:val="0"/>
          <w:sz w:val="20"/>
        </w:rPr>
        <w:t>ECE/TRANS/SC.1/2015/</w:t>
      </w:r>
      <w:r w:rsidR="002763EF">
        <w:rPr>
          <w:b w:val="0"/>
          <w:sz w:val="20"/>
        </w:rPr>
        <w:t>3</w:t>
      </w:r>
      <w:r w:rsidR="006832CA">
        <w:rPr>
          <w:b w:val="0"/>
          <w:sz w:val="20"/>
        </w:rPr>
        <w:t>,</w:t>
      </w:r>
      <w:r w:rsidRPr="006C1CB7">
        <w:rPr>
          <w:b w:val="0"/>
          <w:sz w:val="20"/>
        </w:rPr>
        <w:t xml:space="preserve"> which contains a first draft of the revised version of its terms of reference and rules of procedure.</w:t>
      </w:r>
    </w:p>
    <w:p w:rsidR="002E6E76" w:rsidRPr="000E718F" w:rsidRDefault="008728C7" w:rsidP="002763EF">
      <w:pPr>
        <w:pStyle w:val="SingleTxtG"/>
      </w:pPr>
      <w:r>
        <w:t xml:space="preserve">This document is based on </w:t>
      </w:r>
      <w:r w:rsidR="00915630">
        <w:t>I</w:t>
      </w:r>
      <w:r>
        <w:t>nformal document No. 2 prepared and tabled by the secretariat at the 109</w:t>
      </w:r>
      <w:r w:rsidRPr="008728C7">
        <w:rPr>
          <w:vertAlign w:val="superscript"/>
        </w:rPr>
        <w:t>th</w:t>
      </w:r>
      <w:r>
        <w:t xml:space="preserve"> session, and which SC.1 requested to be tabled as a formal document at this session. </w:t>
      </w:r>
    </w:p>
    <w:p w:rsidR="002E6E76" w:rsidRPr="002763EF" w:rsidRDefault="002E6E76" w:rsidP="002763EF">
      <w:pPr>
        <w:pStyle w:val="SingleTxtG"/>
        <w:rPr>
          <w:b/>
          <w:lang w:val="en-US"/>
        </w:rPr>
      </w:pPr>
      <w:r w:rsidRPr="002763EF">
        <w:rPr>
          <w:b/>
          <w:lang w:val="en-US"/>
        </w:rPr>
        <w:t>Documentation</w:t>
      </w:r>
    </w:p>
    <w:p w:rsidR="002E6E76" w:rsidRPr="00314035" w:rsidRDefault="008728C7" w:rsidP="002E6E76">
      <w:pPr>
        <w:pStyle w:val="SingleTxtG"/>
      </w:pPr>
      <w:r>
        <w:t>ECE/TRANS/SC.1/2015/</w:t>
      </w:r>
      <w:r w:rsidR="002763EF">
        <w:t>3</w:t>
      </w:r>
    </w:p>
    <w:p w:rsidR="00EE2541" w:rsidRDefault="002E6E76" w:rsidP="002E6E76">
      <w:pPr>
        <w:pStyle w:val="H1G"/>
      </w:pPr>
      <w:r w:rsidRPr="00314035">
        <w:tab/>
      </w:r>
      <w:r w:rsidRPr="00F10F6E">
        <w:t>1</w:t>
      </w:r>
      <w:r>
        <w:t>0</w:t>
      </w:r>
      <w:r w:rsidRPr="00F10F6E">
        <w:t>.</w:t>
      </w:r>
      <w:r w:rsidRPr="00F10F6E">
        <w:tab/>
      </w:r>
      <w:r w:rsidR="00170D2C" w:rsidRPr="00BB4EBA">
        <w:t>Programme of work and biennial evaluation</w:t>
      </w:r>
    </w:p>
    <w:p w:rsidR="009D3A10" w:rsidRPr="00BB4EBA" w:rsidRDefault="009D3A10" w:rsidP="009D3A10">
      <w:pPr>
        <w:pStyle w:val="SingleTxtG"/>
      </w:pPr>
      <w:r w:rsidRPr="00314035">
        <w:t>In accordance with the decision of the Inland Transport Committee to review its programme of work every two years, SC.1 is requested to review and adopt its programme of work for 2016–2017 as well as the relevant parameters allowing for its biennial evaluation</w:t>
      </w:r>
      <w:r w:rsidR="001B56A1" w:rsidRPr="00314035">
        <w:t xml:space="preserve"> </w:t>
      </w:r>
      <w:r w:rsidR="001B56A1">
        <w:t>(</w:t>
      </w:r>
      <w:r w:rsidR="001B56A1" w:rsidRPr="0033206F">
        <w:t>ECE</w:t>
      </w:r>
      <w:r w:rsidR="001B56A1">
        <w:t>/TRANS/SC.1/2015/4)</w:t>
      </w:r>
      <w:r w:rsidRPr="00314035">
        <w:t>.</w:t>
      </w:r>
      <w:r w:rsidR="001B56A1">
        <w:t xml:space="preserve"> SC.1 may wish to examine and revise its draft programme of work for 2016-2020 and, in particular, the continued relevance of priorities assigned to individual work elements and the expected outputs identified for this period (</w:t>
      </w:r>
      <w:r w:rsidR="001B56A1" w:rsidRPr="0033206F">
        <w:t>ECE</w:t>
      </w:r>
      <w:r w:rsidR="001B56A1">
        <w:t>/TRANS/SC.1/2015/5).</w:t>
      </w:r>
    </w:p>
    <w:p w:rsidR="009D3A10" w:rsidRPr="009D3A10" w:rsidRDefault="001F09BE" w:rsidP="009D3A10">
      <w:pPr>
        <w:pStyle w:val="SingleTxtG"/>
        <w:rPr>
          <w:b/>
        </w:rPr>
      </w:pPr>
      <w:r w:rsidRPr="009D3A10">
        <w:rPr>
          <w:b/>
        </w:rPr>
        <w:lastRenderedPageBreak/>
        <w:t>Documentation</w:t>
      </w:r>
    </w:p>
    <w:p w:rsidR="0033206F" w:rsidRPr="0033206F" w:rsidRDefault="0033206F" w:rsidP="009D3A10">
      <w:pPr>
        <w:pStyle w:val="SingleTxtG"/>
        <w:rPr>
          <w:rStyle w:val="SingleTxtGChar"/>
        </w:rPr>
      </w:pPr>
      <w:r w:rsidRPr="0033206F">
        <w:t>ECE</w:t>
      </w:r>
      <w:r>
        <w:t>/TRANS/SC.1/2015/4</w:t>
      </w:r>
      <w:r w:rsidR="00F93B50">
        <w:t xml:space="preserve">, </w:t>
      </w:r>
      <w:r w:rsidR="00F93B50" w:rsidRPr="0033206F">
        <w:t>ECE</w:t>
      </w:r>
      <w:r w:rsidR="00F93B50">
        <w:t>/TRANS/SC.1/2015/5</w:t>
      </w:r>
    </w:p>
    <w:p w:rsidR="002E6E76" w:rsidRPr="00F10F6E" w:rsidRDefault="00EE2541" w:rsidP="002E6E76">
      <w:pPr>
        <w:pStyle w:val="H1G"/>
      </w:pPr>
      <w:r>
        <w:tab/>
        <w:t>11.</w:t>
      </w:r>
      <w:r>
        <w:tab/>
      </w:r>
      <w:r w:rsidR="002E6E76" w:rsidRPr="00F10F6E">
        <w:t>Other business</w:t>
      </w:r>
    </w:p>
    <w:p w:rsidR="002E6E76" w:rsidRPr="00F10F6E" w:rsidRDefault="002E6E76" w:rsidP="002E6E76">
      <w:pPr>
        <w:pStyle w:val="SingleTxtG"/>
      </w:pPr>
      <w:r w:rsidRPr="00F10F6E">
        <w:t>The Working Party may wish to consider other issues under this agenda item.</w:t>
      </w:r>
    </w:p>
    <w:p w:rsidR="002E6E76" w:rsidRPr="00F10F6E" w:rsidRDefault="002E6E76" w:rsidP="002E6E76">
      <w:pPr>
        <w:pStyle w:val="H1G"/>
        <w:rPr>
          <w:rStyle w:val="SingleTxtGChar"/>
        </w:rPr>
      </w:pPr>
      <w:r w:rsidRPr="00F10F6E">
        <w:tab/>
        <w:t>1</w:t>
      </w:r>
      <w:r w:rsidR="00EE2541">
        <w:t>2</w:t>
      </w:r>
      <w:r w:rsidRPr="00F10F6E">
        <w:t>.</w:t>
      </w:r>
      <w:r w:rsidRPr="00F10F6E">
        <w:tab/>
      </w:r>
      <w:r w:rsidRPr="00F10F6E">
        <w:rPr>
          <w:rStyle w:val="SingleTxtGChar"/>
        </w:rPr>
        <w:t>Date of next session</w:t>
      </w:r>
    </w:p>
    <w:p w:rsidR="002E6E76" w:rsidRDefault="002E6E76" w:rsidP="002E6E76">
      <w:pPr>
        <w:pStyle w:val="SingleTxtG"/>
      </w:pPr>
      <w:r w:rsidRPr="005E3D4C">
        <w:t xml:space="preserve">The Working Party will be informed that the secretariat scheduled </w:t>
      </w:r>
      <w:r>
        <w:t>the 11</w:t>
      </w:r>
      <w:r w:rsidR="001D7A25">
        <w:t>1</w:t>
      </w:r>
      <w:r w:rsidRPr="005E3D4C">
        <w:rPr>
          <w:vertAlign w:val="superscript"/>
        </w:rPr>
        <w:t>th</w:t>
      </w:r>
      <w:r w:rsidRPr="005E3D4C">
        <w:t xml:space="preserve"> session for 2</w:t>
      </w:r>
      <w:r w:rsidR="001D7A25">
        <w:t>5</w:t>
      </w:r>
      <w:r w:rsidRPr="005E3D4C">
        <w:t>–</w:t>
      </w:r>
      <w:r>
        <w:t>2</w:t>
      </w:r>
      <w:r w:rsidR="001D7A25">
        <w:t>6</w:t>
      </w:r>
      <w:r w:rsidRPr="005E3D4C">
        <w:t xml:space="preserve"> October 201</w:t>
      </w:r>
      <w:r w:rsidR="001D7A25">
        <w:t>6</w:t>
      </w:r>
      <w:r w:rsidRPr="005E3D4C">
        <w:t>.</w:t>
      </w:r>
    </w:p>
    <w:p w:rsidR="002E6E76" w:rsidRPr="00F10F6E" w:rsidRDefault="002E6E76" w:rsidP="002E6E76">
      <w:pPr>
        <w:pStyle w:val="H1G"/>
        <w:rPr>
          <w:rStyle w:val="SingleTxtGChar"/>
        </w:rPr>
      </w:pPr>
      <w:r>
        <w:tab/>
      </w:r>
      <w:r w:rsidRPr="00F10F6E">
        <w:t>1</w:t>
      </w:r>
      <w:r w:rsidR="00EE2541">
        <w:t>3</w:t>
      </w:r>
      <w:r w:rsidRPr="00F10F6E">
        <w:t>.</w:t>
      </w:r>
      <w:r w:rsidRPr="00F10F6E">
        <w:tab/>
      </w:r>
      <w:r w:rsidRPr="00F10F6E">
        <w:rPr>
          <w:rStyle w:val="SingleTxtGChar"/>
        </w:rPr>
        <w:t xml:space="preserve">Adoption of </w:t>
      </w:r>
      <w:r w:rsidR="00E35352">
        <w:rPr>
          <w:rStyle w:val="SingleTxtGChar"/>
        </w:rPr>
        <w:t>the report</w:t>
      </w:r>
    </w:p>
    <w:p w:rsidR="002E6E76" w:rsidRDefault="002E6E76" w:rsidP="002E6E76">
      <w:pPr>
        <w:pStyle w:val="SingleTxtG"/>
      </w:pPr>
      <w:r w:rsidRPr="00F10F6E">
        <w:t xml:space="preserve">The Working Party will adopt </w:t>
      </w:r>
      <w:r w:rsidR="00F427A6">
        <w:t>the report of its</w:t>
      </w:r>
      <w:r>
        <w:t xml:space="preserve"> 1</w:t>
      </w:r>
      <w:r w:rsidR="00E35352">
        <w:t>10</w:t>
      </w:r>
      <w:r w:rsidRPr="00F10F6E">
        <w:t>th session.</w:t>
      </w:r>
    </w:p>
    <w:p w:rsidR="002E6E76" w:rsidRPr="001166D8" w:rsidRDefault="002E6E76" w:rsidP="002E6E76">
      <w:pPr>
        <w:pStyle w:val="SingleTxtG"/>
        <w:spacing w:before="240" w:after="0"/>
        <w:jc w:val="center"/>
        <w:rPr>
          <w:u w:val="single"/>
        </w:rPr>
      </w:pPr>
      <w:r>
        <w:rPr>
          <w:u w:val="single"/>
        </w:rPr>
        <w:tab/>
      </w:r>
      <w:r>
        <w:rPr>
          <w:u w:val="single"/>
        </w:rPr>
        <w:tab/>
      </w:r>
      <w:r>
        <w:rPr>
          <w:u w:val="single"/>
        </w:rPr>
        <w:tab/>
      </w:r>
    </w:p>
    <w:p w:rsidR="002E6E76" w:rsidRPr="00446304" w:rsidRDefault="002E6E76" w:rsidP="00FC058D">
      <w:pPr>
        <w:pStyle w:val="SingleTxtG"/>
      </w:pPr>
    </w:p>
    <w:p w:rsidR="00322CB3" w:rsidRDefault="00322CB3" w:rsidP="00FC058D">
      <w:pPr>
        <w:pStyle w:val="SingleTxtG"/>
      </w:pPr>
    </w:p>
    <w:sectPr w:rsidR="00322CB3" w:rsidSect="00B1202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025" w:rsidRDefault="00B12025"/>
  </w:endnote>
  <w:endnote w:type="continuationSeparator" w:id="0">
    <w:p w:rsidR="00B12025" w:rsidRDefault="00B12025"/>
  </w:endnote>
  <w:endnote w:type="continuationNotice" w:id="1">
    <w:p w:rsidR="00B12025" w:rsidRDefault="00B12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25" w:rsidRPr="00B12025" w:rsidRDefault="00B12025" w:rsidP="00B12025">
    <w:pPr>
      <w:pStyle w:val="Footer"/>
      <w:tabs>
        <w:tab w:val="right" w:pos="9638"/>
      </w:tabs>
      <w:rPr>
        <w:sz w:val="18"/>
      </w:rPr>
    </w:pPr>
    <w:r w:rsidRPr="00B12025">
      <w:rPr>
        <w:b/>
        <w:sz w:val="18"/>
      </w:rPr>
      <w:fldChar w:fldCharType="begin"/>
    </w:r>
    <w:r w:rsidRPr="00B12025">
      <w:rPr>
        <w:b/>
        <w:sz w:val="18"/>
      </w:rPr>
      <w:instrText xml:space="preserve"> PAGE  \* MERGEFORMAT </w:instrText>
    </w:r>
    <w:r w:rsidRPr="00B12025">
      <w:rPr>
        <w:b/>
        <w:sz w:val="18"/>
      </w:rPr>
      <w:fldChar w:fldCharType="separate"/>
    </w:r>
    <w:r w:rsidR="0026533C">
      <w:rPr>
        <w:b/>
        <w:noProof/>
        <w:sz w:val="18"/>
      </w:rPr>
      <w:t>6</w:t>
    </w:r>
    <w:r w:rsidRPr="00B1202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25" w:rsidRPr="00B12025" w:rsidRDefault="00B12025" w:rsidP="00B12025">
    <w:pPr>
      <w:pStyle w:val="Footer"/>
      <w:tabs>
        <w:tab w:val="right" w:pos="9638"/>
      </w:tabs>
      <w:rPr>
        <w:b/>
        <w:sz w:val="18"/>
      </w:rPr>
    </w:pPr>
    <w:r>
      <w:tab/>
    </w:r>
    <w:r w:rsidRPr="00B12025">
      <w:rPr>
        <w:b/>
        <w:sz w:val="18"/>
      </w:rPr>
      <w:fldChar w:fldCharType="begin"/>
    </w:r>
    <w:r w:rsidRPr="00B12025">
      <w:rPr>
        <w:b/>
        <w:sz w:val="18"/>
      </w:rPr>
      <w:instrText xml:space="preserve"> PAGE  \* MERGEFORMAT </w:instrText>
    </w:r>
    <w:r w:rsidRPr="00B12025">
      <w:rPr>
        <w:b/>
        <w:sz w:val="18"/>
      </w:rPr>
      <w:fldChar w:fldCharType="separate"/>
    </w:r>
    <w:r w:rsidR="0026533C">
      <w:rPr>
        <w:b/>
        <w:noProof/>
        <w:sz w:val="18"/>
      </w:rPr>
      <w:t>5</w:t>
    </w:r>
    <w:r w:rsidRPr="00B1202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28" w:rsidRPr="00B12025" w:rsidRDefault="00FC058D">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025">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025" w:rsidRPr="000B175B" w:rsidRDefault="00B12025" w:rsidP="000B175B">
      <w:pPr>
        <w:tabs>
          <w:tab w:val="right" w:pos="2155"/>
        </w:tabs>
        <w:spacing w:after="80"/>
        <w:ind w:left="680"/>
        <w:rPr>
          <w:u w:val="single"/>
        </w:rPr>
      </w:pPr>
      <w:r>
        <w:rPr>
          <w:u w:val="single"/>
        </w:rPr>
        <w:tab/>
      </w:r>
    </w:p>
  </w:footnote>
  <w:footnote w:type="continuationSeparator" w:id="0">
    <w:p w:rsidR="00B12025" w:rsidRPr="00FC68B7" w:rsidRDefault="00B12025" w:rsidP="00FC68B7">
      <w:pPr>
        <w:tabs>
          <w:tab w:val="left" w:pos="2155"/>
        </w:tabs>
        <w:spacing w:after="80"/>
        <w:ind w:left="680"/>
        <w:rPr>
          <w:u w:val="single"/>
        </w:rPr>
      </w:pPr>
      <w:r>
        <w:rPr>
          <w:u w:val="single"/>
        </w:rPr>
        <w:tab/>
      </w:r>
    </w:p>
  </w:footnote>
  <w:footnote w:type="continuationNotice" w:id="1">
    <w:p w:rsidR="00B12025" w:rsidRDefault="00B12025"/>
  </w:footnote>
  <w:footnote w:id="2">
    <w:p w:rsidR="0096328E" w:rsidRPr="002E2EDD" w:rsidRDefault="0096328E" w:rsidP="0096328E">
      <w:pPr>
        <w:pStyle w:val="FootnoteText"/>
        <w:widowControl w:val="0"/>
        <w:tabs>
          <w:tab w:val="clear" w:pos="1021"/>
          <w:tab w:val="right" w:pos="1020"/>
        </w:tabs>
        <w:jc w:val="both"/>
        <w:rPr>
          <w:szCs w:val="18"/>
        </w:rPr>
      </w:pPr>
      <w:r>
        <w:tab/>
      </w:r>
      <w:r>
        <w:rPr>
          <w:rStyle w:val="FootnoteReference"/>
        </w:rPr>
        <w:footnoteRef/>
      </w:r>
      <w:r>
        <w:tab/>
      </w:r>
      <w:r w:rsidRPr="008C02BE">
        <w:rPr>
          <w:szCs w:val="18"/>
        </w:rPr>
        <w:t>For reasons of economy, delegates are requested to bring copies of all relevant documents to the session. There will be no documentation available in the conference room. Before the session, documents may be downloaded from the UNECE Transport Division's website (</w:t>
      </w:r>
      <w:r w:rsidRPr="008C02BE">
        <w:rPr>
          <w:color w:val="0000FF"/>
          <w:szCs w:val="18"/>
        </w:rPr>
        <w:t>www.unece.org/trans/main/welcwp1.html</w:t>
      </w:r>
      <w:r w:rsidRPr="008C02BE">
        <w:rPr>
          <w:szCs w:val="18"/>
        </w:rPr>
        <w:t>). On an exceptional basis, documents may also be obtained by e</w:t>
      </w:r>
      <w:r>
        <w:rPr>
          <w:szCs w:val="18"/>
        </w:rPr>
        <w:t>-</w:t>
      </w:r>
      <w:r w:rsidRPr="008C02BE">
        <w:rPr>
          <w:szCs w:val="18"/>
        </w:rPr>
        <w:t>mail (</w:t>
      </w:r>
      <w:r w:rsidRPr="00334D11">
        <w:rPr>
          <w:color w:val="0000FF"/>
          <w:szCs w:val="18"/>
        </w:rPr>
        <w:t>roadtransport@unece.org</w:t>
      </w:r>
      <w:r>
        <w:rPr>
          <w:szCs w:val="18"/>
        </w:rPr>
        <w:t>) or by fax (+41 22 917 0039).</w:t>
      </w:r>
      <w:r w:rsidRPr="008C02BE">
        <w:rPr>
          <w:szCs w:val="18"/>
        </w:rPr>
        <w:t xml:space="preserve"> During the session, official documents may be obtained from the UNOG Documents Distribution Section (Room C.337, third floor, </w:t>
      </w:r>
      <w:proofErr w:type="spellStart"/>
      <w:r w:rsidRPr="008C02BE">
        <w:rPr>
          <w:szCs w:val="18"/>
        </w:rPr>
        <w:t>Palais</w:t>
      </w:r>
      <w:proofErr w:type="spellEnd"/>
      <w:r w:rsidRPr="008C02BE">
        <w:rPr>
          <w:szCs w:val="18"/>
        </w:rPr>
        <w:t xml:space="preserve"> des Nations).</w:t>
      </w:r>
    </w:p>
  </w:footnote>
  <w:footnote w:id="3">
    <w:p w:rsidR="0096328E" w:rsidRPr="0071777B" w:rsidRDefault="0096328E" w:rsidP="0096328E">
      <w:pPr>
        <w:pStyle w:val="FootnoteText"/>
        <w:widowControl w:val="0"/>
        <w:tabs>
          <w:tab w:val="clear" w:pos="1021"/>
          <w:tab w:val="right" w:pos="1020"/>
        </w:tabs>
        <w:jc w:val="both"/>
      </w:pPr>
      <w:r>
        <w:tab/>
      </w:r>
      <w:r>
        <w:rPr>
          <w:rStyle w:val="FootnoteReference"/>
        </w:rPr>
        <w:footnoteRef/>
      </w:r>
      <w:r>
        <w:tab/>
      </w:r>
      <w:r>
        <w:rPr>
          <w:szCs w:val="18"/>
        </w:rPr>
        <w:t>All d</w:t>
      </w:r>
      <w:r w:rsidRPr="008C02BE">
        <w:rPr>
          <w:color w:val="000000"/>
          <w:szCs w:val="18"/>
        </w:rPr>
        <w:t>elegates are requested to complete the registration form available for download at the UNECE Transport Division's website (</w:t>
      </w:r>
      <w:r w:rsidRPr="00334D11">
        <w:rPr>
          <w:color w:val="0000FF"/>
          <w:szCs w:val="18"/>
        </w:rPr>
        <w:t>www.unece.org/trans/registfr.html</w:t>
      </w:r>
      <w:r w:rsidRPr="00334D11">
        <w:rPr>
          <w:color w:val="000000"/>
          <w:szCs w:val="18"/>
        </w:rPr>
        <w:t xml:space="preserve">). </w:t>
      </w:r>
      <w:r w:rsidRPr="008C02BE">
        <w:rPr>
          <w:color w:val="000000"/>
          <w:szCs w:val="18"/>
        </w:rPr>
        <w:t>It should be transmitted to the UNECE secretariat no later than one week prior to the session by e</w:t>
      </w:r>
      <w:r>
        <w:rPr>
          <w:color w:val="000000"/>
          <w:szCs w:val="18"/>
        </w:rPr>
        <w:t>-</w:t>
      </w:r>
      <w:r w:rsidRPr="008C02BE">
        <w:rPr>
          <w:color w:val="000000"/>
          <w:szCs w:val="18"/>
        </w:rPr>
        <w:t xml:space="preserve">mail </w:t>
      </w:r>
      <w:r>
        <w:rPr>
          <w:color w:val="000000"/>
          <w:szCs w:val="18"/>
        </w:rPr>
        <w:t>(</w:t>
      </w:r>
      <w:hyperlink r:id="rId1" w:history="1">
        <w:r w:rsidRPr="00525612">
          <w:rPr>
            <w:rStyle w:val="Hyperlink"/>
            <w:szCs w:val="18"/>
          </w:rPr>
          <w:t>roadtransport@unece.org</w:t>
        </w:r>
      </w:hyperlink>
      <w:r>
        <w:rPr>
          <w:color w:val="000000"/>
          <w:szCs w:val="18"/>
        </w:rPr>
        <w:t xml:space="preserve">) </w:t>
      </w:r>
      <w:r w:rsidRPr="008C02BE">
        <w:rPr>
          <w:color w:val="000000"/>
          <w:szCs w:val="18"/>
        </w:rPr>
        <w:t xml:space="preserve">or by fax </w:t>
      </w:r>
      <w:r>
        <w:rPr>
          <w:color w:val="000000"/>
          <w:szCs w:val="18"/>
        </w:rPr>
        <w:t>(</w:t>
      </w:r>
      <w:r>
        <w:rPr>
          <w:color w:val="000000"/>
        </w:rPr>
        <w:t>+</w:t>
      </w:r>
      <w:r w:rsidRPr="008C02BE">
        <w:rPr>
          <w:color w:val="000000"/>
        </w:rPr>
        <w:t xml:space="preserve">41 22 917 0039). Upon arrival at the </w:t>
      </w:r>
      <w:proofErr w:type="spellStart"/>
      <w:r w:rsidRPr="008C02BE">
        <w:rPr>
          <w:color w:val="000000"/>
        </w:rPr>
        <w:t>Palais</w:t>
      </w:r>
      <w:proofErr w:type="spellEnd"/>
      <w:r w:rsidRPr="008C02BE">
        <w:rPr>
          <w:color w:val="000000"/>
        </w:rPr>
        <w:t xml:space="preserve"> des Nations, delegates should obtain an identification badge at the UNOG Security and Safety Section, located at the </w:t>
      </w:r>
      <w:proofErr w:type="spellStart"/>
      <w:r w:rsidRPr="008C02BE">
        <w:rPr>
          <w:color w:val="000000"/>
        </w:rPr>
        <w:t>Pregny</w:t>
      </w:r>
      <w:proofErr w:type="spellEnd"/>
      <w:r w:rsidRPr="008C02BE">
        <w:rPr>
          <w:color w:val="000000"/>
        </w:rPr>
        <w:t xml:space="preserve"> Gate (14, Avenue de la </w:t>
      </w:r>
      <w:proofErr w:type="spellStart"/>
      <w:r w:rsidRPr="008C02BE">
        <w:rPr>
          <w:color w:val="000000"/>
        </w:rPr>
        <w:t>Paix</w:t>
      </w:r>
      <w:proofErr w:type="spellEnd"/>
      <w:r w:rsidRPr="008C02BE">
        <w:rPr>
          <w:color w:val="000000"/>
        </w:rPr>
        <w:t xml:space="preserve">). In case of difficulty, please contact the secretariat by telephone (ext.75716 or 72401). For a map of the </w:t>
      </w:r>
      <w:proofErr w:type="spellStart"/>
      <w:r w:rsidRPr="008C02BE">
        <w:rPr>
          <w:color w:val="000000"/>
        </w:rPr>
        <w:t>Palais</w:t>
      </w:r>
      <w:proofErr w:type="spellEnd"/>
      <w:r w:rsidRPr="008C02BE">
        <w:rPr>
          <w:color w:val="000000"/>
        </w:rPr>
        <w:t xml:space="preserve"> des Nations and other useful information, see website </w:t>
      </w:r>
      <w:r w:rsidRPr="00334D11">
        <w:rPr>
          <w:color w:val="000000"/>
        </w:rPr>
        <w:t>(</w:t>
      </w:r>
      <w:r w:rsidRPr="00334D11">
        <w:rPr>
          <w:color w:val="0000FF"/>
        </w:rPr>
        <w:t>www.unece.org/meetings/practical.htm).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25" w:rsidRPr="00B12025" w:rsidRDefault="00B12025">
    <w:pPr>
      <w:pStyle w:val="Header"/>
    </w:pPr>
    <w:r>
      <w:t>ECE/TRANS/SC.1/403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25" w:rsidRPr="00B12025" w:rsidRDefault="00B12025" w:rsidP="00B12025">
    <w:pPr>
      <w:pStyle w:val="Header"/>
      <w:jc w:val="right"/>
    </w:pPr>
    <w:r>
      <w:t>ECE/TRANS/SC.1/403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01"/>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103AA"/>
    <w:rsid w:val="0011666B"/>
    <w:rsid w:val="001359D7"/>
    <w:rsid w:val="00151F8B"/>
    <w:rsid w:val="00155120"/>
    <w:rsid w:val="00165F3A"/>
    <w:rsid w:val="00170D2C"/>
    <w:rsid w:val="001760B6"/>
    <w:rsid w:val="001B4B04"/>
    <w:rsid w:val="001B56A1"/>
    <w:rsid w:val="001C6663"/>
    <w:rsid w:val="001C7895"/>
    <w:rsid w:val="001D0C8C"/>
    <w:rsid w:val="001D1419"/>
    <w:rsid w:val="001D26DF"/>
    <w:rsid w:val="001D3A03"/>
    <w:rsid w:val="001D7A25"/>
    <w:rsid w:val="001E7B67"/>
    <w:rsid w:val="001F09BE"/>
    <w:rsid w:val="00202DA8"/>
    <w:rsid w:val="00211E0B"/>
    <w:rsid w:val="0021287A"/>
    <w:rsid w:val="002439FB"/>
    <w:rsid w:val="0024772E"/>
    <w:rsid w:val="0026533C"/>
    <w:rsid w:val="00267F5F"/>
    <w:rsid w:val="002763EF"/>
    <w:rsid w:val="00286B4D"/>
    <w:rsid w:val="002D4643"/>
    <w:rsid w:val="002E5746"/>
    <w:rsid w:val="002E6E76"/>
    <w:rsid w:val="002F175C"/>
    <w:rsid w:val="00302E18"/>
    <w:rsid w:val="00314035"/>
    <w:rsid w:val="003229D8"/>
    <w:rsid w:val="00322CB3"/>
    <w:rsid w:val="0033206F"/>
    <w:rsid w:val="00352709"/>
    <w:rsid w:val="003619B5"/>
    <w:rsid w:val="00365763"/>
    <w:rsid w:val="00371178"/>
    <w:rsid w:val="00392E47"/>
    <w:rsid w:val="003A3C41"/>
    <w:rsid w:val="003A5400"/>
    <w:rsid w:val="003A6810"/>
    <w:rsid w:val="003B1C0B"/>
    <w:rsid w:val="003C2CC4"/>
    <w:rsid w:val="003D1847"/>
    <w:rsid w:val="003D4B23"/>
    <w:rsid w:val="003E130E"/>
    <w:rsid w:val="003F06D2"/>
    <w:rsid w:val="00410C89"/>
    <w:rsid w:val="00411249"/>
    <w:rsid w:val="00422E03"/>
    <w:rsid w:val="00426B9B"/>
    <w:rsid w:val="004325CB"/>
    <w:rsid w:val="00442A83"/>
    <w:rsid w:val="0045495B"/>
    <w:rsid w:val="004561E5"/>
    <w:rsid w:val="0048397A"/>
    <w:rsid w:val="00485CBB"/>
    <w:rsid w:val="004866B7"/>
    <w:rsid w:val="004C2461"/>
    <w:rsid w:val="004C7462"/>
    <w:rsid w:val="004E77B2"/>
    <w:rsid w:val="00504B2D"/>
    <w:rsid w:val="00513657"/>
    <w:rsid w:val="0052136D"/>
    <w:rsid w:val="0052775E"/>
    <w:rsid w:val="005354E8"/>
    <w:rsid w:val="005420F2"/>
    <w:rsid w:val="005628B6"/>
    <w:rsid w:val="00565D52"/>
    <w:rsid w:val="00592635"/>
    <w:rsid w:val="005941EC"/>
    <w:rsid w:val="0059724D"/>
    <w:rsid w:val="005B3DB3"/>
    <w:rsid w:val="005B4E13"/>
    <w:rsid w:val="005C342F"/>
    <w:rsid w:val="005C4CF0"/>
    <w:rsid w:val="005D1C4E"/>
    <w:rsid w:val="005F7B75"/>
    <w:rsid w:val="006001EE"/>
    <w:rsid w:val="00601600"/>
    <w:rsid w:val="00605042"/>
    <w:rsid w:val="00611FC4"/>
    <w:rsid w:val="006176FB"/>
    <w:rsid w:val="0063150B"/>
    <w:rsid w:val="00640B26"/>
    <w:rsid w:val="00652D0A"/>
    <w:rsid w:val="00662BB6"/>
    <w:rsid w:val="0066586C"/>
    <w:rsid w:val="00676606"/>
    <w:rsid w:val="006832CA"/>
    <w:rsid w:val="006842F4"/>
    <w:rsid w:val="00684C21"/>
    <w:rsid w:val="00696E17"/>
    <w:rsid w:val="006A2530"/>
    <w:rsid w:val="006C3589"/>
    <w:rsid w:val="006D37AF"/>
    <w:rsid w:val="006D51D0"/>
    <w:rsid w:val="006D5FB9"/>
    <w:rsid w:val="006E564B"/>
    <w:rsid w:val="006E7191"/>
    <w:rsid w:val="006F6138"/>
    <w:rsid w:val="00703577"/>
    <w:rsid w:val="007048FD"/>
    <w:rsid w:val="00705894"/>
    <w:rsid w:val="0072632A"/>
    <w:rsid w:val="00726728"/>
    <w:rsid w:val="007327D5"/>
    <w:rsid w:val="007629C8"/>
    <w:rsid w:val="0077047D"/>
    <w:rsid w:val="007A5015"/>
    <w:rsid w:val="007A576A"/>
    <w:rsid w:val="007B6BA5"/>
    <w:rsid w:val="007C3390"/>
    <w:rsid w:val="007C4F4B"/>
    <w:rsid w:val="007E01E9"/>
    <w:rsid w:val="007E096D"/>
    <w:rsid w:val="007E63F3"/>
    <w:rsid w:val="007F30E6"/>
    <w:rsid w:val="007F4613"/>
    <w:rsid w:val="007F6611"/>
    <w:rsid w:val="00811920"/>
    <w:rsid w:val="00815AD0"/>
    <w:rsid w:val="008242D7"/>
    <w:rsid w:val="008257B1"/>
    <w:rsid w:val="00832334"/>
    <w:rsid w:val="00843767"/>
    <w:rsid w:val="008451AE"/>
    <w:rsid w:val="00845D36"/>
    <w:rsid w:val="008679D9"/>
    <w:rsid w:val="008728C7"/>
    <w:rsid w:val="008878DE"/>
    <w:rsid w:val="008979B1"/>
    <w:rsid w:val="008A6B25"/>
    <w:rsid w:val="008A6C4F"/>
    <w:rsid w:val="008B2335"/>
    <w:rsid w:val="008C4401"/>
    <w:rsid w:val="008E0678"/>
    <w:rsid w:val="008F31D2"/>
    <w:rsid w:val="00910AC7"/>
    <w:rsid w:val="00915630"/>
    <w:rsid w:val="00917FDE"/>
    <w:rsid w:val="009223CA"/>
    <w:rsid w:val="00940F93"/>
    <w:rsid w:val="0096328E"/>
    <w:rsid w:val="009760F3"/>
    <w:rsid w:val="00976CFB"/>
    <w:rsid w:val="009833B8"/>
    <w:rsid w:val="009A0830"/>
    <w:rsid w:val="009A0E8D"/>
    <w:rsid w:val="009B26E7"/>
    <w:rsid w:val="009D3A10"/>
    <w:rsid w:val="00A00697"/>
    <w:rsid w:val="00A00A3F"/>
    <w:rsid w:val="00A01489"/>
    <w:rsid w:val="00A17AF2"/>
    <w:rsid w:val="00A3026E"/>
    <w:rsid w:val="00A338F1"/>
    <w:rsid w:val="00A35BE0"/>
    <w:rsid w:val="00A6129C"/>
    <w:rsid w:val="00A64634"/>
    <w:rsid w:val="00A72F22"/>
    <w:rsid w:val="00A7360F"/>
    <w:rsid w:val="00A748A6"/>
    <w:rsid w:val="00A769F4"/>
    <w:rsid w:val="00A776B4"/>
    <w:rsid w:val="00A94361"/>
    <w:rsid w:val="00AA1E55"/>
    <w:rsid w:val="00AA293C"/>
    <w:rsid w:val="00AB6F40"/>
    <w:rsid w:val="00B12025"/>
    <w:rsid w:val="00B30179"/>
    <w:rsid w:val="00B421C1"/>
    <w:rsid w:val="00B55C71"/>
    <w:rsid w:val="00B56E4A"/>
    <w:rsid w:val="00B56E9C"/>
    <w:rsid w:val="00B64B1F"/>
    <w:rsid w:val="00B6553F"/>
    <w:rsid w:val="00B71847"/>
    <w:rsid w:val="00B77D05"/>
    <w:rsid w:val="00B81206"/>
    <w:rsid w:val="00B81E12"/>
    <w:rsid w:val="00BB4B15"/>
    <w:rsid w:val="00BC3FA0"/>
    <w:rsid w:val="00BC74E9"/>
    <w:rsid w:val="00BF68A8"/>
    <w:rsid w:val="00C11A03"/>
    <w:rsid w:val="00C22C0C"/>
    <w:rsid w:val="00C4527F"/>
    <w:rsid w:val="00C463DD"/>
    <w:rsid w:val="00C4724C"/>
    <w:rsid w:val="00C629A0"/>
    <w:rsid w:val="00C64629"/>
    <w:rsid w:val="00C64E59"/>
    <w:rsid w:val="00C745C3"/>
    <w:rsid w:val="00C96DF2"/>
    <w:rsid w:val="00CB3E03"/>
    <w:rsid w:val="00CC6B4B"/>
    <w:rsid w:val="00CD4AA6"/>
    <w:rsid w:val="00CE4A8F"/>
    <w:rsid w:val="00D2031B"/>
    <w:rsid w:val="00D248B6"/>
    <w:rsid w:val="00D25FE2"/>
    <w:rsid w:val="00D43252"/>
    <w:rsid w:val="00D47EEA"/>
    <w:rsid w:val="00D773DF"/>
    <w:rsid w:val="00D95303"/>
    <w:rsid w:val="00D978C6"/>
    <w:rsid w:val="00DA2E13"/>
    <w:rsid w:val="00DA3C1C"/>
    <w:rsid w:val="00DE7C02"/>
    <w:rsid w:val="00E046DF"/>
    <w:rsid w:val="00E27346"/>
    <w:rsid w:val="00E35352"/>
    <w:rsid w:val="00E71BC8"/>
    <w:rsid w:val="00E7260F"/>
    <w:rsid w:val="00E73F5D"/>
    <w:rsid w:val="00E77E4E"/>
    <w:rsid w:val="00E96630"/>
    <w:rsid w:val="00E97140"/>
    <w:rsid w:val="00ED7A2A"/>
    <w:rsid w:val="00EE2541"/>
    <w:rsid w:val="00EF1D7F"/>
    <w:rsid w:val="00F12225"/>
    <w:rsid w:val="00F31E5F"/>
    <w:rsid w:val="00F427A6"/>
    <w:rsid w:val="00F6100A"/>
    <w:rsid w:val="00F93781"/>
    <w:rsid w:val="00F93B50"/>
    <w:rsid w:val="00F96B1F"/>
    <w:rsid w:val="00FA7D6D"/>
    <w:rsid w:val="00FB613B"/>
    <w:rsid w:val="00FC058D"/>
    <w:rsid w:val="00FC68B7"/>
    <w:rsid w:val="00FD3F98"/>
    <w:rsid w:val="00FE106A"/>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65D52"/>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21287A"/>
    <w:rPr>
      <w:b/>
      <w:sz w:val="24"/>
      <w:lang w:eastAsia="en-US"/>
    </w:rPr>
  </w:style>
  <w:style w:type="paragraph" w:styleId="BalloonText">
    <w:name w:val="Balloon Text"/>
    <w:basedOn w:val="Normal"/>
    <w:link w:val="BalloonTextChar"/>
    <w:rsid w:val="007A576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576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65D52"/>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21287A"/>
    <w:rPr>
      <w:b/>
      <w:sz w:val="24"/>
      <w:lang w:eastAsia="en-US"/>
    </w:rPr>
  </w:style>
  <w:style w:type="paragraph" w:styleId="BalloonText">
    <w:name w:val="Balloon Text"/>
    <w:basedOn w:val="Normal"/>
    <w:link w:val="BalloonTextChar"/>
    <w:rsid w:val="007A576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576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roadtransport@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TRANS_WP11_E</Template>
  <TotalTime>302</TotalTime>
  <Pages>6</Pages>
  <Words>1249</Words>
  <Characters>7033</Characters>
  <Application>Microsoft Office Word</Application>
  <DocSecurity>0</DocSecurity>
  <Lines>164</Lines>
  <Paragraphs>111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Josephine Ayiku</dc:creator>
  <cp:lastModifiedBy>Josephine Ayiku</cp:lastModifiedBy>
  <cp:revision>35</cp:revision>
  <cp:lastPrinted>2015-07-30T09:43:00Z</cp:lastPrinted>
  <dcterms:created xsi:type="dcterms:W3CDTF">2015-07-27T13:05:00Z</dcterms:created>
  <dcterms:modified xsi:type="dcterms:W3CDTF">2015-07-30T09:44:00Z</dcterms:modified>
</cp:coreProperties>
</file>