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67F7" w:rsidTr="000D2D5E">
        <w:trPr>
          <w:cantSplit/>
          <w:trHeight w:hRule="exact" w:val="851"/>
        </w:trPr>
        <w:tc>
          <w:tcPr>
            <w:tcW w:w="1276" w:type="dxa"/>
            <w:tcBorders>
              <w:bottom w:val="single" w:sz="4" w:space="0" w:color="auto"/>
            </w:tcBorders>
            <w:shd w:val="clear" w:color="auto" w:fill="auto"/>
            <w:vAlign w:val="bottom"/>
          </w:tcPr>
          <w:p w:rsidR="006F67F7" w:rsidRDefault="006F67F7" w:rsidP="006F67F7">
            <w:pPr>
              <w:spacing w:after="80"/>
            </w:pPr>
          </w:p>
        </w:tc>
        <w:tc>
          <w:tcPr>
            <w:tcW w:w="2268" w:type="dxa"/>
            <w:tcBorders>
              <w:bottom w:val="single" w:sz="4" w:space="0" w:color="auto"/>
            </w:tcBorders>
            <w:shd w:val="clear" w:color="auto" w:fill="auto"/>
            <w:vAlign w:val="bottom"/>
          </w:tcPr>
          <w:p w:rsidR="006F67F7" w:rsidRPr="004B500B" w:rsidRDefault="006F67F7" w:rsidP="006F67F7">
            <w:pPr>
              <w:spacing w:after="80" w:line="300" w:lineRule="exact"/>
              <w:rPr>
                <w:b/>
                <w:sz w:val="24"/>
                <w:szCs w:val="24"/>
              </w:rPr>
            </w:pPr>
            <w:r w:rsidRPr="004B500B">
              <w:rPr>
                <w:sz w:val="28"/>
                <w:szCs w:val="28"/>
              </w:rPr>
              <w:t>United Nations</w:t>
            </w:r>
          </w:p>
        </w:tc>
        <w:tc>
          <w:tcPr>
            <w:tcW w:w="6095" w:type="dxa"/>
            <w:gridSpan w:val="2"/>
            <w:tcBorders>
              <w:bottom w:val="single" w:sz="4" w:space="0" w:color="auto"/>
            </w:tcBorders>
            <w:shd w:val="clear" w:color="auto" w:fill="auto"/>
            <w:vAlign w:val="bottom"/>
          </w:tcPr>
          <w:p w:rsidR="006F67F7" w:rsidRPr="00D47EEA" w:rsidRDefault="006F67F7" w:rsidP="006F67F7">
            <w:pPr>
              <w:suppressAutoHyphens w:val="0"/>
              <w:spacing w:after="20"/>
              <w:jc w:val="right"/>
            </w:pPr>
            <w:r w:rsidRPr="004B500B">
              <w:rPr>
                <w:sz w:val="40"/>
              </w:rPr>
              <w:t>ECE</w:t>
            </w:r>
            <w:r>
              <w:t>/TRANS/WP.15/AC.2/2015/21</w:t>
            </w:r>
          </w:p>
        </w:tc>
      </w:tr>
      <w:tr w:rsidR="006F67F7" w:rsidTr="000D2D5E">
        <w:trPr>
          <w:cantSplit/>
          <w:trHeight w:hRule="exact" w:val="2835"/>
        </w:trPr>
        <w:tc>
          <w:tcPr>
            <w:tcW w:w="1276" w:type="dxa"/>
            <w:tcBorders>
              <w:top w:val="single" w:sz="4" w:space="0" w:color="auto"/>
              <w:bottom w:val="single" w:sz="12" w:space="0" w:color="auto"/>
            </w:tcBorders>
            <w:shd w:val="clear" w:color="auto" w:fill="auto"/>
          </w:tcPr>
          <w:p w:rsidR="006F67F7" w:rsidRDefault="006F67F7" w:rsidP="006F67F7">
            <w:pPr>
              <w:spacing w:before="120"/>
            </w:pPr>
            <w:r w:rsidRPr="00995FD4">
              <w:rPr>
                <w:noProof/>
                <w:lang w:val="fr-FR" w:eastAsia="fr-FR"/>
              </w:rPr>
              <w:drawing>
                <wp:inline distT="0" distB="0" distL="0" distR="0">
                  <wp:extent cx="712470" cy="590550"/>
                  <wp:effectExtent l="0" t="0" r="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6F67F7" w:rsidRPr="004B500B" w:rsidRDefault="006F67F7" w:rsidP="006F67F7">
            <w:pPr>
              <w:spacing w:before="120" w:line="420" w:lineRule="exact"/>
              <w:rPr>
                <w:sz w:val="40"/>
                <w:szCs w:val="40"/>
              </w:rPr>
            </w:pPr>
            <w:r w:rsidRPr="004B500B">
              <w:rPr>
                <w:b/>
                <w:sz w:val="40"/>
                <w:szCs w:val="40"/>
              </w:rPr>
              <w:t>Economic and Social Council</w:t>
            </w:r>
          </w:p>
        </w:tc>
        <w:tc>
          <w:tcPr>
            <w:tcW w:w="2835" w:type="dxa"/>
            <w:tcBorders>
              <w:top w:val="single" w:sz="4" w:space="0" w:color="auto"/>
              <w:bottom w:val="single" w:sz="12" w:space="0" w:color="auto"/>
            </w:tcBorders>
            <w:shd w:val="clear" w:color="auto" w:fill="auto"/>
          </w:tcPr>
          <w:p w:rsidR="006F67F7" w:rsidRDefault="006F67F7" w:rsidP="006F67F7">
            <w:pPr>
              <w:suppressAutoHyphens w:val="0"/>
              <w:spacing w:before="240" w:line="240" w:lineRule="exact"/>
            </w:pPr>
            <w:r>
              <w:t>Distr.: General</w:t>
            </w:r>
          </w:p>
          <w:p w:rsidR="006F67F7" w:rsidRDefault="006F67F7" w:rsidP="006F67F7">
            <w:pPr>
              <w:suppressAutoHyphens w:val="0"/>
            </w:pPr>
            <w:r>
              <w:t>2</w:t>
            </w:r>
            <w:r w:rsidR="00A50D10">
              <w:t>9</w:t>
            </w:r>
            <w:r>
              <w:t xml:space="preserve"> May 2015</w:t>
            </w:r>
          </w:p>
          <w:p w:rsidR="006F67F7" w:rsidRDefault="006F67F7" w:rsidP="006F67F7">
            <w:pPr>
              <w:suppressAutoHyphens w:val="0"/>
            </w:pPr>
          </w:p>
          <w:p w:rsidR="006F67F7" w:rsidRDefault="006F67F7" w:rsidP="006F67F7">
            <w:pPr>
              <w:suppressAutoHyphens w:val="0"/>
            </w:pPr>
            <w:r>
              <w:t>Original: English</w:t>
            </w:r>
          </w:p>
        </w:tc>
      </w:tr>
    </w:tbl>
    <w:p w:rsidR="006F67F7" w:rsidRDefault="006F67F7" w:rsidP="006F67F7">
      <w:pPr>
        <w:spacing w:before="120"/>
        <w:rPr>
          <w:b/>
          <w:sz w:val="28"/>
          <w:szCs w:val="28"/>
        </w:rPr>
      </w:pPr>
      <w:r>
        <w:rPr>
          <w:b/>
          <w:sz w:val="28"/>
          <w:szCs w:val="28"/>
        </w:rPr>
        <w:t>Economic Commission for Europe</w:t>
      </w:r>
    </w:p>
    <w:p w:rsidR="006F67F7" w:rsidRDefault="006F67F7" w:rsidP="006F67F7">
      <w:pPr>
        <w:spacing w:before="120"/>
        <w:rPr>
          <w:sz w:val="28"/>
          <w:szCs w:val="28"/>
        </w:rPr>
      </w:pPr>
      <w:r>
        <w:rPr>
          <w:sz w:val="28"/>
          <w:szCs w:val="28"/>
        </w:rPr>
        <w:t>Inland Transport Committee</w:t>
      </w:r>
    </w:p>
    <w:p w:rsidR="006F67F7" w:rsidRDefault="006F67F7" w:rsidP="006F67F7">
      <w:pPr>
        <w:spacing w:before="120" w:after="120"/>
        <w:rPr>
          <w:b/>
          <w:sz w:val="24"/>
          <w:szCs w:val="24"/>
        </w:rPr>
      </w:pPr>
      <w:r>
        <w:rPr>
          <w:b/>
          <w:sz w:val="24"/>
          <w:szCs w:val="24"/>
        </w:rPr>
        <w:t xml:space="preserve">Working Party on the Transport of </w:t>
      </w:r>
      <w:r w:rsidRPr="00D60C0E">
        <w:rPr>
          <w:b/>
          <w:sz w:val="24"/>
          <w:szCs w:val="24"/>
        </w:rPr>
        <w:t>Dangerous Goods</w:t>
      </w:r>
    </w:p>
    <w:p w:rsidR="006F67F7" w:rsidRPr="00D60C0E" w:rsidRDefault="006F67F7" w:rsidP="006F67F7">
      <w:pPr>
        <w:rPr>
          <w:b/>
          <w:bCs/>
        </w:rPr>
      </w:pPr>
      <w:r w:rsidRPr="00D60C0E">
        <w:rPr>
          <w:b/>
          <w:bCs/>
        </w:rPr>
        <w:t xml:space="preserve">Joint Meeting of Experts on the Regulations annexed to the </w:t>
      </w:r>
      <w:r>
        <w:rPr>
          <w:b/>
          <w:bCs/>
        </w:rPr>
        <w:br/>
      </w:r>
      <w:r w:rsidRPr="00D60C0E">
        <w:rPr>
          <w:b/>
          <w:bCs/>
        </w:rPr>
        <w:t>European Agreement</w:t>
      </w:r>
      <w:r>
        <w:rPr>
          <w:b/>
          <w:bCs/>
        </w:rPr>
        <w:t xml:space="preserve"> </w:t>
      </w:r>
      <w:r w:rsidRPr="00D60C0E">
        <w:rPr>
          <w:b/>
          <w:bCs/>
        </w:rPr>
        <w:t xml:space="preserve">concerning the International Carriage </w:t>
      </w:r>
      <w:r>
        <w:rPr>
          <w:b/>
          <w:bCs/>
        </w:rPr>
        <w:br/>
      </w:r>
      <w:r w:rsidRPr="00D60C0E">
        <w:rPr>
          <w:b/>
          <w:bCs/>
        </w:rPr>
        <w:t>of Dangerous Goods by Inland Waterways (ADN</w:t>
      </w:r>
      <w:proofErr w:type="gramStart"/>
      <w:r w:rsidRPr="00D60C0E">
        <w:rPr>
          <w:b/>
          <w:bCs/>
        </w:rPr>
        <w:t>)</w:t>
      </w:r>
      <w:proofErr w:type="gramEnd"/>
      <w:r>
        <w:rPr>
          <w:b/>
          <w:bCs/>
        </w:rPr>
        <w:br/>
      </w:r>
      <w:r w:rsidRPr="00D60C0E">
        <w:rPr>
          <w:b/>
          <w:bCs/>
        </w:rPr>
        <w:t>(ADN Safety Committee)</w:t>
      </w:r>
    </w:p>
    <w:p w:rsidR="006F67F7" w:rsidRPr="00D60C0E" w:rsidRDefault="006F67F7" w:rsidP="006F67F7">
      <w:pPr>
        <w:spacing w:before="120"/>
        <w:rPr>
          <w:b/>
          <w:bCs/>
        </w:rPr>
      </w:pPr>
      <w:r w:rsidRPr="00D60C0E">
        <w:rPr>
          <w:b/>
          <w:bCs/>
        </w:rPr>
        <w:t>Twenty-s</w:t>
      </w:r>
      <w:r>
        <w:rPr>
          <w:b/>
          <w:bCs/>
        </w:rPr>
        <w:t>eventh</w:t>
      </w:r>
      <w:r w:rsidRPr="00D60C0E">
        <w:rPr>
          <w:b/>
          <w:bCs/>
        </w:rPr>
        <w:t xml:space="preserve"> session</w:t>
      </w:r>
    </w:p>
    <w:p w:rsidR="006F67F7" w:rsidRPr="002B7D6D" w:rsidRDefault="006F67F7" w:rsidP="006F67F7">
      <w:r>
        <w:t>Geneva, 24–28</w:t>
      </w:r>
      <w:r w:rsidRPr="002B7D6D">
        <w:t xml:space="preserve"> </w:t>
      </w:r>
      <w:r>
        <w:t>August</w:t>
      </w:r>
      <w:r w:rsidRPr="002B7D6D">
        <w:t xml:space="preserve"> 2015 </w:t>
      </w:r>
    </w:p>
    <w:p w:rsidR="006F67F7" w:rsidRPr="002B7D6D" w:rsidRDefault="006F67F7" w:rsidP="006F67F7">
      <w:r>
        <w:t xml:space="preserve">Item </w:t>
      </w:r>
      <w:r w:rsidR="002953BE">
        <w:t>4 (b)</w:t>
      </w:r>
      <w:r w:rsidRPr="002B7D6D">
        <w:t xml:space="preserve"> of the provisional agenda </w:t>
      </w:r>
    </w:p>
    <w:p w:rsidR="00843878" w:rsidRPr="00E77435" w:rsidRDefault="00843878" w:rsidP="00843878">
      <w:pPr>
        <w:rPr>
          <w:b/>
        </w:rPr>
      </w:pPr>
      <w:r w:rsidRPr="00E77435">
        <w:rPr>
          <w:b/>
        </w:rPr>
        <w:t xml:space="preserve">Proposals for amendments to the Regulations annexed to ADN: </w:t>
      </w:r>
    </w:p>
    <w:p w:rsidR="00843878" w:rsidRPr="00E77435" w:rsidRDefault="00843878" w:rsidP="00843878">
      <w:pPr>
        <w:rPr>
          <w:b/>
        </w:rPr>
      </w:pPr>
      <w:r w:rsidRPr="00E77435">
        <w:rPr>
          <w:b/>
        </w:rPr>
        <w:t>Other proposals</w:t>
      </w:r>
    </w:p>
    <w:p w:rsidR="006F67F7" w:rsidRDefault="006F67F7" w:rsidP="00DC054C">
      <w:pPr>
        <w:pStyle w:val="HChG"/>
      </w:pPr>
      <w:r>
        <w:tab/>
      </w:r>
      <w:r>
        <w:tab/>
      </w:r>
      <w:r w:rsidR="00DC054C">
        <w:t>Alarm signal required by 9.1.40.2.3</w:t>
      </w:r>
    </w:p>
    <w:p w:rsidR="006D309B" w:rsidRDefault="006F67F7" w:rsidP="006F67F7">
      <w:pPr>
        <w:pStyle w:val="H1G"/>
      </w:pPr>
      <w:r>
        <w:tab/>
      </w:r>
      <w:r>
        <w:tab/>
      </w:r>
      <w:r w:rsidR="006D309B">
        <w:t>Transmitted by the Government of Belgium</w:t>
      </w:r>
      <w:r w:rsidR="001D6C83" w:rsidRPr="001D6C83">
        <w:rPr>
          <w:bCs/>
          <w:sz w:val="18"/>
          <w:vertAlign w:val="superscript"/>
        </w:rPr>
        <w:footnoteReference w:id="2"/>
      </w:r>
    </w:p>
    <w:p w:rsidR="0020295A" w:rsidRDefault="006F67F7" w:rsidP="006F67F7">
      <w:pPr>
        <w:pStyle w:val="HChG"/>
      </w:pPr>
      <w:r>
        <w:tab/>
      </w:r>
      <w:r>
        <w:tab/>
      </w:r>
      <w:r w:rsidR="0020295A">
        <w:t>Introduction</w:t>
      </w:r>
    </w:p>
    <w:p w:rsidR="0020295A" w:rsidRDefault="0020295A" w:rsidP="006F67F7">
      <w:pPr>
        <w:pStyle w:val="SingleTxtG"/>
      </w:pPr>
      <w:r>
        <w:t xml:space="preserve">1. </w:t>
      </w:r>
      <w:r w:rsidR="006F67F7">
        <w:tab/>
      </w:r>
      <w:r>
        <w:t xml:space="preserve">In the </w:t>
      </w:r>
      <w:r w:rsidRPr="006F67F7">
        <w:t>Regulations</w:t>
      </w:r>
      <w:r>
        <w:t xml:space="preserve"> annexed to ADN, </w:t>
      </w:r>
      <w:r w:rsidRPr="00713138">
        <w:t>the</w:t>
      </w:r>
      <w:r>
        <w:t xml:space="preserve"> text of 9.1.40.2.3 </w:t>
      </w:r>
      <w:r w:rsidR="002953BE">
        <w:t>reads</w:t>
      </w:r>
      <w:r>
        <w:t xml:space="preserve"> as follows:</w:t>
      </w:r>
    </w:p>
    <w:p w:rsidR="0020295A" w:rsidRDefault="006F67F7" w:rsidP="002953BE">
      <w:pPr>
        <w:pStyle w:val="SingleTxtG"/>
      </w:pPr>
      <w:r>
        <w:t>"</w:t>
      </w:r>
      <w:r w:rsidR="0020295A">
        <w:t>9.1.0.40.2.3</w:t>
      </w:r>
      <w:r w:rsidR="0020295A">
        <w:tab/>
      </w:r>
      <w:r w:rsidR="001D6C83">
        <w:tab/>
      </w:r>
      <w:r w:rsidR="0020295A">
        <w:t xml:space="preserve">The space to be protected shall be monitored by an </w:t>
      </w:r>
      <w:r w:rsidR="002953BE">
        <w:t xml:space="preserve">appropriate fire alarm system. </w:t>
      </w:r>
      <w:r w:rsidR="0020295A">
        <w:t xml:space="preserve">The alarm signal shall be audible in the wheelhouse, </w:t>
      </w:r>
      <w:r w:rsidR="002953BE">
        <w:t>the accommodation and the space</w:t>
      </w:r>
      <w:r w:rsidR="0020295A">
        <w:t xml:space="preserve"> to be protected.</w:t>
      </w:r>
      <w:r>
        <w:t>"</w:t>
      </w:r>
    </w:p>
    <w:p w:rsidR="0020295A" w:rsidRDefault="0020295A" w:rsidP="006F67F7">
      <w:pPr>
        <w:pStyle w:val="SingleTxtG"/>
      </w:pPr>
      <w:r>
        <w:t xml:space="preserve">2. </w:t>
      </w:r>
      <w:r w:rsidR="006F67F7">
        <w:tab/>
      </w:r>
      <w:r w:rsidR="00D2019E">
        <w:t>Belgium agrees</w:t>
      </w:r>
      <w:r>
        <w:t xml:space="preserve"> that </w:t>
      </w:r>
      <w:r w:rsidR="002953BE">
        <w:t>the</w:t>
      </w:r>
      <w:r w:rsidR="00D2019E">
        <w:t xml:space="preserve"> space </w:t>
      </w:r>
      <w:r>
        <w:t xml:space="preserve">referred to in 9.1.0.40.2 should be protected </w:t>
      </w:r>
      <w:r w:rsidRPr="006F67F7">
        <w:t>with</w:t>
      </w:r>
      <w:r>
        <w:t xml:space="preserve"> an </w:t>
      </w:r>
      <w:r w:rsidR="006F67F7">
        <w:t xml:space="preserve">appropriate fire alarm system. </w:t>
      </w:r>
    </w:p>
    <w:p w:rsidR="0020295A" w:rsidRDefault="002953BE" w:rsidP="006F67F7">
      <w:pPr>
        <w:pStyle w:val="SingleTxtG"/>
      </w:pPr>
      <w:r>
        <w:t>3.</w:t>
      </w:r>
      <w:r>
        <w:tab/>
      </w:r>
      <w:r w:rsidR="00D2019E">
        <w:t>T</w:t>
      </w:r>
      <w:r w:rsidR="0020295A">
        <w:t>he text refers to how such a fire alarm system should be installed on board a dry cargo vessel and/or a push</w:t>
      </w:r>
      <w:r w:rsidR="00D2019E">
        <w:t>ing</w:t>
      </w:r>
      <w:r>
        <w:t xml:space="preserve"> vessel</w:t>
      </w:r>
      <w:r w:rsidR="0020295A">
        <w:t xml:space="preserve"> (both have a wheelhouse and accommodation). But there is a problem wi</w:t>
      </w:r>
      <w:r w:rsidR="006F67F7">
        <w:t>th the majority of barges</w:t>
      </w:r>
      <w:r>
        <w:t xml:space="preserve"> that</w:t>
      </w:r>
      <w:r w:rsidR="0020295A">
        <w:t xml:space="preserve"> are not equipped with a wheelhouse or accommodation and therefore can</w:t>
      </w:r>
      <w:r>
        <w:t>not</w:t>
      </w:r>
      <w:r w:rsidR="0020295A">
        <w:t xml:space="preserve"> comply with 9.1.0.40.2.3.</w:t>
      </w:r>
    </w:p>
    <w:p w:rsidR="0020295A" w:rsidRDefault="002953BE" w:rsidP="0020295A">
      <w:pPr>
        <w:pStyle w:val="SingleTxtG"/>
      </w:pPr>
      <w:r>
        <w:lastRenderedPageBreak/>
        <w:t>4.</w:t>
      </w:r>
      <w:r>
        <w:tab/>
      </w:r>
      <w:r w:rsidR="0020295A" w:rsidRPr="006F67F7">
        <w:t>Furthermore</w:t>
      </w:r>
      <w:r w:rsidR="0020295A">
        <w:t xml:space="preserve">, the text </w:t>
      </w:r>
      <w:r>
        <w:t xml:space="preserve">only </w:t>
      </w:r>
      <w:r w:rsidR="0020295A">
        <w:t xml:space="preserve">mentions </w:t>
      </w:r>
      <w:r>
        <w:t xml:space="preserve">an audible alarm. </w:t>
      </w:r>
      <w:r w:rsidR="0020295A">
        <w:t xml:space="preserve">Belgium thinks it </w:t>
      </w:r>
      <w:r>
        <w:t xml:space="preserve">would be </w:t>
      </w:r>
      <w:r w:rsidR="0020295A">
        <w:t xml:space="preserve">useful to clarify what is meant by an </w:t>
      </w:r>
      <w:r w:rsidR="006F67F7">
        <w:t>"</w:t>
      </w:r>
      <w:r w:rsidR="0020295A">
        <w:t>appropriate fire alarm</w:t>
      </w:r>
      <w:r w:rsidR="006F67F7">
        <w:t>"</w:t>
      </w:r>
      <w:r w:rsidR="0020295A">
        <w:t xml:space="preserve"> when installed </w:t>
      </w:r>
      <w:r>
        <w:t>o</w:t>
      </w:r>
      <w:r w:rsidR="0020295A">
        <w:t xml:space="preserve">n a barge and </w:t>
      </w:r>
      <w:r>
        <w:t>to</w:t>
      </w:r>
      <w:r w:rsidR="0020295A">
        <w:t xml:space="preserve"> </w:t>
      </w:r>
      <w:r>
        <w:t>supplement</w:t>
      </w:r>
      <w:r w:rsidR="0020295A">
        <w:t xml:space="preserve"> the alarm in the wheelhouse and the space to be protected with a visual</w:t>
      </w:r>
      <w:r w:rsidR="00DC054C">
        <w:t xml:space="preserve"> alarm</w:t>
      </w:r>
      <w:r w:rsidR="0020295A">
        <w:t xml:space="preserve">. </w:t>
      </w:r>
    </w:p>
    <w:p w:rsidR="0020295A" w:rsidRDefault="0020295A" w:rsidP="006F67F7">
      <w:pPr>
        <w:pStyle w:val="HChG"/>
      </w:pPr>
      <w:r>
        <w:tab/>
      </w:r>
      <w:r>
        <w:tab/>
      </w:r>
      <w:r w:rsidRPr="006F67F7">
        <w:t>Proposal</w:t>
      </w:r>
    </w:p>
    <w:p w:rsidR="0020295A" w:rsidRDefault="00DC054C" w:rsidP="006F67F7">
      <w:pPr>
        <w:pStyle w:val="SingleTxtG"/>
      </w:pPr>
      <w:r>
        <w:t>5</w:t>
      </w:r>
      <w:r w:rsidR="0020295A">
        <w:t>.</w:t>
      </w:r>
      <w:r w:rsidR="0020295A">
        <w:tab/>
        <w:t xml:space="preserve">It is </w:t>
      </w:r>
      <w:r w:rsidR="0020295A" w:rsidRPr="006F67F7">
        <w:t>proposed</w:t>
      </w:r>
      <w:r w:rsidR="0020295A">
        <w:t xml:space="preserve"> to </w:t>
      </w:r>
      <w:r>
        <w:t>modi</w:t>
      </w:r>
      <w:r w:rsidR="00D2019E">
        <w:t>fy</w:t>
      </w:r>
      <w:r>
        <w:t xml:space="preserve"> 9.1.0.40.2.3 </w:t>
      </w:r>
      <w:r w:rsidR="00A50D10">
        <w:t xml:space="preserve">to read </w:t>
      </w:r>
      <w:r>
        <w:t>as follows:</w:t>
      </w:r>
    </w:p>
    <w:p w:rsidR="0020295A" w:rsidRPr="00A50D10" w:rsidRDefault="00DC054C" w:rsidP="0020295A">
      <w:pPr>
        <w:pStyle w:val="SingleTxtG"/>
        <w:rPr>
          <w:b/>
        </w:rPr>
      </w:pPr>
      <w:r w:rsidRPr="00D2019E">
        <w:t>"</w:t>
      </w:r>
      <w:r w:rsidRPr="00A50D10">
        <w:rPr>
          <w:b/>
        </w:rPr>
        <w:t>9.1.0.40.2.3</w:t>
      </w:r>
      <w:r w:rsidR="00D2019E" w:rsidRPr="00A50D10">
        <w:rPr>
          <w:b/>
        </w:rPr>
        <w:tab/>
      </w:r>
      <w:r w:rsidR="0020295A" w:rsidRPr="00A50D10">
        <w:rPr>
          <w:b/>
        </w:rPr>
        <w:t xml:space="preserve"> The space to be protected shall be monitored by an appropriate fire alarm system. The alarm signal shall be an audible and visible alarm in the wheelhouse and the spaces to be protected and </w:t>
      </w:r>
      <w:r w:rsidRPr="00A50D10">
        <w:rPr>
          <w:b/>
        </w:rPr>
        <w:t xml:space="preserve">an </w:t>
      </w:r>
      <w:r w:rsidR="0020295A" w:rsidRPr="00A50D10">
        <w:rPr>
          <w:b/>
        </w:rPr>
        <w:t xml:space="preserve">audible </w:t>
      </w:r>
      <w:r w:rsidRPr="00A50D10">
        <w:rPr>
          <w:b/>
        </w:rPr>
        <w:t xml:space="preserve">alarm </w:t>
      </w:r>
      <w:r w:rsidR="00A50D10" w:rsidRPr="00A50D10">
        <w:rPr>
          <w:b/>
        </w:rPr>
        <w:t xml:space="preserve">only </w:t>
      </w:r>
      <w:r w:rsidR="0020295A" w:rsidRPr="00A50D10">
        <w:rPr>
          <w:b/>
        </w:rPr>
        <w:t xml:space="preserve">in the accommodation(s).  </w:t>
      </w:r>
    </w:p>
    <w:p w:rsidR="0020295A" w:rsidRPr="00A50D10" w:rsidRDefault="0020295A" w:rsidP="0020295A">
      <w:pPr>
        <w:pStyle w:val="SingleTxtG"/>
        <w:rPr>
          <w:b/>
        </w:rPr>
      </w:pPr>
      <w:r w:rsidRPr="00A50D10">
        <w:rPr>
          <w:b/>
        </w:rPr>
        <w:t xml:space="preserve">On a barge, if it is not equipped with accommodation and/or a wheelhouse or the wheelhouse of the barge is not continuously occupied during operations, then the alarm signal shall </w:t>
      </w:r>
      <w:r w:rsidR="006F67F7" w:rsidRPr="00A50D10">
        <w:rPr>
          <w:b/>
        </w:rPr>
        <w:t>be</w:t>
      </w:r>
      <w:r w:rsidRPr="00A50D10">
        <w:rPr>
          <w:b/>
        </w:rPr>
        <w:t>:</w:t>
      </w:r>
    </w:p>
    <w:p w:rsidR="0020295A" w:rsidRPr="00A50D10" w:rsidRDefault="00D2019E" w:rsidP="00D2019E">
      <w:pPr>
        <w:pStyle w:val="SingleTxtG"/>
        <w:ind w:firstLine="567"/>
        <w:rPr>
          <w:b/>
        </w:rPr>
      </w:pPr>
      <w:r w:rsidRPr="00A50D10">
        <w:rPr>
          <w:b/>
        </w:rPr>
        <w:t>(a)</w:t>
      </w:r>
      <w:r w:rsidRPr="00A50D10">
        <w:rPr>
          <w:b/>
        </w:rPr>
        <w:tab/>
      </w:r>
      <w:proofErr w:type="gramStart"/>
      <w:r w:rsidR="0020295A" w:rsidRPr="00A50D10">
        <w:rPr>
          <w:b/>
        </w:rPr>
        <w:t>audible</w:t>
      </w:r>
      <w:proofErr w:type="gramEnd"/>
      <w:r w:rsidR="0020295A" w:rsidRPr="00A50D10">
        <w:rPr>
          <w:b/>
        </w:rPr>
        <w:t xml:space="preserve"> and visible in the barge spaces to be protected</w:t>
      </w:r>
      <w:r w:rsidRPr="00A50D10">
        <w:rPr>
          <w:b/>
        </w:rPr>
        <w:t>;</w:t>
      </w:r>
      <w:r w:rsidR="0020295A" w:rsidRPr="00A50D10">
        <w:rPr>
          <w:b/>
        </w:rPr>
        <w:t xml:space="preserve"> and </w:t>
      </w:r>
    </w:p>
    <w:p w:rsidR="0020295A" w:rsidRPr="00D2019E" w:rsidRDefault="00D2019E" w:rsidP="00D2019E">
      <w:pPr>
        <w:pStyle w:val="SingleTxtG"/>
        <w:ind w:firstLine="567"/>
      </w:pPr>
      <w:r w:rsidRPr="00A50D10">
        <w:rPr>
          <w:b/>
        </w:rPr>
        <w:t>(b)</w:t>
      </w:r>
      <w:r w:rsidRPr="00A50D10">
        <w:rPr>
          <w:b/>
        </w:rPr>
        <w:tab/>
      </w:r>
      <w:proofErr w:type="gramStart"/>
      <w:r w:rsidR="0020295A" w:rsidRPr="00A50D10">
        <w:rPr>
          <w:b/>
        </w:rPr>
        <w:t>installed</w:t>
      </w:r>
      <w:proofErr w:type="gramEnd"/>
      <w:r w:rsidR="0020295A" w:rsidRPr="00A50D10">
        <w:rPr>
          <w:b/>
        </w:rPr>
        <w:t xml:space="preserve"> on the barge deck so it is audible and visible from the barge deck under all conditions and visible from the wheelhouse of the pushing/ leading vessel</w:t>
      </w:r>
      <w:r w:rsidRPr="00A50D10">
        <w:rPr>
          <w:b/>
        </w:rPr>
        <w:t>.</w:t>
      </w:r>
      <w:r w:rsidR="006F67F7" w:rsidRPr="00D2019E">
        <w:t>"</w:t>
      </w:r>
    </w:p>
    <w:p w:rsidR="0020295A" w:rsidRDefault="0020295A" w:rsidP="006F67F7">
      <w:pPr>
        <w:pStyle w:val="HChG"/>
      </w:pPr>
      <w:r>
        <w:tab/>
      </w:r>
      <w:r>
        <w:tab/>
      </w:r>
      <w:r w:rsidRPr="006F67F7">
        <w:t>Advantages</w:t>
      </w:r>
    </w:p>
    <w:p w:rsidR="002031BF" w:rsidRDefault="00DC054C" w:rsidP="00F304FC">
      <w:pPr>
        <w:pStyle w:val="SingleTxtG"/>
      </w:pPr>
      <w:r>
        <w:t>6</w:t>
      </w:r>
      <w:r w:rsidR="0020295A">
        <w:t>.</w:t>
      </w:r>
      <w:r w:rsidR="0020295A">
        <w:tab/>
        <w:t xml:space="preserve">9.1.0.40.2.3 was not clear </w:t>
      </w:r>
      <w:r w:rsidR="00D2019E">
        <w:t>on</w:t>
      </w:r>
      <w:r w:rsidR="0020295A">
        <w:t xml:space="preserve"> how a </w:t>
      </w:r>
      <w:r w:rsidR="0020295A" w:rsidRPr="006F67F7">
        <w:t>fire</w:t>
      </w:r>
      <w:r w:rsidR="0020295A">
        <w:t xml:space="preserve"> alarm s</w:t>
      </w:r>
      <w:r w:rsidR="00D2019E">
        <w:t xml:space="preserve">hould be installed on a barge. </w:t>
      </w:r>
      <w:r w:rsidR="0020295A">
        <w:t>It is useless to install an expensive alarm only in the protected spaces</w:t>
      </w:r>
      <w:r>
        <w:t xml:space="preserve"> of a barge</w:t>
      </w:r>
      <w:r w:rsidR="0020295A">
        <w:t>, when a fire will not be detected</w:t>
      </w:r>
      <w:r>
        <w:t xml:space="preserve"> due to the fact that the push</w:t>
      </w:r>
      <w:r w:rsidR="00D2019E">
        <w:t>ing</w:t>
      </w:r>
      <w:r w:rsidR="0020295A">
        <w:t xml:space="preserve"> or leading vessel </w:t>
      </w:r>
      <w:r>
        <w:t>has no i</w:t>
      </w:r>
      <w:r w:rsidR="0020295A">
        <w:t>ndication that th</w:t>
      </w:r>
      <w:r w:rsidR="002031BF">
        <w:t>ere is a fire in those spaces.</w:t>
      </w:r>
    </w:p>
    <w:p w:rsidR="00F304FC" w:rsidRPr="00AF7BE0" w:rsidRDefault="00F304FC" w:rsidP="00AF7BE0">
      <w:pPr>
        <w:pStyle w:val="SingleTxtG"/>
        <w:spacing w:before="240" w:after="0"/>
        <w:jc w:val="center"/>
        <w:rPr>
          <w:u w:val="single"/>
          <w:lang w:val="en-US"/>
        </w:rPr>
      </w:pPr>
      <w:r>
        <w:rPr>
          <w:u w:val="single"/>
        </w:rPr>
        <w:tab/>
      </w:r>
      <w:r w:rsidR="00AF7BE0">
        <w:rPr>
          <w:u w:val="single"/>
          <w:lang w:val="en-US"/>
        </w:rPr>
        <w:tab/>
      </w:r>
      <w:r w:rsidR="00AF7BE0">
        <w:rPr>
          <w:u w:val="single"/>
          <w:lang w:val="en-US"/>
        </w:rPr>
        <w:tab/>
      </w:r>
      <w:r w:rsidR="00AF7BE0">
        <w:rPr>
          <w:u w:val="single"/>
          <w:lang w:val="en-US"/>
        </w:rPr>
        <w:tab/>
      </w:r>
      <w:bookmarkStart w:id="0" w:name="_GoBack"/>
      <w:bookmarkEnd w:id="0"/>
    </w:p>
    <w:sectPr w:rsidR="00F304FC" w:rsidRPr="00AF7BE0" w:rsidSect="006F67F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C7" w:rsidRDefault="00B52CC7"/>
  </w:endnote>
  <w:endnote w:type="continuationSeparator" w:id="0">
    <w:p w:rsidR="00B52CC7" w:rsidRDefault="00B52CC7"/>
  </w:endnote>
  <w:endnote w:type="continuationNotice" w:id="1">
    <w:p w:rsidR="00B52CC7" w:rsidRDefault="00B52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7F" w:rsidRPr="00843878" w:rsidRDefault="0097737F" w:rsidP="00843878">
    <w:pPr>
      <w:pStyle w:val="Footer"/>
      <w:tabs>
        <w:tab w:val="right" w:pos="9598"/>
      </w:tabs>
    </w:pPr>
    <w:r w:rsidRPr="00843878">
      <w:rPr>
        <w:b/>
        <w:sz w:val="18"/>
      </w:rPr>
      <w:fldChar w:fldCharType="begin"/>
    </w:r>
    <w:r w:rsidRPr="00843878">
      <w:rPr>
        <w:b/>
        <w:sz w:val="18"/>
      </w:rPr>
      <w:instrText xml:space="preserve"> PAGE  \* MERGEFORMAT </w:instrText>
    </w:r>
    <w:r w:rsidRPr="00843878">
      <w:rPr>
        <w:b/>
        <w:sz w:val="18"/>
      </w:rPr>
      <w:fldChar w:fldCharType="separate"/>
    </w:r>
    <w:r w:rsidR="00AF7BE0">
      <w:rPr>
        <w:b/>
        <w:noProof/>
        <w:sz w:val="18"/>
      </w:rPr>
      <w:t>2</w:t>
    </w:r>
    <w:r w:rsidRPr="008438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7F" w:rsidRPr="00843878" w:rsidRDefault="0097737F" w:rsidP="00843878">
    <w:pPr>
      <w:pStyle w:val="Footer"/>
      <w:tabs>
        <w:tab w:val="right" w:pos="9598"/>
      </w:tabs>
      <w:rPr>
        <w:b/>
        <w:sz w:val="18"/>
      </w:rPr>
    </w:pPr>
    <w:r>
      <w:tab/>
    </w:r>
    <w:r w:rsidRPr="00843878">
      <w:rPr>
        <w:b/>
        <w:sz w:val="18"/>
      </w:rPr>
      <w:fldChar w:fldCharType="begin"/>
    </w:r>
    <w:r w:rsidRPr="00843878">
      <w:rPr>
        <w:b/>
        <w:sz w:val="18"/>
      </w:rPr>
      <w:instrText xml:space="preserve"> PAGE  \* MERGEFORMAT </w:instrText>
    </w:r>
    <w:r w:rsidRPr="00843878">
      <w:rPr>
        <w:b/>
        <w:sz w:val="18"/>
      </w:rPr>
      <w:fldChar w:fldCharType="separate"/>
    </w:r>
    <w:r w:rsidR="0020295A">
      <w:rPr>
        <w:b/>
        <w:noProof/>
        <w:sz w:val="18"/>
      </w:rPr>
      <w:t>3</w:t>
    </w:r>
    <w:r w:rsidRPr="008438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7F" w:rsidRPr="000E334B" w:rsidRDefault="0097737F" w:rsidP="000E334B">
    <w:pPr>
      <w:pStyle w:val="Footer"/>
      <w:rPr>
        <w:sz w:val="20"/>
      </w:rPr>
    </w:pPr>
    <w:r>
      <w:rPr>
        <w:sz w:val="20"/>
      </w:rPr>
      <w:t>GE.1</w:t>
    </w:r>
    <w:r w:rsidR="006F67F7">
      <w:rPr>
        <w:sz w:val="20"/>
      </w:rPr>
      <w:t>5</w:t>
    </w:r>
    <w:r>
      <w:rPr>
        <w:sz w:val="20"/>
      </w:rPr>
      <w:t>-</w:t>
    </w:r>
    <w:r>
      <w:rPr>
        <w:noProof/>
        <w:sz w:val="20"/>
        <w:lang w:val="fr-FR" w:eastAsia="fr-FR"/>
      </w:rPr>
      <w:drawing>
        <wp:anchor distT="0" distB="0" distL="114300" distR="114300" simplePos="0" relativeHeight="251659776"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1" name="Afbeelding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C7" w:rsidRPr="000B175B" w:rsidRDefault="00B52CC7" w:rsidP="000B175B">
      <w:pPr>
        <w:tabs>
          <w:tab w:val="right" w:pos="2155"/>
        </w:tabs>
        <w:spacing w:after="80"/>
        <w:ind w:left="680"/>
        <w:rPr>
          <w:u w:val="single"/>
        </w:rPr>
      </w:pPr>
      <w:r>
        <w:rPr>
          <w:u w:val="single"/>
        </w:rPr>
        <w:tab/>
      </w:r>
    </w:p>
  </w:footnote>
  <w:footnote w:type="continuationSeparator" w:id="0">
    <w:p w:rsidR="00B52CC7" w:rsidRPr="00FC68B7" w:rsidRDefault="00B52CC7" w:rsidP="00FC68B7">
      <w:pPr>
        <w:tabs>
          <w:tab w:val="left" w:pos="2155"/>
        </w:tabs>
        <w:spacing w:after="80"/>
        <w:ind w:left="680"/>
        <w:rPr>
          <w:u w:val="single"/>
        </w:rPr>
      </w:pPr>
      <w:r>
        <w:rPr>
          <w:u w:val="single"/>
        </w:rPr>
        <w:tab/>
      </w:r>
    </w:p>
  </w:footnote>
  <w:footnote w:type="continuationNotice" w:id="1">
    <w:p w:rsidR="00B52CC7" w:rsidRDefault="00B52CC7"/>
  </w:footnote>
  <w:footnote w:id="2">
    <w:p w:rsidR="001D6C83" w:rsidRPr="002129EF" w:rsidRDefault="001D6C83" w:rsidP="001D6C83">
      <w:pPr>
        <w:pStyle w:val="FootnoteText"/>
      </w:pPr>
      <w:r>
        <w:rPr>
          <w:szCs w:val="24"/>
        </w:rPr>
        <w:tab/>
      </w:r>
      <w:r w:rsidRPr="00E2708D">
        <w:rPr>
          <w:rStyle w:val="FootnoteReference"/>
        </w:rPr>
        <w:footnoteRef/>
      </w:r>
      <w:r>
        <w:rPr>
          <w:szCs w:val="24"/>
        </w:rPr>
        <w:tab/>
      </w:r>
      <w:r w:rsidRPr="002129EF">
        <w:t>Distributed in German by the Central Commission for the Navigation of the Rhine under the symbo</w:t>
      </w:r>
      <w:r>
        <w:t>l CCNR</w:t>
      </w:r>
      <w:r w:rsidR="00A50D10">
        <w:t>-</w:t>
      </w:r>
      <w:r>
        <w:t>ZKR/ADN/WP.15/AC.2/2015/21</w:t>
      </w:r>
      <w:r w:rsidRPr="002129E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7F" w:rsidRPr="00843878" w:rsidRDefault="0097737F" w:rsidP="00843878">
    <w:pPr>
      <w:pStyle w:val="Header"/>
    </w:pPr>
    <w:r w:rsidRPr="00843878">
      <w:t>ECE/TRANS/WP.15/AC.2/201</w:t>
    </w:r>
    <w:r>
      <w:t>5/</w:t>
    </w:r>
    <w:r w:rsidR="006F67F7">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7F" w:rsidRPr="00843878" w:rsidRDefault="0097737F" w:rsidP="00843878">
    <w:pPr>
      <w:pStyle w:val="Header"/>
      <w:jc w:val="right"/>
    </w:pPr>
    <w:r w:rsidRPr="00843878">
      <w:t>ECE/TRANS/WP.15/AC.2/201</w:t>
    </w:r>
    <w:r>
      <w:t>5</w:t>
    </w:r>
    <w:r w:rsidRPr="00843878">
      <w:t>/</w:t>
    </w:r>
    <w: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5A0A80"/>
    <w:multiLevelType w:val="hybridMultilevel"/>
    <w:tmpl w:val="8E643D9C"/>
    <w:lvl w:ilvl="0" w:tplc="D6949A5E">
      <w:start w:val="1"/>
      <w:numFmt w:val="decimal"/>
      <w:lvlText w:val="%1."/>
      <w:lvlJc w:val="left"/>
      <w:pPr>
        <w:ind w:left="464" w:hanging="360"/>
      </w:pPr>
      <w:rPr>
        <w:rFonts w:eastAsia="Calibri" w:hint="default"/>
        <w:b w:val="0"/>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13" w15:restartNumberingAfterBreak="0">
    <w:nsid w:val="0F1C524C"/>
    <w:multiLevelType w:val="hybridMultilevel"/>
    <w:tmpl w:val="F1C4A10A"/>
    <w:lvl w:ilvl="0" w:tplc="75DABC36">
      <w:start w:val="2"/>
      <w:numFmt w:val="decimal"/>
      <w:lvlText w:val="%1."/>
      <w:lvlJc w:val="left"/>
      <w:pPr>
        <w:ind w:left="1569" w:hanging="360"/>
      </w:pPr>
      <w:rPr>
        <w:rFonts w:hint="default"/>
        <w:b/>
      </w:rPr>
    </w:lvl>
    <w:lvl w:ilvl="1" w:tplc="04130019" w:tentative="1">
      <w:start w:val="1"/>
      <w:numFmt w:val="lowerLetter"/>
      <w:lvlText w:val="%2."/>
      <w:lvlJc w:val="left"/>
      <w:pPr>
        <w:ind w:left="2289" w:hanging="360"/>
      </w:pPr>
    </w:lvl>
    <w:lvl w:ilvl="2" w:tplc="0413001B" w:tentative="1">
      <w:start w:val="1"/>
      <w:numFmt w:val="lowerRoman"/>
      <w:lvlText w:val="%3."/>
      <w:lvlJc w:val="right"/>
      <w:pPr>
        <w:ind w:left="3009" w:hanging="180"/>
      </w:pPr>
    </w:lvl>
    <w:lvl w:ilvl="3" w:tplc="0413000F" w:tentative="1">
      <w:start w:val="1"/>
      <w:numFmt w:val="decimal"/>
      <w:lvlText w:val="%4."/>
      <w:lvlJc w:val="left"/>
      <w:pPr>
        <w:ind w:left="3729" w:hanging="360"/>
      </w:pPr>
    </w:lvl>
    <w:lvl w:ilvl="4" w:tplc="04130019" w:tentative="1">
      <w:start w:val="1"/>
      <w:numFmt w:val="lowerLetter"/>
      <w:lvlText w:val="%5."/>
      <w:lvlJc w:val="left"/>
      <w:pPr>
        <w:ind w:left="4449" w:hanging="360"/>
      </w:pPr>
    </w:lvl>
    <w:lvl w:ilvl="5" w:tplc="0413001B" w:tentative="1">
      <w:start w:val="1"/>
      <w:numFmt w:val="lowerRoman"/>
      <w:lvlText w:val="%6."/>
      <w:lvlJc w:val="right"/>
      <w:pPr>
        <w:ind w:left="5169" w:hanging="180"/>
      </w:pPr>
    </w:lvl>
    <w:lvl w:ilvl="6" w:tplc="0413000F" w:tentative="1">
      <w:start w:val="1"/>
      <w:numFmt w:val="decimal"/>
      <w:lvlText w:val="%7."/>
      <w:lvlJc w:val="left"/>
      <w:pPr>
        <w:ind w:left="5889" w:hanging="360"/>
      </w:pPr>
    </w:lvl>
    <w:lvl w:ilvl="7" w:tplc="04130019" w:tentative="1">
      <w:start w:val="1"/>
      <w:numFmt w:val="lowerLetter"/>
      <w:lvlText w:val="%8."/>
      <w:lvlJc w:val="left"/>
      <w:pPr>
        <w:ind w:left="6609" w:hanging="360"/>
      </w:pPr>
    </w:lvl>
    <w:lvl w:ilvl="8" w:tplc="0413001B" w:tentative="1">
      <w:start w:val="1"/>
      <w:numFmt w:val="lowerRoman"/>
      <w:lvlText w:val="%9."/>
      <w:lvlJc w:val="right"/>
      <w:pPr>
        <w:ind w:left="7329"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133D2E"/>
    <w:multiLevelType w:val="hybridMultilevel"/>
    <w:tmpl w:val="BAC6C8DC"/>
    <w:lvl w:ilvl="0" w:tplc="33AA7BD6">
      <w:start w:val="1"/>
      <w:numFmt w:val="decimal"/>
      <w:lvlText w:val="%1."/>
      <w:lvlJc w:val="left"/>
      <w:pPr>
        <w:ind w:hanging="567"/>
      </w:pPr>
      <w:rPr>
        <w:rFonts w:ascii="Verdana" w:eastAsia="Verdana" w:hAnsi="Verdana" w:hint="default"/>
        <w:b/>
        <w:bCs/>
        <w:spacing w:val="-1"/>
        <w:sz w:val="24"/>
        <w:szCs w:val="24"/>
      </w:rPr>
    </w:lvl>
    <w:lvl w:ilvl="1" w:tplc="4F8C21B2">
      <w:start w:val="1"/>
      <w:numFmt w:val="bullet"/>
      <w:lvlText w:val="•"/>
      <w:lvlJc w:val="left"/>
      <w:rPr>
        <w:rFonts w:hint="default"/>
      </w:rPr>
    </w:lvl>
    <w:lvl w:ilvl="2" w:tplc="24AC5D20">
      <w:start w:val="1"/>
      <w:numFmt w:val="bullet"/>
      <w:lvlText w:val="•"/>
      <w:lvlJc w:val="left"/>
      <w:rPr>
        <w:rFonts w:hint="default"/>
      </w:rPr>
    </w:lvl>
    <w:lvl w:ilvl="3" w:tplc="16786F96">
      <w:start w:val="1"/>
      <w:numFmt w:val="bullet"/>
      <w:lvlText w:val="•"/>
      <w:lvlJc w:val="left"/>
      <w:rPr>
        <w:rFonts w:hint="default"/>
      </w:rPr>
    </w:lvl>
    <w:lvl w:ilvl="4" w:tplc="3F20FE56">
      <w:start w:val="1"/>
      <w:numFmt w:val="bullet"/>
      <w:lvlText w:val="•"/>
      <w:lvlJc w:val="left"/>
      <w:rPr>
        <w:rFonts w:hint="default"/>
      </w:rPr>
    </w:lvl>
    <w:lvl w:ilvl="5" w:tplc="EB86281C">
      <w:start w:val="1"/>
      <w:numFmt w:val="bullet"/>
      <w:lvlText w:val="•"/>
      <w:lvlJc w:val="left"/>
      <w:rPr>
        <w:rFonts w:hint="default"/>
      </w:rPr>
    </w:lvl>
    <w:lvl w:ilvl="6" w:tplc="3274D7BA">
      <w:start w:val="1"/>
      <w:numFmt w:val="bullet"/>
      <w:lvlText w:val="•"/>
      <w:lvlJc w:val="left"/>
      <w:rPr>
        <w:rFonts w:hint="default"/>
      </w:rPr>
    </w:lvl>
    <w:lvl w:ilvl="7" w:tplc="8E827868">
      <w:start w:val="1"/>
      <w:numFmt w:val="bullet"/>
      <w:lvlText w:val="•"/>
      <w:lvlJc w:val="left"/>
      <w:rPr>
        <w:rFonts w:hint="default"/>
      </w:rPr>
    </w:lvl>
    <w:lvl w:ilvl="8" w:tplc="C9DC757A">
      <w:start w:val="1"/>
      <w:numFmt w:val="bullet"/>
      <w:lvlText w:val="•"/>
      <w:lvlJc w:val="left"/>
      <w:rPr>
        <w:rFont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77DFA"/>
    <w:multiLevelType w:val="hybridMultilevel"/>
    <w:tmpl w:val="6B1233CE"/>
    <w:lvl w:ilvl="0" w:tplc="09B6C9D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45CD79C2"/>
    <w:multiLevelType w:val="hybridMultilevel"/>
    <w:tmpl w:val="52E6D2D2"/>
    <w:lvl w:ilvl="0" w:tplc="F612AFAE">
      <w:start w:val="1"/>
      <w:numFmt w:val="decimal"/>
      <w:lvlText w:val="%1."/>
      <w:lvlJc w:val="left"/>
      <w:pPr>
        <w:ind w:left="464" w:hanging="360"/>
      </w:pPr>
      <w:rPr>
        <w:rFonts w:eastAsia="Calibri"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20"/>
  </w:num>
  <w:num w:numId="15">
    <w:abstractNumId w:val="14"/>
  </w:num>
  <w:num w:numId="16">
    <w:abstractNumId w:val="11"/>
  </w:num>
  <w:num w:numId="17">
    <w:abstractNumId w:val="15"/>
  </w:num>
  <w:num w:numId="18">
    <w:abstractNumId w:val="12"/>
  </w:num>
  <w:num w:numId="19">
    <w:abstractNumId w:val="19"/>
  </w:num>
  <w:num w:numId="20">
    <w:abstractNumId w:val="13"/>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1F"/>
    <w:rsid w:val="00001687"/>
    <w:rsid w:val="000038CB"/>
    <w:rsid w:val="00014855"/>
    <w:rsid w:val="0002242E"/>
    <w:rsid w:val="00041983"/>
    <w:rsid w:val="000428BE"/>
    <w:rsid w:val="000463B5"/>
    <w:rsid w:val="00046B1F"/>
    <w:rsid w:val="00050F6B"/>
    <w:rsid w:val="00057588"/>
    <w:rsid w:val="00057E97"/>
    <w:rsid w:val="00062809"/>
    <w:rsid w:val="00065EC4"/>
    <w:rsid w:val="0007087E"/>
    <w:rsid w:val="00072C8C"/>
    <w:rsid w:val="000733B5"/>
    <w:rsid w:val="00081591"/>
    <w:rsid w:val="00081815"/>
    <w:rsid w:val="00087C77"/>
    <w:rsid w:val="0009246D"/>
    <w:rsid w:val="000931C0"/>
    <w:rsid w:val="00094681"/>
    <w:rsid w:val="000B0595"/>
    <w:rsid w:val="000B175B"/>
    <w:rsid w:val="000B3A0F"/>
    <w:rsid w:val="000B4EF7"/>
    <w:rsid w:val="000C1F67"/>
    <w:rsid w:val="000C2C03"/>
    <w:rsid w:val="000C2D2E"/>
    <w:rsid w:val="000C4FF2"/>
    <w:rsid w:val="000C6A7D"/>
    <w:rsid w:val="000D3E41"/>
    <w:rsid w:val="000E0415"/>
    <w:rsid w:val="000E06D7"/>
    <w:rsid w:val="000E334B"/>
    <w:rsid w:val="000E6C3F"/>
    <w:rsid w:val="001046B3"/>
    <w:rsid w:val="001103AA"/>
    <w:rsid w:val="00111D24"/>
    <w:rsid w:val="0011666B"/>
    <w:rsid w:val="001257D1"/>
    <w:rsid w:val="00134490"/>
    <w:rsid w:val="00136AD9"/>
    <w:rsid w:val="00145622"/>
    <w:rsid w:val="00147CD2"/>
    <w:rsid w:val="001523E7"/>
    <w:rsid w:val="00154EA1"/>
    <w:rsid w:val="00157778"/>
    <w:rsid w:val="00160537"/>
    <w:rsid w:val="00165F3A"/>
    <w:rsid w:val="001667E5"/>
    <w:rsid w:val="00182B08"/>
    <w:rsid w:val="001906F3"/>
    <w:rsid w:val="00196E63"/>
    <w:rsid w:val="001B4B04"/>
    <w:rsid w:val="001C6663"/>
    <w:rsid w:val="001C7895"/>
    <w:rsid w:val="001D0C8C"/>
    <w:rsid w:val="001D1419"/>
    <w:rsid w:val="001D26DF"/>
    <w:rsid w:val="001D3A03"/>
    <w:rsid w:val="001D6C83"/>
    <w:rsid w:val="001D72BD"/>
    <w:rsid w:val="001E23D5"/>
    <w:rsid w:val="001E7B67"/>
    <w:rsid w:val="001F1915"/>
    <w:rsid w:val="002018DB"/>
    <w:rsid w:val="0020295A"/>
    <w:rsid w:val="00202DA8"/>
    <w:rsid w:val="002031BF"/>
    <w:rsid w:val="00211E0B"/>
    <w:rsid w:val="002238CA"/>
    <w:rsid w:val="002349C5"/>
    <w:rsid w:val="00236A7A"/>
    <w:rsid w:val="00242AE0"/>
    <w:rsid w:val="002510BD"/>
    <w:rsid w:val="002525D7"/>
    <w:rsid w:val="00254877"/>
    <w:rsid w:val="00267F5F"/>
    <w:rsid w:val="0027126C"/>
    <w:rsid w:val="00274DB5"/>
    <w:rsid w:val="002756C1"/>
    <w:rsid w:val="00286B4D"/>
    <w:rsid w:val="00293A89"/>
    <w:rsid w:val="002953BE"/>
    <w:rsid w:val="002A4D02"/>
    <w:rsid w:val="002B15D4"/>
    <w:rsid w:val="002B612A"/>
    <w:rsid w:val="002C5187"/>
    <w:rsid w:val="002C5B8B"/>
    <w:rsid w:val="002D4643"/>
    <w:rsid w:val="002E2EA6"/>
    <w:rsid w:val="002E4876"/>
    <w:rsid w:val="002F175C"/>
    <w:rsid w:val="002F42D7"/>
    <w:rsid w:val="002F621E"/>
    <w:rsid w:val="00302E18"/>
    <w:rsid w:val="00314CE1"/>
    <w:rsid w:val="003229D8"/>
    <w:rsid w:val="00330253"/>
    <w:rsid w:val="00331403"/>
    <w:rsid w:val="00352709"/>
    <w:rsid w:val="00356A3F"/>
    <w:rsid w:val="0036378B"/>
    <w:rsid w:val="00365603"/>
    <w:rsid w:val="00367FB9"/>
    <w:rsid w:val="00371178"/>
    <w:rsid w:val="003853C7"/>
    <w:rsid w:val="00392C07"/>
    <w:rsid w:val="003A0A6E"/>
    <w:rsid w:val="003A6810"/>
    <w:rsid w:val="003B0332"/>
    <w:rsid w:val="003B0AAE"/>
    <w:rsid w:val="003B2D81"/>
    <w:rsid w:val="003B5530"/>
    <w:rsid w:val="003B5B5C"/>
    <w:rsid w:val="003B7D8B"/>
    <w:rsid w:val="003C276D"/>
    <w:rsid w:val="003C2CC4"/>
    <w:rsid w:val="003D4B23"/>
    <w:rsid w:val="003E0DC1"/>
    <w:rsid w:val="003E6E0E"/>
    <w:rsid w:val="003F36AF"/>
    <w:rsid w:val="00402331"/>
    <w:rsid w:val="004034B5"/>
    <w:rsid w:val="00410C89"/>
    <w:rsid w:val="00417C02"/>
    <w:rsid w:val="00417D99"/>
    <w:rsid w:val="004208B5"/>
    <w:rsid w:val="00421CEE"/>
    <w:rsid w:val="00422E03"/>
    <w:rsid w:val="00425B17"/>
    <w:rsid w:val="00426B9B"/>
    <w:rsid w:val="004325CB"/>
    <w:rsid w:val="00436D40"/>
    <w:rsid w:val="00442A83"/>
    <w:rsid w:val="00446DD3"/>
    <w:rsid w:val="00447C99"/>
    <w:rsid w:val="00450896"/>
    <w:rsid w:val="00451E1C"/>
    <w:rsid w:val="00452B35"/>
    <w:rsid w:val="0045495B"/>
    <w:rsid w:val="00457725"/>
    <w:rsid w:val="00471CEE"/>
    <w:rsid w:val="0048397A"/>
    <w:rsid w:val="00487092"/>
    <w:rsid w:val="00492F90"/>
    <w:rsid w:val="004A61C9"/>
    <w:rsid w:val="004B4D0A"/>
    <w:rsid w:val="004C0EB3"/>
    <w:rsid w:val="004C1E36"/>
    <w:rsid w:val="004C1E90"/>
    <w:rsid w:val="004C2461"/>
    <w:rsid w:val="004C670A"/>
    <w:rsid w:val="004C7462"/>
    <w:rsid w:val="004D59AA"/>
    <w:rsid w:val="004D6B73"/>
    <w:rsid w:val="004E77B2"/>
    <w:rsid w:val="005002B0"/>
    <w:rsid w:val="00504B2D"/>
    <w:rsid w:val="00514165"/>
    <w:rsid w:val="00517D7A"/>
    <w:rsid w:val="0052136D"/>
    <w:rsid w:val="00522B58"/>
    <w:rsid w:val="0052699B"/>
    <w:rsid w:val="0052775E"/>
    <w:rsid w:val="0053263C"/>
    <w:rsid w:val="005420F2"/>
    <w:rsid w:val="00544A2F"/>
    <w:rsid w:val="005474FB"/>
    <w:rsid w:val="00547F66"/>
    <w:rsid w:val="00553DA2"/>
    <w:rsid w:val="005628B6"/>
    <w:rsid w:val="00570EAD"/>
    <w:rsid w:val="00573CB9"/>
    <w:rsid w:val="005744BC"/>
    <w:rsid w:val="00584721"/>
    <w:rsid w:val="00593F53"/>
    <w:rsid w:val="00594368"/>
    <w:rsid w:val="005950AF"/>
    <w:rsid w:val="005A07FC"/>
    <w:rsid w:val="005A2BCD"/>
    <w:rsid w:val="005B3DB3"/>
    <w:rsid w:val="005B4E13"/>
    <w:rsid w:val="005C4080"/>
    <w:rsid w:val="005D0212"/>
    <w:rsid w:val="005E13BA"/>
    <w:rsid w:val="005E1BE1"/>
    <w:rsid w:val="005E3F00"/>
    <w:rsid w:val="005F0630"/>
    <w:rsid w:val="005F1247"/>
    <w:rsid w:val="005F7209"/>
    <w:rsid w:val="005F7B75"/>
    <w:rsid w:val="006001EE"/>
    <w:rsid w:val="00605042"/>
    <w:rsid w:val="00606DAB"/>
    <w:rsid w:val="006110A6"/>
    <w:rsid w:val="00611FC4"/>
    <w:rsid w:val="0061530D"/>
    <w:rsid w:val="00616E73"/>
    <w:rsid w:val="006176FB"/>
    <w:rsid w:val="00617A88"/>
    <w:rsid w:val="00621AAC"/>
    <w:rsid w:val="00622AD4"/>
    <w:rsid w:val="006238BE"/>
    <w:rsid w:val="0063293E"/>
    <w:rsid w:val="00640B26"/>
    <w:rsid w:val="00652D0A"/>
    <w:rsid w:val="00655CC3"/>
    <w:rsid w:val="006623D5"/>
    <w:rsid w:val="00662BB6"/>
    <w:rsid w:val="006646D3"/>
    <w:rsid w:val="00682870"/>
    <w:rsid w:val="00683D28"/>
    <w:rsid w:val="00684C21"/>
    <w:rsid w:val="00687A39"/>
    <w:rsid w:val="00691FC8"/>
    <w:rsid w:val="006A2530"/>
    <w:rsid w:val="006A4E3C"/>
    <w:rsid w:val="006B0BBE"/>
    <w:rsid w:val="006B6D76"/>
    <w:rsid w:val="006C3589"/>
    <w:rsid w:val="006C3864"/>
    <w:rsid w:val="006D2620"/>
    <w:rsid w:val="006D309B"/>
    <w:rsid w:val="006D37AF"/>
    <w:rsid w:val="006D4E33"/>
    <w:rsid w:val="006D51D0"/>
    <w:rsid w:val="006E404B"/>
    <w:rsid w:val="006E564B"/>
    <w:rsid w:val="006E7191"/>
    <w:rsid w:val="006F67F7"/>
    <w:rsid w:val="00703577"/>
    <w:rsid w:val="00705894"/>
    <w:rsid w:val="007059C0"/>
    <w:rsid w:val="00705B96"/>
    <w:rsid w:val="00707B15"/>
    <w:rsid w:val="0071235D"/>
    <w:rsid w:val="00725372"/>
    <w:rsid w:val="0072632A"/>
    <w:rsid w:val="007327D5"/>
    <w:rsid w:val="00740175"/>
    <w:rsid w:val="00745C97"/>
    <w:rsid w:val="00753D69"/>
    <w:rsid w:val="007629C8"/>
    <w:rsid w:val="00767735"/>
    <w:rsid w:val="0077047D"/>
    <w:rsid w:val="00770BA2"/>
    <w:rsid w:val="00785536"/>
    <w:rsid w:val="007A3C5F"/>
    <w:rsid w:val="007A6382"/>
    <w:rsid w:val="007A77B2"/>
    <w:rsid w:val="007B00B3"/>
    <w:rsid w:val="007B6BA5"/>
    <w:rsid w:val="007C3390"/>
    <w:rsid w:val="007C4F4B"/>
    <w:rsid w:val="007C60A9"/>
    <w:rsid w:val="007E01E9"/>
    <w:rsid w:val="007E0EE2"/>
    <w:rsid w:val="007E63F3"/>
    <w:rsid w:val="007F1F76"/>
    <w:rsid w:val="007F2B45"/>
    <w:rsid w:val="007F6611"/>
    <w:rsid w:val="00804D14"/>
    <w:rsid w:val="00811920"/>
    <w:rsid w:val="00815AD0"/>
    <w:rsid w:val="0081681F"/>
    <w:rsid w:val="00820EFD"/>
    <w:rsid w:val="00823310"/>
    <w:rsid w:val="008242D7"/>
    <w:rsid w:val="008257B1"/>
    <w:rsid w:val="00843767"/>
    <w:rsid w:val="00843878"/>
    <w:rsid w:val="008476D8"/>
    <w:rsid w:val="00862315"/>
    <w:rsid w:val="008679D9"/>
    <w:rsid w:val="00881B5C"/>
    <w:rsid w:val="008832CB"/>
    <w:rsid w:val="008839C9"/>
    <w:rsid w:val="008878DE"/>
    <w:rsid w:val="008932AC"/>
    <w:rsid w:val="00894060"/>
    <w:rsid w:val="008979B1"/>
    <w:rsid w:val="008A699A"/>
    <w:rsid w:val="008A6B25"/>
    <w:rsid w:val="008A6C4F"/>
    <w:rsid w:val="008A77A7"/>
    <w:rsid w:val="008B2335"/>
    <w:rsid w:val="008B384A"/>
    <w:rsid w:val="008C1F82"/>
    <w:rsid w:val="008D2203"/>
    <w:rsid w:val="008D3F21"/>
    <w:rsid w:val="008D769E"/>
    <w:rsid w:val="008E0678"/>
    <w:rsid w:val="00902399"/>
    <w:rsid w:val="00911A6D"/>
    <w:rsid w:val="00912068"/>
    <w:rsid w:val="0091491D"/>
    <w:rsid w:val="009210C9"/>
    <w:rsid w:val="009223CA"/>
    <w:rsid w:val="009233A9"/>
    <w:rsid w:val="009240A7"/>
    <w:rsid w:val="009307E6"/>
    <w:rsid w:val="009314AE"/>
    <w:rsid w:val="009366C1"/>
    <w:rsid w:val="00940F93"/>
    <w:rsid w:val="009457DE"/>
    <w:rsid w:val="00954691"/>
    <w:rsid w:val="00964DE1"/>
    <w:rsid w:val="00965A7D"/>
    <w:rsid w:val="00965AE6"/>
    <w:rsid w:val="00966CF7"/>
    <w:rsid w:val="00970700"/>
    <w:rsid w:val="00974076"/>
    <w:rsid w:val="009760F3"/>
    <w:rsid w:val="0097737F"/>
    <w:rsid w:val="009819F2"/>
    <w:rsid w:val="009821E8"/>
    <w:rsid w:val="00982273"/>
    <w:rsid w:val="009837E3"/>
    <w:rsid w:val="009863F1"/>
    <w:rsid w:val="009924D2"/>
    <w:rsid w:val="009964BC"/>
    <w:rsid w:val="009A0E8D"/>
    <w:rsid w:val="009A3B4F"/>
    <w:rsid w:val="009A3B65"/>
    <w:rsid w:val="009A4D49"/>
    <w:rsid w:val="009B26E7"/>
    <w:rsid w:val="009E6E6B"/>
    <w:rsid w:val="00A00A3F"/>
    <w:rsid w:val="00A01489"/>
    <w:rsid w:val="00A046C6"/>
    <w:rsid w:val="00A2518B"/>
    <w:rsid w:val="00A3026E"/>
    <w:rsid w:val="00A338F1"/>
    <w:rsid w:val="00A338F4"/>
    <w:rsid w:val="00A33FA8"/>
    <w:rsid w:val="00A34600"/>
    <w:rsid w:val="00A36DC2"/>
    <w:rsid w:val="00A50D10"/>
    <w:rsid w:val="00A56748"/>
    <w:rsid w:val="00A56916"/>
    <w:rsid w:val="00A62236"/>
    <w:rsid w:val="00A64B32"/>
    <w:rsid w:val="00A72F22"/>
    <w:rsid w:val="00A7360F"/>
    <w:rsid w:val="00A748A6"/>
    <w:rsid w:val="00A769F4"/>
    <w:rsid w:val="00A776B4"/>
    <w:rsid w:val="00A80FFE"/>
    <w:rsid w:val="00A87396"/>
    <w:rsid w:val="00A94361"/>
    <w:rsid w:val="00AA26CB"/>
    <w:rsid w:val="00AA293C"/>
    <w:rsid w:val="00AA5B44"/>
    <w:rsid w:val="00AB2EE8"/>
    <w:rsid w:val="00AB4F3C"/>
    <w:rsid w:val="00AB6C02"/>
    <w:rsid w:val="00AB73ED"/>
    <w:rsid w:val="00AC0AB3"/>
    <w:rsid w:val="00AD4DB9"/>
    <w:rsid w:val="00AD7892"/>
    <w:rsid w:val="00AE1237"/>
    <w:rsid w:val="00AE52E4"/>
    <w:rsid w:val="00AF7BE0"/>
    <w:rsid w:val="00B00DED"/>
    <w:rsid w:val="00B107E5"/>
    <w:rsid w:val="00B30179"/>
    <w:rsid w:val="00B3516E"/>
    <w:rsid w:val="00B4121E"/>
    <w:rsid w:val="00B421C1"/>
    <w:rsid w:val="00B476B7"/>
    <w:rsid w:val="00B52CC7"/>
    <w:rsid w:val="00B5308E"/>
    <w:rsid w:val="00B55C71"/>
    <w:rsid w:val="00B5634C"/>
    <w:rsid w:val="00B56E4A"/>
    <w:rsid w:val="00B56E9C"/>
    <w:rsid w:val="00B60E70"/>
    <w:rsid w:val="00B64B13"/>
    <w:rsid w:val="00B64B1F"/>
    <w:rsid w:val="00B6553F"/>
    <w:rsid w:val="00B655ED"/>
    <w:rsid w:val="00B76732"/>
    <w:rsid w:val="00B77D05"/>
    <w:rsid w:val="00B81206"/>
    <w:rsid w:val="00B81E12"/>
    <w:rsid w:val="00B83975"/>
    <w:rsid w:val="00B862A9"/>
    <w:rsid w:val="00B96968"/>
    <w:rsid w:val="00B97C25"/>
    <w:rsid w:val="00BB422D"/>
    <w:rsid w:val="00BC26DE"/>
    <w:rsid w:val="00BC3FA0"/>
    <w:rsid w:val="00BC74E9"/>
    <w:rsid w:val="00BD535A"/>
    <w:rsid w:val="00BE0515"/>
    <w:rsid w:val="00BE111E"/>
    <w:rsid w:val="00BE23B2"/>
    <w:rsid w:val="00BE66E8"/>
    <w:rsid w:val="00BF4153"/>
    <w:rsid w:val="00BF54CB"/>
    <w:rsid w:val="00BF68A8"/>
    <w:rsid w:val="00C00A01"/>
    <w:rsid w:val="00C03FF0"/>
    <w:rsid w:val="00C04BC3"/>
    <w:rsid w:val="00C11A03"/>
    <w:rsid w:val="00C22C0C"/>
    <w:rsid w:val="00C255D7"/>
    <w:rsid w:val="00C44864"/>
    <w:rsid w:val="00C4527F"/>
    <w:rsid w:val="00C463DD"/>
    <w:rsid w:val="00C46E04"/>
    <w:rsid w:val="00C4724C"/>
    <w:rsid w:val="00C6286A"/>
    <w:rsid w:val="00C629A0"/>
    <w:rsid w:val="00C64629"/>
    <w:rsid w:val="00C64B53"/>
    <w:rsid w:val="00C71362"/>
    <w:rsid w:val="00C72742"/>
    <w:rsid w:val="00C745C3"/>
    <w:rsid w:val="00C84C4C"/>
    <w:rsid w:val="00C92D07"/>
    <w:rsid w:val="00CB3E03"/>
    <w:rsid w:val="00CC0853"/>
    <w:rsid w:val="00CC196B"/>
    <w:rsid w:val="00CC53E8"/>
    <w:rsid w:val="00CC5AF4"/>
    <w:rsid w:val="00CD6BF0"/>
    <w:rsid w:val="00CE2369"/>
    <w:rsid w:val="00CE2DDE"/>
    <w:rsid w:val="00CE2E2C"/>
    <w:rsid w:val="00CE4A8F"/>
    <w:rsid w:val="00CE6AF8"/>
    <w:rsid w:val="00CE72EA"/>
    <w:rsid w:val="00D058C6"/>
    <w:rsid w:val="00D125A6"/>
    <w:rsid w:val="00D16C6A"/>
    <w:rsid w:val="00D171A4"/>
    <w:rsid w:val="00D2019E"/>
    <w:rsid w:val="00D2031B"/>
    <w:rsid w:val="00D25FE2"/>
    <w:rsid w:val="00D27689"/>
    <w:rsid w:val="00D43252"/>
    <w:rsid w:val="00D47EEA"/>
    <w:rsid w:val="00D57605"/>
    <w:rsid w:val="00D65574"/>
    <w:rsid w:val="00D67388"/>
    <w:rsid w:val="00D678E2"/>
    <w:rsid w:val="00D74DB2"/>
    <w:rsid w:val="00D773DF"/>
    <w:rsid w:val="00D846B1"/>
    <w:rsid w:val="00D86A30"/>
    <w:rsid w:val="00D92DDC"/>
    <w:rsid w:val="00D93345"/>
    <w:rsid w:val="00D95303"/>
    <w:rsid w:val="00D978C6"/>
    <w:rsid w:val="00DA3C1C"/>
    <w:rsid w:val="00DA5657"/>
    <w:rsid w:val="00DB3036"/>
    <w:rsid w:val="00DB37E9"/>
    <w:rsid w:val="00DB3B48"/>
    <w:rsid w:val="00DC054C"/>
    <w:rsid w:val="00DC0684"/>
    <w:rsid w:val="00DD7218"/>
    <w:rsid w:val="00DE05F9"/>
    <w:rsid w:val="00DF0D62"/>
    <w:rsid w:val="00DF640B"/>
    <w:rsid w:val="00E0182A"/>
    <w:rsid w:val="00E046DF"/>
    <w:rsid w:val="00E0549E"/>
    <w:rsid w:val="00E16F72"/>
    <w:rsid w:val="00E227A2"/>
    <w:rsid w:val="00E22851"/>
    <w:rsid w:val="00E27346"/>
    <w:rsid w:val="00E27C3E"/>
    <w:rsid w:val="00E31D85"/>
    <w:rsid w:val="00E3503B"/>
    <w:rsid w:val="00E3528E"/>
    <w:rsid w:val="00E4075E"/>
    <w:rsid w:val="00E465F0"/>
    <w:rsid w:val="00E46C24"/>
    <w:rsid w:val="00E4755B"/>
    <w:rsid w:val="00E52648"/>
    <w:rsid w:val="00E672B8"/>
    <w:rsid w:val="00E71BC8"/>
    <w:rsid w:val="00E7232E"/>
    <w:rsid w:val="00E7236D"/>
    <w:rsid w:val="00E7260F"/>
    <w:rsid w:val="00E73F5D"/>
    <w:rsid w:val="00E77435"/>
    <w:rsid w:val="00E77CC1"/>
    <w:rsid w:val="00E77E4E"/>
    <w:rsid w:val="00E84DF8"/>
    <w:rsid w:val="00E8536E"/>
    <w:rsid w:val="00E94FD4"/>
    <w:rsid w:val="00E96630"/>
    <w:rsid w:val="00EA0F11"/>
    <w:rsid w:val="00EA47ED"/>
    <w:rsid w:val="00EA79C8"/>
    <w:rsid w:val="00EC4D2A"/>
    <w:rsid w:val="00ED7A2A"/>
    <w:rsid w:val="00ED7BC3"/>
    <w:rsid w:val="00EE01A7"/>
    <w:rsid w:val="00EE192A"/>
    <w:rsid w:val="00EF1D7F"/>
    <w:rsid w:val="00EF31DD"/>
    <w:rsid w:val="00EF5DAA"/>
    <w:rsid w:val="00F01FE8"/>
    <w:rsid w:val="00F051F8"/>
    <w:rsid w:val="00F0549E"/>
    <w:rsid w:val="00F05EA6"/>
    <w:rsid w:val="00F10CA1"/>
    <w:rsid w:val="00F13051"/>
    <w:rsid w:val="00F304FC"/>
    <w:rsid w:val="00F31E5F"/>
    <w:rsid w:val="00F326C6"/>
    <w:rsid w:val="00F345A2"/>
    <w:rsid w:val="00F368CF"/>
    <w:rsid w:val="00F43356"/>
    <w:rsid w:val="00F47E60"/>
    <w:rsid w:val="00F6100A"/>
    <w:rsid w:val="00F64DE7"/>
    <w:rsid w:val="00F93781"/>
    <w:rsid w:val="00FB03D5"/>
    <w:rsid w:val="00FB421C"/>
    <w:rsid w:val="00FB613B"/>
    <w:rsid w:val="00FC68B7"/>
    <w:rsid w:val="00FD3111"/>
    <w:rsid w:val="00FE106A"/>
    <w:rsid w:val="00FE2AF5"/>
    <w:rsid w:val="00FF145D"/>
    <w:rsid w:val="00FF5E5C"/>
    <w:rsid w:val="00FF7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3F2DC-225F-4B35-A2CA-C4BCCE8F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9964BC"/>
    <w:pPr>
      <w:spacing w:line="240" w:lineRule="auto"/>
      <w:outlineLvl w:val="1"/>
    </w:pPr>
  </w:style>
  <w:style w:type="paragraph" w:styleId="Heading3">
    <w:name w:val="heading 3"/>
    <w:basedOn w:val="Normal"/>
    <w:next w:val="Normal"/>
    <w:qFormat/>
    <w:rsid w:val="009964BC"/>
    <w:pPr>
      <w:spacing w:line="240" w:lineRule="auto"/>
      <w:outlineLvl w:val="2"/>
    </w:pPr>
  </w:style>
  <w:style w:type="paragraph" w:styleId="Heading4">
    <w:name w:val="heading 4"/>
    <w:basedOn w:val="Normal"/>
    <w:next w:val="Normal"/>
    <w:qFormat/>
    <w:rsid w:val="009964BC"/>
    <w:pPr>
      <w:spacing w:line="240" w:lineRule="auto"/>
      <w:outlineLvl w:val="3"/>
    </w:pPr>
  </w:style>
  <w:style w:type="paragraph" w:styleId="Heading5">
    <w:name w:val="heading 5"/>
    <w:basedOn w:val="Normal"/>
    <w:next w:val="Normal"/>
    <w:qFormat/>
    <w:rsid w:val="009964BC"/>
    <w:pPr>
      <w:spacing w:line="240" w:lineRule="auto"/>
      <w:outlineLvl w:val="4"/>
    </w:pPr>
  </w:style>
  <w:style w:type="paragraph" w:styleId="Heading6">
    <w:name w:val="heading 6"/>
    <w:basedOn w:val="Normal"/>
    <w:next w:val="Normal"/>
    <w:qFormat/>
    <w:rsid w:val="009964BC"/>
    <w:pPr>
      <w:spacing w:line="240" w:lineRule="auto"/>
      <w:outlineLvl w:val="5"/>
    </w:pPr>
  </w:style>
  <w:style w:type="paragraph" w:styleId="Heading7">
    <w:name w:val="heading 7"/>
    <w:basedOn w:val="Normal"/>
    <w:next w:val="Normal"/>
    <w:qFormat/>
    <w:rsid w:val="009964BC"/>
    <w:pPr>
      <w:spacing w:line="240" w:lineRule="auto"/>
      <w:outlineLvl w:val="6"/>
    </w:pPr>
  </w:style>
  <w:style w:type="paragraph" w:styleId="Heading8">
    <w:name w:val="heading 8"/>
    <w:basedOn w:val="Normal"/>
    <w:next w:val="Normal"/>
    <w:qFormat/>
    <w:rsid w:val="009964BC"/>
    <w:pPr>
      <w:spacing w:line="240" w:lineRule="auto"/>
      <w:outlineLvl w:val="7"/>
    </w:pPr>
  </w:style>
  <w:style w:type="paragraph" w:styleId="Heading9">
    <w:name w:val="heading 9"/>
    <w:basedOn w:val="Normal"/>
    <w:next w:val="Normal"/>
    <w:qFormat/>
    <w:rsid w:val="009964BC"/>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964B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964B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9964BC"/>
    <w:pPr>
      <w:numPr>
        <w:numId w:val="13"/>
      </w:numPr>
      <w:tabs>
        <w:tab w:val="clear" w:pos="1494"/>
      </w:tabs>
    </w:pPr>
  </w:style>
  <w:style w:type="paragraph" w:customStyle="1" w:styleId="SingleTxtG">
    <w:name w:val="_ Single Txt_G"/>
    <w:basedOn w:val="Normal"/>
    <w:rsid w:val="009964BC"/>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9964BC"/>
    <w:rPr>
      <w:rFonts w:cs="Courier New"/>
    </w:rPr>
  </w:style>
  <w:style w:type="paragraph" w:styleId="BodyText">
    <w:name w:val="Body Text"/>
    <w:basedOn w:val="Normal"/>
    <w:next w:val="Normal"/>
    <w:uiPriority w:val="1"/>
    <w:qFormat/>
    <w:rsid w:val="009964BC"/>
  </w:style>
  <w:style w:type="paragraph" w:styleId="BodyTextIndent">
    <w:name w:val="Body Text Indent"/>
    <w:basedOn w:val="Normal"/>
    <w:semiHidden/>
    <w:rsid w:val="009964BC"/>
    <w:pPr>
      <w:spacing w:after="120"/>
      <w:ind w:left="283"/>
    </w:pPr>
  </w:style>
  <w:style w:type="paragraph" w:styleId="BlockText">
    <w:name w:val="Block Text"/>
    <w:basedOn w:val="Normal"/>
    <w:semiHidden/>
    <w:rsid w:val="009964BC"/>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9964BC"/>
    <w:rPr>
      <w:sz w:val="6"/>
    </w:rPr>
  </w:style>
  <w:style w:type="paragraph" w:styleId="CommentText">
    <w:name w:val="annotation text"/>
    <w:basedOn w:val="Normal"/>
    <w:link w:val="CommentTextChar"/>
    <w:semiHidden/>
    <w:rsid w:val="009964BC"/>
  </w:style>
  <w:style w:type="character" w:styleId="LineNumber">
    <w:name w:val="line number"/>
    <w:semiHidden/>
    <w:rsid w:val="009964BC"/>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rsid w:val="009964B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964B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964B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964BC"/>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A36DC2"/>
    <w:pPr>
      <w:spacing w:line="240" w:lineRule="auto"/>
    </w:pPr>
    <w:rPr>
      <w:rFonts w:ascii="Tahoma" w:hAnsi="Tahoma"/>
      <w:sz w:val="16"/>
      <w:szCs w:val="16"/>
    </w:rPr>
  </w:style>
  <w:style w:type="character" w:customStyle="1" w:styleId="BalloonTextChar">
    <w:name w:val="Balloon Text Char"/>
    <w:link w:val="BalloonText"/>
    <w:rsid w:val="00A36DC2"/>
    <w:rPr>
      <w:rFonts w:ascii="Tahoma" w:hAnsi="Tahoma" w:cs="Tahoma"/>
      <w:sz w:val="16"/>
      <w:szCs w:val="16"/>
      <w:lang w:eastAsia="en-US"/>
    </w:rPr>
  </w:style>
  <w:style w:type="character" w:customStyle="1" w:styleId="FooterChar">
    <w:name w:val="Footer Char"/>
    <w:aliases w:val="3_G Char"/>
    <w:link w:val="Footer"/>
    <w:rsid w:val="000E334B"/>
    <w:rPr>
      <w:sz w:val="16"/>
      <w:lang w:eastAsia="en-US"/>
    </w:rPr>
  </w:style>
  <w:style w:type="table" w:customStyle="1" w:styleId="TableNormal1">
    <w:name w:val="Table Normal1"/>
    <w:uiPriority w:val="2"/>
    <w:semiHidden/>
    <w:unhideWhenUsed/>
    <w:qFormat/>
    <w:rsid w:val="00BE66E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Kop11">
    <w:name w:val="Kop 11"/>
    <w:basedOn w:val="Normal"/>
    <w:uiPriority w:val="1"/>
    <w:qFormat/>
    <w:rsid w:val="00BE66E8"/>
    <w:pPr>
      <w:widowControl w:val="0"/>
      <w:suppressAutoHyphens w:val="0"/>
      <w:spacing w:before="57" w:line="240" w:lineRule="auto"/>
      <w:ind w:left="554" w:hanging="339"/>
      <w:outlineLvl w:val="1"/>
    </w:pPr>
    <w:rPr>
      <w:rFonts w:ascii="Verdana" w:eastAsia="Verdana" w:hAnsi="Verdana"/>
      <w:b/>
      <w:bCs/>
      <w:sz w:val="24"/>
      <w:szCs w:val="24"/>
      <w:lang w:val="en-US"/>
    </w:rPr>
  </w:style>
  <w:style w:type="paragraph" w:customStyle="1" w:styleId="Kop21">
    <w:name w:val="Kop 21"/>
    <w:basedOn w:val="Normal"/>
    <w:uiPriority w:val="1"/>
    <w:qFormat/>
    <w:rsid w:val="00BE66E8"/>
    <w:pPr>
      <w:widowControl w:val="0"/>
      <w:suppressAutoHyphens w:val="0"/>
      <w:spacing w:line="240" w:lineRule="auto"/>
      <w:ind w:left="216"/>
      <w:outlineLvl w:val="2"/>
    </w:pPr>
    <w:rPr>
      <w:rFonts w:ascii="Verdana" w:eastAsia="Verdana" w:hAnsi="Verdana"/>
      <w:b/>
      <w:bCs/>
      <w:sz w:val="18"/>
      <w:szCs w:val="18"/>
      <w:lang w:val="en-US"/>
    </w:rPr>
  </w:style>
  <w:style w:type="paragraph" w:styleId="ListParagraph">
    <w:name w:val="List Paragraph"/>
    <w:basedOn w:val="Normal"/>
    <w:uiPriority w:val="1"/>
    <w:qFormat/>
    <w:rsid w:val="00BE66E8"/>
    <w:pPr>
      <w:widowControl w:val="0"/>
      <w:suppressAutoHyphens w:val="0"/>
      <w:spacing w:line="240" w:lineRule="auto"/>
    </w:pPr>
    <w:rPr>
      <w:rFonts w:ascii="Calibri" w:eastAsia="Calibri" w:hAnsi="Calibri"/>
      <w:sz w:val="22"/>
      <w:szCs w:val="22"/>
      <w:lang w:val="en-US"/>
    </w:rPr>
  </w:style>
  <w:style w:type="paragraph" w:customStyle="1" w:styleId="TableParagraph">
    <w:name w:val="Table Paragraph"/>
    <w:basedOn w:val="Normal"/>
    <w:uiPriority w:val="1"/>
    <w:qFormat/>
    <w:rsid w:val="00BE66E8"/>
    <w:pPr>
      <w:widowControl w:val="0"/>
      <w:suppressAutoHyphens w:val="0"/>
      <w:spacing w:line="240"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5F0630"/>
    <w:rPr>
      <w:b/>
      <w:bCs/>
    </w:rPr>
  </w:style>
  <w:style w:type="character" w:customStyle="1" w:styleId="CommentTextChar">
    <w:name w:val="Comment Text Char"/>
    <w:basedOn w:val="DefaultParagraphFont"/>
    <w:link w:val="CommentText"/>
    <w:semiHidden/>
    <w:rsid w:val="005F0630"/>
    <w:rPr>
      <w:lang w:val="en-GB" w:eastAsia="en-US"/>
    </w:rPr>
  </w:style>
  <w:style w:type="character" w:customStyle="1" w:styleId="CommentSubjectChar">
    <w:name w:val="Comment Subject Char"/>
    <w:basedOn w:val="CommentTextChar"/>
    <w:link w:val="CommentSubject"/>
    <w:rsid w:val="005F063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1421974(E)</vt:lpstr>
      <vt:lpstr>1421974(E)</vt:lpstr>
    </vt:vector>
  </TitlesOfParts>
  <Company>CSD</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1421974(E)</dc:title>
  <dc:creator>PAE</dc:creator>
  <cp:keywords>ECE/TRANS/WP.15/AC.2/2014/27</cp:keywords>
  <dc:description>final</dc:description>
  <cp:lastModifiedBy>Luciolle</cp:lastModifiedBy>
  <cp:revision>5</cp:revision>
  <cp:lastPrinted>2015-03-12T10:02:00Z</cp:lastPrinted>
  <dcterms:created xsi:type="dcterms:W3CDTF">2015-05-29T07:48:00Z</dcterms:created>
  <dcterms:modified xsi:type="dcterms:W3CDTF">2015-05-29T07:59:00Z</dcterms:modified>
</cp:coreProperties>
</file>