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F57" w:rsidRPr="00397D33" w:rsidRDefault="00A62F57" w:rsidP="00397D33">
      <w:pPr>
        <w:pStyle w:val="H1G"/>
        <w:spacing w:before="240" w:after="120" w:line="223" w:lineRule="auto"/>
        <w:ind w:right="-6"/>
        <w:jc w:val="both"/>
        <w:rPr>
          <w:b w:val="0"/>
          <w:sz w:val="28"/>
          <w:szCs w:val="28"/>
        </w:rPr>
      </w:pPr>
      <w:r w:rsidRPr="00397D33">
        <w:rPr>
          <w:b w:val="0"/>
          <w:sz w:val="28"/>
          <w:szCs w:val="28"/>
        </w:rPr>
        <w:t>Economic Commission for Europe</w:t>
      </w:r>
    </w:p>
    <w:p w:rsidR="00A62F57" w:rsidRPr="00082935" w:rsidRDefault="00A62F57" w:rsidP="00397D33">
      <w:pPr>
        <w:pStyle w:val="H1G"/>
        <w:spacing w:before="240" w:after="120" w:line="223" w:lineRule="auto"/>
        <w:ind w:right="-6"/>
        <w:jc w:val="both"/>
        <w:rPr>
          <w:b w:val="0"/>
          <w:sz w:val="28"/>
          <w:szCs w:val="28"/>
        </w:rPr>
      </w:pPr>
      <w:r w:rsidRPr="00082935">
        <w:rPr>
          <w:b w:val="0"/>
          <w:sz w:val="28"/>
          <w:szCs w:val="28"/>
        </w:rPr>
        <w:t>Inland Transport Committee</w:t>
      </w:r>
    </w:p>
    <w:p w:rsidR="00A62F57" w:rsidRPr="00397D33" w:rsidRDefault="00A62F57" w:rsidP="00397D33">
      <w:pPr>
        <w:pStyle w:val="H1G"/>
        <w:tabs>
          <w:tab w:val="left" w:pos="7938"/>
        </w:tabs>
        <w:spacing w:before="120" w:after="0" w:line="223" w:lineRule="auto"/>
        <w:ind w:right="-6"/>
        <w:jc w:val="both"/>
        <w:rPr>
          <w:b w:val="0"/>
          <w:sz w:val="20"/>
        </w:rPr>
      </w:pPr>
      <w:r w:rsidRPr="00397D33">
        <w:rPr>
          <w:b w:val="0"/>
          <w:sz w:val="20"/>
        </w:rPr>
        <w:t>Working Party on the Transport of Dangerous Goods</w:t>
      </w:r>
      <w:r w:rsidR="00B22FCB" w:rsidRPr="00397D33">
        <w:rPr>
          <w:b w:val="0"/>
          <w:sz w:val="20"/>
        </w:rPr>
        <w:tab/>
      </w:r>
      <w:r w:rsidR="00F670CD">
        <w:rPr>
          <w:b w:val="0"/>
          <w:sz w:val="20"/>
        </w:rPr>
        <w:t>22</w:t>
      </w:r>
      <w:r w:rsidR="006D7545" w:rsidRPr="00397D33">
        <w:rPr>
          <w:b w:val="0"/>
          <w:sz w:val="20"/>
        </w:rPr>
        <w:t xml:space="preserve"> September</w:t>
      </w:r>
      <w:r w:rsidR="00D92E8B" w:rsidRPr="00397D33">
        <w:rPr>
          <w:b w:val="0"/>
          <w:sz w:val="20"/>
        </w:rPr>
        <w:t xml:space="preserve"> 2015</w:t>
      </w:r>
    </w:p>
    <w:p w:rsidR="00A62F57" w:rsidRPr="00397D33" w:rsidRDefault="00A62F57">
      <w:pPr>
        <w:pStyle w:val="H1G"/>
        <w:spacing w:before="120" w:after="120" w:line="223" w:lineRule="auto"/>
        <w:ind w:left="0" w:right="-6" w:firstLine="0"/>
        <w:rPr>
          <w:b w:val="0"/>
          <w:sz w:val="20"/>
        </w:rPr>
      </w:pPr>
      <w:r w:rsidRPr="00397D33">
        <w:rPr>
          <w:b w:val="0"/>
          <w:sz w:val="20"/>
        </w:rPr>
        <w:t>Joint Meeting of the RID Committee of Experts and the</w:t>
      </w:r>
      <w:r w:rsidR="00B22FCB" w:rsidRPr="00397D33">
        <w:rPr>
          <w:b w:val="0"/>
          <w:sz w:val="20"/>
        </w:rPr>
        <w:br/>
      </w:r>
      <w:r w:rsidRPr="00397D33">
        <w:rPr>
          <w:b w:val="0"/>
          <w:sz w:val="20"/>
        </w:rPr>
        <w:t>Workin</w:t>
      </w:r>
      <w:r w:rsidR="00B22FCB" w:rsidRPr="00397D33">
        <w:rPr>
          <w:b w:val="0"/>
          <w:sz w:val="20"/>
        </w:rPr>
        <w:t>g</w:t>
      </w:r>
      <w:r w:rsidRPr="00397D33">
        <w:rPr>
          <w:b w:val="0"/>
          <w:sz w:val="20"/>
        </w:rPr>
        <w:t xml:space="preserve"> Party on the Transport of Dangerous Goods</w:t>
      </w:r>
    </w:p>
    <w:p w:rsidR="00A62F57" w:rsidRPr="00082935" w:rsidRDefault="00A62F57" w:rsidP="00397D33">
      <w:pPr>
        <w:spacing w:after="0"/>
        <w:jc w:val="both"/>
      </w:pPr>
      <w:r w:rsidRPr="00082935">
        <w:t>Geneva, 15–25 September 2015</w:t>
      </w:r>
    </w:p>
    <w:p w:rsidR="00A62F57" w:rsidRPr="00751C60" w:rsidRDefault="00A62F57" w:rsidP="00397D33">
      <w:pPr>
        <w:spacing w:after="0"/>
        <w:jc w:val="both"/>
      </w:pPr>
      <w:r w:rsidRPr="00751C60">
        <w:t xml:space="preserve">Item </w:t>
      </w:r>
      <w:r w:rsidR="004F3580" w:rsidRPr="00751C60">
        <w:t>2</w:t>
      </w:r>
      <w:r w:rsidRPr="00751C60">
        <w:t xml:space="preserve"> of the provisional agenda</w:t>
      </w:r>
    </w:p>
    <w:p w:rsidR="004F3580" w:rsidRPr="00751C60" w:rsidRDefault="004F3580" w:rsidP="00397D33">
      <w:pPr>
        <w:spacing w:after="0"/>
        <w:jc w:val="both"/>
        <w:rPr>
          <w:b/>
        </w:rPr>
      </w:pPr>
      <w:r w:rsidRPr="00751C60">
        <w:rPr>
          <w:b/>
        </w:rPr>
        <w:t xml:space="preserve">Harmonization with the United Nations Recommendations </w:t>
      </w:r>
    </w:p>
    <w:p w:rsidR="00A62F57" w:rsidRPr="00397D33" w:rsidRDefault="004F3580" w:rsidP="00397D33">
      <w:pPr>
        <w:spacing w:after="0"/>
        <w:jc w:val="both"/>
      </w:pPr>
      <w:proofErr w:type="gramStart"/>
      <w:r w:rsidRPr="00751C60">
        <w:rPr>
          <w:b/>
        </w:rPr>
        <w:t>on</w:t>
      </w:r>
      <w:proofErr w:type="gramEnd"/>
      <w:r w:rsidRPr="00751C60">
        <w:rPr>
          <w:b/>
        </w:rPr>
        <w:t xml:space="preserve"> the Transport of Dangerous Goods</w:t>
      </w:r>
    </w:p>
    <w:p w:rsidR="006D7545" w:rsidRPr="005F6F59" w:rsidRDefault="00A62F57" w:rsidP="00397D33">
      <w:pPr>
        <w:pStyle w:val="HChG"/>
        <w:jc w:val="both"/>
      </w:pPr>
      <w:r w:rsidRPr="00397D33">
        <w:rPr>
          <w:b w:val="0"/>
        </w:rPr>
        <w:tab/>
      </w:r>
      <w:r w:rsidRPr="00397D33">
        <w:rPr>
          <w:b w:val="0"/>
        </w:rPr>
        <w:tab/>
      </w:r>
      <w:r w:rsidR="006D7545" w:rsidRPr="005F6F59">
        <w:t>Carriage of vehicles engines and machinery – harmonisation with UN Model Regulations – comments on ECE/TRANS/WP.15/AC.1/2015/23 add1</w:t>
      </w:r>
      <w:bookmarkStart w:id="0" w:name="_GoBack"/>
      <w:bookmarkEnd w:id="0"/>
    </w:p>
    <w:p w:rsidR="006D7545" w:rsidRPr="00397D33" w:rsidRDefault="006D7545" w:rsidP="00397D33">
      <w:pPr>
        <w:pStyle w:val="HChG"/>
        <w:jc w:val="both"/>
        <w:rPr>
          <w:bCs/>
          <w:szCs w:val="28"/>
        </w:rPr>
      </w:pPr>
      <w:r w:rsidRPr="00397D33">
        <w:rPr>
          <w:b w:val="0"/>
        </w:rPr>
        <w:tab/>
      </w:r>
      <w:r w:rsidRPr="00397D33">
        <w:rPr>
          <w:b w:val="0"/>
        </w:rPr>
        <w:tab/>
      </w:r>
      <w:r w:rsidR="004815C2">
        <w:t>Adopted amendments</w:t>
      </w:r>
    </w:p>
    <w:p w:rsidR="006D7545" w:rsidRPr="00397D33" w:rsidRDefault="006D7545" w:rsidP="00397D33">
      <w:pPr>
        <w:pStyle w:val="H1G"/>
        <w:ind w:left="0" w:firstLine="0"/>
        <w:jc w:val="both"/>
        <w:rPr>
          <w:szCs w:val="28"/>
        </w:rPr>
      </w:pPr>
      <w:r w:rsidRPr="00397D33">
        <w:rPr>
          <w:b w:val="0"/>
        </w:rPr>
        <w:t xml:space="preserve"> </w:t>
      </w:r>
      <w:r w:rsidRPr="00397D33">
        <w:rPr>
          <w:b w:val="0"/>
        </w:rPr>
        <w:tab/>
      </w:r>
      <w:r w:rsidRPr="00397D33">
        <w:rPr>
          <w:b w:val="0"/>
        </w:rPr>
        <w:tab/>
      </w:r>
      <w:r w:rsidR="004815C2" w:rsidRPr="00397D33">
        <w:rPr>
          <w:sz w:val="28"/>
          <w:szCs w:val="28"/>
        </w:rPr>
        <w:t xml:space="preserve">Amendment </w:t>
      </w:r>
      <w:r w:rsidRPr="00397D33">
        <w:rPr>
          <w:sz w:val="28"/>
          <w:szCs w:val="28"/>
        </w:rPr>
        <w:t>1</w:t>
      </w:r>
    </w:p>
    <w:p w:rsidR="006D7545" w:rsidRPr="00397D33" w:rsidRDefault="006D7545">
      <w:pPr>
        <w:pStyle w:val="SingleTxtG"/>
        <w:rPr>
          <w:i/>
        </w:rPr>
      </w:pPr>
      <w:r w:rsidRPr="00397D33">
        <w:rPr>
          <w:i/>
        </w:rPr>
        <w:t>Amend Table A for UN 3166 and 3171, as shown in the annex.</w:t>
      </w:r>
    </w:p>
    <w:p w:rsidR="006D7545" w:rsidRPr="00397D33" w:rsidRDefault="006D7545">
      <w:pPr>
        <w:pStyle w:val="SingleTxtG"/>
        <w:rPr>
          <w:i/>
        </w:rPr>
      </w:pPr>
      <w:r w:rsidRPr="00397D33">
        <w:rPr>
          <w:i/>
        </w:rPr>
        <w:t>Add the three new entries UN 3528, 3529, 3530 as proposed in document ECE/TRANS/WP.15/AC.1/2015/23/Add.1</w:t>
      </w:r>
    </w:p>
    <w:p w:rsidR="006D7545" w:rsidRPr="00082935" w:rsidRDefault="006D7545" w:rsidP="00397D33">
      <w:pPr>
        <w:pStyle w:val="HChG"/>
        <w:jc w:val="both"/>
      </w:pPr>
      <w:r w:rsidRPr="00397D33">
        <w:rPr>
          <w:b w:val="0"/>
        </w:rPr>
        <w:tab/>
      </w:r>
      <w:r w:rsidRPr="00397D33">
        <w:rPr>
          <w:b w:val="0"/>
        </w:rPr>
        <w:tab/>
      </w:r>
      <w:r w:rsidR="004815C2">
        <w:t>Amendment</w:t>
      </w:r>
      <w:r w:rsidR="004815C2" w:rsidRPr="00082935">
        <w:t xml:space="preserve"> </w:t>
      </w:r>
      <w:r w:rsidRPr="00082935">
        <w:t>2</w:t>
      </w:r>
    </w:p>
    <w:p w:rsidR="006D7545" w:rsidRPr="00397D33" w:rsidRDefault="006D7545">
      <w:pPr>
        <w:pStyle w:val="SingleTxtG"/>
        <w:rPr>
          <w:bCs/>
          <w:i/>
        </w:rPr>
      </w:pPr>
      <w:r w:rsidRPr="00397D33">
        <w:rPr>
          <w:i/>
        </w:rPr>
        <w:t>Introduce special provisions 240</w:t>
      </w:r>
      <w:r w:rsidR="004815C2" w:rsidRPr="00397D33">
        <w:rPr>
          <w:i/>
        </w:rPr>
        <w:t>,</w:t>
      </w:r>
      <w:r w:rsidRPr="00397D33">
        <w:rPr>
          <w:i/>
        </w:rPr>
        <w:t xml:space="preserve"> 312 and 385 of the UN Recommendations into Chapter 3.3 of RID/ADR as they appear in the 19</w:t>
      </w:r>
      <w:r w:rsidRPr="00397D33">
        <w:rPr>
          <w:i/>
          <w:vertAlign w:val="superscript"/>
        </w:rPr>
        <w:t>th</w:t>
      </w:r>
      <w:r w:rsidRPr="00397D33">
        <w:rPr>
          <w:i/>
        </w:rPr>
        <w:t xml:space="preserve"> revised edition of the UN Model Regulations, except for some editorial adaptations, as follows: </w:t>
      </w:r>
    </w:p>
    <w:p w:rsidR="006D7545" w:rsidRPr="00082935" w:rsidRDefault="00AC677A">
      <w:pPr>
        <w:pStyle w:val="SingleTxtG"/>
      </w:pPr>
      <w:r w:rsidRPr="00397D33">
        <w:rPr>
          <w:bCs/>
        </w:rPr>
        <w:t>“</w:t>
      </w:r>
      <w:r w:rsidRPr="00082935">
        <w:rPr>
          <w:b/>
          <w:bCs/>
        </w:rPr>
        <w:t>240</w:t>
      </w:r>
      <w:r w:rsidRPr="00397D33">
        <w:rPr>
          <w:bCs/>
        </w:rPr>
        <w:tab/>
      </w:r>
      <w:r w:rsidR="006D7545" w:rsidRPr="00082935">
        <w:t xml:space="preserve">This entry only applies to vehicles powered by wet batteries, sodium batteries, lithium metal batteries or lithium ion batteries and equipment powered by wet batteries or sodium batteries </w:t>
      </w:r>
      <w:r w:rsidR="00B960B5" w:rsidRPr="00397D33">
        <w:rPr>
          <w:shd w:val="clear" w:color="auto" w:fill="FFFFFF" w:themeFill="background1"/>
        </w:rPr>
        <w:t>carried</w:t>
      </w:r>
      <w:r w:rsidR="006D7545" w:rsidRPr="00082935">
        <w:t xml:space="preserve"> with these batteries installed. Lithium batteries shall meet the requirements of </w:t>
      </w:r>
      <w:r w:rsidR="006D7545" w:rsidRPr="00082935">
        <w:rPr>
          <w:rFonts w:eastAsia="Calibri"/>
        </w:rPr>
        <w:t>2.2.9.1.7</w:t>
      </w:r>
      <w:r w:rsidR="006D7545" w:rsidRPr="00082935">
        <w:t xml:space="preserve">, except as provided </w:t>
      </w:r>
      <w:r w:rsidR="00B960B5" w:rsidRPr="00397D33">
        <w:rPr>
          <w:shd w:val="clear" w:color="auto" w:fill="FFFFFF" w:themeFill="background1"/>
        </w:rPr>
        <w:t>for</w:t>
      </w:r>
      <w:r w:rsidR="00B960B5" w:rsidRPr="00082935">
        <w:t xml:space="preserve"> </w:t>
      </w:r>
      <w:r w:rsidR="006D7545" w:rsidRPr="00082935">
        <w:t xml:space="preserve">in special provision </w:t>
      </w:r>
      <w:r w:rsidR="006D7545" w:rsidRPr="00F670CD">
        <w:t>6YY</w:t>
      </w:r>
      <w:r w:rsidR="00F670CD">
        <w:t>.</w:t>
      </w:r>
    </w:p>
    <w:p w:rsidR="006D7545" w:rsidRPr="00082935" w:rsidRDefault="006D7545">
      <w:pPr>
        <w:pStyle w:val="SingleTxtG"/>
      </w:pPr>
      <w:r w:rsidRPr="00082935">
        <w:t xml:space="preserve">For the purpose of this special provision, vehicles are self-propelled apparatus designed to carry one or more persons or goods. Examples of such vehicles are electrically-powered cars, motorcycles, scooters, three- and four-wheeled vehicles or motorcycles, trucks, locomotives, bicycles (pedal cycles with an electric motor) and other vehicles of this type (e.g. self-balancing vehicles or vehicles not equipped with at least one seating position),wheel chairs, lawn tractors, self-propelled farming and construction equipment, boats and aircraft. This includes vehicles </w:t>
      </w:r>
      <w:r w:rsidR="00B960B5" w:rsidRPr="00397D33">
        <w:rPr>
          <w:shd w:val="clear" w:color="auto" w:fill="FFFFFF" w:themeFill="background1"/>
        </w:rPr>
        <w:t>carried</w:t>
      </w:r>
      <w:r w:rsidRPr="00082935">
        <w:t xml:space="preserve"> in a packaging. In this case some parts of the vehicle may be detached from its frame to fit into the packaging. </w:t>
      </w:r>
    </w:p>
    <w:p w:rsidR="006D7545" w:rsidRPr="00082935" w:rsidRDefault="006D7545">
      <w:pPr>
        <w:pStyle w:val="SingleTxtG"/>
      </w:pPr>
      <w:r w:rsidRPr="00082935">
        <w:t xml:space="preserve">Examples of equipment are lawnmowers, cleaning machines or model boats and model aircraft. Equipment powered by lithium metal batteries or lithium ion batteries shall be </w:t>
      </w:r>
      <w:r w:rsidR="003E6745" w:rsidRPr="00082935">
        <w:t>assigned to</w:t>
      </w:r>
      <w:r w:rsidRPr="00082935">
        <w:t xml:space="preserve"> the entries UN 3091 LITHIUM METAL BATTERIES CONTAINED IN EQUIPMENT or UN 3091 LITHIUM METAL BATTERIES PACKED WITH EQUIPMENT or UN 3481 LITHIUM ION BATTERIES CONTAINED IN EQUIPMENT or UN 3481 LITHIUM ION BATTERIES PACKED WITH EQUIPMENT, as appropriate. </w:t>
      </w:r>
      <w:r w:rsidRPr="00082935">
        <w:lastRenderedPageBreak/>
        <w:t xml:space="preserve">Hybrid electric vehicles powered by both an internal combustion engine and wet batteries, sodium batteries, lithium metal batteries or lithium ion batteries, </w:t>
      </w:r>
      <w:r w:rsidR="003E6745" w:rsidRPr="00082935">
        <w:t>carried</w:t>
      </w:r>
      <w:r w:rsidRPr="00082935">
        <w:t xml:space="preserve"> with the battery(</w:t>
      </w:r>
      <w:proofErr w:type="spellStart"/>
      <w:r w:rsidRPr="00082935">
        <w:t>ies</w:t>
      </w:r>
      <w:proofErr w:type="spellEnd"/>
      <w:r w:rsidRPr="00082935">
        <w:t xml:space="preserve">) installed shall be </w:t>
      </w:r>
      <w:r w:rsidR="00B960B5" w:rsidRPr="00397D33">
        <w:rPr>
          <w:shd w:val="clear" w:color="auto" w:fill="FFFFFF" w:themeFill="background1"/>
        </w:rPr>
        <w:t>assigned to</w:t>
      </w:r>
      <w:r w:rsidRPr="00082935">
        <w:t xml:space="preserve"> the entries UN 3166 VEHICLE, FLAMMABLE GAS POWERED or UN 3166 VEHICLE, FLAMMABLE LIQUID POWERED, as appropriate. Vehicles which contain a fuel cell shall be </w:t>
      </w:r>
      <w:r w:rsidR="00B960B5" w:rsidRPr="00397D33">
        <w:rPr>
          <w:shd w:val="clear" w:color="auto" w:fill="FFFFFF" w:themeFill="background1"/>
        </w:rPr>
        <w:t>assigned to</w:t>
      </w:r>
      <w:r w:rsidRPr="00082935">
        <w:t xml:space="preserve"> the entries UN 3166 VEHICLE, FUEL CELL, FLAMMABLE GAS POWERED or UN 3166 VEHICLE, FUEL CELL, FLAMMABLE LIQUID POWERED, as appropriate. </w:t>
      </w:r>
    </w:p>
    <w:p w:rsidR="006D7545" w:rsidRPr="00397D33" w:rsidRDefault="006D7545">
      <w:pPr>
        <w:pStyle w:val="SingleTxtG"/>
        <w:rPr>
          <w:bCs/>
        </w:rPr>
      </w:pPr>
      <w:r w:rsidRPr="00082935">
        <w:t>Vehicles may contain other dangerous goods than batteries (e.g. fire extinguishers, compressed gas accumulators or safety devices) required for their functioning or safe operation without being subject to any additional requirements for these other dangerous goods, unless otherwise specified in RID/ADR/ADN.”</w:t>
      </w:r>
    </w:p>
    <w:p w:rsidR="006D7545" w:rsidRPr="00082935" w:rsidRDefault="006D7545">
      <w:pPr>
        <w:pStyle w:val="SingleTxtG"/>
      </w:pPr>
      <w:r w:rsidRPr="00397D33">
        <w:rPr>
          <w:bCs/>
        </w:rPr>
        <w:t>“</w:t>
      </w:r>
      <w:r w:rsidRPr="00082935">
        <w:rPr>
          <w:b/>
          <w:bCs/>
        </w:rPr>
        <w:t>312</w:t>
      </w:r>
      <w:r w:rsidRPr="00397D33">
        <w:rPr>
          <w:bCs/>
        </w:rPr>
        <w:t xml:space="preserve"> </w:t>
      </w:r>
      <w:r w:rsidRPr="00082935">
        <w:t xml:space="preserve">Vehicles powered by a fuel cell engine shall be </w:t>
      </w:r>
      <w:r w:rsidR="00B960B5" w:rsidRPr="00397D33">
        <w:rPr>
          <w:shd w:val="clear" w:color="auto" w:fill="FFFFFF" w:themeFill="background1"/>
        </w:rPr>
        <w:t>assigned to</w:t>
      </w:r>
      <w:r w:rsidRPr="00082935">
        <w:t xml:space="preserve"> </w:t>
      </w:r>
      <w:r w:rsidR="005F6F59">
        <w:t>UN</w:t>
      </w:r>
      <w:r w:rsidRPr="00082935">
        <w:t xml:space="preserve"> 3166 VEHICLE, FUEL CELL, FLAMMABLE GAS POWERED or </w:t>
      </w:r>
      <w:r w:rsidR="005F6F59">
        <w:t>UN</w:t>
      </w:r>
      <w:r w:rsidRPr="00082935">
        <w:t xml:space="preserve"> 3166 VEHICLE, FUEL CELL, FLAMMABLE LIQUID POWERED, as appropriate. These entries include hybrid electric vehicles powered by both a fuel cell and an internal combustion engine with wet batteries, sodium batteries, lithium metal batte</w:t>
      </w:r>
      <w:r w:rsidR="00F13764" w:rsidRPr="00082935">
        <w:t xml:space="preserve">ries or lithium ion batteries, </w:t>
      </w:r>
      <w:r w:rsidR="00F13764" w:rsidRPr="00397D33">
        <w:t>carri</w:t>
      </w:r>
      <w:r w:rsidRPr="00397D33">
        <w:t xml:space="preserve">ed with the </w:t>
      </w:r>
      <w:proofErr w:type="gramStart"/>
      <w:r w:rsidRPr="00082935">
        <w:t>battery(</w:t>
      </w:r>
      <w:proofErr w:type="spellStart"/>
      <w:proofErr w:type="gramEnd"/>
      <w:r w:rsidRPr="00082935">
        <w:t>ies</w:t>
      </w:r>
      <w:proofErr w:type="spellEnd"/>
      <w:r w:rsidRPr="00082935">
        <w:t xml:space="preserve">) installed. </w:t>
      </w:r>
    </w:p>
    <w:p w:rsidR="006D7545" w:rsidRPr="00082935" w:rsidRDefault="006D7545">
      <w:pPr>
        <w:pStyle w:val="SingleTxtG"/>
      </w:pPr>
      <w:r w:rsidRPr="00082935">
        <w:t xml:space="preserve">Other vehicles which contain an internal combustion engine shall be </w:t>
      </w:r>
      <w:r w:rsidR="00F13764" w:rsidRPr="00397D33">
        <w:t>assigned to</w:t>
      </w:r>
      <w:r w:rsidRPr="00082935">
        <w:t xml:space="preserve"> the entries UN 3166 VEHICLE, FLAMMABLE GAS POWERED or UN 3166 VEHICLE, FLAMMABLE LIQUID POWERED, as appropriate. These entries include hybrid electric vehicles powered by both an internal combustion engine and wet batteries, sodium batteries, lithium metal batteries or lithium ion batteries, </w:t>
      </w:r>
      <w:r w:rsidR="003E6745" w:rsidRPr="00082935">
        <w:t>carried</w:t>
      </w:r>
      <w:r w:rsidRPr="00082935">
        <w:t xml:space="preserve"> with the </w:t>
      </w:r>
      <w:proofErr w:type="gramStart"/>
      <w:r w:rsidRPr="00082935">
        <w:t>battery(</w:t>
      </w:r>
      <w:proofErr w:type="spellStart"/>
      <w:proofErr w:type="gramEnd"/>
      <w:r w:rsidRPr="00082935">
        <w:t>ies</w:t>
      </w:r>
      <w:proofErr w:type="spellEnd"/>
      <w:r w:rsidRPr="00082935">
        <w:t xml:space="preserve">) installed. </w:t>
      </w:r>
    </w:p>
    <w:p w:rsidR="006D7545" w:rsidRPr="00397D33" w:rsidRDefault="006D7545">
      <w:pPr>
        <w:pStyle w:val="SingleTxtG"/>
        <w:rPr>
          <w:bCs/>
        </w:rPr>
      </w:pPr>
      <w:r w:rsidRPr="00082935">
        <w:t xml:space="preserve">Lithium batteries shall meet the requirements of </w:t>
      </w:r>
      <w:r w:rsidRPr="00082935">
        <w:rPr>
          <w:rFonts w:eastAsia="Calibri"/>
        </w:rPr>
        <w:t>2.2.9.1.7</w:t>
      </w:r>
      <w:r w:rsidRPr="00082935">
        <w:t xml:space="preserve">, except as provided </w:t>
      </w:r>
      <w:r w:rsidR="00F13764" w:rsidRPr="00397D33">
        <w:t xml:space="preserve">for </w:t>
      </w:r>
      <w:r w:rsidRPr="00082935">
        <w:t xml:space="preserve">in special provision </w:t>
      </w:r>
      <w:r w:rsidRPr="00F670CD">
        <w:t>6XX</w:t>
      </w:r>
      <w:r w:rsidR="00F670CD">
        <w:t>.</w:t>
      </w:r>
      <w:r w:rsidR="00275F28" w:rsidRPr="00397D33">
        <w:t>”</w:t>
      </w:r>
    </w:p>
    <w:p w:rsidR="006D7545" w:rsidRPr="00082935" w:rsidRDefault="00275F28">
      <w:pPr>
        <w:pStyle w:val="SingleTxtG"/>
      </w:pPr>
      <w:r>
        <w:rPr>
          <w:bCs/>
        </w:rPr>
        <w:t>“</w:t>
      </w:r>
      <w:r w:rsidR="006D7545" w:rsidRPr="00275F28">
        <w:rPr>
          <w:b/>
          <w:bCs/>
        </w:rPr>
        <w:t>385</w:t>
      </w:r>
      <w:r w:rsidR="006D7545" w:rsidRPr="00397D33">
        <w:rPr>
          <w:bCs/>
        </w:rPr>
        <w:t xml:space="preserve"> </w:t>
      </w:r>
      <w:r w:rsidR="006D7545" w:rsidRPr="00082935">
        <w:t>This entry applies to vehicles powered by flammable liquid or gas internal combustion engines or fuel cells.</w:t>
      </w:r>
    </w:p>
    <w:p w:rsidR="006D7545" w:rsidRPr="00082935" w:rsidRDefault="006D7545">
      <w:pPr>
        <w:pStyle w:val="SingleTxtG"/>
      </w:pPr>
      <w:r w:rsidRPr="00082935">
        <w:t xml:space="preserve">Hybrid electric vehicles powered by </w:t>
      </w:r>
      <w:proofErr w:type="gramStart"/>
      <w:r w:rsidRPr="00082935">
        <w:t>both an</w:t>
      </w:r>
      <w:proofErr w:type="gramEnd"/>
      <w:r w:rsidRPr="00082935">
        <w:t xml:space="preserve"> internal combustion engine and wet batteries, sodium batteries, lithium metal batteries or lithium ion batteries, </w:t>
      </w:r>
      <w:r w:rsidR="003E6745" w:rsidRPr="00082935">
        <w:t>carried</w:t>
      </w:r>
      <w:r w:rsidRPr="00082935">
        <w:t xml:space="preserve"> with the batteries installed shall be </w:t>
      </w:r>
      <w:r w:rsidR="003E6745" w:rsidRPr="00082935">
        <w:t>assigned to</w:t>
      </w:r>
      <w:r w:rsidRPr="00082935">
        <w:t xml:space="preserve"> this entry. Vehicles powered by wet batteries, sodium batteries, lithium metal batteries or lithium ion batteries, </w:t>
      </w:r>
      <w:r w:rsidR="003E6745" w:rsidRPr="00082935">
        <w:t>carried</w:t>
      </w:r>
      <w:r w:rsidRPr="00082935">
        <w:t xml:space="preserve"> with the batteries installed, shall be </w:t>
      </w:r>
      <w:r w:rsidR="00F13764" w:rsidRPr="00397D33">
        <w:t>assigned to</w:t>
      </w:r>
      <w:r w:rsidRPr="00082935">
        <w:t xml:space="preserve"> the entry </w:t>
      </w:r>
      <w:r w:rsidR="005F6F59">
        <w:t>UN</w:t>
      </w:r>
      <w:r w:rsidRPr="00082935">
        <w:t xml:space="preserve"> 3171 BATTERY</w:t>
      </w:r>
      <w:r w:rsidR="00F670CD">
        <w:t xml:space="preserve"> </w:t>
      </w:r>
      <w:r w:rsidRPr="00082935">
        <w:t xml:space="preserve">POWERED VEHICLE (see special provision </w:t>
      </w:r>
      <w:r w:rsidRPr="00CB1A2D">
        <w:t>240</w:t>
      </w:r>
      <w:r w:rsidRPr="00082935">
        <w:t xml:space="preserve">). </w:t>
      </w:r>
    </w:p>
    <w:p w:rsidR="006D7545" w:rsidRPr="00082935" w:rsidRDefault="006D7545">
      <w:pPr>
        <w:pStyle w:val="SingleTxtG"/>
      </w:pPr>
      <w:r w:rsidRPr="00082935">
        <w:t>For the purpose of this special provision, vehicles are self-propelled apparatus designed to carry one or more persons or goods. Examples of such vehicles are cars, motorcycles, trucks, locomotives, scooters, three- and four-wheeled vehicles or motorcycles, lawn tractors, self-propelled farming and construction equipment, boats and aircraft.</w:t>
      </w:r>
    </w:p>
    <w:p w:rsidR="006D7545" w:rsidRDefault="006D7545">
      <w:pPr>
        <w:pStyle w:val="SingleTxtG"/>
      </w:pPr>
      <w:r w:rsidRPr="00082935">
        <w:t xml:space="preserve">Dangerous goods such as batteries, air bags, fire extinguishers, compressed gas accumulators, safety devices and other integral components of the vehicle that are necessary for the operation of the vehicle or for the safety of its operator or passengers, </w:t>
      </w:r>
      <w:proofErr w:type="gramStart"/>
      <w:r w:rsidRPr="00082935">
        <w:t>shall</w:t>
      </w:r>
      <w:proofErr w:type="gramEnd"/>
      <w:r w:rsidRPr="00082935">
        <w:t xml:space="preserve"> be securely installed in the vehicle and are not otherwise subject to </w:t>
      </w:r>
      <w:r w:rsidR="00F13764" w:rsidRPr="00397D33">
        <w:t>RID/ADR/ADN</w:t>
      </w:r>
      <w:r w:rsidRPr="00082935">
        <w:t xml:space="preserve"> </w:t>
      </w:r>
      <w:r w:rsidR="00F13764" w:rsidRPr="00082935">
        <w:t xml:space="preserve">. </w:t>
      </w:r>
      <w:r w:rsidRPr="00082935">
        <w:t xml:space="preserve">However, lithium batteries shall meet the requirements of </w:t>
      </w:r>
      <w:proofErr w:type="gramStart"/>
      <w:r w:rsidRPr="00082935">
        <w:rPr>
          <w:rFonts w:eastAsia="Calibri"/>
        </w:rPr>
        <w:t xml:space="preserve">2.2.9.1.7 </w:t>
      </w:r>
      <w:r w:rsidRPr="00082935">
        <w:t>,</w:t>
      </w:r>
      <w:proofErr w:type="gramEnd"/>
      <w:r w:rsidRPr="00082935">
        <w:t xml:space="preserve"> except as provided </w:t>
      </w:r>
      <w:r w:rsidR="00F13764" w:rsidRPr="00397D33">
        <w:t xml:space="preserve">for </w:t>
      </w:r>
      <w:r w:rsidRPr="00082935">
        <w:t xml:space="preserve">in special provision </w:t>
      </w:r>
      <w:r w:rsidRPr="00F670CD">
        <w:t>6YY</w:t>
      </w:r>
      <w:r w:rsidR="00F670CD">
        <w:t>.</w:t>
      </w:r>
      <w:r w:rsidR="00275F28">
        <w:t>”</w:t>
      </w:r>
    </w:p>
    <w:p w:rsidR="005C23D2" w:rsidRPr="00082935" w:rsidRDefault="005C23D2">
      <w:pPr>
        <w:pStyle w:val="SingleTxtG"/>
      </w:pPr>
    </w:p>
    <w:p w:rsidR="006D7545" w:rsidRPr="005E2741" w:rsidRDefault="006D7545" w:rsidP="00397D33">
      <w:pPr>
        <w:pStyle w:val="HChG"/>
        <w:jc w:val="both"/>
      </w:pPr>
      <w:r w:rsidRPr="00397D33">
        <w:rPr>
          <w:b w:val="0"/>
        </w:rPr>
        <w:tab/>
      </w:r>
      <w:r w:rsidRPr="00397D33">
        <w:rPr>
          <w:b w:val="0"/>
        </w:rPr>
        <w:tab/>
      </w:r>
      <w:r w:rsidR="005C23D2">
        <w:t>Amendment</w:t>
      </w:r>
      <w:r w:rsidR="005C23D2" w:rsidRPr="005E2741">
        <w:t xml:space="preserve"> </w:t>
      </w:r>
      <w:r w:rsidRPr="005E2741">
        <w:t>3</w:t>
      </w:r>
    </w:p>
    <w:p w:rsidR="006D7545" w:rsidRPr="00397D33" w:rsidRDefault="006D7545">
      <w:pPr>
        <w:pStyle w:val="SingleTxtG"/>
        <w:rPr>
          <w:i/>
          <w:iCs/>
        </w:rPr>
      </w:pPr>
      <w:r w:rsidRPr="00397D33">
        <w:rPr>
          <w:i/>
        </w:rPr>
        <w:t>Modify Special provision 363 as proposed in document ECE/TRANS/WP.15/AC.1/2015/23/Add.1 with th</w:t>
      </w:r>
      <w:r w:rsidR="005E2741" w:rsidRPr="00397D33">
        <w:rPr>
          <w:i/>
        </w:rPr>
        <w:t xml:space="preserve">e following </w:t>
      </w:r>
      <w:proofErr w:type="gramStart"/>
      <w:r w:rsidR="005E2741" w:rsidRPr="00397D33">
        <w:rPr>
          <w:i/>
        </w:rPr>
        <w:t xml:space="preserve">option </w:t>
      </w:r>
      <w:r w:rsidRPr="00397D33">
        <w:rPr>
          <w:i/>
        </w:rPr>
        <w:t xml:space="preserve"> for</w:t>
      </w:r>
      <w:proofErr w:type="gramEnd"/>
      <w:r w:rsidRPr="00397D33">
        <w:rPr>
          <w:i/>
        </w:rPr>
        <w:t xml:space="preserve"> para. (g)</w:t>
      </w:r>
      <w:proofErr w:type="gramStart"/>
      <w:r w:rsidRPr="00397D33">
        <w:rPr>
          <w:rFonts w:eastAsia="Calibri"/>
          <w:i/>
        </w:rPr>
        <w:t>(vi)</w:t>
      </w:r>
      <w:proofErr w:type="gramEnd"/>
      <w:r w:rsidR="005E2741" w:rsidRPr="00397D33">
        <w:rPr>
          <w:rFonts w:eastAsia="Calibri"/>
          <w:i/>
        </w:rPr>
        <w:t>:</w:t>
      </w:r>
    </w:p>
    <w:p w:rsidR="006D7545" w:rsidRPr="00397D33" w:rsidRDefault="006D7545" w:rsidP="00397D33">
      <w:pPr>
        <w:pStyle w:val="SingleTxtG"/>
        <w:ind w:left="1689" w:hanging="555"/>
        <w:rPr>
          <w:rFonts w:eastAsia="Calibri"/>
          <w:color w:val="000000"/>
        </w:rPr>
      </w:pPr>
      <w:r w:rsidRPr="00082935">
        <w:rPr>
          <w:iCs/>
        </w:rPr>
        <w:lastRenderedPageBreak/>
        <w:t>“</w:t>
      </w:r>
      <w:r w:rsidRPr="004F5F1F">
        <w:rPr>
          <w:b/>
          <w:bCs/>
          <w:iCs/>
        </w:rPr>
        <w:t>363</w:t>
      </w:r>
      <w:r w:rsidRPr="00082935">
        <w:rPr>
          <w:iCs/>
        </w:rPr>
        <w:t xml:space="preserve"> </w:t>
      </w:r>
      <w:r w:rsidRPr="00082935">
        <w:rPr>
          <w:iCs/>
        </w:rPr>
        <w:tab/>
      </w:r>
      <w:r w:rsidRPr="00082935">
        <w:rPr>
          <w:rFonts w:eastAsia="Calibri"/>
        </w:rPr>
        <w:t>(a)</w:t>
      </w:r>
      <w:r w:rsidRPr="00082935">
        <w:rPr>
          <w:rFonts w:eastAsia="Calibri"/>
        </w:rPr>
        <w:tab/>
      </w:r>
      <w:r w:rsidRPr="00082935">
        <w:rPr>
          <w:rFonts w:eastAsia="Calibri"/>
          <w:color w:val="000000"/>
        </w:rPr>
        <w:t xml:space="preserve">This entry applies to engines or machinery, powered by fuels classified as dangerous goods via internal combustion systems or fuel cells (e.g. combustion engines, generators, compressors, turbines, heating units, etc.), in quantities above those specified in column (7a) of Table A of Chapter 3.2 , </w:t>
      </w:r>
      <w:r w:rsidRPr="00397D33">
        <w:rPr>
          <w:rFonts w:eastAsia="Calibri"/>
          <w:color w:val="000000"/>
        </w:rPr>
        <w:t xml:space="preserve">except </w:t>
      </w:r>
      <w:r w:rsidR="00F979A4" w:rsidRPr="00397D33">
        <w:rPr>
          <w:rFonts w:eastAsia="Calibri"/>
          <w:color w:val="000000"/>
        </w:rPr>
        <w:t>equipment on vehicles assigned to UN</w:t>
      </w:r>
      <w:r w:rsidR="004F5F1F">
        <w:rPr>
          <w:rFonts w:eastAsia="Calibri"/>
          <w:color w:val="000000"/>
        </w:rPr>
        <w:t xml:space="preserve"> </w:t>
      </w:r>
      <w:r w:rsidR="00F979A4" w:rsidRPr="00397D33">
        <w:rPr>
          <w:rFonts w:eastAsia="Calibri"/>
          <w:color w:val="000000"/>
        </w:rPr>
        <w:t xml:space="preserve">3166 </w:t>
      </w:r>
      <w:proofErr w:type="spellStart"/>
      <w:r w:rsidR="00F979A4" w:rsidRPr="00397D33">
        <w:rPr>
          <w:rFonts w:eastAsia="Calibri"/>
          <w:color w:val="000000"/>
        </w:rPr>
        <w:t>refered</w:t>
      </w:r>
      <w:proofErr w:type="spellEnd"/>
      <w:r w:rsidR="00F979A4" w:rsidRPr="00397D33">
        <w:rPr>
          <w:rFonts w:eastAsia="Calibri"/>
          <w:color w:val="000000"/>
        </w:rPr>
        <w:t xml:space="preserve"> to in SP 6XX.</w:t>
      </w:r>
    </w:p>
    <w:p w:rsidR="00F979A4" w:rsidRPr="00082935" w:rsidRDefault="00F979A4">
      <w:pPr>
        <w:pStyle w:val="SingleTxtG"/>
        <w:ind w:left="1701"/>
        <w:rPr>
          <w:rFonts w:eastAsia="Calibri"/>
        </w:rPr>
      </w:pPr>
      <w:proofErr w:type="gramStart"/>
      <w:r w:rsidRPr="00397D33">
        <w:rPr>
          <w:rFonts w:eastAsia="Calibri"/>
          <w:b/>
          <w:i/>
          <w:color w:val="000000"/>
        </w:rPr>
        <w:t>N</w:t>
      </w:r>
      <w:r w:rsidR="00F670CD">
        <w:rPr>
          <w:rFonts w:eastAsia="Calibri"/>
          <w:b/>
          <w:i/>
          <w:color w:val="000000"/>
        </w:rPr>
        <w:t>OTE</w:t>
      </w:r>
      <w:r w:rsidRPr="00397D33">
        <w:rPr>
          <w:rFonts w:eastAsia="Calibri"/>
          <w:b/>
          <w:i/>
          <w:color w:val="000000"/>
        </w:rPr>
        <w:t xml:space="preserve"> :</w:t>
      </w:r>
      <w:proofErr w:type="gramEnd"/>
      <w:r w:rsidRPr="00397D33">
        <w:rPr>
          <w:rFonts w:eastAsia="Calibri"/>
          <w:i/>
          <w:color w:val="000000"/>
        </w:rPr>
        <w:t xml:space="preserve"> this entry does not apply to </w:t>
      </w:r>
      <w:r w:rsidR="00F670CD">
        <w:rPr>
          <w:rFonts w:eastAsia="Calibri"/>
          <w:i/>
          <w:color w:val="000000"/>
        </w:rPr>
        <w:t>equipment</w:t>
      </w:r>
      <w:r w:rsidRPr="00397D33">
        <w:rPr>
          <w:rFonts w:eastAsia="Calibri"/>
          <w:i/>
          <w:color w:val="000000"/>
        </w:rPr>
        <w:t xml:space="preserve"> </w:t>
      </w:r>
      <w:proofErr w:type="spellStart"/>
      <w:r w:rsidR="003B052D" w:rsidRPr="00397D33">
        <w:rPr>
          <w:rFonts w:eastAsia="Calibri"/>
          <w:i/>
          <w:color w:val="000000"/>
        </w:rPr>
        <w:t>refered</w:t>
      </w:r>
      <w:proofErr w:type="spellEnd"/>
      <w:r w:rsidR="003B052D" w:rsidRPr="00397D33">
        <w:rPr>
          <w:rFonts w:eastAsia="Calibri"/>
          <w:i/>
          <w:color w:val="000000"/>
        </w:rPr>
        <w:t xml:space="preserve"> to in 1.1.3.3</w:t>
      </w:r>
      <w:r w:rsidR="003B052D" w:rsidRPr="00397D33">
        <w:rPr>
          <w:rFonts w:eastAsia="Calibri"/>
          <w:color w:val="000000"/>
        </w:rPr>
        <w:t>.</w:t>
      </w:r>
    </w:p>
    <w:p w:rsidR="006D7545" w:rsidRPr="00397D33" w:rsidRDefault="006D7545">
      <w:pPr>
        <w:pStyle w:val="SingleTxtG"/>
        <w:tabs>
          <w:tab w:val="left" w:pos="1701"/>
        </w:tabs>
        <w:ind w:left="2268" w:hanging="1134"/>
        <w:rPr>
          <w:i/>
        </w:rPr>
      </w:pPr>
      <w:r w:rsidRPr="00082935">
        <w:rPr>
          <w:rFonts w:eastAsia="Calibri"/>
        </w:rPr>
        <w:tab/>
        <w:t>(b)</w:t>
      </w:r>
      <w:r w:rsidRPr="00082935">
        <w:rPr>
          <w:rFonts w:eastAsia="Calibri"/>
        </w:rPr>
        <w:tab/>
        <w:t>Engines or machinery which are empty of liquid or gaseous fuels and which</w:t>
      </w:r>
      <w:r w:rsidR="001C0875">
        <w:rPr>
          <w:rFonts w:eastAsia="Calibri"/>
        </w:rPr>
        <w:tab/>
      </w:r>
      <w:r w:rsidRPr="00082935">
        <w:rPr>
          <w:rFonts w:eastAsia="Calibri"/>
        </w:rPr>
        <w:t xml:space="preserve">do not contain other dangerous goods, are not subject to RID/ADR/ADN. </w:t>
      </w:r>
    </w:p>
    <w:p w:rsidR="006D7545" w:rsidRPr="00397D33" w:rsidRDefault="006D7545" w:rsidP="00397D33">
      <w:pPr>
        <w:pStyle w:val="SingleTxtG"/>
        <w:ind w:left="1701"/>
        <w:rPr>
          <w:i/>
        </w:rPr>
      </w:pPr>
      <w:r w:rsidRPr="004F5F1F">
        <w:rPr>
          <w:b/>
          <w:i/>
        </w:rPr>
        <w:t>NOTE 1</w:t>
      </w:r>
      <w:r w:rsidRPr="00397D33">
        <w:rPr>
          <w:b/>
          <w:i/>
        </w:rPr>
        <w:t>:</w:t>
      </w:r>
      <w:r w:rsidRPr="00082935">
        <w:rPr>
          <w:i/>
        </w:rPr>
        <w:t xml:space="preserve"> An engine or machinery is considered to be empty of liquid fuel when the liquid fuel tank has been drained and the engine or machinery cannot be operated due to a lack of fuel. Engine or machinery components such as fuel lines, fuel filters and injectors do not need to be cleaned, drained or purged to be considered empty of liquid fuels. In addition, the liquid fuel tank does not need to be cleaned or purged.</w:t>
      </w:r>
    </w:p>
    <w:p w:rsidR="006D7545" w:rsidRPr="00082935" w:rsidRDefault="006D7545" w:rsidP="00397D33">
      <w:pPr>
        <w:pStyle w:val="SingleTxtG"/>
        <w:ind w:left="1701"/>
        <w:rPr>
          <w:rFonts w:eastAsia="Calibri"/>
        </w:rPr>
      </w:pPr>
      <w:r w:rsidRPr="004F5F1F">
        <w:rPr>
          <w:b/>
          <w:i/>
        </w:rPr>
        <w:t>NOTE 2</w:t>
      </w:r>
      <w:r w:rsidRPr="00397D33">
        <w:rPr>
          <w:b/>
          <w:i/>
        </w:rPr>
        <w:t>:</w:t>
      </w:r>
      <w:r w:rsidRPr="00082935">
        <w:rPr>
          <w:i/>
        </w:rPr>
        <w:t xml:space="preserve"> An engine or machinery is considered to be empty of gaseous fuels when the gaseous fuel tanks are empty of liquid (for liquefied gases), the positive pressure in the  tanks does not exceed 2 bar and the fuel shut-off or isolation valve is closed and secured.</w:t>
      </w:r>
    </w:p>
    <w:p w:rsidR="006D7545" w:rsidRPr="00082935" w:rsidRDefault="006D7545">
      <w:pPr>
        <w:pStyle w:val="SingleTxtG"/>
        <w:tabs>
          <w:tab w:val="left" w:pos="1701"/>
        </w:tabs>
        <w:ind w:left="2268" w:hanging="1134"/>
        <w:rPr>
          <w:rFonts w:eastAsia="Calibri"/>
        </w:rPr>
      </w:pPr>
      <w:r w:rsidRPr="00082935">
        <w:rPr>
          <w:rFonts w:eastAsia="Calibri"/>
        </w:rPr>
        <w:tab/>
        <w:t>(c)</w:t>
      </w:r>
      <w:r w:rsidRPr="00082935">
        <w:rPr>
          <w:rFonts w:eastAsia="Calibri"/>
        </w:rPr>
        <w:tab/>
        <w:t xml:space="preserve">Engines and machinery containing fuels meeting the classification criteria of Class 3 shall be </w:t>
      </w:r>
      <w:r w:rsidR="003E6745" w:rsidRPr="00082935">
        <w:rPr>
          <w:rFonts w:eastAsia="Calibri"/>
        </w:rPr>
        <w:t>assigned to</w:t>
      </w:r>
      <w:r w:rsidRPr="00082935">
        <w:rPr>
          <w:rFonts w:eastAsia="Calibri"/>
        </w:rPr>
        <w:t xml:space="preserve"> the entries </w:t>
      </w:r>
      <w:r w:rsidR="005F6F59">
        <w:t>UN</w:t>
      </w:r>
      <w:r w:rsidRPr="00082935">
        <w:t> </w:t>
      </w:r>
      <w:r w:rsidRPr="00082935">
        <w:rPr>
          <w:rFonts w:eastAsia="Calibri"/>
        </w:rPr>
        <w:t xml:space="preserve">3528 ENGINE, INTERNAL COMBUSTION, FLAMMABLE LIQUID POWERED or </w:t>
      </w:r>
      <w:r w:rsidR="005F6F59">
        <w:t>UN</w:t>
      </w:r>
      <w:r w:rsidRPr="00082935">
        <w:t> </w:t>
      </w:r>
      <w:r w:rsidRPr="00082935">
        <w:rPr>
          <w:rFonts w:eastAsia="Calibri"/>
        </w:rPr>
        <w:t xml:space="preserve">3528 ENGINE, FUEL CELL, FLAMMABLE LIQUID POWERED or </w:t>
      </w:r>
      <w:r w:rsidR="005F6F59">
        <w:t>UN</w:t>
      </w:r>
      <w:r w:rsidRPr="00082935">
        <w:t> </w:t>
      </w:r>
      <w:r w:rsidRPr="00082935">
        <w:rPr>
          <w:rFonts w:eastAsia="Calibri"/>
        </w:rPr>
        <w:t xml:space="preserve">3528 MACHINERY, INTERNAL COMBUSTION, FLAMMABLE LIQUID POWERED or </w:t>
      </w:r>
      <w:r w:rsidR="005F6F59">
        <w:t>UN</w:t>
      </w:r>
      <w:r w:rsidRPr="00082935">
        <w:t> </w:t>
      </w:r>
      <w:r w:rsidRPr="00082935">
        <w:rPr>
          <w:rFonts w:eastAsia="Calibri"/>
        </w:rPr>
        <w:t>3528 MACHINERY, FUEL CELL, FLAMMABLE LIQUID POWERED, as appropriate.</w:t>
      </w:r>
    </w:p>
    <w:p w:rsidR="006D7545" w:rsidRPr="00082935" w:rsidRDefault="006D7545">
      <w:pPr>
        <w:pStyle w:val="SingleTxtG"/>
        <w:tabs>
          <w:tab w:val="left" w:pos="1701"/>
        </w:tabs>
        <w:ind w:left="2268" w:hanging="1134"/>
        <w:rPr>
          <w:rFonts w:eastAsia="Calibri"/>
        </w:rPr>
      </w:pPr>
      <w:r w:rsidRPr="00082935">
        <w:rPr>
          <w:rFonts w:eastAsia="Calibri"/>
        </w:rPr>
        <w:tab/>
        <w:t>(d)</w:t>
      </w:r>
      <w:r w:rsidRPr="00082935">
        <w:rPr>
          <w:rFonts w:eastAsia="Calibri"/>
        </w:rPr>
        <w:tab/>
        <w:t xml:space="preserve">Engines and machinery containing fuels meeting the classification criteria of flammable gases of Class 2 shall be </w:t>
      </w:r>
      <w:r w:rsidR="003E6745" w:rsidRPr="00082935">
        <w:rPr>
          <w:rFonts w:eastAsia="Calibri"/>
        </w:rPr>
        <w:t>assigned to</w:t>
      </w:r>
      <w:r w:rsidRPr="00082935">
        <w:rPr>
          <w:rFonts w:eastAsia="Calibri"/>
        </w:rPr>
        <w:t xml:space="preserve"> the entries </w:t>
      </w:r>
      <w:r w:rsidR="005F6F59">
        <w:t>UN</w:t>
      </w:r>
      <w:r w:rsidRPr="00082935">
        <w:t> </w:t>
      </w:r>
      <w:r w:rsidRPr="00082935">
        <w:rPr>
          <w:rFonts w:eastAsia="Calibri"/>
        </w:rPr>
        <w:t xml:space="preserve">3529 ENGINE, INTERNAL COMBUSTION, FLAMMABLE GAS POWERED or </w:t>
      </w:r>
      <w:r w:rsidR="005F6F59">
        <w:t>UN</w:t>
      </w:r>
      <w:r w:rsidRPr="00082935">
        <w:t> </w:t>
      </w:r>
      <w:r w:rsidRPr="00082935">
        <w:rPr>
          <w:rFonts w:eastAsia="Calibri"/>
        </w:rPr>
        <w:t xml:space="preserve">3529 ENGINE, FUEL CELL, FLAMMABLE GAS POWERED or </w:t>
      </w:r>
      <w:r w:rsidR="005F6F59">
        <w:t>UN</w:t>
      </w:r>
      <w:r w:rsidRPr="00082935">
        <w:t> </w:t>
      </w:r>
      <w:r w:rsidRPr="00082935">
        <w:rPr>
          <w:rFonts w:eastAsia="Calibri"/>
        </w:rPr>
        <w:t xml:space="preserve">3529 MACHINERY, INTERNAL COMBUSTION, FLAMMABLE GAS POWERED or </w:t>
      </w:r>
      <w:r w:rsidR="005F6F59">
        <w:t>UN</w:t>
      </w:r>
      <w:r w:rsidRPr="00082935">
        <w:t> </w:t>
      </w:r>
      <w:r w:rsidRPr="00082935">
        <w:rPr>
          <w:rFonts w:eastAsia="Calibri"/>
        </w:rPr>
        <w:t>3529 MACHINERY, FUEL CELL, FLAMMABLE GAS POWERED, as appropriate.</w:t>
      </w:r>
    </w:p>
    <w:p w:rsidR="006D7545" w:rsidRPr="00082935" w:rsidRDefault="006D7545">
      <w:pPr>
        <w:spacing w:after="120"/>
        <w:ind w:left="2268" w:right="1138"/>
        <w:jc w:val="both"/>
        <w:rPr>
          <w:rFonts w:eastAsia="Calibri"/>
        </w:rPr>
      </w:pPr>
      <w:r w:rsidRPr="00082935">
        <w:rPr>
          <w:rFonts w:eastAsia="Calibri"/>
        </w:rPr>
        <w:t xml:space="preserve">Engines and machinery powered by both a flammable gas and a flammable liquid shall be </w:t>
      </w:r>
      <w:r w:rsidR="003E6745" w:rsidRPr="00082935">
        <w:rPr>
          <w:rFonts w:eastAsia="Calibri"/>
        </w:rPr>
        <w:t>assigned to</w:t>
      </w:r>
      <w:r w:rsidRPr="00082935">
        <w:rPr>
          <w:rFonts w:eastAsia="Calibri"/>
        </w:rPr>
        <w:t xml:space="preserve"> the appropriate </w:t>
      </w:r>
      <w:r w:rsidR="005F6F59">
        <w:t>UN</w:t>
      </w:r>
      <w:r w:rsidRPr="00082935">
        <w:t> </w:t>
      </w:r>
      <w:r w:rsidRPr="00082935">
        <w:rPr>
          <w:rFonts w:eastAsia="Calibri"/>
        </w:rPr>
        <w:t xml:space="preserve">3529 entry. </w:t>
      </w:r>
    </w:p>
    <w:p w:rsidR="006D7545" w:rsidRPr="00082935" w:rsidRDefault="006D7545">
      <w:pPr>
        <w:pStyle w:val="SingleTxtG"/>
        <w:tabs>
          <w:tab w:val="left" w:pos="1701"/>
        </w:tabs>
        <w:ind w:left="2268" w:hanging="1134"/>
        <w:rPr>
          <w:rFonts w:eastAsia="Calibri"/>
        </w:rPr>
      </w:pPr>
      <w:r w:rsidRPr="00082935">
        <w:rPr>
          <w:rFonts w:eastAsia="Calibri"/>
        </w:rPr>
        <w:tab/>
        <w:t>(e)</w:t>
      </w:r>
      <w:r w:rsidRPr="00082935">
        <w:rPr>
          <w:rFonts w:eastAsia="Calibri"/>
        </w:rPr>
        <w:tab/>
        <w:t xml:space="preserve">Engines and machinery containing liquid fuels meeting the classification criteria of 2.2.9.1.10 for environmentally hazardous substances and not meeting the classification criteria of any other class shall be </w:t>
      </w:r>
      <w:r w:rsidR="003E6745" w:rsidRPr="00082935">
        <w:rPr>
          <w:rFonts w:eastAsia="Calibri"/>
        </w:rPr>
        <w:t>assigned to</w:t>
      </w:r>
      <w:r w:rsidRPr="00082935">
        <w:rPr>
          <w:rFonts w:eastAsia="Calibri"/>
        </w:rPr>
        <w:t xml:space="preserve"> the entries </w:t>
      </w:r>
      <w:r w:rsidR="005F6F59">
        <w:t>UN</w:t>
      </w:r>
      <w:r w:rsidRPr="00082935">
        <w:t> </w:t>
      </w:r>
      <w:r w:rsidRPr="00082935">
        <w:rPr>
          <w:rFonts w:eastAsia="Calibri"/>
        </w:rPr>
        <w:t xml:space="preserve">3530 ENGINE, INTERNAL COMBUSTION or </w:t>
      </w:r>
      <w:r w:rsidR="005F6F59">
        <w:t>UN</w:t>
      </w:r>
      <w:r w:rsidRPr="00082935">
        <w:t> </w:t>
      </w:r>
      <w:r w:rsidRPr="00082935">
        <w:rPr>
          <w:rFonts w:eastAsia="Calibri"/>
        </w:rPr>
        <w:t>3530 MACHINERY, INTERNAL COMBUSTION, as appropriate.</w:t>
      </w:r>
    </w:p>
    <w:p w:rsidR="006D7545" w:rsidRPr="00082935" w:rsidRDefault="006D7545">
      <w:pPr>
        <w:pStyle w:val="SingleTxtG"/>
        <w:tabs>
          <w:tab w:val="left" w:pos="1701"/>
        </w:tabs>
        <w:ind w:left="2268" w:hanging="1134"/>
        <w:rPr>
          <w:rFonts w:eastAsia="Calibri"/>
        </w:rPr>
      </w:pPr>
      <w:r w:rsidRPr="00082935">
        <w:rPr>
          <w:rFonts w:eastAsia="Calibri"/>
        </w:rPr>
        <w:tab/>
        <w:t>(f)</w:t>
      </w:r>
      <w:r w:rsidRPr="00082935">
        <w:rPr>
          <w:rFonts w:eastAsia="Calibri"/>
        </w:rPr>
        <w:tab/>
        <w:t xml:space="preserve">Engines or machinery may contain other dangerous goods than fuels </w:t>
      </w:r>
      <w:r w:rsidRPr="00082935">
        <w:t xml:space="preserve">(e.g. batteries, fire extinguishers, compressed gas accumulators or safety devices) </w:t>
      </w:r>
      <w:r w:rsidRPr="00082935">
        <w:rPr>
          <w:rFonts w:eastAsia="Calibri"/>
        </w:rPr>
        <w:t>required for their functioning or safe operation without being subject to any additional requirements for these other dangerous goods</w:t>
      </w:r>
      <w:r w:rsidRPr="00082935">
        <w:t xml:space="preserve">, unless otherwise specified in RID/ADR/ADN. </w:t>
      </w:r>
      <w:r w:rsidRPr="00082935">
        <w:rPr>
          <w:rFonts w:eastAsia="Calibri"/>
        </w:rPr>
        <w:t xml:space="preserve">However, lithium batteries shall meet the requirements of 2.2.9.1.7, except as provided in special provision </w:t>
      </w:r>
      <w:r w:rsidRPr="00CB1A2D">
        <w:rPr>
          <w:rFonts w:eastAsia="Calibri"/>
        </w:rPr>
        <w:t>6YY</w:t>
      </w:r>
      <w:r w:rsidR="00CB1A2D">
        <w:rPr>
          <w:rFonts w:eastAsia="Calibri"/>
        </w:rPr>
        <w:t>.</w:t>
      </w:r>
    </w:p>
    <w:p w:rsidR="006D7545" w:rsidRPr="00082935" w:rsidRDefault="006D7545">
      <w:pPr>
        <w:pStyle w:val="SingleTxtG"/>
        <w:tabs>
          <w:tab w:val="left" w:pos="1701"/>
        </w:tabs>
        <w:ind w:left="2268" w:hanging="1134"/>
        <w:rPr>
          <w:rFonts w:eastAsia="Calibri"/>
        </w:rPr>
      </w:pPr>
      <w:r w:rsidRPr="00082935">
        <w:rPr>
          <w:rFonts w:eastAsia="Calibri"/>
        </w:rPr>
        <w:tab/>
        <w:t>(g)</w:t>
      </w:r>
      <w:r w:rsidRPr="00082935">
        <w:rPr>
          <w:rFonts w:eastAsia="Calibri"/>
        </w:rPr>
        <w:tab/>
        <w:t>The engines or machinery are not subject to any other requirements of RID/ADR/ADN if the following requirements are met:</w:t>
      </w:r>
    </w:p>
    <w:p w:rsidR="006D7545" w:rsidRPr="00082935" w:rsidRDefault="006D7545">
      <w:pPr>
        <w:pStyle w:val="SingleTxtG"/>
        <w:ind w:left="2835" w:hanging="567"/>
        <w:rPr>
          <w:rFonts w:eastAsia="Calibri"/>
        </w:rPr>
      </w:pPr>
      <w:r w:rsidRPr="00082935">
        <w:rPr>
          <w:rFonts w:eastAsia="Calibri"/>
        </w:rPr>
        <w:t>(</w:t>
      </w:r>
      <w:proofErr w:type="spellStart"/>
      <w:r w:rsidRPr="00082935">
        <w:rPr>
          <w:rFonts w:eastAsia="Calibri"/>
        </w:rPr>
        <w:t>i</w:t>
      </w:r>
      <w:proofErr w:type="spellEnd"/>
      <w:r w:rsidRPr="00082935">
        <w:rPr>
          <w:rFonts w:eastAsia="Calibri"/>
        </w:rPr>
        <w:t>)</w:t>
      </w:r>
      <w:r w:rsidRPr="00082935">
        <w:rPr>
          <w:rFonts w:eastAsia="Calibri"/>
        </w:rPr>
        <w:tab/>
        <w:t xml:space="preserve">The engine or machinery, including the means of containment containing dangerous goods, shall be in compliance with the </w:t>
      </w:r>
      <w:r w:rsidRPr="00082935">
        <w:rPr>
          <w:rFonts w:eastAsia="Calibri"/>
        </w:rPr>
        <w:lastRenderedPageBreak/>
        <w:t>construction requirements specified by the competent authority of the country of manufacture</w:t>
      </w:r>
      <w:r w:rsidRPr="00082935">
        <w:rPr>
          <w:rStyle w:val="FootnoteReference"/>
          <w:rFonts w:eastAsia="Calibri"/>
        </w:rPr>
        <w:footnoteReference w:customMarkFollows="1" w:id="2"/>
        <w:t>2</w:t>
      </w:r>
      <w:r w:rsidRPr="00082935">
        <w:rPr>
          <w:rFonts w:eastAsia="Calibri"/>
        </w:rPr>
        <w:t>;</w:t>
      </w:r>
    </w:p>
    <w:p w:rsidR="006D7545" w:rsidRPr="00082935" w:rsidRDefault="006D7545">
      <w:pPr>
        <w:pStyle w:val="SingleTxtG"/>
        <w:ind w:left="2835" w:hanging="567"/>
        <w:rPr>
          <w:rFonts w:eastAsia="Calibri"/>
        </w:rPr>
      </w:pPr>
      <w:r w:rsidRPr="00082935">
        <w:rPr>
          <w:rFonts w:eastAsia="Calibri"/>
        </w:rPr>
        <w:t>(ii)</w:t>
      </w:r>
      <w:r w:rsidRPr="00082935">
        <w:rPr>
          <w:rFonts w:eastAsia="Calibri"/>
        </w:rPr>
        <w:tab/>
        <w:t>Any valves or openings (e.g. venting devices) shall be closed during carriage;</w:t>
      </w:r>
    </w:p>
    <w:p w:rsidR="006D7545" w:rsidRPr="00082935" w:rsidRDefault="006D7545">
      <w:pPr>
        <w:pStyle w:val="SingleTxtG"/>
        <w:ind w:left="2835" w:hanging="567"/>
        <w:rPr>
          <w:rFonts w:eastAsia="Calibri"/>
        </w:rPr>
      </w:pPr>
      <w:r w:rsidRPr="00082935">
        <w:rPr>
          <w:rFonts w:eastAsia="Calibri"/>
        </w:rPr>
        <w:t>(iii)</w:t>
      </w:r>
      <w:r w:rsidRPr="00082935">
        <w:rPr>
          <w:rFonts w:eastAsia="Calibri"/>
        </w:rPr>
        <w:tab/>
        <w:t xml:space="preserve">The engines or machinery shall be oriented to prevent inadvertent leakage of dangerous goods and secured by means capable </w:t>
      </w:r>
      <w:proofErr w:type="gramStart"/>
      <w:r w:rsidRPr="00082935">
        <w:rPr>
          <w:rFonts w:eastAsia="Calibri"/>
        </w:rPr>
        <w:t xml:space="preserve">of </w:t>
      </w:r>
      <w:r w:rsidR="00CB1A2D">
        <w:rPr>
          <w:rFonts w:eastAsia="Calibri"/>
        </w:rPr>
        <w:t xml:space="preserve"> </w:t>
      </w:r>
      <w:r w:rsidRPr="00082935">
        <w:rPr>
          <w:rFonts w:eastAsia="Calibri"/>
        </w:rPr>
        <w:t>restraining</w:t>
      </w:r>
      <w:proofErr w:type="gramEnd"/>
      <w:r w:rsidRPr="00082935">
        <w:rPr>
          <w:rFonts w:eastAsia="Calibri"/>
        </w:rPr>
        <w:t xml:space="preserve"> the engines or machinery to prevent any movement during carriage which would change the orientation or cause them to be damaged;</w:t>
      </w:r>
    </w:p>
    <w:p w:rsidR="006D7545" w:rsidRPr="00082935" w:rsidRDefault="006D7545">
      <w:pPr>
        <w:pStyle w:val="SingleTxtG"/>
        <w:ind w:left="2835" w:hanging="567"/>
        <w:rPr>
          <w:rFonts w:eastAsia="Calibri"/>
        </w:rPr>
      </w:pPr>
      <w:r w:rsidRPr="00082935">
        <w:rPr>
          <w:rFonts w:eastAsia="Calibri"/>
        </w:rPr>
        <w:t>(iv)</w:t>
      </w:r>
      <w:r w:rsidRPr="00082935">
        <w:rPr>
          <w:rFonts w:eastAsia="Calibri"/>
        </w:rPr>
        <w:tab/>
      </w:r>
      <w:proofErr w:type="gramStart"/>
      <w:r w:rsidRPr="00082935">
        <w:rPr>
          <w:rFonts w:eastAsia="Calibri"/>
        </w:rPr>
        <w:t>for</w:t>
      </w:r>
      <w:proofErr w:type="gramEnd"/>
      <w:r w:rsidRPr="00082935">
        <w:rPr>
          <w:rFonts w:eastAsia="Calibri"/>
        </w:rPr>
        <w:t xml:space="preserve"> </w:t>
      </w:r>
      <w:r w:rsidR="005F6F59">
        <w:t>UN</w:t>
      </w:r>
      <w:r w:rsidRPr="00082935">
        <w:t> </w:t>
      </w:r>
      <w:r w:rsidRPr="00082935">
        <w:rPr>
          <w:rFonts w:eastAsia="Calibri"/>
        </w:rPr>
        <w:t xml:space="preserve">3528 and </w:t>
      </w:r>
      <w:r w:rsidR="005F6F59">
        <w:t>UN</w:t>
      </w:r>
      <w:r w:rsidRPr="00082935">
        <w:t> </w:t>
      </w:r>
      <w:r w:rsidRPr="00082935">
        <w:rPr>
          <w:rFonts w:eastAsia="Calibri"/>
        </w:rPr>
        <w:t>3530:</w:t>
      </w:r>
    </w:p>
    <w:p w:rsidR="006D7545" w:rsidRPr="00082935" w:rsidRDefault="006D7545">
      <w:pPr>
        <w:pStyle w:val="SingleTxtG"/>
        <w:ind w:left="2835"/>
        <w:rPr>
          <w:rFonts w:eastAsia="Calibri"/>
        </w:rPr>
      </w:pPr>
      <w:r w:rsidRPr="00082935">
        <w:rPr>
          <w:rFonts w:eastAsia="Calibri"/>
        </w:rPr>
        <w:t>Where the engine or machinery contains more than 60</w:t>
      </w:r>
      <w:r w:rsidRPr="00082935">
        <w:t> </w:t>
      </w:r>
      <w:r w:rsidRPr="00082935">
        <w:rPr>
          <w:rFonts w:eastAsia="Calibri"/>
        </w:rPr>
        <w:t>l of liquid fuel and has a capacity of more than 450</w:t>
      </w:r>
      <w:r w:rsidRPr="00082935">
        <w:t> </w:t>
      </w:r>
      <w:r w:rsidRPr="00082935">
        <w:rPr>
          <w:rFonts w:eastAsia="Calibri"/>
        </w:rPr>
        <w:t>l but not more than 3</w:t>
      </w:r>
      <w:r w:rsidRPr="00082935">
        <w:t> </w:t>
      </w:r>
      <w:r w:rsidRPr="00082935">
        <w:rPr>
          <w:rFonts w:eastAsia="Calibri"/>
        </w:rPr>
        <w:t xml:space="preserve">000 l, it shall be labelled on two opposing sides in accordance with 5.2.2. </w:t>
      </w:r>
    </w:p>
    <w:p w:rsidR="006D7545" w:rsidRPr="00082935" w:rsidRDefault="006D7545">
      <w:pPr>
        <w:pStyle w:val="SingleTxtG"/>
        <w:ind w:left="2835"/>
        <w:rPr>
          <w:rFonts w:eastAsia="Calibri"/>
        </w:rPr>
      </w:pPr>
      <w:r w:rsidRPr="00082935">
        <w:rPr>
          <w:rFonts w:eastAsia="Calibri"/>
        </w:rPr>
        <w:t>Where the engine or machinery contains more than 60</w:t>
      </w:r>
      <w:r w:rsidRPr="00082935">
        <w:t> </w:t>
      </w:r>
      <w:r w:rsidRPr="00082935">
        <w:rPr>
          <w:rFonts w:eastAsia="Calibri"/>
        </w:rPr>
        <w:t>l of liquid fuel and has a capacity of more than 3</w:t>
      </w:r>
      <w:r w:rsidRPr="00082935">
        <w:t> </w:t>
      </w:r>
      <w:r w:rsidRPr="00082935">
        <w:rPr>
          <w:rFonts w:eastAsia="Calibri"/>
        </w:rPr>
        <w:t>000</w:t>
      </w:r>
      <w:r w:rsidRPr="00082935">
        <w:t> </w:t>
      </w:r>
      <w:r w:rsidRPr="00082935">
        <w:rPr>
          <w:rFonts w:eastAsia="Calibri"/>
        </w:rPr>
        <w:t xml:space="preserve">l, it shall be </w:t>
      </w:r>
      <w:proofErr w:type="spellStart"/>
      <w:r w:rsidRPr="00082935">
        <w:rPr>
          <w:rFonts w:eastAsia="Calibri"/>
        </w:rPr>
        <w:t>placarded</w:t>
      </w:r>
      <w:proofErr w:type="spellEnd"/>
      <w:r w:rsidRPr="00082935">
        <w:rPr>
          <w:rFonts w:eastAsia="Calibri"/>
        </w:rPr>
        <w:t xml:space="preserve"> on two opposing sides. Placards shall correspond to the labels required in Column (5) of Table </w:t>
      </w:r>
      <w:proofErr w:type="gramStart"/>
      <w:r w:rsidRPr="00082935">
        <w:rPr>
          <w:rFonts w:eastAsia="Calibri"/>
        </w:rPr>
        <w:t>A</w:t>
      </w:r>
      <w:proofErr w:type="gramEnd"/>
      <w:r w:rsidRPr="00082935">
        <w:rPr>
          <w:rFonts w:eastAsia="Calibri"/>
        </w:rPr>
        <w:t xml:space="preserve"> of Chapter 3.2 and shall conform to the specifications given in 5.3.1.7. Placards shall be displayed on a background of contrasting colour, or shall have either a dotted or solid outer boundary line.</w:t>
      </w:r>
    </w:p>
    <w:p w:rsidR="006D7545" w:rsidRPr="00082935" w:rsidRDefault="006D7545">
      <w:pPr>
        <w:pStyle w:val="SingleTxtG"/>
        <w:ind w:left="2835" w:hanging="567"/>
        <w:rPr>
          <w:rFonts w:eastAsia="Calibri"/>
        </w:rPr>
      </w:pPr>
      <w:r w:rsidRPr="00082935">
        <w:rPr>
          <w:rFonts w:eastAsia="Calibri"/>
        </w:rPr>
        <w:t>(v)</w:t>
      </w:r>
      <w:r w:rsidRPr="00082935">
        <w:rPr>
          <w:rFonts w:eastAsia="Calibri"/>
        </w:rPr>
        <w:tab/>
      </w:r>
      <w:proofErr w:type="gramStart"/>
      <w:r w:rsidRPr="00082935">
        <w:rPr>
          <w:rFonts w:eastAsia="Calibri"/>
        </w:rPr>
        <w:t>for</w:t>
      </w:r>
      <w:proofErr w:type="gramEnd"/>
      <w:r w:rsidRPr="00082935">
        <w:rPr>
          <w:rFonts w:eastAsia="Calibri"/>
        </w:rPr>
        <w:t xml:space="preserve"> </w:t>
      </w:r>
      <w:r w:rsidR="005F6F59">
        <w:t>UN</w:t>
      </w:r>
      <w:r w:rsidRPr="00082935">
        <w:t> </w:t>
      </w:r>
      <w:r w:rsidRPr="00082935">
        <w:rPr>
          <w:rFonts w:eastAsia="Calibri"/>
        </w:rPr>
        <w:t>3529:</w:t>
      </w:r>
    </w:p>
    <w:p w:rsidR="006D7545" w:rsidRPr="00082935" w:rsidRDefault="006D7545">
      <w:pPr>
        <w:pStyle w:val="SingleTxtG"/>
        <w:ind w:left="2835"/>
        <w:rPr>
          <w:rFonts w:eastAsia="Calibri"/>
        </w:rPr>
      </w:pPr>
      <w:r w:rsidRPr="00082935">
        <w:rPr>
          <w:rFonts w:eastAsia="Calibri"/>
        </w:rPr>
        <w:t>Where the fuel tank of the engine or machinery has a water capacity of more than 450</w:t>
      </w:r>
      <w:r w:rsidRPr="00082935">
        <w:t> </w:t>
      </w:r>
      <w:r w:rsidRPr="00082935">
        <w:rPr>
          <w:rFonts w:eastAsia="Calibri"/>
        </w:rPr>
        <w:t>l but not more than 1</w:t>
      </w:r>
      <w:r w:rsidRPr="00082935">
        <w:t> </w:t>
      </w:r>
      <w:r w:rsidRPr="00082935">
        <w:rPr>
          <w:rFonts w:eastAsia="Calibri"/>
        </w:rPr>
        <w:t>000</w:t>
      </w:r>
      <w:r w:rsidRPr="00082935">
        <w:t> </w:t>
      </w:r>
      <w:r w:rsidRPr="00082935">
        <w:rPr>
          <w:rFonts w:eastAsia="Calibri"/>
        </w:rPr>
        <w:t xml:space="preserve">l, it shall be labelled on two opposing sides in accordance with 5.2.2. </w:t>
      </w:r>
    </w:p>
    <w:p w:rsidR="006D7545" w:rsidRPr="00082935" w:rsidRDefault="006D7545">
      <w:pPr>
        <w:pStyle w:val="SingleTxtG"/>
        <w:ind w:left="2835"/>
        <w:rPr>
          <w:rFonts w:eastAsia="Calibri"/>
        </w:rPr>
      </w:pPr>
      <w:r w:rsidRPr="00082935">
        <w:rPr>
          <w:rFonts w:eastAsia="Calibri"/>
        </w:rPr>
        <w:t>Where the fuel tank of the engine or machinery has a water capacity of more than 1</w:t>
      </w:r>
      <w:r w:rsidRPr="00082935">
        <w:t> </w:t>
      </w:r>
      <w:r w:rsidRPr="00082935">
        <w:rPr>
          <w:rFonts w:eastAsia="Calibri"/>
        </w:rPr>
        <w:t>000</w:t>
      </w:r>
      <w:r w:rsidRPr="00082935">
        <w:t> </w:t>
      </w:r>
      <w:r w:rsidRPr="00082935">
        <w:rPr>
          <w:rFonts w:eastAsia="Calibri"/>
        </w:rPr>
        <w:t xml:space="preserve">l, it shall be </w:t>
      </w:r>
      <w:proofErr w:type="spellStart"/>
      <w:r w:rsidRPr="00082935">
        <w:rPr>
          <w:rFonts w:eastAsia="Calibri"/>
        </w:rPr>
        <w:t>placarded</w:t>
      </w:r>
      <w:proofErr w:type="spellEnd"/>
      <w:r w:rsidRPr="00082935">
        <w:rPr>
          <w:rFonts w:eastAsia="Calibri"/>
        </w:rPr>
        <w:t xml:space="preserve"> on two opposing sides. Placards shall correspond to the labels required in Column (5) of Table </w:t>
      </w:r>
      <w:proofErr w:type="gramStart"/>
      <w:r w:rsidRPr="00082935">
        <w:rPr>
          <w:rFonts w:eastAsia="Calibri"/>
        </w:rPr>
        <w:t>A</w:t>
      </w:r>
      <w:proofErr w:type="gramEnd"/>
      <w:r w:rsidRPr="00082935">
        <w:rPr>
          <w:rFonts w:eastAsia="Calibri"/>
        </w:rPr>
        <w:t xml:space="preserve"> of Chapter 3.2 and shall conform to the specifications given in 5.3.1.7. Placards shall be displayed on a background of contrasting colour, or shall have either a dotted or solid outer boundary line.</w:t>
      </w:r>
    </w:p>
    <w:p w:rsidR="006D7545" w:rsidRPr="00082935" w:rsidRDefault="004F5F1F">
      <w:pPr>
        <w:pStyle w:val="SingleTxtG"/>
        <w:ind w:left="2835" w:hanging="567"/>
        <w:rPr>
          <w:rFonts w:eastAsia="Calibri"/>
        </w:rPr>
      </w:pPr>
      <w:r w:rsidRPr="00082935" w:rsidDel="004F5F1F">
        <w:rPr>
          <w:rFonts w:eastAsia="Calibri"/>
        </w:rPr>
        <w:t xml:space="preserve"> </w:t>
      </w:r>
      <w:r w:rsidR="006D7545" w:rsidRPr="00082935">
        <w:rPr>
          <w:rFonts w:eastAsia="Calibri"/>
        </w:rPr>
        <w:t>(vi)</w:t>
      </w:r>
      <w:r w:rsidR="006D7545" w:rsidRPr="00082935">
        <w:rPr>
          <w:rFonts w:eastAsia="Calibri"/>
        </w:rPr>
        <w:tab/>
        <w:t xml:space="preserve">A transport document in accordance with </w:t>
      </w:r>
      <w:proofErr w:type="gramStart"/>
      <w:r w:rsidR="006D7545" w:rsidRPr="00082935">
        <w:rPr>
          <w:rFonts w:eastAsia="Calibri"/>
        </w:rPr>
        <w:t>5.4</w:t>
      </w:r>
      <w:r w:rsidR="0009211A" w:rsidRPr="00082935">
        <w:rPr>
          <w:rFonts w:eastAsia="Calibri"/>
        </w:rPr>
        <w:t xml:space="preserve">.1 </w:t>
      </w:r>
      <w:r w:rsidR="006D7545" w:rsidRPr="00082935">
        <w:rPr>
          <w:rFonts w:eastAsia="Calibri"/>
        </w:rPr>
        <w:t xml:space="preserve"> is</w:t>
      </w:r>
      <w:proofErr w:type="gramEnd"/>
      <w:r w:rsidR="006D7545" w:rsidRPr="00082935">
        <w:rPr>
          <w:rFonts w:eastAsia="Calibri"/>
        </w:rPr>
        <w:t xml:space="preserve"> required only when the engine or machinery contains more than 1000 l of liquid fuels, for UN 3528 and UN 3530, or has a water capacity of more than 1000 l, for UN 3529.</w:t>
      </w:r>
    </w:p>
    <w:p w:rsidR="006D7545" w:rsidRPr="00397D33" w:rsidRDefault="006D7545">
      <w:pPr>
        <w:pStyle w:val="SingleTxtG"/>
        <w:ind w:left="2835" w:hanging="567"/>
        <w:rPr>
          <w:strike/>
        </w:rPr>
      </w:pPr>
      <w:r w:rsidRPr="00082935">
        <w:rPr>
          <w:rFonts w:eastAsia="Calibri"/>
        </w:rPr>
        <w:t>This transport document shall contain the following additional statement</w:t>
      </w:r>
      <w:r w:rsidR="00D23EC2">
        <w:rPr>
          <w:rFonts w:eastAsia="Calibri"/>
        </w:rPr>
        <w:t xml:space="preserve"> </w:t>
      </w:r>
      <w:r w:rsidRPr="00082935">
        <w:rPr>
          <w:rFonts w:eastAsia="Calibri"/>
        </w:rPr>
        <w:t xml:space="preserve">“Transport in accordance with special provision </w:t>
      </w:r>
      <w:r w:rsidRPr="00CB1A2D">
        <w:rPr>
          <w:rFonts w:eastAsia="Calibri"/>
        </w:rPr>
        <w:t>363</w:t>
      </w:r>
      <w:r w:rsidRPr="00082935">
        <w:rPr>
          <w:rFonts w:eastAsia="Calibri"/>
        </w:rPr>
        <w:t xml:space="preserve">”. </w:t>
      </w:r>
    </w:p>
    <w:p w:rsidR="006D7545" w:rsidRPr="004F5F1F" w:rsidRDefault="006D7545" w:rsidP="00397D33">
      <w:pPr>
        <w:pStyle w:val="HChG"/>
        <w:jc w:val="both"/>
      </w:pPr>
      <w:r w:rsidRPr="00397D33">
        <w:rPr>
          <w:b w:val="0"/>
        </w:rPr>
        <w:tab/>
      </w:r>
      <w:r w:rsidRPr="00397D33">
        <w:rPr>
          <w:b w:val="0"/>
        </w:rPr>
        <w:tab/>
      </w:r>
      <w:r w:rsidR="001C0875">
        <w:t>Amendment</w:t>
      </w:r>
      <w:r w:rsidR="001C0875" w:rsidRPr="004F5F1F">
        <w:t xml:space="preserve"> </w:t>
      </w:r>
      <w:r w:rsidRPr="004F5F1F">
        <w:t>4</w:t>
      </w:r>
    </w:p>
    <w:p w:rsidR="006D7545" w:rsidRPr="00397D33" w:rsidRDefault="006D7545">
      <w:pPr>
        <w:pStyle w:val="SingleTxtG"/>
        <w:rPr>
          <w:bCs/>
          <w:i/>
        </w:rPr>
      </w:pPr>
      <w:r w:rsidRPr="00397D33">
        <w:rPr>
          <w:i/>
        </w:rPr>
        <w:t>Introduce two new special provisions into Chapter 3.3, as follows:</w:t>
      </w:r>
    </w:p>
    <w:p w:rsidR="006D7545" w:rsidRPr="00082935" w:rsidRDefault="006D7545">
      <w:pPr>
        <w:pStyle w:val="SingleTxtG"/>
      </w:pPr>
      <w:r w:rsidRPr="00397D33">
        <w:rPr>
          <w:bCs/>
        </w:rPr>
        <w:lastRenderedPageBreak/>
        <w:t>“</w:t>
      </w:r>
      <w:r w:rsidRPr="004F5F1F">
        <w:rPr>
          <w:b/>
          <w:bCs/>
        </w:rPr>
        <w:t>6XX</w:t>
      </w:r>
      <w:r w:rsidRPr="00082935">
        <w:tab/>
        <w:t>Vehicles assigned to UN 3166 or UN 3171 and battery powered equipment assigned to UN 3171 in conformity with special provisions 240,</w:t>
      </w:r>
      <w:r w:rsidR="004F5F1F">
        <w:t xml:space="preserve"> </w:t>
      </w:r>
      <w:r w:rsidRPr="00082935">
        <w:t>312 and 385, as well as any dangerous goods they contain that are necessary for their operation or the operation of their equipment, when carried as a load, are not subject to any other provisions of [RID/ADR/ADN], provided the following conditions are met:</w:t>
      </w:r>
    </w:p>
    <w:p w:rsidR="006D7545" w:rsidRPr="00082935" w:rsidRDefault="006D7545" w:rsidP="00397D33">
      <w:pPr>
        <w:pStyle w:val="SingleTxtG"/>
        <w:ind w:left="1701" w:hanging="522"/>
      </w:pPr>
      <w:r w:rsidRPr="00082935">
        <w:t>(</w:t>
      </w:r>
      <w:proofErr w:type="spellStart"/>
      <w:r w:rsidRPr="00082935">
        <w:t>i</w:t>
      </w:r>
      <w:proofErr w:type="spellEnd"/>
      <w:r w:rsidRPr="00082935">
        <w:t>)</w:t>
      </w:r>
      <w:r w:rsidRPr="00082935">
        <w:tab/>
        <w:t>For liquid fuels, any fuel cocks between the engine or equipment and the fuel tank shall be closed during carriage unless it is essential for the equipment to remain operational. Where appropriate, the vehicles shall be loaded upright and secured against falling;</w:t>
      </w:r>
    </w:p>
    <w:p w:rsidR="006D7545" w:rsidRPr="00082935" w:rsidRDefault="006D7545" w:rsidP="00397D33">
      <w:pPr>
        <w:pStyle w:val="SingleTxtG"/>
        <w:ind w:left="1689" w:hanging="555"/>
      </w:pPr>
      <w:r w:rsidRPr="00082935">
        <w:t>(ii)</w:t>
      </w:r>
      <w:r w:rsidRPr="00082935">
        <w:tab/>
        <w:t>For gaseous fuels, the fuel cock between the gas tank and engine shall be closed and the electric contact open.</w:t>
      </w:r>
    </w:p>
    <w:p w:rsidR="006D7545" w:rsidRPr="00082935" w:rsidRDefault="006D7545" w:rsidP="00397D33">
      <w:pPr>
        <w:pStyle w:val="SingleTxtG"/>
        <w:ind w:left="1689" w:hanging="555"/>
      </w:pPr>
      <w:r w:rsidRPr="00082935">
        <w:t>(iii)</w:t>
      </w:r>
      <w:r w:rsidRPr="00082935">
        <w:tab/>
        <w:t>Metal hydride storage systems shall be approved by the competent authority of the country of manufacture, if the country of manufacture is not a contracting party to RID/ADR/ADN the approval shall be recognized by the competent authority of a contracting party to RID/ADR/ADN</w:t>
      </w:r>
    </w:p>
    <w:p w:rsidR="006D7545" w:rsidRPr="00397D33" w:rsidRDefault="006D7545" w:rsidP="00397D33">
      <w:pPr>
        <w:pStyle w:val="SingleTxtG"/>
        <w:ind w:left="1689" w:hanging="555"/>
        <w:rPr>
          <w:i/>
        </w:rPr>
      </w:pPr>
      <w:proofErr w:type="gramStart"/>
      <w:r w:rsidRPr="00082935">
        <w:t>(iv)</w:t>
      </w:r>
      <w:r w:rsidRPr="00082935">
        <w:rPr>
          <w:rFonts w:eastAsia="Calibri"/>
        </w:rPr>
        <w:tab/>
        <w:t>The</w:t>
      </w:r>
      <w:proofErr w:type="gramEnd"/>
      <w:r w:rsidRPr="00082935">
        <w:rPr>
          <w:rFonts w:eastAsia="Calibri"/>
        </w:rPr>
        <w:t xml:space="preserve"> provisions of (</w:t>
      </w:r>
      <w:proofErr w:type="spellStart"/>
      <w:r w:rsidRPr="00082935">
        <w:rPr>
          <w:rFonts w:eastAsia="Calibri"/>
        </w:rPr>
        <w:t>i</w:t>
      </w:r>
      <w:proofErr w:type="spellEnd"/>
      <w:r w:rsidRPr="00082935">
        <w:rPr>
          <w:rFonts w:eastAsia="Calibri"/>
        </w:rPr>
        <w:t>) and (ii) do not apply to vehicles which are empty of liquid or gaseous fuels,</w:t>
      </w:r>
    </w:p>
    <w:p w:rsidR="006D7545" w:rsidRPr="00397D33" w:rsidRDefault="006D7545" w:rsidP="00397D33">
      <w:pPr>
        <w:pStyle w:val="SingleTxtG"/>
        <w:ind w:left="1689"/>
        <w:rPr>
          <w:i/>
        </w:rPr>
      </w:pPr>
      <w:r w:rsidRPr="004F5F1F">
        <w:rPr>
          <w:b/>
          <w:i/>
        </w:rPr>
        <w:t>NOTE 1</w:t>
      </w:r>
      <w:r w:rsidRPr="00397D33">
        <w:rPr>
          <w:b/>
          <w:i/>
        </w:rPr>
        <w:t>:</w:t>
      </w:r>
      <w:r w:rsidRPr="00082935">
        <w:rPr>
          <w:i/>
        </w:rPr>
        <w:t xml:space="preserve"> A vehicle is considered to be empty of liquid fuel when the liquid fuel tank has been drained and the vehicle cannot be operated due to a lack of fuel. Vehicle components such as fuel lines, fuel filters and injectors do not need to be cleaned, drained or purged to be considered empty of liquid fuels. In addition, the liquid fuel tank does not need to be cleaned or purged.</w:t>
      </w:r>
    </w:p>
    <w:p w:rsidR="006D7545" w:rsidRPr="00082935" w:rsidRDefault="006D7545" w:rsidP="00397D33">
      <w:pPr>
        <w:pStyle w:val="SingleTxtG"/>
        <w:tabs>
          <w:tab w:val="left" w:pos="-720"/>
          <w:tab w:val="left" w:pos="-324"/>
          <w:tab w:val="left" w:pos="1132"/>
          <w:tab w:val="left" w:pos="1418"/>
          <w:tab w:val="left" w:pos="2194"/>
          <w:tab w:val="left" w:pos="2552"/>
          <w:tab w:val="left" w:pos="3119"/>
          <w:tab w:val="left" w:pos="3686"/>
          <w:tab w:val="left" w:pos="4253"/>
          <w:tab w:val="left" w:pos="5040"/>
          <w:tab w:val="left" w:pos="5760"/>
          <w:tab w:val="left" w:pos="10114"/>
          <w:tab w:val="left" w:pos="10800"/>
          <w:tab w:val="left" w:pos="11520"/>
          <w:tab w:val="left" w:pos="12240"/>
          <w:tab w:val="left" w:pos="12960"/>
          <w:tab w:val="left" w:pos="13680"/>
          <w:tab w:val="left" w:pos="14400"/>
          <w:tab w:val="left" w:pos="15120"/>
          <w:tab w:val="left" w:pos="15840"/>
        </w:tabs>
        <w:ind w:left="1689"/>
      </w:pPr>
      <w:r w:rsidRPr="004F5F1F">
        <w:rPr>
          <w:b/>
          <w:i/>
        </w:rPr>
        <w:t>NOTE 2</w:t>
      </w:r>
      <w:r w:rsidRPr="00397D33">
        <w:rPr>
          <w:b/>
          <w:i/>
        </w:rPr>
        <w:t>:</w:t>
      </w:r>
      <w:r w:rsidRPr="00082935">
        <w:rPr>
          <w:i/>
        </w:rPr>
        <w:t xml:space="preserve"> A vehicle is considered to be empty of gaseous fuels when the gaseous fuel tanks are empty of liquid (for liquefied gases), the positive pressure in the tanks does not exceed 2 bar and the fuel shut-off or isolation valve is closed and secured.”</w:t>
      </w:r>
    </w:p>
    <w:p w:rsidR="00E8411C" w:rsidRPr="00082935" w:rsidRDefault="00E8411C">
      <w:pPr>
        <w:pStyle w:val="SingleTxtG"/>
        <w:ind w:left="2835" w:hanging="567"/>
      </w:pPr>
    </w:p>
    <w:p w:rsidR="00E8411C" w:rsidRPr="00397D33" w:rsidRDefault="00E8411C" w:rsidP="00397D33">
      <w:pPr>
        <w:pStyle w:val="SingleTxtG"/>
        <w:ind w:left="2259" w:hanging="1125"/>
        <w:rPr>
          <w:strike/>
        </w:rPr>
      </w:pPr>
      <w:r w:rsidRPr="00082935">
        <w:t>“</w:t>
      </w:r>
      <w:r w:rsidRPr="00397D33">
        <w:rPr>
          <w:b/>
        </w:rPr>
        <w:t>6YY</w:t>
      </w:r>
      <w:r w:rsidR="001C0875">
        <w:t xml:space="preserve"> </w:t>
      </w:r>
      <w:r w:rsidR="00CF52BF">
        <w:tab/>
      </w:r>
      <w:r w:rsidR="001C0875">
        <w:t xml:space="preserve">(a) The </w:t>
      </w:r>
      <w:r w:rsidRPr="00082935">
        <w:t>requirements of 2.2.9.1.7 a) do</w:t>
      </w:r>
      <w:r w:rsidR="001C0875">
        <w:t xml:space="preserve"> </w:t>
      </w:r>
      <w:r w:rsidR="00CF52BF">
        <w:t xml:space="preserve">not apply when pre-production </w:t>
      </w:r>
      <w:r w:rsidR="001C0875">
        <w:t>prototype</w:t>
      </w:r>
      <w:r w:rsidR="00CF52BF">
        <w:t xml:space="preserve"> </w:t>
      </w:r>
      <w:r w:rsidRPr="00082935">
        <w:t>lithium batteries or lithium batteries of a small production run, consisting of not more than 100 batteries, are i</w:t>
      </w:r>
      <w:r w:rsidR="004F5F1F">
        <w:t>nstalled in the vehicle, engine</w:t>
      </w:r>
      <w:r w:rsidRPr="00082935">
        <w:t xml:space="preserve"> or machinery</w:t>
      </w:r>
      <w:r w:rsidR="004F5F1F">
        <w:t>.</w:t>
      </w:r>
    </w:p>
    <w:p w:rsidR="00E8411C" w:rsidRPr="00082935" w:rsidRDefault="00E8411C" w:rsidP="00397D33">
      <w:pPr>
        <w:pStyle w:val="SingleTxtG"/>
        <w:ind w:left="2268"/>
      </w:pPr>
      <w:r w:rsidRPr="00082935">
        <w:t>(b) The requirements of 2.2.9.1.7</w:t>
      </w:r>
      <w:r w:rsidRPr="001C0875">
        <w:t xml:space="preserve"> a)</w:t>
      </w:r>
      <w:r w:rsidRPr="00082935">
        <w:t xml:space="preserve"> do not apply to lithium batteries installed in damaged or defective </w:t>
      </w:r>
      <w:r w:rsidRPr="003C1CE4">
        <w:t>vehicles</w:t>
      </w:r>
      <w:r w:rsidRPr="00082935">
        <w:t>, engine or machinery</w:t>
      </w:r>
      <w:r w:rsidR="00D23EC2">
        <w:t xml:space="preserve">. In such cases, the following conditions have to be </w:t>
      </w:r>
      <w:proofErr w:type="gramStart"/>
      <w:r w:rsidR="00D23EC2">
        <w:t>met :</w:t>
      </w:r>
      <w:proofErr w:type="gramEnd"/>
    </w:p>
    <w:p w:rsidR="00E8411C" w:rsidRPr="00082935" w:rsidRDefault="00E8411C">
      <w:pPr>
        <w:pStyle w:val="SingleTxtG"/>
        <w:ind w:left="2835" w:hanging="567"/>
      </w:pPr>
    </w:p>
    <w:p w:rsidR="00E8411C" w:rsidRPr="00082935" w:rsidRDefault="00E8411C" w:rsidP="00397D33">
      <w:pPr>
        <w:pStyle w:val="SingleTxtG"/>
        <w:ind w:left="3402" w:hanging="567"/>
      </w:pPr>
      <w:r w:rsidRPr="00082935">
        <w:t>(</w:t>
      </w:r>
      <w:proofErr w:type="spellStart"/>
      <w:r w:rsidRPr="00082935">
        <w:t>i</w:t>
      </w:r>
      <w:proofErr w:type="spellEnd"/>
      <w:r w:rsidRPr="00082935">
        <w:t xml:space="preserve">) </w:t>
      </w:r>
      <w:r w:rsidR="001C0875">
        <w:tab/>
      </w:r>
      <w:r w:rsidR="007F7E84" w:rsidRPr="00082935">
        <w:t xml:space="preserve">If </w:t>
      </w:r>
      <w:r w:rsidR="00D02457" w:rsidRPr="00082935">
        <w:t>the damage or defect has no signific</w:t>
      </w:r>
      <w:r w:rsidR="007F7E84" w:rsidRPr="00082935">
        <w:t>ant impact on the safety of the battery, d</w:t>
      </w:r>
      <w:r w:rsidRPr="00082935">
        <w:t>amaged and defective vehicles, engi</w:t>
      </w:r>
      <w:r w:rsidR="000E3CED" w:rsidRPr="00082935">
        <w:t xml:space="preserve">nes or machinery </w:t>
      </w:r>
      <w:r w:rsidRPr="00082935">
        <w:t xml:space="preserve">may be </w:t>
      </w:r>
      <w:r w:rsidR="000E3CED" w:rsidRPr="00082935">
        <w:t>carried</w:t>
      </w:r>
      <w:r w:rsidRPr="00082935">
        <w:t xml:space="preserve"> </w:t>
      </w:r>
      <w:r w:rsidR="007F7E84" w:rsidRPr="00082935">
        <w:t>under the conditions defined</w:t>
      </w:r>
      <w:r w:rsidR="00A37F53">
        <w:t xml:space="preserve"> in special provisions </w:t>
      </w:r>
      <w:r w:rsidR="00A37F53" w:rsidRPr="00E46C83">
        <w:t>363</w:t>
      </w:r>
      <w:r w:rsidR="00A37F53">
        <w:t xml:space="preserve"> and</w:t>
      </w:r>
      <w:r w:rsidR="000E3CED" w:rsidRPr="00082935">
        <w:t xml:space="preserve"> </w:t>
      </w:r>
      <w:r w:rsidR="00A37F53" w:rsidRPr="00E46C83">
        <w:t>6XX</w:t>
      </w:r>
      <w:r w:rsidR="00E46C83">
        <w:t xml:space="preserve"> as appropriate</w:t>
      </w:r>
      <w:r w:rsidR="007F7E84" w:rsidRPr="00082935">
        <w:t>.</w:t>
      </w:r>
    </w:p>
    <w:p w:rsidR="00805348" w:rsidRPr="00082935" w:rsidRDefault="00E8411C" w:rsidP="00397D33">
      <w:pPr>
        <w:pStyle w:val="SingleTxtG"/>
        <w:ind w:left="3402" w:hanging="567"/>
      </w:pPr>
      <w:r w:rsidRPr="00082935">
        <w:t xml:space="preserve">(ii) </w:t>
      </w:r>
      <w:r w:rsidR="001C0875">
        <w:tab/>
      </w:r>
      <w:r w:rsidRPr="00082935">
        <w:t xml:space="preserve">If the damage or defect has a </w:t>
      </w:r>
      <w:r w:rsidR="002A6705" w:rsidRPr="00082935">
        <w:t>signific</w:t>
      </w:r>
      <w:r w:rsidRPr="00082935">
        <w:t xml:space="preserve">ant impact on the safety of the battery, the lithium battery </w:t>
      </w:r>
      <w:r w:rsidR="002A6705" w:rsidRPr="00082935">
        <w:t>shall</w:t>
      </w:r>
      <w:r w:rsidRPr="00082935">
        <w:t xml:space="preserve"> be removed and </w:t>
      </w:r>
      <w:r w:rsidR="002A6705" w:rsidRPr="00082935">
        <w:t>carried</w:t>
      </w:r>
      <w:r w:rsidRPr="00082935">
        <w:t xml:space="preserve"> according to special provision </w:t>
      </w:r>
      <w:r w:rsidRPr="00E46C83">
        <w:t>376</w:t>
      </w:r>
      <w:r w:rsidRPr="00082935">
        <w:t xml:space="preserve">. </w:t>
      </w:r>
    </w:p>
    <w:p w:rsidR="00E8411C" w:rsidRPr="00082935" w:rsidRDefault="00805348" w:rsidP="00397D33">
      <w:pPr>
        <w:pStyle w:val="SingleTxtG"/>
        <w:ind w:left="3402"/>
      </w:pPr>
      <w:r w:rsidRPr="00082935">
        <w:t>However if it</w:t>
      </w:r>
      <w:r w:rsidR="00E8411C" w:rsidRPr="00082935">
        <w:t xml:space="preserve"> is not possible </w:t>
      </w:r>
      <w:r w:rsidRPr="00082935">
        <w:t>to</w:t>
      </w:r>
      <w:r w:rsidR="00333B82">
        <w:t xml:space="preserve"> safely remove the battery or if it</w:t>
      </w:r>
      <w:r w:rsidRPr="00082935">
        <w:t xml:space="preserve"> is not possible to verify the status of the battery, the vehicle, engine or machinery may be towed or carried as specified in (</w:t>
      </w:r>
      <w:proofErr w:type="spellStart"/>
      <w:r w:rsidRPr="00082935">
        <w:t>i</w:t>
      </w:r>
      <w:proofErr w:type="spellEnd"/>
      <w:r w:rsidRPr="00082935">
        <w:t>).</w:t>
      </w:r>
      <w:r w:rsidR="001C0875">
        <w:t>”</w:t>
      </w:r>
    </w:p>
    <w:p w:rsidR="006D7545" w:rsidRPr="00397D33" w:rsidRDefault="006D7545" w:rsidP="00397D33">
      <w:pPr>
        <w:pStyle w:val="HChG"/>
        <w:jc w:val="both"/>
      </w:pPr>
      <w:r w:rsidRPr="00397D33">
        <w:rPr>
          <w:b w:val="0"/>
        </w:rPr>
        <w:lastRenderedPageBreak/>
        <w:tab/>
      </w:r>
      <w:r w:rsidRPr="00397D33">
        <w:rPr>
          <w:b w:val="0"/>
        </w:rPr>
        <w:tab/>
      </w:r>
      <w:r w:rsidR="00DD313E" w:rsidRPr="00397D33">
        <w:t>Amendment</w:t>
      </w:r>
      <w:r w:rsidR="00DD313E" w:rsidRPr="00DD313E">
        <w:t xml:space="preserve"> </w:t>
      </w:r>
      <w:r w:rsidRPr="00DD313E">
        <w:t>5</w:t>
      </w:r>
    </w:p>
    <w:p w:rsidR="0094751B" w:rsidRPr="008B1AD7" w:rsidRDefault="00BC7C23" w:rsidP="0094751B">
      <w:pPr>
        <w:pStyle w:val="SingleTxtG"/>
        <w:rPr>
          <w:bCs/>
          <w:i/>
        </w:rPr>
      </w:pPr>
      <w:r>
        <w:rPr>
          <w:bCs/>
          <w:i/>
        </w:rPr>
        <w:t>I</w:t>
      </w:r>
      <w:r w:rsidR="0094751B" w:rsidRPr="008B1AD7">
        <w:rPr>
          <w:bCs/>
          <w:i/>
        </w:rPr>
        <w:t xml:space="preserve">n 1.1.3.3 (a) modify the 3rd paragraph as </w:t>
      </w:r>
      <w:proofErr w:type="gramStart"/>
      <w:r w:rsidR="0094751B" w:rsidRPr="008B1AD7">
        <w:rPr>
          <w:bCs/>
          <w:i/>
        </w:rPr>
        <w:t>follows :</w:t>
      </w:r>
      <w:proofErr w:type="gramEnd"/>
    </w:p>
    <w:p w:rsidR="0094751B" w:rsidRPr="00397D33" w:rsidRDefault="0094751B" w:rsidP="00397D33">
      <w:pPr>
        <w:pStyle w:val="SingleTxtG"/>
      </w:pPr>
      <w:proofErr w:type="gramStart"/>
      <w:r w:rsidRPr="00397D33">
        <w:rPr>
          <w:bCs/>
        </w:rPr>
        <w:t>“ The</w:t>
      </w:r>
      <w:proofErr w:type="gramEnd"/>
      <w:r w:rsidRPr="00397D33">
        <w:rPr>
          <w:bCs/>
        </w:rPr>
        <w:t xml:space="preserve"> total capacity of the fixed tanks shall not exceed 1500 litres per transport unit and the capacity of a tank fitted to a trailer shall not exceed 500 litres, irrespective of whether the trailer is towed</w:t>
      </w:r>
      <w:r w:rsidR="00BC7C23" w:rsidRPr="00397D33">
        <w:rPr>
          <w:bCs/>
        </w:rPr>
        <w:t xml:space="preserve"> or carried on another traile</w:t>
      </w:r>
      <w:r w:rsidR="00BC7C23">
        <w:rPr>
          <w:bCs/>
        </w:rPr>
        <w:t>r</w:t>
      </w:r>
      <w:r w:rsidR="00BC7C23" w:rsidRPr="00397D33">
        <w:rPr>
          <w:bCs/>
        </w:rPr>
        <w:t>.</w:t>
      </w:r>
      <w:r w:rsidR="00BC7C23">
        <w:rPr>
          <w:bCs/>
        </w:rPr>
        <w:t xml:space="preserve"> </w:t>
      </w:r>
      <w:r w:rsidR="00BC7C23" w:rsidRPr="00397D33">
        <w:t>A maximum of 60 litres per transport unit may be carried in portable fuel containers. These restrictions shall not apply to vehicles operated by the emergency services;”</w:t>
      </w:r>
    </w:p>
    <w:p w:rsidR="006D7545" w:rsidRPr="00DD313E" w:rsidRDefault="00AC677A" w:rsidP="00397D33">
      <w:pPr>
        <w:pStyle w:val="HChG"/>
        <w:jc w:val="both"/>
      </w:pPr>
      <w:r w:rsidRPr="00397D33">
        <w:rPr>
          <w:b w:val="0"/>
        </w:rPr>
        <w:tab/>
      </w:r>
      <w:r w:rsidRPr="00397D33">
        <w:rPr>
          <w:b w:val="0"/>
        </w:rPr>
        <w:tab/>
      </w:r>
      <w:r w:rsidR="00DD313E" w:rsidRPr="00397D33">
        <w:t>Amendment</w:t>
      </w:r>
      <w:r w:rsidR="00DD313E" w:rsidRPr="00DD313E">
        <w:t xml:space="preserve"> </w:t>
      </w:r>
      <w:r w:rsidRPr="00DD313E">
        <w:t>6</w:t>
      </w:r>
    </w:p>
    <w:p w:rsidR="006D7545" w:rsidRPr="00082935" w:rsidRDefault="006D7545">
      <w:pPr>
        <w:pStyle w:val="SingleTxtG"/>
      </w:pPr>
      <w:r w:rsidRPr="00082935">
        <w:t>Consequential amendments:</w:t>
      </w:r>
    </w:p>
    <w:p w:rsidR="006D7545" w:rsidRPr="00082935" w:rsidRDefault="006D7545">
      <w:pPr>
        <w:pStyle w:val="SingleTxtG"/>
      </w:pPr>
      <w:r w:rsidRPr="00082935">
        <w:t>1)</w:t>
      </w:r>
      <w:r w:rsidRPr="00082935">
        <w:tab/>
        <w:t>Delete 1.1.3.2 b)</w:t>
      </w:r>
      <w:r w:rsidR="002922E5" w:rsidRPr="00082935">
        <w:t xml:space="preserve"> add “</w:t>
      </w:r>
      <w:r w:rsidR="002922E5" w:rsidRPr="00082935">
        <w:rPr>
          <w:i/>
        </w:rPr>
        <w:t>(</w:t>
      </w:r>
      <w:r w:rsidR="002922E5" w:rsidRPr="00397D33">
        <w:rPr>
          <w:i/>
        </w:rPr>
        <w:t>Deleted</w:t>
      </w:r>
      <w:r w:rsidR="002922E5" w:rsidRPr="00082935">
        <w:rPr>
          <w:i/>
        </w:rPr>
        <w:t>)”</w:t>
      </w:r>
    </w:p>
    <w:p w:rsidR="006D7545" w:rsidRPr="00082935" w:rsidRDefault="006D7545">
      <w:pPr>
        <w:pStyle w:val="SingleTxtG"/>
      </w:pPr>
      <w:r w:rsidRPr="00082935">
        <w:t>2)</w:t>
      </w:r>
      <w:r w:rsidRPr="00082935">
        <w:tab/>
        <w:t>Delete 1.1.3.3 b) and c)</w:t>
      </w:r>
      <w:r w:rsidR="002922E5" w:rsidRPr="00082935">
        <w:t xml:space="preserve"> add “</w:t>
      </w:r>
      <w:r w:rsidR="002922E5" w:rsidRPr="00397D33">
        <w:rPr>
          <w:i/>
        </w:rPr>
        <w:t>(Deleted)</w:t>
      </w:r>
      <w:r w:rsidR="002922E5" w:rsidRPr="00082935">
        <w:rPr>
          <w:i/>
        </w:rPr>
        <w:t>”</w:t>
      </w:r>
    </w:p>
    <w:p w:rsidR="006D7545" w:rsidRPr="00082935" w:rsidRDefault="006D7545">
      <w:pPr>
        <w:pStyle w:val="SingleTxtG"/>
      </w:pPr>
      <w:r w:rsidRPr="00082935">
        <w:t>3)</w:t>
      </w:r>
      <w:r w:rsidRPr="00082935">
        <w:tab/>
        <w:t>Delete the final note in 2.2.9.1.7</w:t>
      </w:r>
    </w:p>
    <w:p w:rsidR="006D7545" w:rsidRPr="00082935" w:rsidRDefault="00AC677A">
      <w:pPr>
        <w:pStyle w:val="SingleTxtG"/>
      </w:pPr>
      <w:r w:rsidRPr="00082935">
        <w:t>4)</w:t>
      </w:r>
      <w:r w:rsidRPr="00082935">
        <w:tab/>
      </w:r>
      <w:r w:rsidR="006D7545" w:rsidRPr="00082935">
        <w:t>For all entries to which SP 363 is currently assigned, delete 363 in column (6) as proposed in ECE/TRANS/WP.15/AC.1/2015/23/Add.1, page 11.</w:t>
      </w:r>
    </w:p>
    <w:p w:rsidR="006D7545" w:rsidRPr="00082935" w:rsidRDefault="00AC677A">
      <w:pPr>
        <w:pStyle w:val="SingleTxtG"/>
      </w:pPr>
      <w:r w:rsidRPr="00082935">
        <w:t>5)</w:t>
      </w:r>
      <w:r w:rsidRPr="00082935">
        <w:tab/>
      </w:r>
      <w:proofErr w:type="gramStart"/>
      <w:r w:rsidR="006D7545" w:rsidRPr="00082935">
        <w:t>modify</w:t>
      </w:r>
      <w:proofErr w:type="gramEnd"/>
      <w:r w:rsidR="006D7545" w:rsidRPr="00082935">
        <w:t xml:space="preserve"> special provision </w:t>
      </w:r>
      <w:r w:rsidR="006D7545" w:rsidRPr="009032B3">
        <w:t>356</w:t>
      </w:r>
      <w:r w:rsidR="006D7545" w:rsidRPr="00082935">
        <w:t xml:space="preserve"> as follows:</w:t>
      </w:r>
    </w:p>
    <w:p w:rsidR="006D7545" w:rsidRPr="00082935" w:rsidRDefault="006D7545">
      <w:pPr>
        <w:pStyle w:val="SingleTxtG"/>
        <w:rPr>
          <w:rFonts w:eastAsia="SimSun"/>
        </w:rPr>
      </w:pPr>
      <w:r w:rsidRPr="00082935">
        <w:t>“</w:t>
      </w:r>
      <w:r w:rsidRPr="0094751B">
        <w:rPr>
          <w:rFonts w:eastAsia="SimSun"/>
          <w:b/>
          <w:bCs/>
        </w:rPr>
        <w:t>356</w:t>
      </w:r>
      <w:r w:rsidRPr="00082935">
        <w:rPr>
          <w:rFonts w:eastAsia="SimSun"/>
          <w:bCs/>
        </w:rPr>
        <w:tab/>
        <w:t xml:space="preserve"> Metal hydride storage systems intended to be installed in vehicles, vessels or aircrafts</w:t>
      </w:r>
      <w:r w:rsidRPr="00397D33">
        <w:rPr>
          <w:rFonts w:eastAsia="SimSun"/>
          <w:bCs/>
        </w:rPr>
        <w:t xml:space="preserve"> </w:t>
      </w:r>
      <w:r w:rsidRPr="00082935">
        <w:rPr>
          <w:rFonts w:eastAsia="SimSun"/>
          <w:bCs/>
        </w:rPr>
        <w:t>shall be approved by the competent authority of the country of manufacture before acceptance for carriage. The transport document shall include an indication that the package was approved by the competent authority of the country of manufacture</w:t>
      </w:r>
      <w:r w:rsidRPr="00397D33">
        <w:rPr>
          <w:rStyle w:val="Caractresdenotedebasdepage"/>
          <w:rFonts w:eastAsia="SimSun"/>
        </w:rPr>
        <w:t>1</w:t>
      </w:r>
      <w:r w:rsidRPr="00082935">
        <w:rPr>
          <w:rFonts w:eastAsia="SimSun"/>
          <w:bCs/>
        </w:rPr>
        <w:t xml:space="preserve"> or a copy of the competent authority of the country of manufacture approval shall accompany each consignment.</w:t>
      </w:r>
    </w:p>
    <w:p w:rsidR="006D7545" w:rsidRPr="00082935" w:rsidRDefault="006D7545">
      <w:pPr>
        <w:pStyle w:val="SingleTxtG"/>
      </w:pPr>
      <w:r w:rsidRPr="00397D33">
        <w:rPr>
          <w:rFonts w:eastAsia="SimSun"/>
          <w:vertAlign w:val="superscript"/>
        </w:rPr>
        <w:t>1</w:t>
      </w:r>
      <w:r w:rsidRPr="00082935">
        <w:rPr>
          <w:rFonts w:eastAsia="SimSun"/>
        </w:rPr>
        <w:t xml:space="preserve"> If the country of manufacture is not a</w:t>
      </w:r>
      <w:r w:rsidR="006D7929" w:rsidRPr="00082935">
        <w:rPr>
          <w:rFonts w:eastAsia="SimSun"/>
        </w:rPr>
        <w:t>n</w:t>
      </w:r>
      <w:r w:rsidRPr="00082935">
        <w:rPr>
          <w:rFonts w:eastAsia="SimSun"/>
        </w:rPr>
        <w:t xml:space="preserve"> </w:t>
      </w:r>
      <w:r w:rsidR="006D7929" w:rsidRPr="00082935">
        <w:rPr>
          <w:rFonts w:eastAsia="SimSun"/>
        </w:rPr>
        <w:t xml:space="preserve">RID Contracting State / </w:t>
      </w:r>
      <w:r w:rsidRPr="00082935">
        <w:rPr>
          <w:rFonts w:eastAsia="SimSun"/>
        </w:rPr>
        <w:t>Contracting Party to ADR</w:t>
      </w:r>
      <w:r w:rsidR="0094751B">
        <w:rPr>
          <w:rFonts w:eastAsia="SimSun"/>
        </w:rPr>
        <w:t xml:space="preserve">/ Contracting </w:t>
      </w:r>
      <w:r w:rsidR="00444C2F">
        <w:rPr>
          <w:rFonts w:eastAsia="SimSun"/>
        </w:rPr>
        <w:t>Party</w:t>
      </w:r>
      <w:r w:rsidR="0094751B">
        <w:rPr>
          <w:rFonts w:eastAsia="SimSun"/>
        </w:rPr>
        <w:t xml:space="preserve"> to ADN</w:t>
      </w:r>
      <w:r w:rsidRPr="00082935">
        <w:rPr>
          <w:rFonts w:eastAsia="SimSun"/>
        </w:rPr>
        <w:t>, the approval shall be recognized by the competent authority of a</w:t>
      </w:r>
      <w:r w:rsidR="006D7929" w:rsidRPr="00082935">
        <w:rPr>
          <w:rFonts w:eastAsia="SimSun"/>
        </w:rPr>
        <w:t>n RID Contracting State /</w:t>
      </w:r>
      <w:r w:rsidRPr="00082935">
        <w:rPr>
          <w:rFonts w:eastAsia="SimSun"/>
        </w:rPr>
        <w:t xml:space="preserve"> Contracting Party to ADR</w:t>
      </w:r>
      <w:r w:rsidR="00444C2F">
        <w:rPr>
          <w:rFonts w:eastAsia="SimSun"/>
        </w:rPr>
        <w:t xml:space="preserve"> / Contracting Party to ADN</w:t>
      </w:r>
      <w:r w:rsidRPr="00082935">
        <w:rPr>
          <w:rFonts w:eastAsia="SimSun"/>
        </w:rPr>
        <w:t>.”</w:t>
      </w:r>
    </w:p>
    <w:p w:rsidR="006D7545" w:rsidRPr="00397D33" w:rsidRDefault="00AC677A" w:rsidP="00397D33">
      <w:pPr>
        <w:pStyle w:val="H1G"/>
        <w:jc w:val="both"/>
        <w:rPr>
          <w:rFonts w:eastAsia="Calibri"/>
          <w:b w:val="0"/>
          <w:bCs/>
          <w:szCs w:val="24"/>
        </w:rPr>
      </w:pPr>
      <w:r w:rsidRPr="00082935">
        <w:tab/>
      </w:r>
      <w:r w:rsidRPr="00082935">
        <w:tab/>
      </w:r>
    </w:p>
    <w:p w:rsidR="006D7545" w:rsidRPr="007B2D1B" w:rsidRDefault="006D7545" w:rsidP="00397D33">
      <w:pPr>
        <w:pStyle w:val="HChG"/>
        <w:pageBreakBefore/>
        <w:jc w:val="both"/>
      </w:pPr>
      <w:r w:rsidRPr="007B2D1B">
        <w:lastRenderedPageBreak/>
        <w:t>Annex 1</w:t>
      </w:r>
    </w:p>
    <w:p w:rsidR="006D7545" w:rsidRPr="00397D33" w:rsidRDefault="006D7545" w:rsidP="00397D33">
      <w:pPr>
        <w:pStyle w:val="H1G"/>
        <w:jc w:val="both"/>
        <w:rPr>
          <w:b w:val="0"/>
          <w:bCs/>
        </w:rPr>
      </w:pPr>
      <w:r w:rsidRPr="00397D33">
        <w:rPr>
          <w:b w:val="0"/>
        </w:rPr>
        <w:t>Resulting amendments to Table A</w:t>
      </w:r>
    </w:p>
    <w:tbl>
      <w:tblPr>
        <w:tblW w:w="5000" w:type="pct"/>
        <w:tblCellMar>
          <w:top w:w="28" w:type="dxa"/>
          <w:left w:w="18" w:type="dxa"/>
          <w:bottom w:w="28" w:type="dxa"/>
          <w:right w:w="28" w:type="dxa"/>
        </w:tblCellMar>
        <w:tblLook w:val="0000" w:firstRow="0" w:lastRow="0" w:firstColumn="0" w:lastColumn="0" w:noHBand="0" w:noVBand="0"/>
      </w:tblPr>
      <w:tblGrid>
        <w:gridCol w:w="479"/>
        <w:gridCol w:w="1329"/>
        <w:gridCol w:w="304"/>
        <w:gridCol w:w="467"/>
        <w:gridCol w:w="233"/>
        <w:gridCol w:w="246"/>
        <w:gridCol w:w="572"/>
        <w:gridCol w:w="373"/>
        <w:gridCol w:w="313"/>
        <w:gridCol w:w="462"/>
        <w:gridCol w:w="304"/>
        <w:gridCol w:w="313"/>
        <w:gridCol w:w="313"/>
        <w:gridCol w:w="345"/>
        <w:gridCol w:w="450"/>
        <w:gridCol w:w="452"/>
        <w:gridCol w:w="313"/>
        <w:gridCol w:w="318"/>
        <w:gridCol w:w="322"/>
        <w:gridCol w:w="313"/>
        <w:gridCol w:w="400"/>
        <w:gridCol w:w="659"/>
        <w:gridCol w:w="405"/>
      </w:tblGrid>
      <w:tr w:rsidR="006D7545" w:rsidRPr="00082935" w:rsidTr="00281031">
        <w:trPr>
          <w:cantSplit/>
          <w:tblHeader/>
        </w:trPr>
        <w:tc>
          <w:tcPr>
            <w:tcW w:w="250" w:type="pct"/>
            <w:tcBorders>
              <w:top w:val="single" w:sz="4" w:space="0" w:color="000000"/>
              <w:left w:val="single" w:sz="4" w:space="0" w:color="000000"/>
              <w:bottom w:val="single" w:sz="4" w:space="0" w:color="000000"/>
            </w:tcBorders>
            <w:shd w:val="clear" w:color="auto" w:fill="FFFFFF"/>
          </w:tcPr>
          <w:p w:rsidR="006D7545" w:rsidRPr="00082935" w:rsidRDefault="006D7545" w:rsidP="00397D33">
            <w:pPr>
              <w:spacing w:before="40" w:after="120" w:line="276" w:lineRule="auto"/>
              <w:jc w:val="both"/>
              <w:rPr>
                <w:bCs/>
                <w:sz w:val="16"/>
                <w:szCs w:val="16"/>
              </w:rPr>
            </w:pPr>
            <w:r w:rsidRPr="00082935">
              <w:rPr>
                <w:bCs/>
                <w:sz w:val="16"/>
                <w:szCs w:val="16"/>
              </w:rPr>
              <w:t>(1)</w:t>
            </w:r>
          </w:p>
        </w:tc>
        <w:tc>
          <w:tcPr>
            <w:tcW w:w="695" w:type="pct"/>
            <w:tcBorders>
              <w:top w:val="single" w:sz="4" w:space="0" w:color="000000"/>
              <w:left w:val="single" w:sz="4" w:space="0" w:color="000000"/>
              <w:bottom w:val="single" w:sz="4" w:space="0" w:color="000000"/>
            </w:tcBorders>
            <w:shd w:val="clear" w:color="auto" w:fill="FFFFFF"/>
          </w:tcPr>
          <w:p w:rsidR="006D7545" w:rsidRPr="00082935" w:rsidRDefault="006D7545" w:rsidP="00397D33">
            <w:pPr>
              <w:spacing w:before="40" w:after="120" w:line="276" w:lineRule="auto"/>
              <w:jc w:val="both"/>
              <w:rPr>
                <w:bCs/>
                <w:sz w:val="16"/>
                <w:szCs w:val="16"/>
              </w:rPr>
            </w:pPr>
            <w:r w:rsidRPr="00082935">
              <w:rPr>
                <w:bCs/>
                <w:sz w:val="16"/>
                <w:szCs w:val="16"/>
              </w:rPr>
              <w:t>(2)</w:t>
            </w:r>
          </w:p>
        </w:tc>
        <w:tc>
          <w:tcPr>
            <w:tcW w:w="155" w:type="pct"/>
            <w:tcBorders>
              <w:top w:val="single" w:sz="4" w:space="0" w:color="000000"/>
              <w:left w:val="single" w:sz="4" w:space="0" w:color="000000"/>
              <w:bottom w:val="single" w:sz="4" w:space="0" w:color="000000"/>
            </w:tcBorders>
            <w:shd w:val="clear" w:color="auto" w:fill="FFFFFF"/>
          </w:tcPr>
          <w:p w:rsidR="006D7545" w:rsidRPr="00082935" w:rsidRDefault="006D7545" w:rsidP="00397D33">
            <w:pPr>
              <w:spacing w:before="40" w:after="120" w:line="276" w:lineRule="auto"/>
              <w:jc w:val="both"/>
              <w:rPr>
                <w:bCs/>
                <w:sz w:val="16"/>
                <w:szCs w:val="16"/>
              </w:rPr>
            </w:pPr>
            <w:r w:rsidRPr="00082935">
              <w:rPr>
                <w:bCs/>
                <w:sz w:val="16"/>
                <w:szCs w:val="16"/>
              </w:rPr>
              <w:t>(3a)</w:t>
            </w:r>
          </w:p>
        </w:tc>
        <w:tc>
          <w:tcPr>
            <w:tcW w:w="247" w:type="pct"/>
            <w:tcBorders>
              <w:top w:val="single" w:sz="4" w:space="0" w:color="000000"/>
              <w:left w:val="single" w:sz="4" w:space="0" w:color="000000"/>
              <w:bottom w:val="single" w:sz="4" w:space="0" w:color="000000"/>
            </w:tcBorders>
            <w:shd w:val="clear" w:color="auto" w:fill="FFFFFF"/>
          </w:tcPr>
          <w:p w:rsidR="006D7545" w:rsidRPr="00082935" w:rsidRDefault="006D7545" w:rsidP="00397D33">
            <w:pPr>
              <w:spacing w:before="40" w:after="120" w:line="276" w:lineRule="auto"/>
              <w:jc w:val="both"/>
              <w:rPr>
                <w:bCs/>
                <w:sz w:val="16"/>
                <w:szCs w:val="16"/>
              </w:rPr>
            </w:pPr>
            <w:r w:rsidRPr="00082935">
              <w:rPr>
                <w:bCs/>
                <w:sz w:val="16"/>
                <w:szCs w:val="16"/>
              </w:rPr>
              <w:t>(3b)</w:t>
            </w:r>
          </w:p>
        </w:tc>
        <w:tc>
          <w:tcPr>
            <w:tcW w:w="105" w:type="pct"/>
            <w:tcBorders>
              <w:top w:val="single" w:sz="4" w:space="0" w:color="000000"/>
              <w:left w:val="single" w:sz="4" w:space="0" w:color="000000"/>
              <w:bottom w:val="single" w:sz="4" w:space="0" w:color="000000"/>
            </w:tcBorders>
            <w:shd w:val="clear" w:color="auto" w:fill="FFFFFF"/>
          </w:tcPr>
          <w:p w:rsidR="006D7545" w:rsidRPr="00082935" w:rsidRDefault="006D7545" w:rsidP="00397D33">
            <w:pPr>
              <w:spacing w:before="40" w:after="120" w:line="276" w:lineRule="auto"/>
              <w:jc w:val="both"/>
              <w:rPr>
                <w:bCs/>
                <w:sz w:val="16"/>
                <w:szCs w:val="16"/>
              </w:rPr>
            </w:pPr>
            <w:r w:rsidRPr="00082935">
              <w:rPr>
                <w:bCs/>
                <w:sz w:val="16"/>
                <w:szCs w:val="16"/>
              </w:rPr>
              <w:t>(4)</w:t>
            </w:r>
          </w:p>
        </w:tc>
        <w:tc>
          <w:tcPr>
            <w:tcW w:w="121" w:type="pct"/>
            <w:tcBorders>
              <w:top w:val="single" w:sz="4" w:space="0" w:color="000000"/>
              <w:left w:val="single" w:sz="4" w:space="0" w:color="000000"/>
              <w:bottom w:val="single" w:sz="4" w:space="0" w:color="000000"/>
            </w:tcBorders>
            <w:shd w:val="clear" w:color="auto" w:fill="FFFFFF"/>
          </w:tcPr>
          <w:p w:rsidR="006D7545" w:rsidRPr="00082935" w:rsidRDefault="006D7545" w:rsidP="00397D33">
            <w:pPr>
              <w:spacing w:before="40" w:after="120" w:line="276" w:lineRule="auto"/>
              <w:jc w:val="both"/>
              <w:rPr>
                <w:bCs/>
                <w:sz w:val="16"/>
                <w:szCs w:val="16"/>
              </w:rPr>
            </w:pPr>
            <w:r w:rsidRPr="00082935">
              <w:rPr>
                <w:bCs/>
                <w:sz w:val="16"/>
                <w:szCs w:val="16"/>
              </w:rPr>
              <w:t>(5)</w:t>
            </w:r>
          </w:p>
        </w:tc>
        <w:tc>
          <w:tcPr>
            <w:tcW w:w="301" w:type="pct"/>
            <w:tcBorders>
              <w:top w:val="single" w:sz="4" w:space="0" w:color="000000"/>
              <w:left w:val="single" w:sz="4" w:space="0" w:color="000000"/>
              <w:bottom w:val="single" w:sz="4" w:space="0" w:color="000000"/>
            </w:tcBorders>
            <w:shd w:val="clear" w:color="auto" w:fill="FFFFFF"/>
          </w:tcPr>
          <w:p w:rsidR="006D7545" w:rsidRPr="00082935" w:rsidRDefault="006D7545" w:rsidP="00397D33">
            <w:pPr>
              <w:spacing w:before="40" w:after="120" w:line="276" w:lineRule="auto"/>
              <w:jc w:val="both"/>
              <w:rPr>
                <w:bCs/>
                <w:sz w:val="16"/>
                <w:szCs w:val="16"/>
              </w:rPr>
            </w:pPr>
            <w:r w:rsidRPr="00082935">
              <w:rPr>
                <w:bCs/>
                <w:sz w:val="16"/>
                <w:szCs w:val="16"/>
              </w:rPr>
              <w:t>(6)</w:t>
            </w:r>
          </w:p>
        </w:tc>
        <w:tc>
          <w:tcPr>
            <w:tcW w:w="198" w:type="pct"/>
            <w:tcBorders>
              <w:top w:val="single" w:sz="4" w:space="0" w:color="000000"/>
              <w:left w:val="single" w:sz="4" w:space="0" w:color="000000"/>
              <w:bottom w:val="single" w:sz="4" w:space="0" w:color="000000"/>
            </w:tcBorders>
            <w:shd w:val="clear" w:color="auto" w:fill="FFFFFF"/>
          </w:tcPr>
          <w:p w:rsidR="006D7545" w:rsidRPr="00082935" w:rsidRDefault="006D7545" w:rsidP="00397D33">
            <w:pPr>
              <w:spacing w:before="40" w:after="120" w:line="276" w:lineRule="auto"/>
              <w:jc w:val="both"/>
              <w:rPr>
                <w:bCs/>
                <w:sz w:val="16"/>
                <w:szCs w:val="16"/>
              </w:rPr>
            </w:pPr>
            <w:r w:rsidRPr="00082935">
              <w:rPr>
                <w:bCs/>
                <w:sz w:val="16"/>
                <w:szCs w:val="16"/>
              </w:rPr>
              <w:t>(7a)</w:t>
            </w:r>
          </w:p>
        </w:tc>
        <w:tc>
          <w:tcPr>
            <w:tcW w:w="158" w:type="pct"/>
            <w:tcBorders>
              <w:top w:val="single" w:sz="4" w:space="0" w:color="000000"/>
              <w:left w:val="single" w:sz="4" w:space="0" w:color="000000"/>
              <w:bottom w:val="single" w:sz="4" w:space="0" w:color="000000"/>
            </w:tcBorders>
            <w:shd w:val="clear" w:color="auto" w:fill="FFFFFF"/>
          </w:tcPr>
          <w:p w:rsidR="006D7545" w:rsidRPr="00082935" w:rsidRDefault="006D7545" w:rsidP="00397D33">
            <w:pPr>
              <w:spacing w:before="40" w:after="120" w:line="276" w:lineRule="auto"/>
              <w:jc w:val="both"/>
              <w:rPr>
                <w:bCs/>
                <w:sz w:val="16"/>
                <w:szCs w:val="16"/>
              </w:rPr>
            </w:pPr>
            <w:r w:rsidRPr="00082935">
              <w:rPr>
                <w:bCs/>
                <w:sz w:val="16"/>
                <w:szCs w:val="16"/>
              </w:rPr>
              <w:t>(7b)</w:t>
            </w:r>
          </w:p>
        </w:tc>
        <w:tc>
          <w:tcPr>
            <w:tcW w:w="244" w:type="pct"/>
            <w:tcBorders>
              <w:top w:val="single" w:sz="4" w:space="0" w:color="000000"/>
              <w:left w:val="single" w:sz="4" w:space="0" w:color="000000"/>
              <w:bottom w:val="single" w:sz="4" w:space="0" w:color="000000"/>
            </w:tcBorders>
            <w:shd w:val="clear" w:color="auto" w:fill="FFFFFF"/>
          </w:tcPr>
          <w:p w:rsidR="006D7545" w:rsidRPr="00082935" w:rsidRDefault="006D7545" w:rsidP="00397D33">
            <w:pPr>
              <w:spacing w:before="40" w:after="120" w:line="276" w:lineRule="auto"/>
              <w:jc w:val="both"/>
              <w:rPr>
                <w:bCs/>
                <w:sz w:val="16"/>
                <w:szCs w:val="16"/>
              </w:rPr>
            </w:pPr>
            <w:r w:rsidRPr="00082935">
              <w:rPr>
                <w:bCs/>
                <w:sz w:val="16"/>
                <w:szCs w:val="16"/>
              </w:rPr>
              <w:t>(8)</w:t>
            </w:r>
          </w:p>
        </w:tc>
        <w:tc>
          <w:tcPr>
            <w:tcW w:w="131" w:type="pct"/>
            <w:tcBorders>
              <w:top w:val="single" w:sz="4" w:space="0" w:color="000000"/>
              <w:left w:val="single" w:sz="4" w:space="0" w:color="000000"/>
              <w:bottom w:val="single" w:sz="4" w:space="0" w:color="000000"/>
            </w:tcBorders>
            <w:shd w:val="clear" w:color="auto" w:fill="FFFFFF"/>
          </w:tcPr>
          <w:p w:rsidR="006D7545" w:rsidRPr="00082935" w:rsidRDefault="006D7545" w:rsidP="00397D33">
            <w:pPr>
              <w:spacing w:before="40" w:after="120" w:line="276" w:lineRule="auto"/>
              <w:jc w:val="both"/>
              <w:rPr>
                <w:bCs/>
                <w:sz w:val="16"/>
                <w:szCs w:val="16"/>
              </w:rPr>
            </w:pPr>
            <w:r w:rsidRPr="00082935">
              <w:rPr>
                <w:bCs/>
                <w:sz w:val="16"/>
                <w:szCs w:val="16"/>
              </w:rPr>
              <w:t>(9a)</w:t>
            </w:r>
          </w:p>
        </w:tc>
        <w:tc>
          <w:tcPr>
            <w:tcW w:w="145" w:type="pct"/>
            <w:tcBorders>
              <w:top w:val="single" w:sz="4" w:space="0" w:color="000000"/>
              <w:left w:val="single" w:sz="4" w:space="0" w:color="000000"/>
              <w:bottom w:val="single" w:sz="4" w:space="0" w:color="000000"/>
            </w:tcBorders>
            <w:shd w:val="clear" w:color="auto" w:fill="FFFFFF"/>
          </w:tcPr>
          <w:p w:rsidR="006D7545" w:rsidRPr="00082935" w:rsidRDefault="006D7545" w:rsidP="00397D33">
            <w:pPr>
              <w:spacing w:before="40" w:after="120" w:line="276" w:lineRule="auto"/>
              <w:jc w:val="both"/>
              <w:rPr>
                <w:bCs/>
                <w:sz w:val="16"/>
                <w:szCs w:val="16"/>
              </w:rPr>
            </w:pPr>
            <w:r w:rsidRPr="00082935">
              <w:rPr>
                <w:bCs/>
                <w:sz w:val="16"/>
                <w:szCs w:val="16"/>
              </w:rPr>
              <w:t>(9b)</w:t>
            </w:r>
          </w:p>
        </w:tc>
        <w:tc>
          <w:tcPr>
            <w:tcW w:w="152" w:type="pct"/>
            <w:tcBorders>
              <w:top w:val="single" w:sz="4" w:space="0" w:color="000000"/>
              <w:left w:val="single" w:sz="4" w:space="0" w:color="000000"/>
              <w:bottom w:val="single" w:sz="4" w:space="0" w:color="000000"/>
            </w:tcBorders>
            <w:shd w:val="clear" w:color="auto" w:fill="FFFFFF"/>
          </w:tcPr>
          <w:p w:rsidR="006D7545" w:rsidRPr="00082935" w:rsidRDefault="006D7545" w:rsidP="00397D33">
            <w:pPr>
              <w:spacing w:before="40" w:after="120" w:line="276" w:lineRule="auto"/>
              <w:jc w:val="both"/>
              <w:rPr>
                <w:bCs/>
                <w:iCs/>
                <w:sz w:val="16"/>
                <w:szCs w:val="16"/>
              </w:rPr>
            </w:pPr>
            <w:r w:rsidRPr="00082935">
              <w:rPr>
                <w:bCs/>
                <w:sz w:val="16"/>
                <w:szCs w:val="16"/>
              </w:rPr>
              <w:t>(10)</w:t>
            </w:r>
          </w:p>
        </w:tc>
        <w:tc>
          <w:tcPr>
            <w:tcW w:w="184" w:type="pct"/>
            <w:tcBorders>
              <w:top w:val="single" w:sz="4" w:space="0" w:color="000000"/>
              <w:left w:val="single" w:sz="4" w:space="0" w:color="000000"/>
              <w:bottom w:val="single" w:sz="4" w:space="0" w:color="000000"/>
            </w:tcBorders>
            <w:shd w:val="clear" w:color="auto" w:fill="FFFFFF"/>
          </w:tcPr>
          <w:p w:rsidR="006D7545" w:rsidRPr="00082935" w:rsidRDefault="006D7545" w:rsidP="00397D33">
            <w:pPr>
              <w:spacing w:before="40" w:after="120" w:line="276" w:lineRule="auto"/>
              <w:jc w:val="both"/>
              <w:rPr>
                <w:bCs/>
                <w:iCs/>
                <w:sz w:val="16"/>
                <w:szCs w:val="16"/>
              </w:rPr>
            </w:pPr>
            <w:r w:rsidRPr="00082935">
              <w:rPr>
                <w:bCs/>
                <w:iCs/>
                <w:sz w:val="16"/>
                <w:szCs w:val="16"/>
              </w:rPr>
              <w:t>(11)</w:t>
            </w:r>
          </w:p>
        </w:tc>
        <w:tc>
          <w:tcPr>
            <w:tcW w:w="238" w:type="pct"/>
            <w:tcBorders>
              <w:top w:val="single" w:sz="4" w:space="0" w:color="000000"/>
              <w:left w:val="single" w:sz="4" w:space="0" w:color="000000"/>
              <w:bottom w:val="single" w:sz="4" w:space="0" w:color="000000"/>
            </w:tcBorders>
            <w:shd w:val="clear" w:color="auto" w:fill="FFFFFF"/>
          </w:tcPr>
          <w:p w:rsidR="006D7545" w:rsidRPr="00082935" w:rsidRDefault="006D7545" w:rsidP="00397D33">
            <w:pPr>
              <w:spacing w:before="40" w:after="120" w:line="276" w:lineRule="auto"/>
              <w:jc w:val="both"/>
              <w:rPr>
                <w:bCs/>
                <w:iCs/>
                <w:sz w:val="16"/>
                <w:szCs w:val="16"/>
              </w:rPr>
            </w:pPr>
            <w:r w:rsidRPr="00082935">
              <w:rPr>
                <w:bCs/>
                <w:iCs/>
                <w:sz w:val="16"/>
                <w:szCs w:val="16"/>
              </w:rPr>
              <w:t>(12)</w:t>
            </w:r>
          </w:p>
        </w:tc>
        <w:tc>
          <w:tcPr>
            <w:tcW w:w="239" w:type="pct"/>
            <w:tcBorders>
              <w:top w:val="single" w:sz="4" w:space="0" w:color="000000"/>
              <w:left w:val="single" w:sz="4" w:space="0" w:color="000000"/>
              <w:bottom w:val="single" w:sz="4" w:space="0" w:color="000000"/>
            </w:tcBorders>
            <w:shd w:val="clear" w:color="auto" w:fill="FFFFFF"/>
          </w:tcPr>
          <w:p w:rsidR="006D7545" w:rsidRPr="00082935" w:rsidRDefault="006D7545" w:rsidP="00397D33">
            <w:pPr>
              <w:spacing w:before="40" w:after="120" w:line="276" w:lineRule="auto"/>
              <w:jc w:val="both"/>
              <w:rPr>
                <w:bCs/>
                <w:iCs/>
                <w:sz w:val="16"/>
                <w:szCs w:val="16"/>
              </w:rPr>
            </w:pPr>
            <w:r w:rsidRPr="00082935">
              <w:rPr>
                <w:bCs/>
                <w:iCs/>
                <w:sz w:val="16"/>
                <w:szCs w:val="16"/>
              </w:rPr>
              <w:t>(13)</w:t>
            </w:r>
          </w:p>
        </w:tc>
        <w:tc>
          <w:tcPr>
            <w:tcW w:w="166" w:type="pct"/>
            <w:tcBorders>
              <w:top w:val="single" w:sz="4" w:space="0" w:color="000000"/>
              <w:left w:val="single" w:sz="4" w:space="0" w:color="000000"/>
              <w:bottom w:val="single" w:sz="4" w:space="0" w:color="000000"/>
            </w:tcBorders>
            <w:shd w:val="clear" w:color="auto" w:fill="FFFFFF"/>
          </w:tcPr>
          <w:p w:rsidR="006D7545" w:rsidRPr="00082935" w:rsidRDefault="006D7545" w:rsidP="00397D33">
            <w:pPr>
              <w:spacing w:before="40" w:after="120" w:line="276" w:lineRule="auto"/>
              <w:jc w:val="both"/>
              <w:rPr>
                <w:bCs/>
                <w:iCs/>
                <w:sz w:val="16"/>
                <w:szCs w:val="16"/>
              </w:rPr>
            </w:pPr>
            <w:r w:rsidRPr="00082935">
              <w:rPr>
                <w:bCs/>
                <w:iCs/>
                <w:sz w:val="16"/>
                <w:szCs w:val="16"/>
              </w:rPr>
              <w:t>(14)</w:t>
            </w:r>
          </w:p>
        </w:tc>
        <w:tc>
          <w:tcPr>
            <w:tcW w:w="171" w:type="pct"/>
            <w:tcBorders>
              <w:top w:val="single" w:sz="4" w:space="0" w:color="000000"/>
              <w:left w:val="single" w:sz="4" w:space="0" w:color="000000"/>
              <w:bottom w:val="single" w:sz="4" w:space="0" w:color="000000"/>
            </w:tcBorders>
            <w:shd w:val="clear" w:color="auto" w:fill="FFFFFF"/>
          </w:tcPr>
          <w:p w:rsidR="006D7545" w:rsidRPr="00082935" w:rsidRDefault="006D7545" w:rsidP="00397D33">
            <w:pPr>
              <w:spacing w:before="40" w:after="120" w:line="276" w:lineRule="auto"/>
              <w:jc w:val="both"/>
              <w:rPr>
                <w:bCs/>
                <w:iCs/>
                <w:sz w:val="16"/>
                <w:szCs w:val="16"/>
              </w:rPr>
            </w:pPr>
            <w:r w:rsidRPr="00082935">
              <w:rPr>
                <w:bCs/>
                <w:iCs/>
                <w:sz w:val="16"/>
                <w:szCs w:val="16"/>
              </w:rPr>
              <w:t>(15)</w:t>
            </w:r>
          </w:p>
        </w:tc>
        <w:tc>
          <w:tcPr>
            <w:tcW w:w="172" w:type="pct"/>
            <w:tcBorders>
              <w:top w:val="single" w:sz="4" w:space="0" w:color="000000"/>
              <w:left w:val="single" w:sz="4" w:space="0" w:color="000000"/>
              <w:bottom w:val="single" w:sz="4" w:space="0" w:color="000000"/>
            </w:tcBorders>
            <w:shd w:val="clear" w:color="auto" w:fill="FFFFFF"/>
          </w:tcPr>
          <w:p w:rsidR="006D7545" w:rsidRPr="00082935" w:rsidRDefault="006D7545" w:rsidP="00397D33">
            <w:pPr>
              <w:spacing w:before="40" w:after="120" w:line="276" w:lineRule="auto"/>
              <w:jc w:val="both"/>
              <w:rPr>
                <w:bCs/>
                <w:iCs/>
                <w:sz w:val="16"/>
                <w:szCs w:val="16"/>
              </w:rPr>
            </w:pPr>
            <w:r w:rsidRPr="00082935">
              <w:rPr>
                <w:bCs/>
                <w:iCs/>
                <w:sz w:val="16"/>
                <w:szCs w:val="16"/>
              </w:rPr>
              <w:t>(16)</w:t>
            </w:r>
          </w:p>
        </w:tc>
        <w:tc>
          <w:tcPr>
            <w:tcW w:w="154" w:type="pct"/>
            <w:tcBorders>
              <w:top w:val="single" w:sz="4" w:space="0" w:color="000000"/>
              <w:left w:val="single" w:sz="4" w:space="0" w:color="000000"/>
              <w:bottom w:val="single" w:sz="4" w:space="0" w:color="000000"/>
            </w:tcBorders>
            <w:shd w:val="clear" w:color="auto" w:fill="FFFFFF"/>
          </w:tcPr>
          <w:p w:rsidR="006D7545" w:rsidRPr="00082935" w:rsidRDefault="006D7545" w:rsidP="00397D33">
            <w:pPr>
              <w:spacing w:before="40" w:after="120" w:line="276" w:lineRule="auto"/>
              <w:jc w:val="both"/>
              <w:rPr>
                <w:bCs/>
                <w:iCs/>
                <w:sz w:val="16"/>
                <w:szCs w:val="16"/>
              </w:rPr>
            </w:pPr>
            <w:r w:rsidRPr="00082935">
              <w:rPr>
                <w:bCs/>
                <w:iCs/>
                <w:sz w:val="16"/>
                <w:szCs w:val="16"/>
              </w:rPr>
              <w:t>(17)</w:t>
            </w:r>
          </w:p>
        </w:tc>
        <w:tc>
          <w:tcPr>
            <w:tcW w:w="212" w:type="pct"/>
            <w:tcBorders>
              <w:top w:val="single" w:sz="4" w:space="0" w:color="000000"/>
              <w:left w:val="single" w:sz="4" w:space="0" w:color="000000"/>
              <w:bottom w:val="single" w:sz="4" w:space="0" w:color="000000"/>
            </w:tcBorders>
            <w:shd w:val="clear" w:color="auto" w:fill="FFFFFF"/>
          </w:tcPr>
          <w:p w:rsidR="006D7545" w:rsidRPr="00082935" w:rsidRDefault="006D7545" w:rsidP="00397D33">
            <w:pPr>
              <w:spacing w:before="40" w:after="120" w:line="276" w:lineRule="auto"/>
              <w:jc w:val="both"/>
              <w:rPr>
                <w:bCs/>
                <w:iCs/>
                <w:sz w:val="16"/>
                <w:szCs w:val="16"/>
              </w:rPr>
            </w:pPr>
            <w:r w:rsidRPr="00082935">
              <w:rPr>
                <w:bCs/>
                <w:iCs/>
                <w:sz w:val="16"/>
                <w:szCs w:val="16"/>
              </w:rPr>
              <w:t>(18)</w:t>
            </w:r>
          </w:p>
        </w:tc>
        <w:tc>
          <w:tcPr>
            <w:tcW w:w="346" w:type="pct"/>
            <w:tcBorders>
              <w:top w:val="single" w:sz="4" w:space="0" w:color="000000"/>
              <w:left w:val="single" w:sz="4" w:space="0" w:color="000000"/>
              <w:bottom w:val="single" w:sz="4" w:space="0" w:color="000000"/>
            </w:tcBorders>
          </w:tcPr>
          <w:p w:rsidR="006D7545" w:rsidRPr="00082935" w:rsidRDefault="006D7545" w:rsidP="00397D33">
            <w:pPr>
              <w:spacing w:before="40" w:after="120" w:line="276" w:lineRule="auto"/>
              <w:jc w:val="both"/>
              <w:rPr>
                <w:bCs/>
                <w:iCs/>
                <w:sz w:val="16"/>
                <w:szCs w:val="16"/>
              </w:rPr>
            </w:pPr>
            <w:r w:rsidRPr="00082935">
              <w:rPr>
                <w:bCs/>
                <w:iCs/>
                <w:sz w:val="16"/>
                <w:szCs w:val="16"/>
              </w:rPr>
              <w:t>(19)</w:t>
            </w:r>
          </w:p>
        </w:tc>
        <w:tc>
          <w:tcPr>
            <w:tcW w:w="214" w:type="pct"/>
            <w:tcBorders>
              <w:top w:val="single" w:sz="4" w:space="0" w:color="000000"/>
              <w:left w:val="single" w:sz="4" w:space="0" w:color="000000"/>
              <w:bottom w:val="single" w:sz="4" w:space="0" w:color="000000"/>
              <w:right w:val="single" w:sz="4" w:space="0" w:color="000000"/>
            </w:tcBorders>
          </w:tcPr>
          <w:p w:rsidR="006D7545" w:rsidRPr="00082935" w:rsidRDefault="006D7545" w:rsidP="00397D33">
            <w:pPr>
              <w:spacing w:before="40" w:after="120" w:line="276" w:lineRule="auto"/>
              <w:jc w:val="both"/>
              <w:rPr>
                <w:sz w:val="16"/>
                <w:szCs w:val="16"/>
              </w:rPr>
            </w:pPr>
            <w:r w:rsidRPr="00082935">
              <w:rPr>
                <w:bCs/>
                <w:iCs/>
                <w:sz w:val="16"/>
                <w:szCs w:val="16"/>
              </w:rPr>
              <w:t>(20)</w:t>
            </w:r>
          </w:p>
        </w:tc>
      </w:tr>
      <w:tr w:rsidR="006D7545" w:rsidRPr="00082935" w:rsidTr="00281031">
        <w:trPr>
          <w:cantSplit/>
        </w:trPr>
        <w:tc>
          <w:tcPr>
            <w:tcW w:w="250" w:type="pct"/>
            <w:tcBorders>
              <w:top w:val="single" w:sz="4" w:space="0" w:color="000000"/>
              <w:left w:val="single" w:sz="4" w:space="0" w:color="000000"/>
              <w:bottom w:val="single" w:sz="4" w:space="0" w:color="000000"/>
            </w:tcBorders>
            <w:shd w:val="clear" w:color="auto" w:fill="FFFFFF"/>
          </w:tcPr>
          <w:p w:rsidR="006D7545" w:rsidRPr="00082935" w:rsidRDefault="006D7545" w:rsidP="00397D33">
            <w:pPr>
              <w:spacing w:before="40" w:after="40" w:line="220" w:lineRule="exact"/>
              <w:ind w:right="113"/>
              <w:jc w:val="both"/>
              <w:rPr>
                <w:sz w:val="16"/>
                <w:szCs w:val="16"/>
              </w:rPr>
            </w:pPr>
            <w:r w:rsidRPr="00082935">
              <w:rPr>
                <w:sz w:val="16"/>
                <w:szCs w:val="16"/>
              </w:rPr>
              <w:t>3166</w:t>
            </w:r>
          </w:p>
        </w:tc>
        <w:tc>
          <w:tcPr>
            <w:tcW w:w="695" w:type="pct"/>
            <w:tcBorders>
              <w:top w:val="single" w:sz="4" w:space="0" w:color="000000"/>
              <w:left w:val="single" w:sz="4" w:space="0" w:color="000000"/>
              <w:bottom w:val="single" w:sz="4" w:space="0" w:color="000000"/>
            </w:tcBorders>
            <w:shd w:val="clear" w:color="auto" w:fill="FFFFFF"/>
          </w:tcPr>
          <w:p w:rsidR="006D7545" w:rsidRPr="00082935" w:rsidRDefault="006D7545">
            <w:pPr>
              <w:pStyle w:val="SingleTxtG"/>
              <w:spacing w:before="40" w:after="40" w:line="220" w:lineRule="exact"/>
              <w:ind w:left="0" w:right="113"/>
              <w:rPr>
                <w:sz w:val="16"/>
                <w:szCs w:val="16"/>
              </w:rPr>
            </w:pPr>
            <w:r w:rsidRPr="00082935">
              <w:rPr>
                <w:sz w:val="16"/>
                <w:szCs w:val="16"/>
              </w:rPr>
              <w:t>VEHICLE, FLAMMABLE GAS POWERED or VEHICLE, FLAMMABLE LIQUID POWERED or VEHICLE, FUEL CELL, FLAMMABLE GAS POWERED or VEHICLE, FUEL CELL, FLAMMABLE LIQUID POWERED</w:t>
            </w:r>
          </w:p>
        </w:tc>
        <w:tc>
          <w:tcPr>
            <w:tcW w:w="155" w:type="pct"/>
            <w:tcBorders>
              <w:top w:val="single" w:sz="4" w:space="0" w:color="000000"/>
              <w:left w:val="single" w:sz="4" w:space="0" w:color="000000"/>
              <w:bottom w:val="single" w:sz="4" w:space="0" w:color="000000"/>
            </w:tcBorders>
            <w:shd w:val="clear" w:color="auto" w:fill="FFFFFF"/>
          </w:tcPr>
          <w:p w:rsidR="006D7545" w:rsidRPr="00082935" w:rsidRDefault="006D7545" w:rsidP="00397D33">
            <w:pPr>
              <w:spacing w:before="40" w:after="40" w:line="220" w:lineRule="exact"/>
              <w:ind w:right="113"/>
              <w:jc w:val="both"/>
              <w:rPr>
                <w:sz w:val="16"/>
                <w:szCs w:val="16"/>
              </w:rPr>
            </w:pPr>
            <w:r w:rsidRPr="00082935">
              <w:rPr>
                <w:sz w:val="16"/>
                <w:szCs w:val="16"/>
              </w:rPr>
              <w:t>9</w:t>
            </w:r>
          </w:p>
        </w:tc>
        <w:tc>
          <w:tcPr>
            <w:tcW w:w="247" w:type="pct"/>
            <w:tcBorders>
              <w:top w:val="single" w:sz="4" w:space="0" w:color="000000"/>
              <w:left w:val="single" w:sz="4" w:space="0" w:color="000000"/>
              <w:bottom w:val="single" w:sz="4" w:space="0" w:color="000000"/>
            </w:tcBorders>
            <w:shd w:val="clear" w:color="auto" w:fill="FFFFFF"/>
          </w:tcPr>
          <w:p w:rsidR="006D7545" w:rsidRPr="00082935" w:rsidRDefault="006D7545" w:rsidP="00397D33">
            <w:pPr>
              <w:spacing w:before="40" w:after="40" w:line="220" w:lineRule="exact"/>
              <w:ind w:right="113"/>
              <w:jc w:val="both"/>
              <w:rPr>
                <w:sz w:val="16"/>
                <w:szCs w:val="16"/>
              </w:rPr>
            </w:pPr>
            <w:r w:rsidRPr="00082935">
              <w:rPr>
                <w:sz w:val="16"/>
                <w:szCs w:val="16"/>
              </w:rPr>
              <w:t>M11</w:t>
            </w:r>
          </w:p>
        </w:tc>
        <w:tc>
          <w:tcPr>
            <w:tcW w:w="105" w:type="pct"/>
            <w:tcBorders>
              <w:top w:val="single" w:sz="4" w:space="0" w:color="000000"/>
              <w:left w:val="single" w:sz="4" w:space="0" w:color="000000"/>
              <w:bottom w:val="single" w:sz="4" w:space="0" w:color="000000"/>
            </w:tcBorders>
            <w:shd w:val="clear" w:color="auto" w:fill="FFFFFF"/>
          </w:tcPr>
          <w:p w:rsidR="006D7545" w:rsidRPr="00082935" w:rsidRDefault="006D7545" w:rsidP="00397D33">
            <w:pPr>
              <w:spacing w:before="40" w:after="40" w:line="220" w:lineRule="exact"/>
              <w:ind w:right="113"/>
              <w:jc w:val="both"/>
              <w:rPr>
                <w:sz w:val="16"/>
                <w:szCs w:val="16"/>
              </w:rPr>
            </w:pPr>
          </w:p>
        </w:tc>
        <w:tc>
          <w:tcPr>
            <w:tcW w:w="121" w:type="pct"/>
            <w:tcBorders>
              <w:top w:val="single" w:sz="4" w:space="0" w:color="000000"/>
              <w:left w:val="single" w:sz="4" w:space="0" w:color="000000"/>
              <w:bottom w:val="single" w:sz="4" w:space="0" w:color="000000"/>
            </w:tcBorders>
            <w:shd w:val="clear" w:color="auto" w:fill="FFFFFF"/>
          </w:tcPr>
          <w:p w:rsidR="006D7545" w:rsidRPr="00082935" w:rsidRDefault="006D7545" w:rsidP="00397D33">
            <w:pPr>
              <w:spacing w:before="40" w:after="40" w:line="220" w:lineRule="exact"/>
              <w:ind w:right="113"/>
              <w:jc w:val="both"/>
              <w:rPr>
                <w:sz w:val="16"/>
                <w:szCs w:val="16"/>
              </w:rPr>
            </w:pPr>
          </w:p>
        </w:tc>
        <w:tc>
          <w:tcPr>
            <w:tcW w:w="301" w:type="pct"/>
            <w:tcBorders>
              <w:top w:val="single" w:sz="4" w:space="0" w:color="000000"/>
              <w:left w:val="single" w:sz="4" w:space="0" w:color="000000"/>
              <w:bottom w:val="single" w:sz="4" w:space="0" w:color="000000"/>
            </w:tcBorders>
            <w:shd w:val="clear" w:color="auto" w:fill="FFFFFF"/>
          </w:tcPr>
          <w:p w:rsidR="006D7545" w:rsidRPr="00082935" w:rsidRDefault="006D7545" w:rsidP="00397D33">
            <w:pPr>
              <w:spacing w:before="40" w:after="40" w:line="220" w:lineRule="exact"/>
              <w:ind w:right="113"/>
              <w:jc w:val="both"/>
              <w:rPr>
                <w:sz w:val="16"/>
                <w:szCs w:val="16"/>
              </w:rPr>
            </w:pPr>
            <w:r w:rsidRPr="00082935">
              <w:rPr>
                <w:sz w:val="16"/>
                <w:szCs w:val="16"/>
              </w:rPr>
              <w:t xml:space="preserve">312 </w:t>
            </w:r>
          </w:p>
          <w:p w:rsidR="006D7545" w:rsidRPr="00082935" w:rsidRDefault="006D7545" w:rsidP="00397D33">
            <w:pPr>
              <w:spacing w:before="40" w:after="40" w:line="220" w:lineRule="exact"/>
              <w:ind w:right="113"/>
              <w:jc w:val="both"/>
              <w:rPr>
                <w:sz w:val="16"/>
                <w:szCs w:val="16"/>
              </w:rPr>
            </w:pPr>
            <w:r w:rsidRPr="00082935">
              <w:rPr>
                <w:sz w:val="16"/>
                <w:szCs w:val="16"/>
              </w:rPr>
              <w:t>385</w:t>
            </w:r>
          </w:p>
          <w:p w:rsidR="006D7545" w:rsidRPr="00082935" w:rsidRDefault="006D7545" w:rsidP="00397D33">
            <w:pPr>
              <w:spacing w:before="40" w:after="40" w:line="220" w:lineRule="exact"/>
              <w:ind w:right="113"/>
              <w:jc w:val="both"/>
              <w:rPr>
                <w:sz w:val="16"/>
                <w:szCs w:val="16"/>
              </w:rPr>
            </w:pPr>
            <w:r w:rsidRPr="00082935">
              <w:rPr>
                <w:sz w:val="16"/>
                <w:szCs w:val="16"/>
              </w:rPr>
              <w:t>6XX</w:t>
            </w:r>
          </w:p>
          <w:p w:rsidR="006D7545" w:rsidRPr="00082935" w:rsidRDefault="006D7545" w:rsidP="00397D33">
            <w:pPr>
              <w:spacing w:before="40" w:after="40" w:line="220" w:lineRule="exact"/>
              <w:ind w:right="113"/>
              <w:jc w:val="both"/>
              <w:rPr>
                <w:sz w:val="16"/>
                <w:szCs w:val="16"/>
              </w:rPr>
            </w:pPr>
            <w:r w:rsidRPr="00082935">
              <w:rPr>
                <w:sz w:val="16"/>
                <w:szCs w:val="16"/>
              </w:rPr>
              <w:t>6YY</w:t>
            </w:r>
          </w:p>
          <w:p w:rsidR="006D7545" w:rsidRPr="00082935" w:rsidRDefault="006D7545" w:rsidP="00397D33">
            <w:pPr>
              <w:spacing w:before="40" w:after="40" w:line="220" w:lineRule="exact"/>
              <w:ind w:right="113"/>
              <w:jc w:val="both"/>
              <w:rPr>
                <w:sz w:val="16"/>
                <w:szCs w:val="16"/>
              </w:rPr>
            </w:pPr>
          </w:p>
        </w:tc>
        <w:tc>
          <w:tcPr>
            <w:tcW w:w="198" w:type="pct"/>
            <w:tcBorders>
              <w:top w:val="single" w:sz="4" w:space="0" w:color="000000"/>
              <w:left w:val="single" w:sz="4" w:space="0" w:color="000000"/>
              <w:bottom w:val="single" w:sz="4" w:space="0" w:color="000000"/>
            </w:tcBorders>
            <w:shd w:val="clear" w:color="auto" w:fill="FFFFFF"/>
          </w:tcPr>
          <w:p w:rsidR="006D7545" w:rsidRPr="00082935" w:rsidRDefault="006D7545" w:rsidP="00397D33">
            <w:pPr>
              <w:spacing w:line="200" w:lineRule="exact"/>
              <w:jc w:val="both"/>
              <w:rPr>
                <w:sz w:val="16"/>
                <w:szCs w:val="16"/>
              </w:rPr>
            </w:pPr>
            <w:r w:rsidRPr="00082935">
              <w:rPr>
                <w:sz w:val="16"/>
                <w:szCs w:val="16"/>
              </w:rPr>
              <w:t>0</w:t>
            </w:r>
          </w:p>
        </w:tc>
        <w:tc>
          <w:tcPr>
            <w:tcW w:w="158" w:type="pct"/>
            <w:tcBorders>
              <w:top w:val="single" w:sz="4" w:space="0" w:color="000000"/>
              <w:left w:val="single" w:sz="4" w:space="0" w:color="000000"/>
              <w:bottom w:val="single" w:sz="4" w:space="0" w:color="000000"/>
            </w:tcBorders>
            <w:shd w:val="clear" w:color="auto" w:fill="FFFFFF"/>
          </w:tcPr>
          <w:p w:rsidR="006D7545" w:rsidRPr="00082935" w:rsidRDefault="006D7545" w:rsidP="00397D33">
            <w:pPr>
              <w:spacing w:line="200" w:lineRule="exact"/>
              <w:jc w:val="both"/>
              <w:rPr>
                <w:sz w:val="16"/>
                <w:szCs w:val="16"/>
                <w:lang w:eastAsia="nb-NO"/>
              </w:rPr>
            </w:pPr>
            <w:r w:rsidRPr="00082935">
              <w:rPr>
                <w:sz w:val="16"/>
                <w:szCs w:val="16"/>
              </w:rPr>
              <w:t>E0</w:t>
            </w:r>
          </w:p>
        </w:tc>
        <w:tc>
          <w:tcPr>
            <w:tcW w:w="244" w:type="pct"/>
            <w:tcBorders>
              <w:top w:val="single" w:sz="4" w:space="0" w:color="000000"/>
              <w:left w:val="single" w:sz="4" w:space="0" w:color="000000"/>
              <w:bottom w:val="single" w:sz="4" w:space="0" w:color="000000"/>
            </w:tcBorders>
            <w:shd w:val="clear" w:color="auto" w:fill="FFFFFF"/>
          </w:tcPr>
          <w:p w:rsidR="006D7545" w:rsidRPr="00082935" w:rsidRDefault="006D7545" w:rsidP="00397D33">
            <w:pPr>
              <w:spacing w:line="200" w:lineRule="exact"/>
              <w:jc w:val="both"/>
              <w:rPr>
                <w:sz w:val="16"/>
                <w:szCs w:val="16"/>
                <w:lang w:eastAsia="nb-NO"/>
              </w:rPr>
            </w:pPr>
          </w:p>
        </w:tc>
        <w:tc>
          <w:tcPr>
            <w:tcW w:w="131" w:type="pct"/>
            <w:tcBorders>
              <w:top w:val="single" w:sz="4" w:space="0" w:color="000000"/>
              <w:left w:val="single" w:sz="4" w:space="0" w:color="000000"/>
              <w:bottom w:val="single" w:sz="4" w:space="0" w:color="000000"/>
            </w:tcBorders>
            <w:shd w:val="clear" w:color="auto" w:fill="FFFFFF"/>
          </w:tcPr>
          <w:p w:rsidR="006D7545" w:rsidRPr="00082935" w:rsidRDefault="006D7545" w:rsidP="00397D33">
            <w:pPr>
              <w:spacing w:line="200" w:lineRule="exact"/>
              <w:jc w:val="both"/>
              <w:rPr>
                <w:sz w:val="16"/>
                <w:szCs w:val="16"/>
                <w:lang w:eastAsia="nb-NO"/>
              </w:rPr>
            </w:pPr>
          </w:p>
        </w:tc>
        <w:tc>
          <w:tcPr>
            <w:tcW w:w="145" w:type="pct"/>
            <w:tcBorders>
              <w:top w:val="single" w:sz="4" w:space="0" w:color="000000"/>
              <w:left w:val="single" w:sz="4" w:space="0" w:color="000000"/>
              <w:bottom w:val="single" w:sz="4" w:space="0" w:color="000000"/>
            </w:tcBorders>
            <w:shd w:val="clear" w:color="auto" w:fill="FFFFFF"/>
          </w:tcPr>
          <w:p w:rsidR="006D7545" w:rsidRPr="00082935" w:rsidRDefault="006D7545" w:rsidP="00397D33">
            <w:pPr>
              <w:spacing w:line="200" w:lineRule="exact"/>
              <w:jc w:val="both"/>
              <w:rPr>
                <w:sz w:val="16"/>
                <w:szCs w:val="16"/>
                <w:lang w:eastAsia="nb-NO"/>
              </w:rPr>
            </w:pPr>
          </w:p>
        </w:tc>
        <w:tc>
          <w:tcPr>
            <w:tcW w:w="152" w:type="pct"/>
            <w:tcBorders>
              <w:top w:val="single" w:sz="4" w:space="0" w:color="000000"/>
              <w:left w:val="single" w:sz="4" w:space="0" w:color="000000"/>
              <w:bottom w:val="single" w:sz="4" w:space="0" w:color="000000"/>
            </w:tcBorders>
            <w:shd w:val="clear" w:color="auto" w:fill="FFFFFF"/>
          </w:tcPr>
          <w:p w:rsidR="006D7545" w:rsidRPr="00082935" w:rsidRDefault="006D7545" w:rsidP="00397D33">
            <w:pPr>
              <w:spacing w:line="200" w:lineRule="exact"/>
              <w:jc w:val="both"/>
              <w:rPr>
                <w:sz w:val="16"/>
                <w:szCs w:val="16"/>
                <w:lang w:eastAsia="nb-NO"/>
              </w:rPr>
            </w:pPr>
          </w:p>
        </w:tc>
        <w:tc>
          <w:tcPr>
            <w:tcW w:w="184" w:type="pct"/>
            <w:tcBorders>
              <w:top w:val="single" w:sz="4" w:space="0" w:color="000000"/>
              <w:left w:val="single" w:sz="4" w:space="0" w:color="000000"/>
              <w:bottom w:val="single" w:sz="4" w:space="0" w:color="000000"/>
            </w:tcBorders>
            <w:shd w:val="clear" w:color="auto" w:fill="FFFFFF"/>
          </w:tcPr>
          <w:p w:rsidR="006D7545" w:rsidRPr="00082935" w:rsidRDefault="006D7545" w:rsidP="00397D33">
            <w:pPr>
              <w:spacing w:line="200" w:lineRule="exact"/>
              <w:jc w:val="both"/>
              <w:rPr>
                <w:sz w:val="16"/>
                <w:szCs w:val="16"/>
                <w:lang w:eastAsia="nb-NO"/>
              </w:rPr>
            </w:pPr>
          </w:p>
        </w:tc>
        <w:tc>
          <w:tcPr>
            <w:tcW w:w="238" w:type="pct"/>
            <w:tcBorders>
              <w:top w:val="single" w:sz="4" w:space="0" w:color="000000"/>
              <w:left w:val="single" w:sz="4" w:space="0" w:color="000000"/>
              <w:bottom w:val="single" w:sz="4" w:space="0" w:color="000000"/>
            </w:tcBorders>
            <w:shd w:val="clear" w:color="auto" w:fill="FFFFFF"/>
          </w:tcPr>
          <w:p w:rsidR="006D7545" w:rsidRPr="00082935" w:rsidRDefault="006D7545" w:rsidP="00397D33">
            <w:pPr>
              <w:spacing w:line="200" w:lineRule="exact"/>
              <w:jc w:val="both"/>
              <w:rPr>
                <w:sz w:val="16"/>
                <w:szCs w:val="16"/>
                <w:lang w:eastAsia="nb-NO"/>
              </w:rPr>
            </w:pPr>
          </w:p>
        </w:tc>
        <w:tc>
          <w:tcPr>
            <w:tcW w:w="239" w:type="pct"/>
            <w:tcBorders>
              <w:top w:val="single" w:sz="4" w:space="0" w:color="000000"/>
              <w:left w:val="single" w:sz="4" w:space="0" w:color="000000"/>
              <w:bottom w:val="single" w:sz="4" w:space="0" w:color="000000"/>
            </w:tcBorders>
            <w:shd w:val="clear" w:color="auto" w:fill="FFFFFF"/>
          </w:tcPr>
          <w:p w:rsidR="006D7545" w:rsidRPr="00082935" w:rsidRDefault="006D7545" w:rsidP="00397D33">
            <w:pPr>
              <w:spacing w:line="200" w:lineRule="exact"/>
              <w:jc w:val="both"/>
              <w:rPr>
                <w:sz w:val="16"/>
                <w:szCs w:val="16"/>
                <w:lang w:eastAsia="nb-NO"/>
              </w:rPr>
            </w:pPr>
          </w:p>
        </w:tc>
        <w:tc>
          <w:tcPr>
            <w:tcW w:w="166" w:type="pct"/>
            <w:tcBorders>
              <w:top w:val="single" w:sz="4" w:space="0" w:color="000000"/>
              <w:left w:val="single" w:sz="4" w:space="0" w:color="000000"/>
              <w:bottom w:val="single" w:sz="4" w:space="0" w:color="000000"/>
            </w:tcBorders>
            <w:shd w:val="clear" w:color="auto" w:fill="FFFFFF"/>
          </w:tcPr>
          <w:p w:rsidR="006D7545" w:rsidRPr="00082935" w:rsidRDefault="006D7545" w:rsidP="00397D33">
            <w:pPr>
              <w:spacing w:line="200" w:lineRule="exact"/>
              <w:jc w:val="both"/>
              <w:rPr>
                <w:sz w:val="16"/>
                <w:szCs w:val="16"/>
                <w:lang w:eastAsia="nb-NO"/>
              </w:rPr>
            </w:pPr>
          </w:p>
        </w:tc>
        <w:tc>
          <w:tcPr>
            <w:tcW w:w="171" w:type="pct"/>
            <w:tcBorders>
              <w:top w:val="single" w:sz="4" w:space="0" w:color="000000"/>
              <w:left w:val="single" w:sz="4" w:space="0" w:color="000000"/>
              <w:bottom w:val="single" w:sz="4" w:space="0" w:color="000000"/>
            </w:tcBorders>
            <w:shd w:val="clear" w:color="auto" w:fill="FFFFFF"/>
          </w:tcPr>
          <w:p w:rsidR="006D7545" w:rsidRPr="00082935" w:rsidRDefault="006D7545" w:rsidP="00397D33">
            <w:pPr>
              <w:spacing w:line="200" w:lineRule="exact"/>
              <w:jc w:val="both"/>
              <w:rPr>
                <w:sz w:val="16"/>
                <w:szCs w:val="16"/>
                <w:lang w:eastAsia="nb-NO"/>
              </w:rPr>
            </w:pPr>
          </w:p>
        </w:tc>
        <w:tc>
          <w:tcPr>
            <w:tcW w:w="172" w:type="pct"/>
            <w:tcBorders>
              <w:top w:val="single" w:sz="4" w:space="0" w:color="000000"/>
              <w:left w:val="single" w:sz="4" w:space="0" w:color="000000"/>
              <w:bottom w:val="single" w:sz="4" w:space="0" w:color="000000"/>
            </w:tcBorders>
            <w:shd w:val="clear" w:color="auto" w:fill="FFFFFF"/>
          </w:tcPr>
          <w:p w:rsidR="006D7545" w:rsidRPr="00082935" w:rsidRDefault="006D7545" w:rsidP="00397D33">
            <w:pPr>
              <w:spacing w:line="200" w:lineRule="exact"/>
              <w:jc w:val="both"/>
              <w:rPr>
                <w:sz w:val="16"/>
                <w:szCs w:val="16"/>
                <w:lang w:eastAsia="nb-NO"/>
              </w:rPr>
            </w:pPr>
          </w:p>
        </w:tc>
        <w:tc>
          <w:tcPr>
            <w:tcW w:w="154" w:type="pct"/>
            <w:tcBorders>
              <w:top w:val="single" w:sz="4" w:space="0" w:color="000000"/>
              <w:left w:val="single" w:sz="4" w:space="0" w:color="000000"/>
              <w:bottom w:val="single" w:sz="4" w:space="0" w:color="000000"/>
            </w:tcBorders>
            <w:shd w:val="clear" w:color="auto" w:fill="FFFFFF"/>
          </w:tcPr>
          <w:p w:rsidR="006D7545" w:rsidRPr="00082935" w:rsidRDefault="006D7545" w:rsidP="00397D33">
            <w:pPr>
              <w:spacing w:line="200" w:lineRule="exact"/>
              <w:jc w:val="both"/>
              <w:rPr>
                <w:sz w:val="16"/>
                <w:szCs w:val="16"/>
                <w:lang w:eastAsia="nb-NO"/>
              </w:rPr>
            </w:pPr>
          </w:p>
        </w:tc>
        <w:tc>
          <w:tcPr>
            <w:tcW w:w="212" w:type="pct"/>
            <w:tcBorders>
              <w:top w:val="single" w:sz="4" w:space="0" w:color="000000"/>
              <w:left w:val="single" w:sz="4" w:space="0" w:color="000000"/>
              <w:bottom w:val="single" w:sz="4" w:space="0" w:color="000000"/>
            </w:tcBorders>
            <w:shd w:val="clear" w:color="auto" w:fill="FFFFFF"/>
          </w:tcPr>
          <w:p w:rsidR="006D7545" w:rsidRPr="00082935" w:rsidRDefault="006D7545" w:rsidP="00397D33">
            <w:pPr>
              <w:spacing w:line="200" w:lineRule="exact"/>
              <w:jc w:val="both"/>
              <w:rPr>
                <w:sz w:val="16"/>
                <w:szCs w:val="16"/>
                <w:lang w:eastAsia="nb-NO"/>
              </w:rPr>
            </w:pPr>
          </w:p>
        </w:tc>
        <w:tc>
          <w:tcPr>
            <w:tcW w:w="346" w:type="pct"/>
            <w:tcBorders>
              <w:top w:val="single" w:sz="4" w:space="0" w:color="000000"/>
              <w:left w:val="single" w:sz="4" w:space="0" w:color="000000"/>
              <w:bottom w:val="single" w:sz="4" w:space="0" w:color="000000"/>
            </w:tcBorders>
          </w:tcPr>
          <w:p w:rsidR="006D7545" w:rsidRPr="00082935" w:rsidRDefault="006D7545" w:rsidP="00397D33">
            <w:pPr>
              <w:spacing w:line="200" w:lineRule="exact"/>
              <w:jc w:val="both"/>
              <w:rPr>
                <w:sz w:val="16"/>
                <w:szCs w:val="16"/>
                <w:lang w:eastAsia="nb-NO"/>
              </w:rPr>
            </w:pPr>
          </w:p>
        </w:tc>
        <w:tc>
          <w:tcPr>
            <w:tcW w:w="214" w:type="pct"/>
            <w:tcBorders>
              <w:top w:val="single" w:sz="4" w:space="0" w:color="000000"/>
              <w:left w:val="single" w:sz="4" w:space="0" w:color="000000"/>
              <w:bottom w:val="single" w:sz="4" w:space="0" w:color="000000"/>
              <w:right w:val="single" w:sz="4" w:space="0" w:color="000000"/>
            </w:tcBorders>
          </w:tcPr>
          <w:p w:rsidR="006D7545" w:rsidRPr="00082935" w:rsidRDefault="006D7545" w:rsidP="00397D33">
            <w:pPr>
              <w:spacing w:line="200" w:lineRule="exact"/>
              <w:jc w:val="both"/>
              <w:rPr>
                <w:sz w:val="16"/>
                <w:szCs w:val="16"/>
                <w:lang w:eastAsia="nb-NO"/>
              </w:rPr>
            </w:pPr>
          </w:p>
        </w:tc>
      </w:tr>
      <w:tr w:rsidR="006D7545" w:rsidRPr="00082935" w:rsidTr="00281031">
        <w:trPr>
          <w:cantSplit/>
        </w:trPr>
        <w:tc>
          <w:tcPr>
            <w:tcW w:w="250" w:type="pct"/>
            <w:tcBorders>
              <w:top w:val="single" w:sz="4" w:space="0" w:color="000000"/>
              <w:left w:val="single" w:sz="4" w:space="0" w:color="000000"/>
              <w:bottom w:val="single" w:sz="4" w:space="0" w:color="000000"/>
            </w:tcBorders>
            <w:shd w:val="clear" w:color="auto" w:fill="FFFFFF"/>
          </w:tcPr>
          <w:p w:rsidR="006D7545" w:rsidRPr="00082935" w:rsidRDefault="006D7545" w:rsidP="00397D33">
            <w:pPr>
              <w:spacing w:before="40" w:after="40" w:line="220" w:lineRule="exact"/>
              <w:ind w:right="113"/>
              <w:jc w:val="both"/>
              <w:rPr>
                <w:sz w:val="16"/>
                <w:szCs w:val="16"/>
              </w:rPr>
            </w:pPr>
            <w:r w:rsidRPr="00082935">
              <w:rPr>
                <w:sz w:val="16"/>
                <w:szCs w:val="16"/>
              </w:rPr>
              <w:t>3171</w:t>
            </w:r>
          </w:p>
        </w:tc>
        <w:tc>
          <w:tcPr>
            <w:tcW w:w="695" w:type="pct"/>
            <w:tcBorders>
              <w:top w:val="single" w:sz="4" w:space="0" w:color="000000"/>
              <w:left w:val="single" w:sz="4" w:space="0" w:color="000000"/>
              <w:bottom w:val="single" w:sz="4" w:space="0" w:color="000000"/>
            </w:tcBorders>
            <w:shd w:val="clear" w:color="auto" w:fill="FFFFFF"/>
          </w:tcPr>
          <w:p w:rsidR="006D7545" w:rsidRPr="00082935" w:rsidRDefault="006D7545" w:rsidP="00397D33">
            <w:pPr>
              <w:spacing w:before="40" w:after="40" w:line="220" w:lineRule="exact"/>
              <w:ind w:right="113"/>
              <w:jc w:val="both"/>
              <w:rPr>
                <w:sz w:val="16"/>
                <w:szCs w:val="16"/>
              </w:rPr>
            </w:pPr>
            <w:r w:rsidRPr="00082935">
              <w:rPr>
                <w:sz w:val="16"/>
                <w:szCs w:val="16"/>
              </w:rPr>
              <w:t>BATTERY POWERED VEHICLE OR BATTERY POWERED EQUIPMENT</w:t>
            </w:r>
          </w:p>
        </w:tc>
        <w:tc>
          <w:tcPr>
            <w:tcW w:w="155" w:type="pct"/>
            <w:tcBorders>
              <w:top w:val="single" w:sz="4" w:space="0" w:color="000000"/>
              <w:left w:val="single" w:sz="4" w:space="0" w:color="000000"/>
              <w:bottom w:val="single" w:sz="4" w:space="0" w:color="000000"/>
            </w:tcBorders>
            <w:shd w:val="clear" w:color="auto" w:fill="FFFFFF"/>
          </w:tcPr>
          <w:p w:rsidR="006D7545" w:rsidRPr="00082935" w:rsidRDefault="006D7545" w:rsidP="00397D33">
            <w:pPr>
              <w:spacing w:before="40" w:after="40" w:line="220" w:lineRule="exact"/>
              <w:ind w:right="113"/>
              <w:jc w:val="both"/>
              <w:rPr>
                <w:sz w:val="16"/>
                <w:szCs w:val="16"/>
              </w:rPr>
            </w:pPr>
            <w:r w:rsidRPr="00082935">
              <w:rPr>
                <w:sz w:val="16"/>
                <w:szCs w:val="16"/>
              </w:rPr>
              <w:t>9</w:t>
            </w:r>
          </w:p>
        </w:tc>
        <w:tc>
          <w:tcPr>
            <w:tcW w:w="247" w:type="pct"/>
            <w:tcBorders>
              <w:top w:val="single" w:sz="4" w:space="0" w:color="000000"/>
              <w:left w:val="single" w:sz="4" w:space="0" w:color="000000"/>
              <w:bottom w:val="single" w:sz="4" w:space="0" w:color="000000"/>
            </w:tcBorders>
            <w:shd w:val="clear" w:color="auto" w:fill="FFFFFF"/>
          </w:tcPr>
          <w:p w:rsidR="006D7545" w:rsidRPr="00082935" w:rsidRDefault="006D7545" w:rsidP="00397D33">
            <w:pPr>
              <w:spacing w:before="40" w:after="40" w:line="220" w:lineRule="exact"/>
              <w:ind w:right="113"/>
              <w:jc w:val="both"/>
              <w:rPr>
                <w:sz w:val="16"/>
                <w:szCs w:val="16"/>
              </w:rPr>
            </w:pPr>
            <w:r w:rsidRPr="00082935">
              <w:rPr>
                <w:sz w:val="16"/>
                <w:szCs w:val="16"/>
              </w:rPr>
              <w:t>M11</w:t>
            </w:r>
          </w:p>
        </w:tc>
        <w:tc>
          <w:tcPr>
            <w:tcW w:w="105" w:type="pct"/>
            <w:tcBorders>
              <w:top w:val="single" w:sz="4" w:space="0" w:color="000000"/>
              <w:left w:val="single" w:sz="4" w:space="0" w:color="000000"/>
              <w:bottom w:val="single" w:sz="4" w:space="0" w:color="000000"/>
            </w:tcBorders>
            <w:shd w:val="clear" w:color="auto" w:fill="FFFFFF"/>
          </w:tcPr>
          <w:p w:rsidR="006D7545" w:rsidRPr="00082935" w:rsidRDefault="006D7545" w:rsidP="00397D33">
            <w:pPr>
              <w:spacing w:before="40" w:after="40" w:line="220" w:lineRule="exact"/>
              <w:ind w:right="113"/>
              <w:jc w:val="both"/>
              <w:rPr>
                <w:sz w:val="16"/>
                <w:szCs w:val="16"/>
              </w:rPr>
            </w:pPr>
          </w:p>
        </w:tc>
        <w:tc>
          <w:tcPr>
            <w:tcW w:w="121" w:type="pct"/>
            <w:tcBorders>
              <w:top w:val="single" w:sz="4" w:space="0" w:color="000000"/>
              <w:left w:val="single" w:sz="4" w:space="0" w:color="000000"/>
              <w:bottom w:val="single" w:sz="4" w:space="0" w:color="000000"/>
            </w:tcBorders>
            <w:shd w:val="clear" w:color="auto" w:fill="FFFFFF"/>
          </w:tcPr>
          <w:p w:rsidR="006D7545" w:rsidRPr="00082935" w:rsidRDefault="006D7545" w:rsidP="00397D33">
            <w:pPr>
              <w:spacing w:before="40" w:after="40" w:line="220" w:lineRule="exact"/>
              <w:ind w:right="113"/>
              <w:jc w:val="both"/>
              <w:rPr>
                <w:sz w:val="16"/>
                <w:szCs w:val="16"/>
              </w:rPr>
            </w:pPr>
          </w:p>
        </w:tc>
        <w:tc>
          <w:tcPr>
            <w:tcW w:w="301" w:type="pct"/>
            <w:tcBorders>
              <w:top w:val="single" w:sz="4" w:space="0" w:color="000000"/>
              <w:left w:val="single" w:sz="4" w:space="0" w:color="000000"/>
              <w:bottom w:val="single" w:sz="4" w:space="0" w:color="000000"/>
            </w:tcBorders>
            <w:shd w:val="clear" w:color="auto" w:fill="FFFFFF"/>
          </w:tcPr>
          <w:p w:rsidR="006D7545" w:rsidRPr="00082935" w:rsidRDefault="006D7545" w:rsidP="00397D33">
            <w:pPr>
              <w:spacing w:before="40" w:after="40" w:line="220" w:lineRule="exact"/>
              <w:ind w:right="113"/>
              <w:jc w:val="both"/>
              <w:rPr>
                <w:sz w:val="16"/>
                <w:szCs w:val="16"/>
              </w:rPr>
            </w:pPr>
            <w:r w:rsidRPr="00082935">
              <w:rPr>
                <w:sz w:val="16"/>
                <w:szCs w:val="16"/>
              </w:rPr>
              <w:t>240 6XX</w:t>
            </w:r>
          </w:p>
          <w:p w:rsidR="006D7545" w:rsidRPr="00082935" w:rsidRDefault="006D7545" w:rsidP="00397D33">
            <w:pPr>
              <w:spacing w:before="40" w:after="40" w:line="220" w:lineRule="exact"/>
              <w:ind w:right="113"/>
              <w:jc w:val="both"/>
              <w:rPr>
                <w:sz w:val="16"/>
                <w:szCs w:val="16"/>
              </w:rPr>
            </w:pPr>
            <w:r w:rsidRPr="00082935">
              <w:rPr>
                <w:sz w:val="16"/>
                <w:szCs w:val="16"/>
              </w:rPr>
              <w:t>6YY</w:t>
            </w:r>
          </w:p>
          <w:p w:rsidR="006D7545" w:rsidRPr="00082935" w:rsidRDefault="006D7545" w:rsidP="00397D33">
            <w:pPr>
              <w:spacing w:before="40" w:after="40" w:line="220" w:lineRule="exact"/>
              <w:ind w:right="113"/>
              <w:jc w:val="both"/>
              <w:rPr>
                <w:sz w:val="16"/>
                <w:szCs w:val="16"/>
              </w:rPr>
            </w:pPr>
          </w:p>
        </w:tc>
        <w:tc>
          <w:tcPr>
            <w:tcW w:w="198" w:type="pct"/>
            <w:tcBorders>
              <w:top w:val="single" w:sz="4" w:space="0" w:color="000000"/>
              <w:left w:val="single" w:sz="4" w:space="0" w:color="000000"/>
              <w:bottom w:val="single" w:sz="4" w:space="0" w:color="000000"/>
            </w:tcBorders>
            <w:shd w:val="clear" w:color="auto" w:fill="FFFFFF"/>
          </w:tcPr>
          <w:p w:rsidR="006D7545" w:rsidRPr="00082935" w:rsidRDefault="006D7545" w:rsidP="00397D33">
            <w:pPr>
              <w:spacing w:line="200" w:lineRule="exact"/>
              <w:jc w:val="both"/>
              <w:rPr>
                <w:sz w:val="16"/>
                <w:szCs w:val="16"/>
              </w:rPr>
            </w:pPr>
            <w:r w:rsidRPr="00082935">
              <w:rPr>
                <w:sz w:val="16"/>
                <w:szCs w:val="16"/>
              </w:rPr>
              <w:t>0</w:t>
            </w:r>
          </w:p>
        </w:tc>
        <w:tc>
          <w:tcPr>
            <w:tcW w:w="158" w:type="pct"/>
            <w:tcBorders>
              <w:top w:val="single" w:sz="4" w:space="0" w:color="000000"/>
              <w:left w:val="single" w:sz="4" w:space="0" w:color="000000"/>
              <w:bottom w:val="single" w:sz="4" w:space="0" w:color="000000"/>
            </w:tcBorders>
            <w:shd w:val="clear" w:color="auto" w:fill="FFFFFF"/>
          </w:tcPr>
          <w:p w:rsidR="006D7545" w:rsidRPr="00082935" w:rsidRDefault="006D7545" w:rsidP="00397D33">
            <w:pPr>
              <w:spacing w:line="200" w:lineRule="exact"/>
              <w:jc w:val="both"/>
              <w:rPr>
                <w:sz w:val="16"/>
                <w:szCs w:val="16"/>
                <w:lang w:eastAsia="nb-NO"/>
              </w:rPr>
            </w:pPr>
            <w:r w:rsidRPr="00082935">
              <w:rPr>
                <w:sz w:val="16"/>
                <w:szCs w:val="16"/>
              </w:rPr>
              <w:t>E0</w:t>
            </w:r>
          </w:p>
        </w:tc>
        <w:tc>
          <w:tcPr>
            <w:tcW w:w="244" w:type="pct"/>
            <w:tcBorders>
              <w:top w:val="single" w:sz="4" w:space="0" w:color="000000"/>
              <w:left w:val="single" w:sz="4" w:space="0" w:color="000000"/>
              <w:bottom w:val="single" w:sz="4" w:space="0" w:color="000000"/>
            </w:tcBorders>
            <w:shd w:val="clear" w:color="auto" w:fill="FFFFFF"/>
          </w:tcPr>
          <w:p w:rsidR="006D7545" w:rsidRPr="00082935" w:rsidRDefault="006D7545" w:rsidP="00397D33">
            <w:pPr>
              <w:spacing w:line="200" w:lineRule="exact"/>
              <w:jc w:val="both"/>
              <w:rPr>
                <w:sz w:val="16"/>
                <w:szCs w:val="16"/>
                <w:lang w:eastAsia="nb-NO"/>
              </w:rPr>
            </w:pPr>
          </w:p>
        </w:tc>
        <w:tc>
          <w:tcPr>
            <w:tcW w:w="131" w:type="pct"/>
            <w:tcBorders>
              <w:top w:val="single" w:sz="4" w:space="0" w:color="000000"/>
              <w:left w:val="single" w:sz="4" w:space="0" w:color="000000"/>
              <w:bottom w:val="single" w:sz="4" w:space="0" w:color="000000"/>
            </w:tcBorders>
            <w:shd w:val="clear" w:color="auto" w:fill="FFFFFF"/>
          </w:tcPr>
          <w:p w:rsidR="006D7545" w:rsidRPr="00082935" w:rsidRDefault="006D7545" w:rsidP="00397D33">
            <w:pPr>
              <w:spacing w:line="200" w:lineRule="exact"/>
              <w:jc w:val="both"/>
              <w:rPr>
                <w:sz w:val="16"/>
                <w:szCs w:val="16"/>
                <w:lang w:eastAsia="nb-NO"/>
              </w:rPr>
            </w:pPr>
          </w:p>
        </w:tc>
        <w:tc>
          <w:tcPr>
            <w:tcW w:w="145" w:type="pct"/>
            <w:tcBorders>
              <w:top w:val="single" w:sz="4" w:space="0" w:color="000000"/>
              <w:left w:val="single" w:sz="4" w:space="0" w:color="000000"/>
              <w:bottom w:val="single" w:sz="4" w:space="0" w:color="000000"/>
            </w:tcBorders>
            <w:shd w:val="clear" w:color="auto" w:fill="FFFFFF"/>
          </w:tcPr>
          <w:p w:rsidR="006D7545" w:rsidRPr="00082935" w:rsidRDefault="006D7545" w:rsidP="00397D33">
            <w:pPr>
              <w:spacing w:line="200" w:lineRule="exact"/>
              <w:jc w:val="both"/>
              <w:rPr>
                <w:sz w:val="16"/>
                <w:szCs w:val="16"/>
                <w:lang w:eastAsia="nb-NO"/>
              </w:rPr>
            </w:pPr>
          </w:p>
        </w:tc>
        <w:tc>
          <w:tcPr>
            <w:tcW w:w="152" w:type="pct"/>
            <w:tcBorders>
              <w:top w:val="single" w:sz="4" w:space="0" w:color="000000"/>
              <w:left w:val="single" w:sz="4" w:space="0" w:color="000000"/>
              <w:bottom w:val="single" w:sz="4" w:space="0" w:color="000000"/>
            </w:tcBorders>
            <w:shd w:val="clear" w:color="auto" w:fill="FFFFFF"/>
          </w:tcPr>
          <w:p w:rsidR="006D7545" w:rsidRPr="00082935" w:rsidRDefault="006D7545" w:rsidP="00397D33">
            <w:pPr>
              <w:spacing w:line="200" w:lineRule="exact"/>
              <w:jc w:val="both"/>
              <w:rPr>
                <w:sz w:val="16"/>
                <w:szCs w:val="16"/>
                <w:lang w:eastAsia="nb-NO"/>
              </w:rPr>
            </w:pPr>
          </w:p>
        </w:tc>
        <w:tc>
          <w:tcPr>
            <w:tcW w:w="184" w:type="pct"/>
            <w:tcBorders>
              <w:top w:val="single" w:sz="4" w:space="0" w:color="000000"/>
              <w:left w:val="single" w:sz="4" w:space="0" w:color="000000"/>
              <w:bottom w:val="single" w:sz="4" w:space="0" w:color="000000"/>
            </w:tcBorders>
            <w:shd w:val="clear" w:color="auto" w:fill="FFFFFF"/>
          </w:tcPr>
          <w:p w:rsidR="006D7545" w:rsidRPr="00082935" w:rsidRDefault="006D7545" w:rsidP="00397D33">
            <w:pPr>
              <w:spacing w:line="200" w:lineRule="exact"/>
              <w:jc w:val="both"/>
              <w:rPr>
                <w:sz w:val="16"/>
                <w:szCs w:val="16"/>
                <w:lang w:eastAsia="nb-NO"/>
              </w:rPr>
            </w:pPr>
          </w:p>
        </w:tc>
        <w:tc>
          <w:tcPr>
            <w:tcW w:w="238" w:type="pct"/>
            <w:tcBorders>
              <w:top w:val="single" w:sz="4" w:space="0" w:color="000000"/>
              <w:left w:val="single" w:sz="4" w:space="0" w:color="000000"/>
              <w:bottom w:val="single" w:sz="4" w:space="0" w:color="000000"/>
            </w:tcBorders>
            <w:shd w:val="clear" w:color="auto" w:fill="FFFFFF"/>
          </w:tcPr>
          <w:p w:rsidR="006D7545" w:rsidRPr="00082935" w:rsidRDefault="006D7545" w:rsidP="00397D33">
            <w:pPr>
              <w:spacing w:line="200" w:lineRule="exact"/>
              <w:jc w:val="both"/>
              <w:rPr>
                <w:sz w:val="16"/>
                <w:szCs w:val="16"/>
                <w:lang w:eastAsia="nb-NO"/>
              </w:rPr>
            </w:pPr>
          </w:p>
        </w:tc>
        <w:tc>
          <w:tcPr>
            <w:tcW w:w="239" w:type="pct"/>
            <w:tcBorders>
              <w:top w:val="single" w:sz="4" w:space="0" w:color="000000"/>
              <w:left w:val="single" w:sz="4" w:space="0" w:color="000000"/>
              <w:bottom w:val="single" w:sz="4" w:space="0" w:color="000000"/>
            </w:tcBorders>
            <w:shd w:val="clear" w:color="auto" w:fill="FFFFFF"/>
          </w:tcPr>
          <w:p w:rsidR="006D7545" w:rsidRPr="00082935" w:rsidRDefault="006D7545" w:rsidP="00397D33">
            <w:pPr>
              <w:spacing w:line="200" w:lineRule="exact"/>
              <w:jc w:val="both"/>
              <w:rPr>
                <w:sz w:val="16"/>
                <w:szCs w:val="16"/>
                <w:lang w:eastAsia="nb-NO"/>
              </w:rPr>
            </w:pPr>
          </w:p>
        </w:tc>
        <w:tc>
          <w:tcPr>
            <w:tcW w:w="166" w:type="pct"/>
            <w:tcBorders>
              <w:top w:val="single" w:sz="4" w:space="0" w:color="000000"/>
              <w:left w:val="single" w:sz="4" w:space="0" w:color="000000"/>
              <w:bottom w:val="single" w:sz="4" w:space="0" w:color="000000"/>
            </w:tcBorders>
            <w:shd w:val="clear" w:color="auto" w:fill="FFFFFF"/>
          </w:tcPr>
          <w:p w:rsidR="006D7545" w:rsidRPr="00082935" w:rsidRDefault="006D7545" w:rsidP="00397D33">
            <w:pPr>
              <w:spacing w:line="200" w:lineRule="exact"/>
              <w:jc w:val="both"/>
              <w:rPr>
                <w:sz w:val="16"/>
                <w:szCs w:val="16"/>
                <w:lang w:eastAsia="nb-NO"/>
              </w:rPr>
            </w:pPr>
          </w:p>
        </w:tc>
        <w:tc>
          <w:tcPr>
            <w:tcW w:w="171" w:type="pct"/>
            <w:tcBorders>
              <w:top w:val="single" w:sz="4" w:space="0" w:color="000000"/>
              <w:left w:val="single" w:sz="4" w:space="0" w:color="000000"/>
              <w:bottom w:val="single" w:sz="4" w:space="0" w:color="000000"/>
            </w:tcBorders>
            <w:shd w:val="clear" w:color="auto" w:fill="FFFFFF"/>
          </w:tcPr>
          <w:p w:rsidR="006D7545" w:rsidRPr="00082935" w:rsidRDefault="006D7545" w:rsidP="00397D33">
            <w:pPr>
              <w:spacing w:line="200" w:lineRule="exact"/>
              <w:jc w:val="both"/>
              <w:rPr>
                <w:sz w:val="16"/>
                <w:szCs w:val="16"/>
                <w:lang w:eastAsia="nb-NO"/>
              </w:rPr>
            </w:pPr>
          </w:p>
        </w:tc>
        <w:tc>
          <w:tcPr>
            <w:tcW w:w="172" w:type="pct"/>
            <w:tcBorders>
              <w:top w:val="single" w:sz="4" w:space="0" w:color="000000"/>
              <w:left w:val="single" w:sz="4" w:space="0" w:color="000000"/>
              <w:bottom w:val="single" w:sz="4" w:space="0" w:color="000000"/>
            </w:tcBorders>
            <w:shd w:val="clear" w:color="auto" w:fill="FFFFFF"/>
          </w:tcPr>
          <w:p w:rsidR="006D7545" w:rsidRPr="00082935" w:rsidRDefault="006D7545" w:rsidP="00397D33">
            <w:pPr>
              <w:spacing w:line="200" w:lineRule="exact"/>
              <w:jc w:val="both"/>
              <w:rPr>
                <w:sz w:val="16"/>
                <w:szCs w:val="16"/>
                <w:lang w:eastAsia="nb-NO"/>
              </w:rPr>
            </w:pPr>
          </w:p>
        </w:tc>
        <w:tc>
          <w:tcPr>
            <w:tcW w:w="154" w:type="pct"/>
            <w:tcBorders>
              <w:top w:val="single" w:sz="4" w:space="0" w:color="000000"/>
              <w:left w:val="single" w:sz="4" w:space="0" w:color="000000"/>
              <w:bottom w:val="single" w:sz="4" w:space="0" w:color="000000"/>
            </w:tcBorders>
            <w:shd w:val="clear" w:color="auto" w:fill="FFFFFF"/>
          </w:tcPr>
          <w:p w:rsidR="006D7545" w:rsidRPr="00082935" w:rsidRDefault="006D7545" w:rsidP="00397D33">
            <w:pPr>
              <w:spacing w:line="200" w:lineRule="exact"/>
              <w:jc w:val="both"/>
              <w:rPr>
                <w:sz w:val="16"/>
                <w:szCs w:val="16"/>
                <w:lang w:eastAsia="nb-NO"/>
              </w:rPr>
            </w:pPr>
          </w:p>
        </w:tc>
        <w:tc>
          <w:tcPr>
            <w:tcW w:w="212" w:type="pct"/>
            <w:tcBorders>
              <w:top w:val="single" w:sz="4" w:space="0" w:color="000000"/>
              <w:left w:val="single" w:sz="4" w:space="0" w:color="000000"/>
              <w:bottom w:val="single" w:sz="4" w:space="0" w:color="000000"/>
            </w:tcBorders>
            <w:shd w:val="clear" w:color="auto" w:fill="FFFFFF"/>
          </w:tcPr>
          <w:p w:rsidR="006D7545" w:rsidRPr="00082935" w:rsidRDefault="006D7545" w:rsidP="00397D33">
            <w:pPr>
              <w:spacing w:line="200" w:lineRule="exact"/>
              <w:jc w:val="both"/>
              <w:rPr>
                <w:sz w:val="16"/>
                <w:szCs w:val="16"/>
                <w:lang w:eastAsia="nb-NO"/>
              </w:rPr>
            </w:pPr>
          </w:p>
        </w:tc>
        <w:tc>
          <w:tcPr>
            <w:tcW w:w="346" w:type="pct"/>
            <w:tcBorders>
              <w:top w:val="single" w:sz="4" w:space="0" w:color="000000"/>
              <w:left w:val="single" w:sz="4" w:space="0" w:color="000000"/>
              <w:bottom w:val="single" w:sz="4" w:space="0" w:color="000000"/>
            </w:tcBorders>
          </w:tcPr>
          <w:p w:rsidR="006D7545" w:rsidRPr="00082935" w:rsidRDefault="006D7545" w:rsidP="00397D33">
            <w:pPr>
              <w:spacing w:line="200" w:lineRule="exact"/>
              <w:jc w:val="both"/>
              <w:rPr>
                <w:sz w:val="16"/>
                <w:szCs w:val="16"/>
                <w:lang w:eastAsia="nb-NO"/>
              </w:rPr>
            </w:pPr>
          </w:p>
        </w:tc>
        <w:tc>
          <w:tcPr>
            <w:tcW w:w="214" w:type="pct"/>
            <w:tcBorders>
              <w:top w:val="single" w:sz="4" w:space="0" w:color="000000"/>
              <w:left w:val="single" w:sz="4" w:space="0" w:color="000000"/>
              <w:bottom w:val="single" w:sz="4" w:space="0" w:color="000000"/>
              <w:right w:val="single" w:sz="4" w:space="0" w:color="000000"/>
            </w:tcBorders>
          </w:tcPr>
          <w:p w:rsidR="006D7545" w:rsidRPr="00082935" w:rsidRDefault="006D7545" w:rsidP="00397D33">
            <w:pPr>
              <w:spacing w:line="200" w:lineRule="exact"/>
              <w:jc w:val="both"/>
              <w:rPr>
                <w:sz w:val="16"/>
                <w:szCs w:val="16"/>
                <w:lang w:eastAsia="nb-NO"/>
              </w:rPr>
            </w:pPr>
          </w:p>
        </w:tc>
      </w:tr>
      <w:tr w:rsidR="006D7545" w:rsidRPr="00082935" w:rsidTr="00281031">
        <w:trPr>
          <w:cantSplit/>
        </w:trPr>
        <w:tc>
          <w:tcPr>
            <w:tcW w:w="250" w:type="pct"/>
            <w:tcBorders>
              <w:top w:val="single" w:sz="4" w:space="0" w:color="000000"/>
              <w:left w:val="single" w:sz="4" w:space="0" w:color="000000"/>
              <w:bottom w:val="single" w:sz="4" w:space="0" w:color="000000"/>
            </w:tcBorders>
            <w:shd w:val="clear" w:color="auto" w:fill="FFFFFF"/>
          </w:tcPr>
          <w:p w:rsidR="006D7545" w:rsidRPr="00082935" w:rsidRDefault="006D7545" w:rsidP="00397D33">
            <w:pPr>
              <w:spacing w:line="200" w:lineRule="exact"/>
              <w:jc w:val="both"/>
              <w:rPr>
                <w:sz w:val="16"/>
                <w:szCs w:val="16"/>
              </w:rPr>
            </w:pPr>
            <w:r w:rsidRPr="00082935">
              <w:rPr>
                <w:sz w:val="16"/>
                <w:szCs w:val="16"/>
              </w:rPr>
              <w:t>3528</w:t>
            </w:r>
          </w:p>
        </w:tc>
        <w:tc>
          <w:tcPr>
            <w:tcW w:w="695" w:type="pct"/>
            <w:tcBorders>
              <w:top w:val="single" w:sz="4" w:space="0" w:color="000000"/>
              <w:left w:val="single" w:sz="4" w:space="0" w:color="000000"/>
              <w:bottom w:val="single" w:sz="4" w:space="0" w:color="000000"/>
            </w:tcBorders>
            <w:shd w:val="clear" w:color="auto" w:fill="FFFFFF"/>
          </w:tcPr>
          <w:p w:rsidR="006D7545" w:rsidRPr="00082935" w:rsidRDefault="006D7545" w:rsidP="00397D33">
            <w:pPr>
              <w:spacing w:line="200" w:lineRule="exact"/>
              <w:jc w:val="both"/>
              <w:rPr>
                <w:sz w:val="16"/>
                <w:szCs w:val="16"/>
              </w:rPr>
            </w:pPr>
            <w:r w:rsidRPr="00082935">
              <w:rPr>
                <w:sz w:val="16"/>
                <w:szCs w:val="16"/>
              </w:rPr>
              <w:t>ENGINE, INTERNAL COMBUSTION, FLAMMABLE LIQUID POWERED or ENGINE, FUEL CELL, FLAMMABLE LIQUID POWERED or MACHINERY, INTERNAL COMBUSTION, FLAMMABLE LIQUID POWERED or MACHINERY, FUEL CELL, FLAMMABLE LIQUID POWERED</w:t>
            </w:r>
          </w:p>
        </w:tc>
        <w:tc>
          <w:tcPr>
            <w:tcW w:w="155" w:type="pct"/>
            <w:tcBorders>
              <w:top w:val="single" w:sz="4" w:space="0" w:color="000000"/>
              <w:left w:val="single" w:sz="4" w:space="0" w:color="000000"/>
              <w:bottom w:val="single" w:sz="4" w:space="0" w:color="000000"/>
            </w:tcBorders>
            <w:shd w:val="clear" w:color="auto" w:fill="FFFFFF"/>
          </w:tcPr>
          <w:p w:rsidR="006D7545" w:rsidRPr="00082935" w:rsidRDefault="006D7545" w:rsidP="00397D33">
            <w:pPr>
              <w:spacing w:line="200" w:lineRule="exact"/>
              <w:jc w:val="both"/>
              <w:rPr>
                <w:sz w:val="16"/>
                <w:szCs w:val="16"/>
                <w:lang w:eastAsia="nb-NO"/>
              </w:rPr>
            </w:pPr>
            <w:r w:rsidRPr="00082935">
              <w:rPr>
                <w:sz w:val="16"/>
                <w:szCs w:val="16"/>
              </w:rPr>
              <w:t>3</w:t>
            </w:r>
          </w:p>
        </w:tc>
        <w:tc>
          <w:tcPr>
            <w:tcW w:w="247" w:type="pct"/>
            <w:tcBorders>
              <w:top w:val="single" w:sz="4" w:space="0" w:color="000000"/>
              <w:left w:val="single" w:sz="4" w:space="0" w:color="000000"/>
              <w:bottom w:val="single" w:sz="4" w:space="0" w:color="000000"/>
            </w:tcBorders>
            <w:shd w:val="clear" w:color="auto" w:fill="FFFFFF"/>
          </w:tcPr>
          <w:p w:rsidR="006D7545" w:rsidRPr="00082935" w:rsidRDefault="006D7545" w:rsidP="00397D33">
            <w:pPr>
              <w:spacing w:line="200" w:lineRule="exact"/>
              <w:jc w:val="both"/>
              <w:rPr>
                <w:sz w:val="16"/>
                <w:szCs w:val="16"/>
                <w:lang w:eastAsia="nb-NO"/>
              </w:rPr>
            </w:pPr>
          </w:p>
        </w:tc>
        <w:tc>
          <w:tcPr>
            <w:tcW w:w="105" w:type="pct"/>
            <w:tcBorders>
              <w:top w:val="single" w:sz="4" w:space="0" w:color="000000"/>
              <w:left w:val="single" w:sz="4" w:space="0" w:color="000000"/>
              <w:bottom w:val="single" w:sz="4" w:space="0" w:color="000000"/>
            </w:tcBorders>
            <w:shd w:val="clear" w:color="auto" w:fill="FFFFFF"/>
          </w:tcPr>
          <w:p w:rsidR="006D7545" w:rsidRPr="00082935" w:rsidRDefault="006D7545" w:rsidP="00397D33">
            <w:pPr>
              <w:spacing w:line="200" w:lineRule="exact"/>
              <w:jc w:val="both"/>
              <w:rPr>
                <w:sz w:val="16"/>
                <w:szCs w:val="16"/>
              </w:rPr>
            </w:pPr>
            <w:r w:rsidRPr="00082935">
              <w:rPr>
                <w:sz w:val="16"/>
                <w:szCs w:val="16"/>
              </w:rPr>
              <w:t> </w:t>
            </w:r>
          </w:p>
        </w:tc>
        <w:tc>
          <w:tcPr>
            <w:tcW w:w="121" w:type="pct"/>
            <w:tcBorders>
              <w:top w:val="single" w:sz="4" w:space="0" w:color="000000"/>
              <w:left w:val="single" w:sz="4" w:space="0" w:color="000000"/>
              <w:bottom w:val="single" w:sz="4" w:space="0" w:color="000000"/>
            </w:tcBorders>
            <w:shd w:val="clear" w:color="auto" w:fill="FFFFFF"/>
          </w:tcPr>
          <w:p w:rsidR="006D7545" w:rsidRPr="00082935" w:rsidRDefault="006D7545" w:rsidP="00397D33">
            <w:pPr>
              <w:spacing w:line="200" w:lineRule="exact"/>
              <w:jc w:val="both"/>
              <w:rPr>
                <w:sz w:val="16"/>
                <w:szCs w:val="16"/>
              </w:rPr>
            </w:pPr>
            <w:r w:rsidRPr="00082935">
              <w:rPr>
                <w:sz w:val="16"/>
                <w:szCs w:val="16"/>
              </w:rPr>
              <w:t>3</w:t>
            </w:r>
          </w:p>
        </w:tc>
        <w:tc>
          <w:tcPr>
            <w:tcW w:w="301" w:type="pct"/>
            <w:tcBorders>
              <w:top w:val="single" w:sz="4" w:space="0" w:color="000000"/>
              <w:left w:val="single" w:sz="4" w:space="0" w:color="000000"/>
              <w:bottom w:val="single" w:sz="4" w:space="0" w:color="000000"/>
            </w:tcBorders>
            <w:shd w:val="clear" w:color="auto" w:fill="FFFFFF"/>
          </w:tcPr>
          <w:p w:rsidR="006D7545" w:rsidRPr="00082935" w:rsidRDefault="006D7545" w:rsidP="00397D33">
            <w:pPr>
              <w:spacing w:line="200" w:lineRule="exact"/>
              <w:jc w:val="both"/>
              <w:rPr>
                <w:sz w:val="16"/>
                <w:szCs w:val="16"/>
              </w:rPr>
            </w:pPr>
            <w:r w:rsidRPr="00082935">
              <w:rPr>
                <w:sz w:val="16"/>
                <w:szCs w:val="16"/>
              </w:rPr>
              <w:t>363 </w:t>
            </w:r>
          </w:p>
          <w:p w:rsidR="006D7545" w:rsidRPr="00082935" w:rsidRDefault="006D7545" w:rsidP="00397D33">
            <w:pPr>
              <w:spacing w:line="200" w:lineRule="exact"/>
              <w:jc w:val="both"/>
              <w:rPr>
                <w:sz w:val="16"/>
                <w:szCs w:val="16"/>
              </w:rPr>
            </w:pPr>
          </w:p>
          <w:p w:rsidR="006D7545" w:rsidRPr="00082935" w:rsidRDefault="006D7545" w:rsidP="00397D33">
            <w:pPr>
              <w:spacing w:line="200" w:lineRule="exact"/>
              <w:jc w:val="both"/>
              <w:rPr>
                <w:sz w:val="16"/>
                <w:szCs w:val="16"/>
              </w:rPr>
            </w:pPr>
          </w:p>
          <w:p w:rsidR="006D7545" w:rsidRPr="00082935" w:rsidRDefault="006D7545" w:rsidP="00397D33">
            <w:pPr>
              <w:spacing w:line="200" w:lineRule="exact"/>
              <w:jc w:val="both"/>
              <w:rPr>
                <w:sz w:val="16"/>
                <w:szCs w:val="16"/>
              </w:rPr>
            </w:pPr>
          </w:p>
        </w:tc>
        <w:tc>
          <w:tcPr>
            <w:tcW w:w="198" w:type="pct"/>
            <w:tcBorders>
              <w:top w:val="single" w:sz="4" w:space="0" w:color="000000"/>
              <w:left w:val="single" w:sz="4" w:space="0" w:color="000000"/>
              <w:bottom w:val="single" w:sz="4" w:space="0" w:color="000000"/>
            </w:tcBorders>
            <w:shd w:val="clear" w:color="auto" w:fill="FFFFFF"/>
          </w:tcPr>
          <w:p w:rsidR="006D7545" w:rsidRPr="00082935" w:rsidRDefault="006D7545" w:rsidP="00397D33">
            <w:pPr>
              <w:spacing w:line="200" w:lineRule="exact"/>
              <w:jc w:val="both"/>
              <w:rPr>
                <w:sz w:val="16"/>
                <w:szCs w:val="16"/>
              </w:rPr>
            </w:pPr>
            <w:r w:rsidRPr="00082935">
              <w:rPr>
                <w:sz w:val="16"/>
                <w:szCs w:val="16"/>
              </w:rPr>
              <w:t>0</w:t>
            </w:r>
          </w:p>
        </w:tc>
        <w:tc>
          <w:tcPr>
            <w:tcW w:w="158" w:type="pct"/>
            <w:tcBorders>
              <w:top w:val="single" w:sz="4" w:space="0" w:color="000000"/>
              <w:left w:val="single" w:sz="4" w:space="0" w:color="000000"/>
              <w:bottom w:val="single" w:sz="4" w:space="0" w:color="000000"/>
            </w:tcBorders>
            <w:shd w:val="clear" w:color="auto" w:fill="FFFFFF"/>
          </w:tcPr>
          <w:p w:rsidR="006D7545" w:rsidRPr="00082935" w:rsidRDefault="006D7545" w:rsidP="00397D33">
            <w:pPr>
              <w:spacing w:line="200" w:lineRule="exact"/>
              <w:jc w:val="both"/>
              <w:rPr>
                <w:sz w:val="16"/>
                <w:szCs w:val="16"/>
              </w:rPr>
            </w:pPr>
            <w:r w:rsidRPr="00082935">
              <w:rPr>
                <w:sz w:val="16"/>
                <w:szCs w:val="16"/>
              </w:rPr>
              <w:t>E0</w:t>
            </w:r>
          </w:p>
        </w:tc>
        <w:tc>
          <w:tcPr>
            <w:tcW w:w="244" w:type="pct"/>
            <w:tcBorders>
              <w:top w:val="single" w:sz="4" w:space="0" w:color="000000"/>
              <w:left w:val="single" w:sz="4" w:space="0" w:color="000000"/>
              <w:bottom w:val="single" w:sz="4" w:space="0" w:color="000000"/>
            </w:tcBorders>
            <w:shd w:val="clear" w:color="auto" w:fill="FFFFFF"/>
          </w:tcPr>
          <w:p w:rsidR="006D7545" w:rsidRPr="00082935" w:rsidRDefault="006D7545" w:rsidP="00397D33">
            <w:pPr>
              <w:spacing w:line="200" w:lineRule="exact"/>
              <w:jc w:val="both"/>
              <w:rPr>
                <w:sz w:val="16"/>
                <w:szCs w:val="16"/>
              </w:rPr>
            </w:pPr>
            <w:r w:rsidRPr="00082935">
              <w:rPr>
                <w:sz w:val="16"/>
                <w:szCs w:val="16"/>
              </w:rPr>
              <w:t>P005</w:t>
            </w:r>
          </w:p>
        </w:tc>
        <w:tc>
          <w:tcPr>
            <w:tcW w:w="131" w:type="pct"/>
            <w:tcBorders>
              <w:top w:val="single" w:sz="4" w:space="0" w:color="000000"/>
              <w:left w:val="single" w:sz="4" w:space="0" w:color="000000"/>
              <w:bottom w:val="single" w:sz="4" w:space="0" w:color="000000"/>
            </w:tcBorders>
            <w:shd w:val="clear" w:color="auto" w:fill="FFFFFF"/>
          </w:tcPr>
          <w:p w:rsidR="006D7545" w:rsidRPr="00082935" w:rsidRDefault="006D7545" w:rsidP="00397D33">
            <w:pPr>
              <w:spacing w:line="200" w:lineRule="exact"/>
              <w:jc w:val="both"/>
              <w:rPr>
                <w:sz w:val="16"/>
                <w:szCs w:val="16"/>
              </w:rPr>
            </w:pPr>
          </w:p>
        </w:tc>
        <w:tc>
          <w:tcPr>
            <w:tcW w:w="145" w:type="pct"/>
            <w:tcBorders>
              <w:top w:val="single" w:sz="4" w:space="0" w:color="000000"/>
              <w:left w:val="single" w:sz="4" w:space="0" w:color="000000"/>
              <w:bottom w:val="single" w:sz="4" w:space="0" w:color="000000"/>
            </w:tcBorders>
            <w:shd w:val="clear" w:color="auto" w:fill="FFFFFF"/>
          </w:tcPr>
          <w:p w:rsidR="006D7545" w:rsidRPr="00082935" w:rsidRDefault="006D7545" w:rsidP="00397D33">
            <w:pPr>
              <w:spacing w:line="200" w:lineRule="exact"/>
              <w:jc w:val="both"/>
              <w:rPr>
                <w:sz w:val="16"/>
                <w:szCs w:val="16"/>
                <w:lang w:eastAsia="nb-NO"/>
              </w:rPr>
            </w:pPr>
          </w:p>
        </w:tc>
        <w:tc>
          <w:tcPr>
            <w:tcW w:w="152" w:type="pct"/>
            <w:tcBorders>
              <w:top w:val="single" w:sz="4" w:space="0" w:color="000000"/>
              <w:left w:val="single" w:sz="4" w:space="0" w:color="000000"/>
              <w:bottom w:val="single" w:sz="4" w:space="0" w:color="000000"/>
            </w:tcBorders>
            <w:shd w:val="clear" w:color="auto" w:fill="FFFFFF"/>
          </w:tcPr>
          <w:p w:rsidR="006D7545" w:rsidRPr="00082935" w:rsidRDefault="006D7545" w:rsidP="00397D33">
            <w:pPr>
              <w:spacing w:line="200" w:lineRule="exact"/>
              <w:jc w:val="both"/>
              <w:rPr>
                <w:sz w:val="16"/>
                <w:szCs w:val="16"/>
                <w:lang w:eastAsia="nb-NO"/>
              </w:rPr>
            </w:pPr>
          </w:p>
        </w:tc>
        <w:tc>
          <w:tcPr>
            <w:tcW w:w="184" w:type="pct"/>
            <w:tcBorders>
              <w:top w:val="single" w:sz="4" w:space="0" w:color="000000"/>
              <w:left w:val="single" w:sz="4" w:space="0" w:color="000000"/>
              <w:bottom w:val="single" w:sz="4" w:space="0" w:color="000000"/>
            </w:tcBorders>
            <w:shd w:val="clear" w:color="auto" w:fill="FFFFFF"/>
          </w:tcPr>
          <w:p w:rsidR="006D7545" w:rsidRPr="00082935" w:rsidRDefault="006D7545" w:rsidP="00397D33">
            <w:pPr>
              <w:spacing w:line="200" w:lineRule="exact"/>
              <w:jc w:val="both"/>
              <w:rPr>
                <w:sz w:val="16"/>
                <w:szCs w:val="16"/>
                <w:lang w:eastAsia="nb-NO"/>
              </w:rPr>
            </w:pPr>
          </w:p>
        </w:tc>
        <w:tc>
          <w:tcPr>
            <w:tcW w:w="238" w:type="pct"/>
            <w:tcBorders>
              <w:top w:val="single" w:sz="4" w:space="0" w:color="000000"/>
              <w:left w:val="single" w:sz="4" w:space="0" w:color="000000"/>
              <w:bottom w:val="single" w:sz="4" w:space="0" w:color="000000"/>
            </w:tcBorders>
            <w:shd w:val="clear" w:color="auto" w:fill="FFFFFF"/>
          </w:tcPr>
          <w:p w:rsidR="006D7545" w:rsidRPr="00082935" w:rsidRDefault="006D7545" w:rsidP="00397D33">
            <w:pPr>
              <w:spacing w:line="200" w:lineRule="exact"/>
              <w:jc w:val="both"/>
              <w:rPr>
                <w:sz w:val="16"/>
                <w:szCs w:val="16"/>
                <w:lang w:eastAsia="nb-NO"/>
              </w:rPr>
            </w:pPr>
          </w:p>
        </w:tc>
        <w:tc>
          <w:tcPr>
            <w:tcW w:w="239" w:type="pct"/>
            <w:tcBorders>
              <w:top w:val="single" w:sz="4" w:space="0" w:color="000000"/>
              <w:left w:val="single" w:sz="4" w:space="0" w:color="000000"/>
              <w:bottom w:val="single" w:sz="4" w:space="0" w:color="000000"/>
            </w:tcBorders>
            <w:shd w:val="clear" w:color="auto" w:fill="FFFFFF"/>
          </w:tcPr>
          <w:p w:rsidR="006D7545" w:rsidRPr="00082935" w:rsidRDefault="006D7545" w:rsidP="00397D33">
            <w:pPr>
              <w:spacing w:line="200" w:lineRule="exact"/>
              <w:jc w:val="both"/>
              <w:rPr>
                <w:sz w:val="16"/>
                <w:szCs w:val="16"/>
                <w:lang w:eastAsia="nb-NO"/>
              </w:rPr>
            </w:pPr>
          </w:p>
        </w:tc>
        <w:tc>
          <w:tcPr>
            <w:tcW w:w="166" w:type="pct"/>
            <w:tcBorders>
              <w:top w:val="single" w:sz="4" w:space="0" w:color="000000"/>
              <w:left w:val="single" w:sz="4" w:space="0" w:color="000000"/>
              <w:bottom w:val="single" w:sz="4" w:space="0" w:color="000000"/>
            </w:tcBorders>
            <w:shd w:val="clear" w:color="auto" w:fill="FFFFFF"/>
          </w:tcPr>
          <w:p w:rsidR="006D7545" w:rsidRPr="00082935" w:rsidRDefault="006D7545" w:rsidP="00397D33">
            <w:pPr>
              <w:spacing w:line="200" w:lineRule="exact"/>
              <w:jc w:val="both"/>
              <w:rPr>
                <w:sz w:val="16"/>
                <w:szCs w:val="16"/>
                <w:lang w:eastAsia="nb-NO"/>
              </w:rPr>
            </w:pPr>
          </w:p>
        </w:tc>
        <w:tc>
          <w:tcPr>
            <w:tcW w:w="171" w:type="pct"/>
            <w:tcBorders>
              <w:top w:val="single" w:sz="4" w:space="0" w:color="000000"/>
              <w:left w:val="single" w:sz="4" w:space="0" w:color="000000"/>
              <w:bottom w:val="single" w:sz="4" w:space="0" w:color="000000"/>
            </w:tcBorders>
            <w:shd w:val="clear" w:color="auto" w:fill="FFFFFF"/>
          </w:tcPr>
          <w:p w:rsidR="006D7545" w:rsidRPr="00082935" w:rsidRDefault="006D7545" w:rsidP="00397D33">
            <w:pPr>
              <w:spacing w:line="200" w:lineRule="exact"/>
              <w:jc w:val="both"/>
              <w:rPr>
                <w:sz w:val="16"/>
                <w:szCs w:val="16"/>
                <w:lang w:eastAsia="nb-NO"/>
              </w:rPr>
            </w:pPr>
          </w:p>
        </w:tc>
        <w:tc>
          <w:tcPr>
            <w:tcW w:w="172" w:type="pct"/>
            <w:tcBorders>
              <w:top w:val="single" w:sz="4" w:space="0" w:color="000000"/>
              <w:left w:val="single" w:sz="4" w:space="0" w:color="000000"/>
              <w:bottom w:val="single" w:sz="4" w:space="0" w:color="000000"/>
            </w:tcBorders>
            <w:shd w:val="clear" w:color="auto" w:fill="FFFFFF"/>
          </w:tcPr>
          <w:p w:rsidR="006D7545" w:rsidRPr="00082935" w:rsidRDefault="006D7545" w:rsidP="00397D33">
            <w:pPr>
              <w:spacing w:line="200" w:lineRule="exact"/>
              <w:jc w:val="both"/>
              <w:rPr>
                <w:sz w:val="16"/>
                <w:szCs w:val="16"/>
                <w:lang w:eastAsia="nb-NO"/>
              </w:rPr>
            </w:pPr>
          </w:p>
        </w:tc>
        <w:tc>
          <w:tcPr>
            <w:tcW w:w="154" w:type="pct"/>
            <w:tcBorders>
              <w:top w:val="single" w:sz="4" w:space="0" w:color="000000"/>
              <w:left w:val="single" w:sz="4" w:space="0" w:color="000000"/>
              <w:bottom w:val="single" w:sz="4" w:space="0" w:color="000000"/>
            </w:tcBorders>
            <w:shd w:val="clear" w:color="auto" w:fill="FFFFFF"/>
          </w:tcPr>
          <w:p w:rsidR="006D7545" w:rsidRPr="00082935" w:rsidRDefault="006D7545" w:rsidP="00397D33">
            <w:pPr>
              <w:spacing w:line="200" w:lineRule="exact"/>
              <w:jc w:val="both"/>
              <w:rPr>
                <w:sz w:val="16"/>
                <w:szCs w:val="16"/>
                <w:lang w:eastAsia="nb-NO"/>
              </w:rPr>
            </w:pPr>
          </w:p>
        </w:tc>
        <w:tc>
          <w:tcPr>
            <w:tcW w:w="212" w:type="pct"/>
            <w:tcBorders>
              <w:top w:val="single" w:sz="4" w:space="0" w:color="000000"/>
              <w:left w:val="single" w:sz="4" w:space="0" w:color="000000"/>
              <w:bottom w:val="single" w:sz="4" w:space="0" w:color="000000"/>
            </w:tcBorders>
            <w:shd w:val="clear" w:color="auto" w:fill="FFFFFF"/>
          </w:tcPr>
          <w:p w:rsidR="006D7545" w:rsidRPr="00082935" w:rsidRDefault="006D7545" w:rsidP="00397D33">
            <w:pPr>
              <w:spacing w:line="200" w:lineRule="exact"/>
              <w:jc w:val="both"/>
              <w:rPr>
                <w:sz w:val="16"/>
                <w:szCs w:val="16"/>
                <w:lang w:eastAsia="nb-NO"/>
              </w:rPr>
            </w:pPr>
          </w:p>
        </w:tc>
        <w:tc>
          <w:tcPr>
            <w:tcW w:w="346" w:type="pct"/>
            <w:tcBorders>
              <w:top w:val="single" w:sz="4" w:space="0" w:color="000000"/>
              <w:left w:val="single" w:sz="4" w:space="0" w:color="000000"/>
              <w:bottom w:val="single" w:sz="4" w:space="0" w:color="000000"/>
            </w:tcBorders>
          </w:tcPr>
          <w:p w:rsidR="006D7545" w:rsidRPr="00082935" w:rsidRDefault="006D7545" w:rsidP="00397D33">
            <w:pPr>
              <w:spacing w:line="200" w:lineRule="exact"/>
              <w:jc w:val="both"/>
              <w:rPr>
                <w:sz w:val="16"/>
                <w:szCs w:val="16"/>
                <w:lang w:eastAsia="nb-NO"/>
              </w:rPr>
            </w:pPr>
          </w:p>
        </w:tc>
        <w:tc>
          <w:tcPr>
            <w:tcW w:w="214" w:type="pct"/>
            <w:tcBorders>
              <w:top w:val="single" w:sz="4" w:space="0" w:color="000000"/>
              <w:left w:val="single" w:sz="4" w:space="0" w:color="000000"/>
              <w:bottom w:val="single" w:sz="4" w:space="0" w:color="000000"/>
              <w:right w:val="single" w:sz="4" w:space="0" w:color="000000"/>
            </w:tcBorders>
          </w:tcPr>
          <w:p w:rsidR="006D7545" w:rsidRPr="00082935" w:rsidRDefault="006D7545" w:rsidP="00397D33">
            <w:pPr>
              <w:spacing w:line="200" w:lineRule="exact"/>
              <w:jc w:val="both"/>
              <w:rPr>
                <w:sz w:val="16"/>
                <w:szCs w:val="16"/>
                <w:lang w:eastAsia="nb-NO"/>
              </w:rPr>
            </w:pPr>
          </w:p>
        </w:tc>
      </w:tr>
      <w:tr w:rsidR="006D7545" w:rsidRPr="00082935" w:rsidTr="00281031">
        <w:trPr>
          <w:cantSplit/>
        </w:trPr>
        <w:tc>
          <w:tcPr>
            <w:tcW w:w="250" w:type="pct"/>
            <w:tcBorders>
              <w:top w:val="single" w:sz="4" w:space="0" w:color="000000"/>
              <w:left w:val="single" w:sz="4" w:space="0" w:color="000000"/>
              <w:bottom w:val="single" w:sz="4" w:space="0" w:color="000000"/>
            </w:tcBorders>
            <w:shd w:val="clear" w:color="auto" w:fill="FFFFFF"/>
          </w:tcPr>
          <w:p w:rsidR="006D7545" w:rsidRPr="00082935" w:rsidRDefault="006D7545" w:rsidP="00397D33">
            <w:pPr>
              <w:spacing w:line="200" w:lineRule="exact"/>
              <w:jc w:val="both"/>
              <w:rPr>
                <w:sz w:val="16"/>
                <w:szCs w:val="16"/>
              </w:rPr>
            </w:pPr>
            <w:r w:rsidRPr="00082935">
              <w:rPr>
                <w:sz w:val="16"/>
                <w:szCs w:val="16"/>
              </w:rPr>
              <w:lastRenderedPageBreak/>
              <w:t>3529</w:t>
            </w:r>
          </w:p>
        </w:tc>
        <w:tc>
          <w:tcPr>
            <w:tcW w:w="695" w:type="pct"/>
            <w:tcBorders>
              <w:top w:val="single" w:sz="4" w:space="0" w:color="000000"/>
              <w:left w:val="single" w:sz="4" w:space="0" w:color="000000"/>
              <w:bottom w:val="single" w:sz="4" w:space="0" w:color="000000"/>
            </w:tcBorders>
            <w:shd w:val="clear" w:color="auto" w:fill="FFFFFF"/>
          </w:tcPr>
          <w:p w:rsidR="006D7545" w:rsidRPr="00082935" w:rsidRDefault="006D7545" w:rsidP="00397D33">
            <w:pPr>
              <w:spacing w:line="200" w:lineRule="exact"/>
              <w:jc w:val="both"/>
              <w:rPr>
                <w:sz w:val="16"/>
                <w:szCs w:val="16"/>
              </w:rPr>
            </w:pPr>
            <w:r w:rsidRPr="00082935">
              <w:rPr>
                <w:sz w:val="16"/>
                <w:szCs w:val="16"/>
              </w:rPr>
              <w:t>ENGINE, INTERNAL COMBUSTION, FLAMMABLE GAS POWERED or ENGINE, FUEL CELL, FLAMMABLE GAS POWERED or MACHINERY, INTERNAL COMBUSTION, FLAMMABLE GAS POWERED or MACHINERY, FUEL CELL, FLAMMABLE GAS POWERED</w:t>
            </w:r>
          </w:p>
        </w:tc>
        <w:tc>
          <w:tcPr>
            <w:tcW w:w="155" w:type="pct"/>
            <w:tcBorders>
              <w:top w:val="single" w:sz="4" w:space="0" w:color="000000"/>
              <w:left w:val="single" w:sz="4" w:space="0" w:color="000000"/>
              <w:bottom w:val="single" w:sz="4" w:space="0" w:color="000000"/>
            </w:tcBorders>
            <w:shd w:val="clear" w:color="auto" w:fill="FFFFFF"/>
          </w:tcPr>
          <w:p w:rsidR="006D7545" w:rsidRPr="00082935" w:rsidRDefault="006D7545" w:rsidP="00397D33">
            <w:pPr>
              <w:spacing w:line="200" w:lineRule="exact"/>
              <w:jc w:val="both"/>
              <w:rPr>
                <w:sz w:val="16"/>
                <w:szCs w:val="16"/>
                <w:lang w:eastAsia="nb-NO"/>
              </w:rPr>
            </w:pPr>
            <w:r w:rsidRPr="00082935">
              <w:rPr>
                <w:sz w:val="16"/>
                <w:szCs w:val="16"/>
              </w:rPr>
              <w:t>2</w:t>
            </w:r>
          </w:p>
        </w:tc>
        <w:tc>
          <w:tcPr>
            <w:tcW w:w="247" w:type="pct"/>
            <w:tcBorders>
              <w:top w:val="single" w:sz="4" w:space="0" w:color="000000"/>
              <w:left w:val="single" w:sz="4" w:space="0" w:color="000000"/>
              <w:bottom w:val="single" w:sz="4" w:space="0" w:color="000000"/>
            </w:tcBorders>
            <w:shd w:val="clear" w:color="auto" w:fill="FFFFFF"/>
          </w:tcPr>
          <w:p w:rsidR="006D7545" w:rsidRPr="00082935" w:rsidRDefault="006D7545" w:rsidP="00397D33">
            <w:pPr>
              <w:spacing w:line="200" w:lineRule="exact"/>
              <w:jc w:val="both"/>
              <w:rPr>
                <w:sz w:val="16"/>
                <w:szCs w:val="16"/>
                <w:lang w:eastAsia="nb-NO"/>
              </w:rPr>
            </w:pPr>
          </w:p>
        </w:tc>
        <w:tc>
          <w:tcPr>
            <w:tcW w:w="105" w:type="pct"/>
            <w:tcBorders>
              <w:top w:val="single" w:sz="4" w:space="0" w:color="000000"/>
              <w:left w:val="single" w:sz="4" w:space="0" w:color="000000"/>
              <w:bottom w:val="single" w:sz="4" w:space="0" w:color="000000"/>
            </w:tcBorders>
            <w:shd w:val="clear" w:color="auto" w:fill="FFFFFF"/>
          </w:tcPr>
          <w:p w:rsidR="006D7545" w:rsidRPr="00082935" w:rsidRDefault="006D7545" w:rsidP="00397D33">
            <w:pPr>
              <w:spacing w:line="200" w:lineRule="exact"/>
              <w:jc w:val="both"/>
              <w:rPr>
                <w:sz w:val="16"/>
                <w:szCs w:val="16"/>
              </w:rPr>
            </w:pPr>
            <w:r w:rsidRPr="00082935">
              <w:rPr>
                <w:sz w:val="16"/>
                <w:szCs w:val="16"/>
              </w:rPr>
              <w:t> </w:t>
            </w:r>
          </w:p>
        </w:tc>
        <w:tc>
          <w:tcPr>
            <w:tcW w:w="121" w:type="pct"/>
            <w:tcBorders>
              <w:top w:val="single" w:sz="4" w:space="0" w:color="000000"/>
              <w:left w:val="single" w:sz="4" w:space="0" w:color="000000"/>
              <w:bottom w:val="single" w:sz="4" w:space="0" w:color="000000"/>
            </w:tcBorders>
            <w:shd w:val="clear" w:color="auto" w:fill="FFFFFF"/>
          </w:tcPr>
          <w:p w:rsidR="006D7545" w:rsidRPr="00082935" w:rsidRDefault="006D7545" w:rsidP="00397D33">
            <w:pPr>
              <w:spacing w:line="200" w:lineRule="exact"/>
              <w:jc w:val="both"/>
              <w:rPr>
                <w:sz w:val="16"/>
                <w:szCs w:val="16"/>
              </w:rPr>
            </w:pPr>
            <w:r w:rsidRPr="00082935">
              <w:rPr>
                <w:sz w:val="16"/>
                <w:szCs w:val="16"/>
              </w:rPr>
              <w:t>2.1</w:t>
            </w:r>
          </w:p>
        </w:tc>
        <w:tc>
          <w:tcPr>
            <w:tcW w:w="301" w:type="pct"/>
            <w:tcBorders>
              <w:top w:val="single" w:sz="4" w:space="0" w:color="000000"/>
              <w:left w:val="single" w:sz="4" w:space="0" w:color="000000"/>
              <w:bottom w:val="single" w:sz="4" w:space="0" w:color="000000"/>
            </w:tcBorders>
            <w:shd w:val="clear" w:color="auto" w:fill="FFFFFF"/>
          </w:tcPr>
          <w:p w:rsidR="006D7545" w:rsidRPr="00082935" w:rsidRDefault="006D7545" w:rsidP="00397D33">
            <w:pPr>
              <w:spacing w:line="200" w:lineRule="exact"/>
              <w:jc w:val="both"/>
              <w:rPr>
                <w:sz w:val="16"/>
                <w:szCs w:val="16"/>
              </w:rPr>
            </w:pPr>
            <w:r w:rsidRPr="00082935">
              <w:rPr>
                <w:sz w:val="16"/>
                <w:szCs w:val="16"/>
              </w:rPr>
              <w:t>363 </w:t>
            </w:r>
          </w:p>
          <w:p w:rsidR="006D7545" w:rsidRPr="00082935" w:rsidRDefault="006D7545" w:rsidP="00397D33">
            <w:pPr>
              <w:spacing w:line="200" w:lineRule="exact"/>
              <w:jc w:val="both"/>
              <w:rPr>
                <w:sz w:val="16"/>
                <w:szCs w:val="16"/>
              </w:rPr>
            </w:pPr>
            <w:r w:rsidRPr="00082935">
              <w:rPr>
                <w:sz w:val="16"/>
                <w:szCs w:val="16"/>
              </w:rPr>
              <w:t>6YY</w:t>
            </w:r>
          </w:p>
          <w:p w:rsidR="006D7545" w:rsidRPr="00082935" w:rsidRDefault="006D7545" w:rsidP="00397D33">
            <w:pPr>
              <w:spacing w:line="200" w:lineRule="exact"/>
              <w:jc w:val="both"/>
              <w:rPr>
                <w:sz w:val="16"/>
                <w:szCs w:val="16"/>
              </w:rPr>
            </w:pPr>
          </w:p>
        </w:tc>
        <w:tc>
          <w:tcPr>
            <w:tcW w:w="198" w:type="pct"/>
            <w:tcBorders>
              <w:top w:val="single" w:sz="4" w:space="0" w:color="000000"/>
              <w:left w:val="single" w:sz="4" w:space="0" w:color="000000"/>
              <w:bottom w:val="single" w:sz="4" w:space="0" w:color="000000"/>
            </w:tcBorders>
            <w:shd w:val="clear" w:color="auto" w:fill="FFFFFF"/>
          </w:tcPr>
          <w:p w:rsidR="006D7545" w:rsidRPr="00082935" w:rsidRDefault="006D7545" w:rsidP="00397D33">
            <w:pPr>
              <w:spacing w:line="200" w:lineRule="exact"/>
              <w:jc w:val="both"/>
              <w:rPr>
                <w:sz w:val="16"/>
                <w:szCs w:val="16"/>
              </w:rPr>
            </w:pPr>
            <w:r w:rsidRPr="00082935">
              <w:rPr>
                <w:sz w:val="16"/>
                <w:szCs w:val="16"/>
              </w:rPr>
              <w:t>0</w:t>
            </w:r>
          </w:p>
        </w:tc>
        <w:tc>
          <w:tcPr>
            <w:tcW w:w="158" w:type="pct"/>
            <w:tcBorders>
              <w:top w:val="single" w:sz="4" w:space="0" w:color="000000"/>
              <w:left w:val="single" w:sz="4" w:space="0" w:color="000000"/>
              <w:bottom w:val="single" w:sz="4" w:space="0" w:color="000000"/>
            </w:tcBorders>
            <w:shd w:val="clear" w:color="auto" w:fill="FFFFFF"/>
          </w:tcPr>
          <w:p w:rsidR="006D7545" w:rsidRPr="00082935" w:rsidRDefault="006D7545" w:rsidP="00397D33">
            <w:pPr>
              <w:spacing w:line="200" w:lineRule="exact"/>
              <w:jc w:val="both"/>
              <w:rPr>
                <w:sz w:val="16"/>
                <w:szCs w:val="16"/>
              </w:rPr>
            </w:pPr>
            <w:r w:rsidRPr="00082935">
              <w:rPr>
                <w:sz w:val="16"/>
                <w:szCs w:val="16"/>
              </w:rPr>
              <w:t>E0</w:t>
            </w:r>
          </w:p>
        </w:tc>
        <w:tc>
          <w:tcPr>
            <w:tcW w:w="244" w:type="pct"/>
            <w:tcBorders>
              <w:top w:val="single" w:sz="4" w:space="0" w:color="000000"/>
              <w:left w:val="single" w:sz="4" w:space="0" w:color="000000"/>
              <w:bottom w:val="single" w:sz="4" w:space="0" w:color="000000"/>
            </w:tcBorders>
            <w:shd w:val="clear" w:color="auto" w:fill="FFFFFF"/>
          </w:tcPr>
          <w:p w:rsidR="006D7545" w:rsidRPr="00082935" w:rsidRDefault="006D7545" w:rsidP="00397D33">
            <w:pPr>
              <w:spacing w:line="200" w:lineRule="exact"/>
              <w:jc w:val="both"/>
              <w:rPr>
                <w:sz w:val="16"/>
                <w:szCs w:val="16"/>
              </w:rPr>
            </w:pPr>
            <w:r w:rsidRPr="00082935">
              <w:rPr>
                <w:sz w:val="16"/>
                <w:szCs w:val="16"/>
              </w:rPr>
              <w:t>P005</w:t>
            </w:r>
          </w:p>
        </w:tc>
        <w:tc>
          <w:tcPr>
            <w:tcW w:w="131" w:type="pct"/>
            <w:tcBorders>
              <w:top w:val="single" w:sz="4" w:space="0" w:color="000000"/>
              <w:left w:val="single" w:sz="4" w:space="0" w:color="000000"/>
              <w:bottom w:val="single" w:sz="4" w:space="0" w:color="000000"/>
            </w:tcBorders>
            <w:shd w:val="clear" w:color="auto" w:fill="FFFFFF"/>
          </w:tcPr>
          <w:p w:rsidR="006D7545" w:rsidRPr="00082935" w:rsidRDefault="006D7545" w:rsidP="00397D33">
            <w:pPr>
              <w:spacing w:line="200" w:lineRule="exact"/>
              <w:jc w:val="both"/>
              <w:rPr>
                <w:sz w:val="16"/>
                <w:szCs w:val="16"/>
              </w:rPr>
            </w:pPr>
          </w:p>
        </w:tc>
        <w:tc>
          <w:tcPr>
            <w:tcW w:w="145" w:type="pct"/>
            <w:tcBorders>
              <w:top w:val="single" w:sz="4" w:space="0" w:color="000000"/>
              <w:left w:val="single" w:sz="4" w:space="0" w:color="000000"/>
              <w:bottom w:val="single" w:sz="4" w:space="0" w:color="000000"/>
            </w:tcBorders>
            <w:shd w:val="clear" w:color="auto" w:fill="FFFFFF"/>
          </w:tcPr>
          <w:p w:rsidR="006D7545" w:rsidRPr="00082935" w:rsidRDefault="006D7545" w:rsidP="00397D33">
            <w:pPr>
              <w:spacing w:line="200" w:lineRule="exact"/>
              <w:jc w:val="both"/>
              <w:rPr>
                <w:sz w:val="16"/>
                <w:szCs w:val="16"/>
              </w:rPr>
            </w:pPr>
          </w:p>
        </w:tc>
        <w:tc>
          <w:tcPr>
            <w:tcW w:w="152" w:type="pct"/>
            <w:tcBorders>
              <w:top w:val="single" w:sz="4" w:space="0" w:color="000000"/>
              <w:left w:val="single" w:sz="4" w:space="0" w:color="000000"/>
              <w:bottom w:val="single" w:sz="4" w:space="0" w:color="000000"/>
            </w:tcBorders>
            <w:shd w:val="clear" w:color="auto" w:fill="FFFFFF"/>
          </w:tcPr>
          <w:p w:rsidR="006D7545" w:rsidRPr="00082935" w:rsidRDefault="006D7545" w:rsidP="00397D33">
            <w:pPr>
              <w:spacing w:line="200" w:lineRule="exact"/>
              <w:jc w:val="both"/>
              <w:rPr>
                <w:sz w:val="16"/>
                <w:szCs w:val="16"/>
                <w:lang w:eastAsia="nb-NO"/>
              </w:rPr>
            </w:pPr>
            <w:r w:rsidRPr="00082935">
              <w:rPr>
                <w:sz w:val="16"/>
                <w:szCs w:val="16"/>
              </w:rPr>
              <w:t> </w:t>
            </w:r>
          </w:p>
        </w:tc>
        <w:tc>
          <w:tcPr>
            <w:tcW w:w="184" w:type="pct"/>
            <w:tcBorders>
              <w:top w:val="single" w:sz="4" w:space="0" w:color="000000"/>
              <w:left w:val="single" w:sz="4" w:space="0" w:color="000000"/>
              <w:bottom w:val="single" w:sz="4" w:space="0" w:color="000000"/>
            </w:tcBorders>
            <w:shd w:val="clear" w:color="auto" w:fill="FFFFFF"/>
          </w:tcPr>
          <w:p w:rsidR="006D7545" w:rsidRPr="00082935" w:rsidRDefault="006D7545" w:rsidP="00397D33">
            <w:pPr>
              <w:spacing w:line="200" w:lineRule="exact"/>
              <w:jc w:val="both"/>
              <w:rPr>
                <w:sz w:val="16"/>
                <w:szCs w:val="16"/>
                <w:lang w:eastAsia="nb-NO"/>
              </w:rPr>
            </w:pPr>
          </w:p>
        </w:tc>
        <w:tc>
          <w:tcPr>
            <w:tcW w:w="238" w:type="pct"/>
            <w:tcBorders>
              <w:top w:val="single" w:sz="4" w:space="0" w:color="000000"/>
              <w:left w:val="single" w:sz="4" w:space="0" w:color="000000"/>
              <w:bottom w:val="single" w:sz="4" w:space="0" w:color="000000"/>
            </w:tcBorders>
            <w:shd w:val="clear" w:color="auto" w:fill="FFFFFF"/>
          </w:tcPr>
          <w:p w:rsidR="006D7545" w:rsidRPr="00082935" w:rsidRDefault="006D7545" w:rsidP="00397D33">
            <w:pPr>
              <w:spacing w:line="200" w:lineRule="exact"/>
              <w:jc w:val="both"/>
              <w:rPr>
                <w:sz w:val="16"/>
                <w:szCs w:val="16"/>
                <w:lang w:eastAsia="nb-NO"/>
              </w:rPr>
            </w:pPr>
          </w:p>
        </w:tc>
        <w:tc>
          <w:tcPr>
            <w:tcW w:w="239" w:type="pct"/>
            <w:tcBorders>
              <w:top w:val="single" w:sz="4" w:space="0" w:color="000000"/>
              <w:left w:val="single" w:sz="4" w:space="0" w:color="000000"/>
              <w:bottom w:val="single" w:sz="4" w:space="0" w:color="000000"/>
            </w:tcBorders>
            <w:shd w:val="clear" w:color="auto" w:fill="FFFFFF"/>
          </w:tcPr>
          <w:p w:rsidR="006D7545" w:rsidRPr="00082935" w:rsidRDefault="006D7545" w:rsidP="00397D33">
            <w:pPr>
              <w:spacing w:line="200" w:lineRule="exact"/>
              <w:jc w:val="both"/>
              <w:rPr>
                <w:sz w:val="16"/>
                <w:szCs w:val="16"/>
                <w:lang w:eastAsia="nb-NO"/>
              </w:rPr>
            </w:pPr>
          </w:p>
        </w:tc>
        <w:tc>
          <w:tcPr>
            <w:tcW w:w="166" w:type="pct"/>
            <w:tcBorders>
              <w:top w:val="single" w:sz="4" w:space="0" w:color="000000"/>
              <w:left w:val="single" w:sz="4" w:space="0" w:color="000000"/>
              <w:bottom w:val="single" w:sz="4" w:space="0" w:color="000000"/>
            </w:tcBorders>
            <w:shd w:val="clear" w:color="auto" w:fill="FFFFFF"/>
          </w:tcPr>
          <w:p w:rsidR="006D7545" w:rsidRPr="00082935" w:rsidRDefault="006D7545" w:rsidP="00397D33">
            <w:pPr>
              <w:spacing w:line="200" w:lineRule="exact"/>
              <w:jc w:val="both"/>
              <w:rPr>
                <w:sz w:val="16"/>
                <w:szCs w:val="16"/>
                <w:lang w:eastAsia="nb-NO"/>
              </w:rPr>
            </w:pPr>
          </w:p>
        </w:tc>
        <w:tc>
          <w:tcPr>
            <w:tcW w:w="171" w:type="pct"/>
            <w:tcBorders>
              <w:top w:val="single" w:sz="4" w:space="0" w:color="000000"/>
              <w:left w:val="single" w:sz="4" w:space="0" w:color="000000"/>
              <w:bottom w:val="single" w:sz="4" w:space="0" w:color="000000"/>
            </w:tcBorders>
            <w:shd w:val="clear" w:color="auto" w:fill="FFFFFF"/>
          </w:tcPr>
          <w:p w:rsidR="006D7545" w:rsidRPr="00082935" w:rsidRDefault="006D7545" w:rsidP="00397D33">
            <w:pPr>
              <w:spacing w:line="200" w:lineRule="exact"/>
              <w:jc w:val="both"/>
              <w:rPr>
                <w:sz w:val="16"/>
                <w:szCs w:val="16"/>
                <w:lang w:eastAsia="nb-NO"/>
              </w:rPr>
            </w:pPr>
          </w:p>
        </w:tc>
        <w:tc>
          <w:tcPr>
            <w:tcW w:w="172" w:type="pct"/>
            <w:tcBorders>
              <w:top w:val="single" w:sz="4" w:space="0" w:color="000000"/>
              <w:left w:val="single" w:sz="4" w:space="0" w:color="000000"/>
              <w:bottom w:val="single" w:sz="4" w:space="0" w:color="000000"/>
            </w:tcBorders>
            <w:shd w:val="clear" w:color="auto" w:fill="FFFFFF"/>
          </w:tcPr>
          <w:p w:rsidR="006D7545" w:rsidRPr="00082935" w:rsidRDefault="006D7545" w:rsidP="00397D33">
            <w:pPr>
              <w:spacing w:line="200" w:lineRule="exact"/>
              <w:jc w:val="both"/>
              <w:rPr>
                <w:sz w:val="16"/>
                <w:szCs w:val="16"/>
                <w:lang w:eastAsia="nb-NO"/>
              </w:rPr>
            </w:pPr>
          </w:p>
        </w:tc>
        <w:tc>
          <w:tcPr>
            <w:tcW w:w="154" w:type="pct"/>
            <w:tcBorders>
              <w:top w:val="single" w:sz="4" w:space="0" w:color="000000"/>
              <w:left w:val="single" w:sz="4" w:space="0" w:color="000000"/>
              <w:bottom w:val="single" w:sz="4" w:space="0" w:color="000000"/>
            </w:tcBorders>
            <w:shd w:val="clear" w:color="auto" w:fill="FFFFFF"/>
          </w:tcPr>
          <w:p w:rsidR="006D7545" w:rsidRPr="00082935" w:rsidRDefault="006D7545" w:rsidP="00397D33">
            <w:pPr>
              <w:spacing w:line="200" w:lineRule="exact"/>
              <w:jc w:val="both"/>
              <w:rPr>
                <w:sz w:val="16"/>
                <w:szCs w:val="16"/>
                <w:lang w:eastAsia="nb-NO"/>
              </w:rPr>
            </w:pPr>
          </w:p>
        </w:tc>
        <w:tc>
          <w:tcPr>
            <w:tcW w:w="212" w:type="pct"/>
            <w:tcBorders>
              <w:top w:val="single" w:sz="4" w:space="0" w:color="000000"/>
              <w:left w:val="single" w:sz="4" w:space="0" w:color="000000"/>
              <w:bottom w:val="single" w:sz="4" w:space="0" w:color="000000"/>
            </w:tcBorders>
            <w:shd w:val="clear" w:color="auto" w:fill="FFFFFF"/>
          </w:tcPr>
          <w:p w:rsidR="006D7545" w:rsidRPr="00082935" w:rsidRDefault="006D7545" w:rsidP="00397D33">
            <w:pPr>
              <w:spacing w:line="200" w:lineRule="exact"/>
              <w:jc w:val="both"/>
              <w:rPr>
                <w:sz w:val="16"/>
                <w:szCs w:val="16"/>
                <w:lang w:eastAsia="nb-NO"/>
              </w:rPr>
            </w:pPr>
          </w:p>
        </w:tc>
        <w:tc>
          <w:tcPr>
            <w:tcW w:w="346" w:type="pct"/>
            <w:tcBorders>
              <w:top w:val="single" w:sz="4" w:space="0" w:color="000000"/>
              <w:left w:val="single" w:sz="4" w:space="0" w:color="000000"/>
              <w:bottom w:val="single" w:sz="4" w:space="0" w:color="000000"/>
            </w:tcBorders>
          </w:tcPr>
          <w:p w:rsidR="006D7545" w:rsidRPr="00082935" w:rsidRDefault="006D7545" w:rsidP="00397D33">
            <w:pPr>
              <w:spacing w:line="200" w:lineRule="exact"/>
              <w:jc w:val="both"/>
              <w:rPr>
                <w:sz w:val="16"/>
                <w:szCs w:val="16"/>
                <w:lang w:eastAsia="nb-NO"/>
              </w:rPr>
            </w:pPr>
          </w:p>
        </w:tc>
        <w:tc>
          <w:tcPr>
            <w:tcW w:w="214" w:type="pct"/>
            <w:tcBorders>
              <w:top w:val="single" w:sz="4" w:space="0" w:color="000000"/>
              <w:left w:val="single" w:sz="4" w:space="0" w:color="000000"/>
              <w:bottom w:val="single" w:sz="4" w:space="0" w:color="000000"/>
              <w:right w:val="single" w:sz="4" w:space="0" w:color="000000"/>
            </w:tcBorders>
          </w:tcPr>
          <w:p w:rsidR="006D7545" w:rsidRPr="00082935" w:rsidRDefault="006D7545" w:rsidP="00397D33">
            <w:pPr>
              <w:spacing w:line="200" w:lineRule="exact"/>
              <w:jc w:val="both"/>
              <w:rPr>
                <w:sz w:val="16"/>
                <w:szCs w:val="16"/>
                <w:lang w:eastAsia="nb-NO"/>
              </w:rPr>
            </w:pPr>
          </w:p>
        </w:tc>
      </w:tr>
      <w:tr w:rsidR="006D7545" w:rsidRPr="00082935" w:rsidTr="00281031">
        <w:trPr>
          <w:cantSplit/>
          <w:trHeight w:val="1479"/>
        </w:trPr>
        <w:tc>
          <w:tcPr>
            <w:tcW w:w="250" w:type="pct"/>
            <w:tcBorders>
              <w:top w:val="single" w:sz="4" w:space="0" w:color="000000"/>
              <w:left w:val="single" w:sz="4" w:space="0" w:color="000000"/>
              <w:bottom w:val="single" w:sz="4" w:space="0" w:color="000000"/>
            </w:tcBorders>
            <w:shd w:val="clear" w:color="auto" w:fill="FFFFFF"/>
          </w:tcPr>
          <w:p w:rsidR="006D7545" w:rsidRPr="00082935" w:rsidRDefault="006D7545" w:rsidP="00397D33">
            <w:pPr>
              <w:spacing w:line="200" w:lineRule="exact"/>
              <w:jc w:val="both"/>
              <w:rPr>
                <w:sz w:val="16"/>
                <w:szCs w:val="16"/>
              </w:rPr>
            </w:pPr>
            <w:r w:rsidRPr="00082935">
              <w:rPr>
                <w:sz w:val="16"/>
                <w:szCs w:val="16"/>
              </w:rPr>
              <w:t>3530</w:t>
            </w:r>
          </w:p>
        </w:tc>
        <w:tc>
          <w:tcPr>
            <w:tcW w:w="695" w:type="pct"/>
            <w:tcBorders>
              <w:top w:val="single" w:sz="4" w:space="0" w:color="000000"/>
              <w:left w:val="single" w:sz="4" w:space="0" w:color="000000"/>
              <w:bottom w:val="single" w:sz="4" w:space="0" w:color="000000"/>
            </w:tcBorders>
            <w:shd w:val="clear" w:color="auto" w:fill="FFFFFF"/>
          </w:tcPr>
          <w:p w:rsidR="006D7545" w:rsidRPr="00082935" w:rsidRDefault="006D7545" w:rsidP="00397D33">
            <w:pPr>
              <w:spacing w:line="200" w:lineRule="exact"/>
              <w:jc w:val="both"/>
              <w:rPr>
                <w:sz w:val="16"/>
                <w:szCs w:val="16"/>
              </w:rPr>
            </w:pPr>
            <w:r w:rsidRPr="00082935">
              <w:rPr>
                <w:sz w:val="16"/>
                <w:szCs w:val="16"/>
              </w:rPr>
              <w:t>ENGINE, INTERNAL COMBUSTION or MACHINERY, INTERNAL COMBUSTION</w:t>
            </w:r>
          </w:p>
        </w:tc>
        <w:tc>
          <w:tcPr>
            <w:tcW w:w="155" w:type="pct"/>
            <w:tcBorders>
              <w:top w:val="single" w:sz="4" w:space="0" w:color="000000"/>
              <w:left w:val="single" w:sz="4" w:space="0" w:color="000000"/>
              <w:bottom w:val="single" w:sz="4" w:space="0" w:color="000000"/>
            </w:tcBorders>
            <w:shd w:val="clear" w:color="auto" w:fill="FFFFFF"/>
          </w:tcPr>
          <w:p w:rsidR="006D7545" w:rsidRPr="00082935" w:rsidRDefault="006D7545" w:rsidP="00397D33">
            <w:pPr>
              <w:spacing w:line="200" w:lineRule="exact"/>
              <w:jc w:val="both"/>
              <w:rPr>
                <w:sz w:val="16"/>
                <w:szCs w:val="16"/>
                <w:lang w:eastAsia="nb-NO"/>
              </w:rPr>
            </w:pPr>
            <w:r w:rsidRPr="00082935">
              <w:rPr>
                <w:sz w:val="16"/>
                <w:szCs w:val="16"/>
              </w:rPr>
              <w:t>9</w:t>
            </w:r>
          </w:p>
        </w:tc>
        <w:tc>
          <w:tcPr>
            <w:tcW w:w="247" w:type="pct"/>
            <w:tcBorders>
              <w:top w:val="single" w:sz="4" w:space="0" w:color="000000"/>
              <w:left w:val="single" w:sz="4" w:space="0" w:color="000000"/>
              <w:bottom w:val="single" w:sz="4" w:space="0" w:color="000000"/>
            </w:tcBorders>
            <w:shd w:val="clear" w:color="auto" w:fill="FFFFFF"/>
          </w:tcPr>
          <w:p w:rsidR="006D7545" w:rsidRPr="00082935" w:rsidRDefault="006D7545" w:rsidP="00397D33">
            <w:pPr>
              <w:spacing w:line="200" w:lineRule="exact"/>
              <w:jc w:val="both"/>
              <w:rPr>
                <w:sz w:val="16"/>
                <w:szCs w:val="16"/>
                <w:lang w:eastAsia="nb-NO"/>
              </w:rPr>
            </w:pPr>
          </w:p>
        </w:tc>
        <w:tc>
          <w:tcPr>
            <w:tcW w:w="105" w:type="pct"/>
            <w:tcBorders>
              <w:top w:val="single" w:sz="4" w:space="0" w:color="000000"/>
              <w:left w:val="single" w:sz="4" w:space="0" w:color="000000"/>
              <w:bottom w:val="single" w:sz="4" w:space="0" w:color="000000"/>
            </w:tcBorders>
            <w:shd w:val="clear" w:color="auto" w:fill="FFFFFF"/>
          </w:tcPr>
          <w:p w:rsidR="006D7545" w:rsidRPr="00082935" w:rsidRDefault="006D7545" w:rsidP="00397D33">
            <w:pPr>
              <w:spacing w:line="200" w:lineRule="exact"/>
              <w:jc w:val="both"/>
              <w:rPr>
                <w:sz w:val="16"/>
                <w:szCs w:val="16"/>
              </w:rPr>
            </w:pPr>
            <w:r w:rsidRPr="00082935">
              <w:rPr>
                <w:sz w:val="16"/>
                <w:szCs w:val="16"/>
              </w:rPr>
              <w:t> </w:t>
            </w:r>
          </w:p>
        </w:tc>
        <w:tc>
          <w:tcPr>
            <w:tcW w:w="121" w:type="pct"/>
            <w:tcBorders>
              <w:top w:val="single" w:sz="4" w:space="0" w:color="000000"/>
              <w:left w:val="single" w:sz="4" w:space="0" w:color="000000"/>
              <w:bottom w:val="single" w:sz="4" w:space="0" w:color="000000"/>
            </w:tcBorders>
            <w:shd w:val="clear" w:color="auto" w:fill="FFFFFF"/>
          </w:tcPr>
          <w:p w:rsidR="006D7545" w:rsidRPr="00082935" w:rsidRDefault="006D7545" w:rsidP="00397D33">
            <w:pPr>
              <w:spacing w:line="200" w:lineRule="exact"/>
              <w:jc w:val="both"/>
              <w:rPr>
                <w:sz w:val="16"/>
                <w:szCs w:val="16"/>
              </w:rPr>
            </w:pPr>
            <w:r w:rsidRPr="00082935">
              <w:rPr>
                <w:sz w:val="16"/>
                <w:szCs w:val="16"/>
              </w:rPr>
              <w:t>9</w:t>
            </w:r>
          </w:p>
        </w:tc>
        <w:tc>
          <w:tcPr>
            <w:tcW w:w="301" w:type="pct"/>
            <w:tcBorders>
              <w:top w:val="single" w:sz="4" w:space="0" w:color="000000"/>
              <w:left w:val="single" w:sz="4" w:space="0" w:color="000000"/>
              <w:bottom w:val="single" w:sz="4" w:space="0" w:color="000000"/>
            </w:tcBorders>
            <w:shd w:val="clear" w:color="auto" w:fill="FFFFFF"/>
          </w:tcPr>
          <w:p w:rsidR="006D7545" w:rsidRPr="00082935" w:rsidRDefault="006D7545" w:rsidP="00397D33">
            <w:pPr>
              <w:spacing w:line="200" w:lineRule="exact"/>
              <w:jc w:val="both"/>
              <w:rPr>
                <w:sz w:val="16"/>
                <w:szCs w:val="16"/>
              </w:rPr>
            </w:pPr>
            <w:r w:rsidRPr="00082935">
              <w:rPr>
                <w:sz w:val="16"/>
                <w:szCs w:val="16"/>
              </w:rPr>
              <w:t>363 </w:t>
            </w:r>
          </w:p>
          <w:p w:rsidR="006D7545" w:rsidRPr="00082935" w:rsidRDefault="006D7545" w:rsidP="00397D33">
            <w:pPr>
              <w:spacing w:line="200" w:lineRule="exact"/>
              <w:jc w:val="both"/>
              <w:rPr>
                <w:sz w:val="16"/>
                <w:szCs w:val="16"/>
              </w:rPr>
            </w:pPr>
            <w:r w:rsidRPr="00082935">
              <w:rPr>
                <w:sz w:val="16"/>
                <w:szCs w:val="16"/>
              </w:rPr>
              <w:t>6YY</w:t>
            </w:r>
          </w:p>
          <w:p w:rsidR="006D7545" w:rsidRPr="00082935" w:rsidRDefault="006D7545" w:rsidP="00397D33">
            <w:pPr>
              <w:spacing w:line="200" w:lineRule="exact"/>
              <w:jc w:val="both"/>
              <w:rPr>
                <w:sz w:val="16"/>
                <w:szCs w:val="16"/>
              </w:rPr>
            </w:pPr>
          </w:p>
        </w:tc>
        <w:tc>
          <w:tcPr>
            <w:tcW w:w="198" w:type="pct"/>
            <w:tcBorders>
              <w:top w:val="single" w:sz="4" w:space="0" w:color="000000"/>
              <w:left w:val="single" w:sz="4" w:space="0" w:color="000000"/>
              <w:bottom w:val="single" w:sz="4" w:space="0" w:color="000000"/>
            </w:tcBorders>
            <w:shd w:val="clear" w:color="auto" w:fill="FFFFFF"/>
          </w:tcPr>
          <w:p w:rsidR="006D7545" w:rsidRPr="00082935" w:rsidRDefault="006D7545" w:rsidP="00397D33">
            <w:pPr>
              <w:spacing w:line="200" w:lineRule="exact"/>
              <w:jc w:val="both"/>
              <w:rPr>
                <w:sz w:val="16"/>
                <w:szCs w:val="16"/>
              </w:rPr>
            </w:pPr>
            <w:r w:rsidRPr="00082935">
              <w:rPr>
                <w:sz w:val="16"/>
                <w:szCs w:val="16"/>
              </w:rPr>
              <w:t>0</w:t>
            </w:r>
          </w:p>
        </w:tc>
        <w:tc>
          <w:tcPr>
            <w:tcW w:w="158" w:type="pct"/>
            <w:tcBorders>
              <w:top w:val="single" w:sz="4" w:space="0" w:color="000000"/>
              <w:left w:val="single" w:sz="4" w:space="0" w:color="000000"/>
              <w:bottom w:val="single" w:sz="4" w:space="0" w:color="000000"/>
            </w:tcBorders>
            <w:shd w:val="clear" w:color="auto" w:fill="FFFFFF"/>
          </w:tcPr>
          <w:p w:rsidR="006D7545" w:rsidRPr="00082935" w:rsidRDefault="006D7545" w:rsidP="00397D33">
            <w:pPr>
              <w:spacing w:line="200" w:lineRule="exact"/>
              <w:jc w:val="both"/>
              <w:rPr>
                <w:sz w:val="16"/>
                <w:szCs w:val="16"/>
              </w:rPr>
            </w:pPr>
            <w:r w:rsidRPr="00082935">
              <w:rPr>
                <w:sz w:val="16"/>
                <w:szCs w:val="16"/>
              </w:rPr>
              <w:t>E0</w:t>
            </w:r>
          </w:p>
        </w:tc>
        <w:tc>
          <w:tcPr>
            <w:tcW w:w="244" w:type="pct"/>
            <w:tcBorders>
              <w:top w:val="single" w:sz="4" w:space="0" w:color="000000"/>
              <w:left w:val="single" w:sz="4" w:space="0" w:color="000000"/>
              <w:bottom w:val="single" w:sz="4" w:space="0" w:color="000000"/>
            </w:tcBorders>
            <w:shd w:val="clear" w:color="auto" w:fill="FFFFFF"/>
          </w:tcPr>
          <w:p w:rsidR="006D7545" w:rsidRPr="00082935" w:rsidRDefault="006D7545" w:rsidP="00397D33">
            <w:pPr>
              <w:spacing w:line="200" w:lineRule="exact"/>
              <w:jc w:val="both"/>
              <w:rPr>
                <w:sz w:val="16"/>
                <w:szCs w:val="16"/>
              </w:rPr>
            </w:pPr>
            <w:r w:rsidRPr="00082935">
              <w:rPr>
                <w:sz w:val="16"/>
                <w:szCs w:val="16"/>
              </w:rPr>
              <w:t>P005</w:t>
            </w:r>
          </w:p>
        </w:tc>
        <w:tc>
          <w:tcPr>
            <w:tcW w:w="131" w:type="pct"/>
            <w:tcBorders>
              <w:top w:val="single" w:sz="4" w:space="0" w:color="000000"/>
              <w:left w:val="single" w:sz="4" w:space="0" w:color="000000"/>
              <w:bottom w:val="single" w:sz="4" w:space="0" w:color="000000"/>
            </w:tcBorders>
            <w:shd w:val="clear" w:color="auto" w:fill="FFFFFF"/>
          </w:tcPr>
          <w:p w:rsidR="006D7545" w:rsidRPr="00082935" w:rsidRDefault="006D7545" w:rsidP="00397D33">
            <w:pPr>
              <w:spacing w:line="200" w:lineRule="exact"/>
              <w:jc w:val="both"/>
              <w:rPr>
                <w:sz w:val="16"/>
                <w:szCs w:val="16"/>
              </w:rPr>
            </w:pPr>
          </w:p>
        </w:tc>
        <w:tc>
          <w:tcPr>
            <w:tcW w:w="145" w:type="pct"/>
            <w:tcBorders>
              <w:top w:val="single" w:sz="4" w:space="0" w:color="000000"/>
              <w:left w:val="single" w:sz="4" w:space="0" w:color="000000"/>
              <w:bottom w:val="single" w:sz="4" w:space="0" w:color="000000"/>
            </w:tcBorders>
            <w:shd w:val="clear" w:color="auto" w:fill="FFFFFF"/>
          </w:tcPr>
          <w:p w:rsidR="006D7545" w:rsidRPr="00082935" w:rsidRDefault="006D7545" w:rsidP="00397D33">
            <w:pPr>
              <w:spacing w:line="200" w:lineRule="exact"/>
              <w:jc w:val="both"/>
              <w:rPr>
                <w:sz w:val="16"/>
                <w:szCs w:val="16"/>
                <w:lang w:eastAsia="nb-NO"/>
              </w:rPr>
            </w:pPr>
          </w:p>
        </w:tc>
        <w:tc>
          <w:tcPr>
            <w:tcW w:w="152" w:type="pct"/>
            <w:tcBorders>
              <w:top w:val="single" w:sz="4" w:space="0" w:color="000000"/>
              <w:left w:val="single" w:sz="4" w:space="0" w:color="000000"/>
              <w:bottom w:val="single" w:sz="4" w:space="0" w:color="000000"/>
            </w:tcBorders>
            <w:shd w:val="clear" w:color="auto" w:fill="FFFFFF"/>
          </w:tcPr>
          <w:p w:rsidR="006D7545" w:rsidRPr="00082935" w:rsidRDefault="006D7545" w:rsidP="00397D33">
            <w:pPr>
              <w:spacing w:line="200" w:lineRule="exact"/>
              <w:jc w:val="both"/>
              <w:rPr>
                <w:sz w:val="16"/>
                <w:szCs w:val="16"/>
                <w:lang w:eastAsia="nb-NO"/>
              </w:rPr>
            </w:pPr>
          </w:p>
        </w:tc>
        <w:tc>
          <w:tcPr>
            <w:tcW w:w="184" w:type="pct"/>
            <w:tcBorders>
              <w:top w:val="single" w:sz="4" w:space="0" w:color="000000"/>
              <w:left w:val="single" w:sz="4" w:space="0" w:color="000000"/>
              <w:bottom w:val="single" w:sz="4" w:space="0" w:color="000000"/>
            </w:tcBorders>
            <w:shd w:val="clear" w:color="auto" w:fill="FFFFFF"/>
          </w:tcPr>
          <w:p w:rsidR="006D7545" w:rsidRPr="00082935" w:rsidRDefault="006D7545" w:rsidP="00397D33">
            <w:pPr>
              <w:spacing w:line="200" w:lineRule="exact"/>
              <w:jc w:val="both"/>
              <w:rPr>
                <w:sz w:val="16"/>
                <w:szCs w:val="16"/>
                <w:lang w:eastAsia="nb-NO"/>
              </w:rPr>
            </w:pPr>
          </w:p>
        </w:tc>
        <w:tc>
          <w:tcPr>
            <w:tcW w:w="238" w:type="pct"/>
            <w:tcBorders>
              <w:top w:val="single" w:sz="4" w:space="0" w:color="000000"/>
              <w:left w:val="single" w:sz="4" w:space="0" w:color="000000"/>
              <w:bottom w:val="single" w:sz="4" w:space="0" w:color="000000"/>
            </w:tcBorders>
            <w:shd w:val="clear" w:color="auto" w:fill="FFFFFF"/>
          </w:tcPr>
          <w:p w:rsidR="006D7545" w:rsidRPr="00082935" w:rsidRDefault="006D7545" w:rsidP="00397D33">
            <w:pPr>
              <w:spacing w:line="200" w:lineRule="exact"/>
              <w:jc w:val="both"/>
              <w:rPr>
                <w:sz w:val="16"/>
                <w:szCs w:val="16"/>
                <w:lang w:eastAsia="nb-NO"/>
              </w:rPr>
            </w:pPr>
          </w:p>
        </w:tc>
        <w:tc>
          <w:tcPr>
            <w:tcW w:w="239" w:type="pct"/>
            <w:tcBorders>
              <w:top w:val="single" w:sz="4" w:space="0" w:color="000000"/>
              <w:left w:val="single" w:sz="4" w:space="0" w:color="000000"/>
              <w:bottom w:val="single" w:sz="4" w:space="0" w:color="000000"/>
            </w:tcBorders>
            <w:shd w:val="clear" w:color="auto" w:fill="FFFFFF"/>
          </w:tcPr>
          <w:p w:rsidR="006D7545" w:rsidRPr="00082935" w:rsidRDefault="006D7545" w:rsidP="00397D33">
            <w:pPr>
              <w:spacing w:line="200" w:lineRule="exact"/>
              <w:jc w:val="both"/>
              <w:rPr>
                <w:sz w:val="16"/>
                <w:szCs w:val="16"/>
                <w:lang w:eastAsia="nb-NO"/>
              </w:rPr>
            </w:pPr>
          </w:p>
        </w:tc>
        <w:tc>
          <w:tcPr>
            <w:tcW w:w="166" w:type="pct"/>
            <w:tcBorders>
              <w:top w:val="single" w:sz="4" w:space="0" w:color="000000"/>
              <w:left w:val="single" w:sz="4" w:space="0" w:color="000000"/>
              <w:bottom w:val="single" w:sz="4" w:space="0" w:color="000000"/>
            </w:tcBorders>
            <w:shd w:val="clear" w:color="auto" w:fill="FFFFFF"/>
          </w:tcPr>
          <w:p w:rsidR="006D7545" w:rsidRPr="00082935" w:rsidRDefault="006D7545" w:rsidP="00397D33">
            <w:pPr>
              <w:spacing w:line="200" w:lineRule="exact"/>
              <w:jc w:val="both"/>
              <w:rPr>
                <w:sz w:val="16"/>
                <w:szCs w:val="16"/>
                <w:lang w:eastAsia="nb-NO"/>
              </w:rPr>
            </w:pPr>
          </w:p>
        </w:tc>
        <w:tc>
          <w:tcPr>
            <w:tcW w:w="171" w:type="pct"/>
            <w:tcBorders>
              <w:top w:val="single" w:sz="4" w:space="0" w:color="000000"/>
              <w:left w:val="single" w:sz="4" w:space="0" w:color="000000"/>
              <w:bottom w:val="single" w:sz="4" w:space="0" w:color="000000"/>
            </w:tcBorders>
            <w:shd w:val="clear" w:color="auto" w:fill="FFFFFF"/>
          </w:tcPr>
          <w:p w:rsidR="006D7545" w:rsidRPr="00082935" w:rsidRDefault="006D7545" w:rsidP="00397D33">
            <w:pPr>
              <w:spacing w:line="200" w:lineRule="exact"/>
              <w:jc w:val="both"/>
              <w:rPr>
                <w:sz w:val="16"/>
                <w:szCs w:val="16"/>
                <w:lang w:eastAsia="nb-NO"/>
              </w:rPr>
            </w:pPr>
          </w:p>
        </w:tc>
        <w:tc>
          <w:tcPr>
            <w:tcW w:w="172" w:type="pct"/>
            <w:tcBorders>
              <w:top w:val="single" w:sz="4" w:space="0" w:color="000000"/>
              <w:left w:val="single" w:sz="4" w:space="0" w:color="000000"/>
              <w:bottom w:val="single" w:sz="4" w:space="0" w:color="000000"/>
            </w:tcBorders>
            <w:shd w:val="clear" w:color="auto" w:fill="FFFFFF"/>
          </w:tcPr>
          <w:p w:rsidR="006D7545" w:rsidRPr="00082935" w:rsidRDefault="006D7545" w:rsidP="00397D33">
            <w:pPr>
              <w:spacing w:line="200" w:lineRule="exact"/>
              <w:jc w:val="both"/>
              <w:rPr>
                <w:sz w:val="16"/>
                <w:szCs w:val="16"/>
                <w:lang w:eastAsia="nb-NO"/>
              </w:rPr>
            </w:pPr>
          </w:p>
        </w:tc>
        <w:tc>
          <w:tcPr>
            <w:tcW w:w="154" w:type="pct"/>
            <w:tcBorders>
              <w:top w:val="single" w:sz="4" w:space="0" w:color="000000"/>
              <w:left w:val="single" w:sz="4" w:space="0" w:color="000000"/>
              <w:bottom w:val="single" w:sz="4" w:space="0" w:color="000000"/>
            </w:tcBorders>
            <w:shd w:val="clear" w:color="auto" w:fill="FFFFFF"/>
          </w:tcPr>
          <w:p w:rsidR="006D7545" w:rsidRPr="00082935" w:rsidRDefault="006D7545" w:rsidP="00397D33">
            <w:pPr>
              <w:spacing w:line="200" w:lineRule="exact"/>
              <w:jc w:val="both"/>
              <w:rPr>
                <w:sz w:val="16"/>
                <w:szCs w:val="16"/>
                <w:lang w:eastAsia="nb-NO"/>
              </w:rPr>
            </w:pPr>
          </w:p>
        </w:tc>
        <w:tc>
          <w:tcPr>
            <w:tcW w:w="212" w:type="pct"/>
            <w:tcBorders>
              <w:top w:val="single" w:sz="4" w:space="0" w:color="000000"/>
              <w:left w:val="single" w:sz="4" w:space="0" w:color="000000"/>
              <w:bottom w:val="single" w:sz="4" w:space="0" w:color="000000"/>
            </w:tcBorders>
            <w:shd w:val="clear" w:color="auto" w:fill="FFFFFF"/>
          </w:tcPr>
          <w:p w:rsidR="006D7545" w:rsidRPr="00082935" w:rsidRDefault="006D7545" w:rsidP="00397D33">
            <w:pPr>
              <w:spacing w:line="200" w:lineRule="exact"/>
              <w:jc w:val="both"/>
              <w:rPr>
                <w:sz w:val="16"/>
                <w:szCs w:val="16"/>
                <w:lang w:eastAsia="nb-NO"/>
              </w:rPr>
            </w:pPr>
          </w:p>
        </w:tc>
        <w:tc>
          <w:tcPr>
            <w:tcW w:w="346" w:type="pct"/>
            <w:tcBorders>
              <w:top w:val="single" w:sz="4" w:space="0" w:color="000000"/>
              <w:left w:val="single" w:sz="4" w:space="0" w:color="000000"/>
              <w:bottom w:val="single" w:sz="4" w:space="0" w:color="000000"/>
            </w:tcBorders>
          </w:tcPr>
          <w:p w:rsidR="006D7545" w:rsidRPr="00082935" w:rsidRDefault="006D7545" w:rsidP="00397D33">
            <w:pPr>
              <w:spacing w:line="200" w:lineRule="exact"/>
              <w:jc w:val="both"/>
              <w:rPr>
                <w:sz w:val="16"/>
                <w:szCs w:val="16"/>
                <w:lang w:eastAsia="nb-NO"/>
              </w:rPr>
            </w:pPr>
          </w:p>
        </w:tc>
        <w:tc>
          <w:tcPr>
            <w:tcW w:w="214" w:type="pct"/>
            <w:tcBorders>
              <w:top w:val="single" w:sz="4" w:space="0" w:color="000000"/>
              <w:left w:val="single" w:sz="4" w:space="0" w:color="000000"/>
              <w:bottom w:val="single" w:sz="4" w:space="0" w:color="000000"/>
              <w:right w:val="single" w:sz="4" w:space="0" w:color="000000"/>
            </w:tcBorders>
          </w:tcPr>
          <w:p w:rsidR="006D7545" w:rsidRPr="00082935" w:rsidRDefault="006D7545" w:rsidP="00397D33">
            <w:pPr>
              <w:spacing w:line="200" w:lineRule="exact"/>
              <w:jc w:val="both"/>
              <w:rPr>
                <w:sz w:val="16"/>
                <w:szCs w:val="16"/>
                <w:lang w:eastAsia="nb-NO"/>
              </w:rPr>
            </w:pPr>
          </w:p>
        </w:tc>
      </w:tr>
    </w:tbl>
    <w:p w:rsidR="006D7545" w:rsidRPr="00082935" w:rsidRDefault="006D7545">
      <w:pPr>
        <w:jc w:val="both"/>
      </w:pPr>
    </w:p>
    <w:p w:rsidR="006D7545" w:rsidRPr="00397D33" w:rsidRDefault="006D7545" w:rsidP="00397D33">
      <w:pPr>
        <w:pStyle w:val="H1G"/>
        <w:jc w:val="both"/>
      </w:pPr>
    </w:p>
    <w:sectPr w:rsidR="006D7545" w:rsidRPr="00397D33" w:rsidSect="00E37495">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1B6" w:rsidRDefault="003841B6"/>
  </w:endnote>
  <w:endnote w:type="continuationSeparator" w:id="0">
    <w:p w:rsidR="003841B6" w:rsidRDefault="003841B6"/>
  </w:endnote>
  <w:endnote w:type="continuationNotice" w:id="1">
    <w:p w:rsidR="003841B6" w:rsidRDefault="003841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F1F" w:rsidRPr="003B3A7E" w:rsidRDefault="004F5F1F" w:rsidP="003B3A7E">
    <w:pPr>
      <w:pStyle w:val="Footer"/>
    </w:pPr>
    <w:r>
      <w:rPr>
        <w:rStyle w:val="PageNumber"/>
      </w:rPr>
      <w:fldChar w:fldCharType="begin"/>
    </w:r>
    <w:r>
      <w:rPr>
        <w:rStyle w:val="PageNumber"/>
      </w:rPr>
      <w:instrText xml:space="preserve"> PAGE </w:instrText>
    </w:r>
    <w:r>
      <w:rPr>
        <w:rStyle w:val="PageNumber"/>
      </w:rPr>
      <w:fldChar w:fldCharType="separate"/>
    </w:r>
    <w:r w:rsidR="00751C60">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F1F" w:rsidRDefault="004F5F1F" w:rsidP="003B3A7E">
    <w:pPr>
      <w:pStyle w:val="Footer"/>
      <w:jc w:val="right"/>
    </w:pPr>
    <w:r>
      <w:rPr>
        <w:rStyle w:val="PageNumber"/>
      </w:rPr>
      <w:fldChar w:fldCharType="begin"/>
    </w:r>
    <w:r>
      <w:rPr>
        <w:rStyle w:val="PageNumber"/>
      </w:rPr>
      <w:instrText xml:space="preserve"> PAGE </w:instrText>
    </w:r>
    <w:r>
      <w:rPr>
        <w:rStyle w:val="PageNumber"/>
      </w:rPr>
      <w:fldChar w:fldCharType="separate"/>
    </w:r>
    <w:r w:rsidR="00751C60">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F1F" w:rsidRDefault="004F5F1F">
    <w:pPr>
      <w:pStyle w:val="Footer"/>
    </w:pPr>
    <w:r>
      <w:rPr>
        <w:noProof/>
        <w:lang w:eastAsia="en-GB"/>
      </w:rPr>
      <w:drawing>
        <wp:anchor distT="0" distB="0" distL="114300" distR="114300" simplePos="0" relativeHeight="251657728" behindDoc="0" locked="1" layoutInCell="1" allowOverlap="1" wp14:anchorId="421E325E" wp14:editId="1B7F0E27">
          <wp:simplePos x="0" y="0"/>
          <wp:positionH relativeFrom="column">
            <wp:posOffset>5148580</wp:posOffset>
          </wp:positionH>
          <wp:positionV relativeFrom="paragraph">
            <wp:posOffset>43815</wp:posOffset>
          </wp:positionV>
          <wp:extent cx="930275" cy="230505"/>
          <wp:effectExtent l="19050" t="0" r="3175" b="0"/>
          <wp:wrapNone/>
          <wp:docPr id="9" name="Image 1"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recycle_English"/>
                  <pic:cNvPicPr>
                    <a:picLocks noChangeAspect="1" noChangeArrowheads="1"/>
                  </pic:cNvPicPr>
                </pic:nvPicPr>
                <pic:blipFill>
                  <a:blip r:embed="rId1"/>
                  <a:srcRect/>
                  <a:stretch>
                    <a:fillRect/>
                  </a:stretch>
                </pic:blipFill>
                <pic:spPr bwMode="auto">
                  <a:xfrm>
                    <a:off x="0" y="0"/>
                    <a:ext cx="930275" cy="23050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1B6" w:rsidRPr="000B175B" w:rsidRDefault="003841B6" w:rsidP="000B175B">
      <w:pPr>
        <w:tabs>
          <w:tab w:val="right" w:pos="2155"/>
        </w:tabs>
        <w:spacing w:after="80"/>
        <w:ind w:left="680"/>
        <w:rPr>
          <w:u w:val="single"/>
        </w:rPr>
      </w:pPr>
      <w:r>
        <w:rPr>
          <w:u w:val="single"/>
        </w:rPr>
        <w:tab/>
      </w:r>
    </w:p>
  </w:footnote>
  <w:footnote w:type="continuationSeparator" w:id="0">
    <w:p w:rsidR="003841B6" w:rsidRPr="00FC68B7" w:rsidRDefault="003841B6" w:rsidP="00FC68B7">
      <w:pPr>
        <w:tabs>
          <w:tab w:val="left" w:pos="2155"/>
        </w:tabs>
        <w:spacing w:after="80"/>
        <w:ind w:left="680"/>
        <w:rPr>
          <w:u w:val="single"/>
        </w:rPr>
      </w:pPr>
      <w:r>
        <w:rPr>
          <w:u w:val="single"/>
        </w:rPr>
        <w:tab/>
      </w:r>
    </w:p>
  </w:footnote>
  <w:footnote w:type="continuationNotice" w:id="1">
    <w:p w:rsidR="003841B6" w:rsidRDefault="003841B6"/>
  </w:footnote>
  <w:footnote w:id="2">
    <w:p w:rsidR="004F5F1F" w:rsidRDefault="004F5F1F" w:rsidP="006D7545">
      <w:pPr>
        <w:ind w:left="1134" w:right="1134" w:hanging="425"/>
        <w:jc w:val="both"/>
      </w:pPr>
      <w:r>
        <w:rPr>
          <w:rStyle w:val="Caractresdenotedebasdepage"/>
        </w:rPr>
        <w:t>2</w:t>
      </w:r>
      <w:r>
        <w:rPr>
          <w:rStyle w:val="Caractresdenotedebasdepage"/>
        </w:rPr>
        <w:tab/>
      </w:r>
      <w:r>
        <w:t>For example, compliance with the relevant provisions of Directive 2006/42/EC of the European Parliament and of the Council of 17 May 2006 on machinery, and amending Directive 95/16/EC (Official Journal of the European Union No. L 157 of 9 June 2006, pp. 0024-0086).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F1F" w:rsidRPr="0009455D" w:rsidRDefault="004F5F1F">
    <w:pPr>
      <w:pStyle w:val="Header"/>
      <w:rPr>
        <w:lang w:val="fr-CH"/>
      </w:rPr>
    </w:pPr>
    <w:r>
      <w:rPr>
        <w:lang w:val="fr-CH"/>
      </w:rPr>
      <w:t>IN</w:t>
    </w:r>
    <w:r w:rsidR="00751C60">
      <w:rPr>
        <w:lang w:val="fr-CH"/>
      </w:rPr>
      <w:t>F.</w:t>
    </w:r>
    <w:r w:rsidR="00751C60">
      <w:rPr>
        <w:lang w:val="fr-CH"/>
      </w:rPr>
      <w:t>4</w:t>
    </w:r>
    <w:r w:rsidR="00751C60">
      <w:rPr>
        <w:lang w:val="fr-CH"/>
      </w:rPr>
      <w:t>6</w:t>
    </w:r>
    <w:r w:rsidR="00751C60">
      <w:rPr>
        <w:lang w:val="fr-CH"/>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F1F" w:rsidRPr="00073BC9" w:rsidRDefault="004F5F1F" w:rsidP="0009455D">
    <w:pPr>
      <w:pStyle w:val="Header"/>
      <w:jc w:val="right"/>
    </w:pPr>
    <w:r>
      <w:t>INF.</w:t>
    </w:r>
    <w:r w:rsidR="00751C60">
      <w:t>4</w:t>
    </w:r>
    <w:r w:rsidR="00751C60">
      <w:t>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F1F" w:rsidRPr="00560572" w:rsidRDefault="004F5F1F" w:rsidP="00E37495">
    <w:pPr>
      <w:pStyle w:val="Header"/>
      <w:pBdr>
        <w:bottom w:val="single" w:sz="4" w:space="1" w:color="auto"/>
      </w:pBdr>
      <w:jc w:val="right"/>
      <w:rPr>
        <w:sz w:val="28"/>
        <w:szCs w:val="28"/>
      </w:rPr>
    </w:pPr>
    <w:r w:rsidRPr="00560572">
      <w:rPr>
        <w:sz w:val="28"/>
        <w:szCs w:val="28"/>
      </w:rPr>
      <w:t>INF.</w:t>
    </w:r>
    <w:r w:rsidR="00751C60">
      <w:rPr>
        <w:sz w:val="28"/>
        <w:szCs w:val="28"/>
      </w:rPr>
      <w:t>4</w:t>
    </w:r>
    <w:r w:rsidR="00751C60">
      <w:rPr>
        <w:sz w:val="28"/>
        <w:szCs w:val="28"/>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C30D1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AFEC362"/>
    <w:lvl w:ilvl="0">
      <w:start w:val="1"/>
      <w:numFmt w:val="decimal"/>
      <w:lvlText w:val="%1."/>
      <w:lvlJc w:val="left"/>
      <w:pPr>
        <w:tabs>
          <w:tab w:val="num" w:pos="1492"/>
        </w:tabs>
        <w:ind w:left="1492" w:hanging="360"/>
      </w:pPr>
    </w:lvl>
  </w:abstractNum>
  <w:abstractNum w:abstractNumId="2">
    <w:nsid w:val="FFFFFF7D"/>
    <w:multiLevelType w:val="singleLevel"/>
    <w:tmpl w:val="8F507AD2"/>
    <w:lvl w:ilvl="0">
      <w:start w:val="1"/>
      <w:numFmt w:val="decimal"/>
      <w:lvlText w:val="%1."/>
      <w:lvlJc w:val="left"/>
      <w:pPr>
        <w:tabs>
          <w:tab w:val="num" w:pos="1209"/>
        </w:tabs>
        <w:ind w:left="1209" w:hanging="360"/>
      </w:pPr>
    </w:lvl>
  </w:abstractNum>
  <w:abstractNum w:abstractNumId="3">
    <w:nsid w:val="FFFFFF7E"/>
    <w:multiLevelType w:val="singleLevel"/>
    <w:tmpl w:val="980EE60A"/>
    <w:lvl w:ilvl="0">
      <w:start w:val="1"/>
      <w:numFmt w:val="decimal"/>
      <w:lvlText w:val="%1."/>
      <w:lvlJc w:val="left"/>
      <w:pPr>
        <w:tabs>
          <w:tab w:val="num" w:pos="926"/>
        </w:tabs>
        <w:ind w:left="926" w:hanging="360"/>
      </w:pPr>
    </w:lvl>
  </w:abstractNum>
  <w:abstractNum w:abstractNumId="4">
    <w:nsid w:val="FFFFFF7F"/>
    <w:multiLevelType w:val="singleLevel"/>
    <w:tmpl w:val="5B7AE49A"/>
    <w:lvl w:ilvl="0">
      <w:start w:val="1"/>
      <w:numFmt w:val="decimal"/>
      <w:lvlText w:val="%1."/>
      <w:lvlJc w:val="left"/>
      <w:pPr>
        <w:tabs>
          <w:tab w:val="num" w:pos="643"/>
        </w:tabs>
        <w:ind w:left="643" w:hanging="360"/>
      </w:pPr>
    </w:lvl>
  </w:abstractNum>
  <w:abstractNum w:abstractNumId="5">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8BFE3A64"/>
    <w:lvl w:ilvl="0">
      <w:start w:val="1"/>
      <w:numFmt w:val="decimal"/>
      <w:lvlText w:val="%1."/>
      <w:lvlJc w:val="left"/>
      <w:pPr>
        <w:tabs>
          <w:tab w:val="num" w:pos="360"/>
        </w:tabs>
        <w:ind w:left="360" w:hanging="360"/>
      </w:pPr>
    </w:lvl>
  </w:abstractNum>
  <w:abstractNum w:abstractNumId="1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1">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32F365D"/>
    <w:multiLevelType w:val="hybridMultilevel"/>
    <w:tmpl w:val="2754482E"/>
    <w:lvl w:ilvl="0" w:tplc="D3E81D22">
      <w:start w:val="1"/>
      <w:numFmt w:val="lowerLetter"/>
      <w:lvlText w:val="(%1)"/>
      <w:lvlJc w:val="left"/>
      <w:pPr>
        <w:ind w:left="1778" w:hanging="360"/>
      </w:pPr>
      <w:rPr>
        <w:rFonts w:hint="default"/>
      </w:rPr>
    </w:lvl>
    <w:lvl w:ilvl="1" w:tplc="18090019" w:tentative="1">
      <w:start w:val="1"/>
      <w:numFmt w:val="lowerLetter"/>
      <w:lvlText w:val="%2."/>
      <w:lvlJc w:val="left"/>
      <w:pPr>
        <w:ind w:left="2498" w:hanging="360"/>
      </w:pPr>
    </w:lvl>
    <w:lvl w:ilvl="2" w:tplc="1809001B" w:tentative="1">
      <w:start w:val="1"/>
      <w:numFmt w:val="lowerRoman"/>
      <w:lvlText w:val="%3."/>
      <w:lvlJc w:val="right"/>
      <w:pPr>
        <w:ind w:left="3218" w:hanging="180"/>
      </w:pPr>
    </w:lvl>
    <w:lvl w:ilvl="3" w:tplc="1809000F" w:tentative="1">
      <w:start w:val="1"/>
      <w:numFmt w:val="decimal"/>
      <w:lvlText w:val="%4."/>
      <w:lvlJc w:val="left"/>
      <w:pPr>
        <w:ind w:left="3938" w:hanging="360"/>
      </w:pPr>
    </w:lvl>
    <w:lvl w:ilvl="4" w:tplc="18090019" w:tentative="1">
      <w:start w:val="1"/>
      <w:numFmt w:val="lowerLetter"/>
      <w:lvlText w:val="%5."/>
      <w:lvlJc w:val="left"/>
      <w:pPr>
        <w:ind w:left="4658" w:hanging="360"/>
      </w:pPr>
    </w:lvl>
    <w:lvl w:ilvl="5" w:tplc="1809001B" w:tentative="1">
      <w:start w:val="1"/>
      <w:numFmt w:val="lowerRoman"/>
      <w:lvlText w:val="%6."/>
      <w:lvlJc w:val="right"/>
      <w:pPr>
        <w:ind w:left="5378" w:hanging="180"/>
      </w:pPr>
    </w:lvl>
    <w:lvl w:ilvl="6" w:tplc="1809000F" w:tentative="1">
      <w:start w:val="1"/>
      <w:numFmt w:val="decimal"/>
      <w:lvlText w:val="%7."/>
      <w:lvlJc w:val="left"/>
      <w:pPr>
        <w:ind w:left="6098" w:hanging="360"/>
      </w:pPr>
    </w:lvl>
    <w:lvl w:ilvl="7" w:tplc="18090019" w:tentative="1">
      <w:start w:val="1"/>
      <w:numFmt w:val="lowerLetter"/>
      <w:lvlText w:val="%8."/>
      <w:lvlJc w:val="left"/>
      <w:pPr>
        <w:ind w:left="6818" w:hanging="360"/>
      </w:pPr>
    </w:lvl>
    <w:lvl w:ilvl="8" w:tplc="1809001B" w:tentative="1">
      <w:start w:val="1"/>
      <w:numFmt w:val="lowerRoman"/>
      <w:lvlText w:val="%9."/>
      <w:lvlJc w:val="right"/>
      <w:pPr>
        <w:ind w:left="7538" w:hanging="180"/>
      </w:pPr>
    </w:lvl>
  </w:abstractNum>
  <w:abstractNum w:abstractNumId="13">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1D211FE1"/>
    <w:multiLevelType w:val="hybridMultilevel"/>
    <w:tmpl w:val="9B185678"/>
    <w:lvl w:ilvl="0" w:tplc="872035EA">
      <w:start w:val="10"/>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5">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56D5EC3"/>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0">
    <w:nsid w:val="38B77138"/>
    <w:multiLevelType w:val="hybridMultilevel"/>
    <w:tmpl w:val="E82C8D8E"/>
    <w:lvl w:ilvl="0" w:tplc="588A3AEC">
      <w:start w:val="1"/>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21">
    <w:nsid w:val="3A5E697A"/>
    <w:multiLevelType w:val="hybridMultilevel"/>
    <w:tmpl w:val="7C4847AA"/>
    <w:lvl w:ilvl="0" w:tplc="B6D49B54">
      <w:start w:val="11"/>
      <w:numFmt w:val="decimal"/>
      <w:lvlText w:val="%1."/>
      <w:lvlJc w:val="left"/>
      <w:pPr>
        <w:tabs>
          <w:tab w:val="num" w:pos="2055"/>
        </w:tabs>
        <w:ind w:left="2055" w:hanging="360"/>
      </w:pPr>
      <w:rPr>
        <w:rFonts w:hint="default"/>
      </w:rPr>
    </w:lvl>
    <w:lvl w:ilvl="1" w:tplc="04090019" w:tentative="1">
      <w:start w:val="1"/>
      <w:numFmt w:val="lowerLetter"/>
      <w:lvlText w:val="%2."/>
      <w:lvlJc w:val="left"/>
      <w:pPr>
        <w:tabs>
          <w:tab w:val="num" w:pos="2775"/>
        </w:tabs>
        <w:ind w:left="2775" w:hanging="360"/>
      </w:pPr>
    </w:lvl>
    <w:lvl w:ilvl="2" w:tplc="0409001B" w:tentative="1">
      <w:start w:val="1"/>
      <w:numFmt w:val="lowerRoman"/>
      <w:lvlText w:val="%3."/>
      <w:lvlJc w:val="right"/>
      <w:pPr>
        <w:tabs>
          <w:tab w:val="num" w:pos="3495"/>
        </w:tabs>
        <w:ind w:left="3495" w:hanging="180"/>
      </w:pPr>
    </w:lvl>
    <w:lvl w:ilvl="3" w:tplc="0409000F" w:tentative="1">
      <w:start w:val="1"/>
      <w:numFmt w:val="decimal"/>
      <w:lvlText w:val="%4."/>
      <w:lvlJc w:val="left"/>
      <w:pPr>
        <w:tabs>
          <w:tab w:val="num" w:pos="4215"/>
        </w:tabs>
        <w:ind w:left="4215" w:hanging="360"/>
      </w:pPr>
    </w:lvl>
    <w:lvl w:ilvl="4" w:tplc="04090019" w:tentative="1">
      <w:start w:val="1"/>
      <w:numFmt w:val="lowerLetter"/>
      <w:lvlText w:val="%5."/>
      <w:lvlJc w:val="left"/>
      <w:pPr>
        <w:tabs>
          <w:tab w:val="num" w:pos="4935"/>
        </w:tabs>
        <w:ind w:left="4935" w:hanging="360"/>
      </w:pPr>
    </w:lvl>
    <w:lvl w:ilvl="5" w:tplc="0409001B" w:tentative="1">
      <w:start w:val="1"/>
      <w:numFmt w:val="lowerRoman"/>
      <w:lvlText w:val="%6."/>
      <w:lvlJc w:val="right"/>
      <w:pPr>
        <w:tabs>
          <w:tab w:val="num" w:pos="5655"/>
        </w:tabs>
        <w:ind w:left="5655" w:hanging="180"/>
      </w:pPr>
    </w:lvl>
    <w:lvl w:ilvl="6" w:tplc="0409000F" w:tentative="1">
      <w:start w:val="1"/>
      <w:numFmt w:val="decimal"/>
      <w:lvlText w:val="%7."/>
      <w:lvlJc w:val="left"/>
      <w:pPr>
        <w:tabs>
          <w:tab w:val="num" w:pos="6375"/>
        </w:tabs>
        <w:ind w:left="6375" w:hanging="360"/>
      </w:pPr>
    </w:lvl>
    <w:lvl w:ilvl="7" w:tplc="04090019" w:tentative="1">
      <w:start w:val="1"/>
      <w:numFmt w:val="lowerLetter"/>
      <w:lvlText w:val="%8."/>
      <w:lvlJc w:val="left"/>
      <w:pPr>
        <w:tabs>
          <w:tab w:val="num" w:pos="7095"/>
        </w:tabs>
        <w:ind w:left="7095" w:hanging="360"/>
      </w:pPr>
    </w:lvl>
    <w:lvl w:ilvl="8" w:tplc="0409001B" w:tentative="1">
      <w:start w:val="1"/>
      <w:numFmt w:val="lowerRoman"/>
      <w:lvlText w:val="%9."/>
      <w:lvlJc w:val="right"/>
      <w:pPr>
        <w:tabs>
          <w:tab w:val="num" w:pos="7815"/>
        </w:tabs>
        <w:ind w:left="7815" w:hanging="180"/>
      </w:pPr>
    </w:lvl>
  </w:abstractNum>
  <w:abstractNum w:abstractNumId="22">
    <w:nsid w:val="44BF1240"/>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3">
    <w:nsid w:val="4667224B"/>
    <w:multiLevelType w:val="hybridMultilevel"/>
    <w:tmpl w:val="C3147CE8"/>
    <w:lvl w:ilvl="0" w:tplc="6B3406E8">
      <w:start w:val="1"/>
      <w:numFmt w:val="lowerLetter"/>
      <w:lvlText w:val="(%1)"/>
      <w:lvlJc w:val="left"/>
      <w:pPr>
        <w:ind w:left="2628" w:hanging="360"/>
      </w:pPr>
      <w:rPr>
        <w:rFonts w:hint="default"/>
        <w:strike w:val="0"/>
      </w:rPr>
    </w:lvl>
    <w:lvl w:ilvl="1" w:tplc="040C0019" w:tentative="1">
      <w:start w:val="1"/>
      <w:numFmt w:val="lowerLetter"/>
      <w:lvlText w:val="%2."/>
      <w:lvlJc w:val="left"/>
      <w:pPr>
        <w:ind w:left="3348" w:hanging="360"/>
      </w:pPr>
    </w:lvl>
    <w:lvl w:ilvl="2" w:tplc="040C001B" w:tentative="1">
      <w:start w:val="1"/>
      <w:numFmt w:val="lowerRoman"/>
      <w:lvlText w:val="%3."/>
      <w:lvlJc w:val="right"/>
      <w:pPr>
        <w:ind w:left="4068" w:hanging="180"/>
      </w:pPr>
    </w:lvl>
    <w:lvl w:ilvl="3" w:tplc="040C000F" w:tentative="1">
      <w:start w:val="1"/>
      <w:numFmt w:val="decimal"/>
      <w:lvlText w:val="%4."/>
      <w:lvlJc w:val="left"/>
      <w:pPr>
        <w:ind w:left="4788" w:hanging="360"/>
      </w:pPr>
    </w:lvl>
    <w:lvl w:ilvl="4" w:tplc="040C0019" w:tentative="1">
      <w:start w:val="1"/>
      <w:numFmt w:val="lowerLetter"/>
      <w:lvlText w:val="%5."/>
      <w:lvlJc w:val="left"/>
      <w:pPr>
        <w:ind w:left="5508" w:hanging="360"/>
      </w:pPr>
    </w:lvl>
    <w:lvl w:ilvl="5" w:tplc="040C001B" w:tentative="1">
      <w:start w:val="1"/>
      <w:numFmt w:val="lowerRoman"/>
      <w:lvlText w:val="%6."/>
      <w:lvlJc w:val="right"/>
      <w:pPr>
        <w:ind w:left="6228" w:hanging="180"/>
      </w:pPr>
    </w:lvl>
    <w:lvl w:ilvl="6" w:tplc="040C000F" w:tentative="1">
      <w:start w:val="1"/>
      <w:numFmt w:val="decimal"/>
      <w:lvlText w:val="%7."/>
      <w:lvlJc w:val="left"/>
      <w:pPr>
        <w:ind w:left="6948" w:hanging="360"/>
      </w:pPr>
    </w:lvl>
    <w:lvl w:ilvl="7" w:tplc="040C0019" w:tentative="1">
      <w:start w:val="1"/>
      <w:numFmt w:val="lowerLetter"/>
      <w:lvlText w:val="%8."/>
      <w:lvlJc w:val="left"/>
      <w:pPr>
        <w:ind w:left="7668" w:hanging="360"/>
      </w:pPr>
    </w:lvl>
    <w:lvl w:ilvl="8" w:tplc="040C001B" w:tentative="1">
      <w:start w:val="1"/>
      <w:numFmt w:val="lowerRoman"/>
      <w:lvlText w:val="%9."/>
      <w:lvlJc w:val="right"/>
      <w:pPr>
        <w:ind w:left="8388" w:hanging="180"/>
      </w:pPr>
    </w:lvl>
  </w:abstractNum>
  <w:abstractNum w:abstractNumId="24">
    <w:nsid w:val="64473BB3"/>
    <w:multiLevelType w:val="hybridMultilevel"/>
    <w:tmpl w:val="DEECA174"/>
    <w:lvl w:ilvl="0" w:tplc="5FACC2DC">
      <w:numFmt w:val="bullet"/>
      <w:lvlText w:val="-"/>
      <w:lvlJc w:val="left"/>
      <w:pPr>
        <w:tabs>
          <w:tab w:val="num" w:pos="360"/>
        </w:tabs>
        <w:ind w:left="360" w:hanging="360"/>
      </w:pPr>
      <w:rPr>
        <w:rFonts w:ascii="Arial" w:eastAsia="Times New Roman" w:hAnsi="Arial" w:cs="Arial" w:hint="default"/>
        <w:color w:val="auto"/>
      </w:rPr>
    </w:lvl>
    <w:lvl w:ilvl="1" w:tplc="100C0003" w:tentative="1">
      <w:start w:val="1"/>
      <w:numFmt w:val="bullet"/>
      <w:lvlText w:val="o"/>
      <w:lvlJc w:val="left"/>
      <w:pPr>
        <w:tabs>
          <w:tab w:val="num" w:pos="1080"/>
        </w:tabs>
        <w:ind w:left="1080" w:hanging="360"/>
      </w:pPr>
      <w:rPr>
        <w:rFonts w:ascii="Courier New" w:hAnsi="Courier New" w:cs="Courier New" w:hint="default"/>
      </w:rPr>
    </w:lvl>
    <w:lvl w:ilvl="2" w:tplc="100C0005" w:tentative="1">
      <w:start w:val="1"/>
      <w:numFmt w:val="bullet"/>
      <w:lvlText w:val=""/>
      <w:lvlJc w:val="left"/>
      <w:pPr>
        <w:tabs>
          <w:tab w:val="num" w:pos="1800"/>
        </w:tabs>
        <w:ind w:left="1800" w:hanging="360"/>
      </w:pPr>
      <w:rPr>
        <w:rFonts w:ascii="Wingdings" w:hAnsi="Wingdings" w:hint="default"/>
      </w:rPr>
    </w:lvl>
    <w:lvl w:ilvl="3" w:tplc="100C0001" w:tentative="1">
      <w:start w:val="1"/>
      <w:numFmt w:val="bullet"/>
      <w:lvlText w:val=""/>
      <w:lvlJc w:val="left"/>
      <w:pPr>
        <w:tabs>
          <w:tab w:val="num" w:pos="2520"/>
        </w:tabs>
        <w:ind w:left="2520" w:hanging="360"/>
      </w:pPr>
      <w:rPr>
        <w:rFonts w:ascii="Symbol" w:hAnsi="Symbol" w:hint="default"/>
      </w:rPr>
    </w:lvl>
    <w:lvl w:ilvl="4" w:tplc="100C0003" w:tentative="1">
      <w:start w:val="1"/>
      <w:numFmt w:val="bullet"/>
      <w:lvlText w:val="o"/>
      <w:lvlJc w:val="left"/>
      <w:pPr>
        <w:tabs>
          <w:tab w:val="num" w:pos="3240"/>
        </w:tabs>
        <w:ind w:left="3240" w:hanging="360"/>
      </w:pPr>
      <w:rPr>
        <w:rFonts w:ascii="Courier New" w:hAnsi="Courier New" w:cs="Courier New" w:hint="default"/>
      </w:rPr>
    </w:lvl>
    <w:lvl w:ilvl="5" w:tplc="100C0005" w:tentative="1">
      <w:start w:val="1"/>
      <w:numFmt w:val="bullet"/>
      <w:lvlText w:val=""/>
      <w:lvlJc w:val="left"/>
      <w:pPr>
        <w:tabs>
          <w:tab w:val="num" w:pos="3960"/>
        </w:tabs>
        <w:ind w:left="3960" w:hanging="360"/>
      </w:pPr>
      <w:rPr>
        <w:rFonts w:ascii="Wingdings" w:hAnsi="Wingdings" w:hint="default"/>
      </w:rPr>
    </w:lvl>
    <w:lvl w:ilvl="6" w:tplc="100C0001" w:tentative="1">
      <w:start w:val="1"/>
      <w:numFmt w:val="bullet"/>
      <w:lvlText w:val=""/>
      <w:lvlJc w:val="left"/>
      <w:pPr>
        <w:tabs>
          <w:tab w:val="num" w:pos="4680"/>
        </w:tabs>
        <w:ind w:left="4680" w:hanging="360"/>
      </w:pPr>
      <w:rPr>
        <w:rFonts w:ascii="Symbol" w:hAnsi="Symbol" w:hint="default"/>
      </w:rPr>
    </w:lvl>
    <w:lvl w:ilvl="7" w:tplc="100C0003" w:tentative="1">
      <w:start w:val="1"/>
      <w:numFmt w:val="bullet"/>
      <w:lvlText w:val="o"/>
      <w:lvlJc w:val="left"/>
      <w:pPr>
        <w:tabs>
          <w:tab w:val="num" w:pos="5400"/>
        </w:tabs>
        <w:ind w:left="5400" w:hanging="360"/>
      </w:pPr>
      <w:rPr>
        <w:rFonts w:ascii="Courier New" w:hAnsi="Courier New" w:cs="Courier New" w:hint="default"/>
      </w:rPr>
    </w:lvl>
    <w:lvl w:ilvl="8" w:tplc="100C0005" w:tentative="1">
      <w:start w:val="1"/>
      <w:numFmt w:val="bullet"/>
      <w:lvlText w:val=""/>
      <w:lvlJc w:val="left"/>
      <w:pPr>
        <w:tabs>
          <w:tab w:val="num" w:pos="6120"/>
        </w:tabs>
        <w:ind w:left="6120" w:hanging="360"/>
      </w:pPr>
      <w:rPr>
        <w:rFonts w:ascii="Wingdings" w:hAnsi="Wingdings" w:hint="default"/>
      </w:rPr>
    </w:lvl>
  </w:abstractNum>
  <w:abstractNum w:abstractNumId="25">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71E37019"/>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7">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7BDA391A"/>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num w:numId="1">
    <w:abstractNumId w:val="2"/>
  </w:num>
  <w:num w:numId="2">
    <w:abstractNumId w:val="1"/>
  </w:num>
  <w:num w:numId="3">
    <w:abstractNumId w:val="3"/>
  </w:num>
  <w:num w:numId="4">
    <w:abstractNumId w:val="4"/>
  </w:num>
  <w:num w:numId="5">
    <w:abstractNumId w:val="9"/>
  </w:num>
  <w:num w:numId="6">
    <w:abstractNumId w:val="10"/>
  </w:num>
  <w:num w:numId="7">
    <w:abstractNumId w:val="8"/>
  </w:num>
  <w:num w:numId="8">
    <w:abstractNumId w:val="7"/>
  </w:num>
  <w:num w:numId="9">
    <w:abstractNumId w:val="6"/>
  </w:num>
  <w:num w:numId="10">
    <w:abstractNumId w:val="5"/>
  </w:num>
  <w:num w:numId="11">
    <w:abstractNumId w:val="17"/>
  </w:num>
  <w:num w:numId="12">
    <w:abstractNumId w:val="16"/>
  </w:num>
  <w:num w:numId="13">
    <w:abstractNumId w:val="11"/>
  </w:num>
  <w:num w:numId="14">
    <w:abstractNumId w:val="13"/>
  </w:num>
  <w:num w:numId="15">
    <w:abstractNumId w:val="18"/>
  </w:num>
  <w:num w:numId="16">
    <w:abstractNumId w:val="15"/>
  </w:num>
  <w:num w:numId="17">
    <w:abstractNumId w:val="25"/>
  </w:num>
  <w:num w:numId="18">
    <w:abstractNumId w:val="27"/>
  </w:num>
  <w:num w:numId="19">
    <w:abstractNumId w:val="24"/>
  </w:num>
  <w:num w:numId="20">
    <w:abstractNumId w:val="14"/>
  </w:num>
  <w:num w:numId="21">
    <w:abstractNumId w:val="20"/>
  </w:num>
  <w:num w:numId="22">
    <w:abstractNumId w:val="28"/>
  </w:num>
  <w:num w:numId="23">
    <w:abstractNumId w:val="19"/>
  </w:num>
  <w:num w:numId="24">
    <w:abstractNumId w:val="22"/>
  </w:num>
  <w:num w:numId="25">
    <w:abstractNumId w:val="26"/>
  </w:num>
  <w:num w:numId="26">
    <w:abstractNumId w:val="21"/>
  </w:num>
  <w:num w:numId="27">
    <w:abstractNumId w:val="0"/>
  </w:num>
  <w:num w:numId="28">
    <w:abstractNumId w:val="12"/>
  </w:num>
  <w:num w:numId="29">
    <w:abstractNumId w:val="23"/>
  </w:num>
  <w:numIdMacAtCleanup w:val="1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roly VIZY">
    <w15:presenceInfo w15:providerId="None" w15:userId="karoly VIZ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fr-FR"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3C6"/>
    <w:rsid w:val="00002A7D"/>
    <w:rsid w:val="000038A8"/>
    <w:rsid w:val="000041B2"/>
    <w:rsid w:val="00004CB4"/>
    <w:rsid w:val="00006790"/>
    <w:rsid w:val="000138FA"/>
    <w:rsid w:val="00020DCC"/>
    <w:rsid w:val="00027624"/>
    <w:rsid w:val="00050F6B"/>
    <w:rsid w:val="00051293"/>
    <w:rsid w:val="00056E1C"/>
    <w:rsid w:val="00057D31"/>
    <w:rsid w:val="00057F00"/>
    <w:rsid w:val="00060675"/>
    <w:rsid w:val="00062540"/>
    <w:rsid w:val="000678CD"/>
    <w:rsid w:val="00072C8C"/>
    <w:rsid w:val="00073BC9"/>
    <w:rsid w:val="00075498"/>
    <w:rsid w:val="00081CE0"/>
    <w:rsid w:val="00081E5B"/>
    <w:rsid w:val="00082935"/>
    <w:rsid w:val="00084D30"/>
    <w:rsid w:val="00090320"/>
    <w:rsid w:val="00091148"/>
    <w:rsid w:val="0009211A"/>
    <w:rsid w:val="000931C0"/>
    <w:rsid w:val="0009455D"/>
    <w:rsid w:val="00095B67"/>
    <w:rsid w:val="00097793"/>
    <w:rsid w:val="000A2E09"/>
    <w:rsid w:val="000A6FB2"/>
    <w:rsid w:val="000B175B"/>
    <w:rsid w:val="000B3A0F"/>
    <w:rsid w:val="000B41FA"/>
    <w:rsid w:val="000C2A7D"/>
    <w:rsid w:val="000D407E"/>
    <w:rsid w:val="000E0415"/>
    <w:rsid w:val="000E233A"/>
    <w:rsid w:val="000E3CED"/>
    <w:rsid w:val="000E63CB"/>
    <w:rsid w:val="000E7EB0"/>
    <w:rsid w:val="000F7715"/>
    <w:rsid w:val="001022EF"/>
    <w:rsid w:val="00103E99"/>
    <w:rsid w:val="00140040"/>
    <w:rsid w:val="0014401A"/>
    <w:rsid w:val="0015404D"/>
    <w:rsid w:val="00156B99"/>
    <w:rsid w:val="0015713B"/>
    <w:rsid w:val="00166124"/>
    <w:rsid w:val="00167F20"/>
    <w:rsid w:val="0017009E"/>
    <w:rsid w:val="00172600"/>
    <w:rsid w:val="001765D7"/>
    <w:rsid w:val="00176739"/>
    <w:rsid w:val="00184DDA"/>
    <w:rsid w:val="001874B4"/>
    <w:rsid w:val="001900CD"/>
    <w:rsid w:val="00193D85"/>
    <w:rsid w:val="0019444B"/>
    <w:rsid w:val="001A0452"/>
    <w:rsid w:val="001A3481"/>
    <w:rsid w:val="001A5F15"/>
    <w:rsid w:val="001B4B04"/>
    <w:rsid w:val="001B5225"/>
    <w:rsid w:val="001B5875"/>
    <w:rsid w:val="001B7985"/>
    <w:rsid w:val="001C0875"/>
    <w:rsid w:val="001C3A25"/>
    <w:rsid w:val="001C4B28"/>
    <w:rsid w:val="001C4B9C"/>
    <w:rsid w:val="001C6663"/>
    <w:rsid w:val="001C7895"/>
    <w:rsid w:val="001D15C4"/>
    <w:rsid w:val="001D26DF"/>
    <w:rsid w:val="001D312D"/>
    <w:rsid w:val="001E0DF6"/>
    <w:rsid w:val="001F12DF"/>
    <w:rsid w:val="001F1599"/>
    <w:rsid w:val="001F1961"/>
    <w:rsid w:val="001F19C4"/>
    <w:rsid w:val="001F6B91"/>
    <w:rsid w:val="001F7A8B"/>
    <w:rsid w:val="002043F0"/>
    <w:rsid w:val="002060B9"/>
    <w:rsid w:val="0021160B"/>
    <w:rsid w:val="00211E0B"/>
    <w:rsid w:val="00215A1B"/>
    <w:rsid w:val="00216BB2"/>
    <w:rsid w:val="00230496"/>
    <w:rsid w:val="00232575"/>
    <w:rsid w:val="00233D67"/>
    <w:rsid w:val="0023589F"/>
    <w:rsid w:val="00247258"/>
    <w:rsid w:val="00250356"/>
    <w:rsid w:val="002565C8"/>
    <w:rsid w:val="002574B9"/>
    <w:rsid w:val="00257CAC"/>
    <w:rsid w:val="002634EA"/>
    <w:rsid w:val="00264807"/>
    <w:rsid w:val="00265DB7"/>
    <w:rsid w:val="00275F28"/>
    <w:rsid w:val="00280375"/>
    <w:rsid w:val="00281031"/>
    <w:rsid w:val="002815FC"/>
    <w:rsid w:val="002922E5"/>
    <w:rsid w:val="00295F1A"/>
    <w:rsid w:val="002974E9"/>
    <w:rsid w:val="002A214F"/>
    <w:rsid w:val="002A3359"/>
    <w:rsid w:val="002A6705"/>
    <w:rsid w:val="002A6D75"/>
    <w:rsid w:val="002A7F94"/>
    <w:rsid w:val="002B109A"/>
    <w:rsid w:val="002B400C"/>
    <w:rsid w:val="002C1973"/>
    <w:rsid w:val="002C3A37"/>
    <w:rsid w:val="002C4661"/>
    <w:rsid w:val="002C57D6"/>
    <w:rsid w:val="002C5DDC"/>
    <w:rsid w:val="002C6D45"/>
    <w:rsid w:val="002D1828"/>
    <w:rsid w:val="002D4CF0"/>
    <w:rsid w:val="002D6E53"/>
    <w:rsid w:val="002D743E"/>
    <w:rsid w:val="002E2296"/>
    <w:rsid w:val="002E23C9"/>
    <w:rsid w:val="002E6DB4"/>
    <w:rsid w:val="002F024B"/>
    <w:rsid w:val="002F046D"/>
    <w:rsid w:val="003007E7"/>
    <w:rsid w:val="00301764"/>
    <w:rsid w:val="00302B3E"/>
    <w:rsid w:val="003229D8"/>
    <w:rsid w:val="00323AD2"/>
    <w:rsid w:val="0032508A"/>
    <w:rsid w:val="00333B82"/>
    <w:rsid w:val="003346C2"/>
    <w:rsid w:val="00336080"/>
    <w:rsid w:val="00336C97"/>
    <w:rsid w:val="00337D65"/>
    <w:rsid w:val="00337F88"/>
    <w:rsid w:val="00342432"/>
    <w:rsid w:val="00350B59"/>
    <w:rsid w:val="00352D4B"/>
    <w:rsid w:val="00354724"/>
    <w:rsid w:val="00354CED"/>
    <w:rsid w:val="0035638C"/>
    <w:rsid w:val="003564DC"/>
    <w:rsid w:val="00370928"/>
    <w:rsid w:val="00373041"/>
    <w:rsid w:val="003806F0"/>
    <w:rsid w:val="003841B6"/>
    <w:rsid w:val="0038499B"/>
    <w:rsid w:val="00385549"/>
    <w:rsid w:val="00397D33"/>
    <w:rsid w:val="003A1C51"/>
    <w:rsid w:val="003A46BB"/>
    <w:rsid w:val="003A4EC7"/>
    <w:rsid w:val="003A7295"/>
    <w:rsid w:val="003B052D"/>
    <w:rsid w:val="003B115E"/>
    <w:rsid w:val="003B1F60"/>
    <w:rsid w:val="003B3A7E"/>
    <w:rsid w:val="003B4643"/>
    <w:rsid w:val="003C1CE4"/>
    <w:rsid w:val="003C2CC4"/>
    <w:rsid w:val="003C3176"/>
    <w:rsid w:val="003C7026"/>
    <w:rsid w:val="003D4B23"/>
    <w:rsid w:val="003D58A1"/>
    <w:rsid w:val="003D6C76"/>
    <w:rsid w:val="003E278A"/>
    <w:rsid w:val="003E3D94"/>
    <w:rsid w:val="003E6745"/>
    <w:rsid w:val="004019C8"/>
    <w:rsid w:val="004032CF"/>
    <w:rsid w:val="00413520"/>
    <w:rsid w:val="00414F7A"/>
    <w:rsid w:val="00421D52"/>
    <w:rsid w:val="00431D4D"/>
    <w:rsid w:val="004325CB"/>
    <w:rsid w:val="00433A82"/>
    <w:rsid w:val="00440A07"/>
    <w:rsid w:val="00444C2F"/>
    <w:rsid w:val="00447D4E"/>
    <w:rsid w:val="00456441"/>
    <w:rsid w:val="00461FDB"/>
    <w:rsid w:val="00462880"/>
    <w:rsid w:val="0047298C"/>
    <w:rsid w:val="0047429E"/>
    <w:rsid w:val="00476F24"/>
    <w:rsid w:val="004815C2"/>
    <w:rsid w:val="0048402E"/>
    <w:rsid w:val="004909E7"/>
    <w:rsid w:val="0049311D"/>
    <w:rsid w:val="00497B46"/>
    <w:rsid w:val="004B45B0"/>
    <w:rsid w:val="004B4BFA"/>
    <w:rsid w:val="004B7EA2"/>
    <w:rsid w:val="004C55B0"/>
    <w:rsid w:val="004D512D"/>
    <w:rsid w:val="004D51F6"/>
    <w:rsid w:val="004D58CE"/>
    <w:rsid w:val="004D63B1"/>
    <w:rsid w:val="004E4179"/>
    <w:rsid w:val="004E7160"/>
    <w:rsid w:val="004F3580"/>
    <w:rsid w:val="004F3BBF"/>
    <w:rsid w:val="004F3F8F"/>
    <w:rsid w:val="004F5F1F"/>
    <w:rsid w:val="004F6BA0"/>
    <w:rsid w:val="00503BEA"/>
    <w:rsid w:val="005206A7"/>
    <w:rsid w:val="005250A0"/>
    <w:rsid w:val="00530289"/>
    <w:rsid w:val="00533616"/>
    <w:rsid w:val="00535170"/>
    <w:rsid w:val="00535ABA"/>
    <w:rsid w:val="005371A0"/>
    <w:rsid w:val="0053768B"/>
    <w:rsid w:val="005420F2"/>
    <w:rsid w:val="00542768"/>
    <w:rsid w:val="0054285C"/>
    <w:rsid w:val="005445FF"/>
    <w:rsid w:val="00547A88"/>
    <w:rsid w:val="0055514F"/>
    <w:rsid w:val="005566B9"/>
    <w:rsid w:val="00560572"/>
    <w:rsid w:val="00564BF4"/>
    <w:rsid w:val="00573297"/>
    <w:rsid w:val="00584173"/>
    <w:rsid w:val="005850DE"/>
    <w:rsid w:val="00590C7F"/>
    <w:rsid w:val="00595520"/>
    <w:rsid w:val="005A0287"/>
    <w:rsid w:val="005A44B9"/>
    <w:rsid w:val="005A548A"/>
    <w:rsid w:val="005B1BA0"/>
    <w:rsid w:val="005B3DB3"/>
    <w:rsid w:val="005C23D2"/>
    <w:rsid w:val="005C58F0"/>
    <w:rsid w:val="005C700B"/>
    <w:rsid w:val="005D15CA"/>
    <w:rsid w:val="005D1867"/>
    <w:rsid w:val="005D2C39"/>
    <w:rsid w:val="005D35CD"/>
    <w:rsid w:val="005D390C"/>
    <w:rsid w:val="005D3DF2"/>
    <w:rsid w:val="005E2741"/>
    <w:rsid w:val="005E6AAF"/>
    <w:rsid w:val="005F0494"/>
    <w:rsid w:val="005F3066"/>
    <w:rsid w:val="005F3E61"/>
    <w:rsid w:val="005F51F6"/>
    <w:rsid w:val="005F69C7"/>
    <w:rsid w:val="005F6F59"/>
    <w:rsid w:val="005F7732"/>
    <w:rsid w:val="00601F32"/>
    <w:rsid w:val="00604DDD"/>
    <w:rsid w:val="00610F9D"/>
    <w:rsid w:val="006115CC"/>
    <w:rsid w:val="00611FC4"/>
    <w:rsid w:val="00613302"/>
    <w:rsid w:val="006176FB"/>
    <w:rsid w:val="0062380F"/>
    <w:rsid w:val="0062564C"/>
    <w:rsid w:val="00630FCB"/>
    <w:rsid w:val="00632F10"/>
    <w:rsid w:val="0064017F"/>
    <w:rsid w:val="00640B26"/>
    <w:rsid w:val="00642312"/>
    <w:rsid w:val="00642502"/>
    <w:rsid w:val="00651A29"/>
    <w:rsid w:val="006643C6"/>
    <w:rsid w:val="00665C39"/>
    <w:rsid w:val="00667D6B"/>
    <w:rsid w:val="00675105"/>
    <w:rsid w:val="006770B2"/>
    <w:rsid w:val="006853B3"/>
    <w:rsid w:val="006920E3"/>
    <w:rsid w:val="006940E1"/>
    <w:rsid w:val="006A1D39"/>
    <w:rsid w:val="006A3C72"/>
    <w:rsid w:val="006A7392"/>
    <w:rsid w:val="006B03A1"/>
    <w:rsid w:val="006B67D9"/>
    <w:rsid w:val="006B6FE3"/>
    <w:rsid w:val="006C5535"/>
    <w:rsid w:val="006D0589"/>
    <w:rsid w:val="006D513E"/>
    <w:rsid w:val="006D7545"/>
    <w:rsid w:val="006D7929"/>
    <w:rsid w:val="006E0164"/>
    <w:rsid w:val="006E564B"/>
    <w:rsid w:val="006E7154"/>
    <w:rsid w:val="006F0884"/>
    <w:rsid w:val="007003CD"/>
    <w:rsid w:val="00703A6D"/>
    <w:rsid w:val="0070701E"/>
    <w:rsid w:val="0070702F"/>
    <w:rsid w:val="00713288"/>
    <w:rsid w:val="0071447C"/>
    <w:rsid w:val="00714B5C"/>
    <w:rsid w:val="00715BE5"/>
    <w:rsid w:val="0072632A"/>
    <w:rsid w:val="007358E8"/>
    <w:rsid w:val="00736ECE"/>
    <w:rsid w:val="00741ACF"/>
    <w:rsid w:val="00742F4C"/>
    <w:rsid w:val="0074533B"/>
    <w:rsid w:val="00751C60"/>
    <w:rsid w:val="00762EA6"/>
    <w:rsid w:val="0076432E"/>
    <w:rsid w:val="007643BC"/>
    <w:rsid w:val="00764F01"/>
    <w:rsid w:val="00770846"/>
    <w:rsid w:val="00773DB3"/>
    <w:rsid w:val="007810E1"/>
    <w:rsid w:val="00781D93"/>
    <w:rsid w:val="007865A5"/>
    <w:rsid w:val="00790877"/>
    <w:rsid w:val="0079330C"/>
    <w:rsid w:val="007959FE"/>
    <w:rsid w:val="00795E37"/>
    <w:rsid w:val="007A0CF1"/>
    <w:rsid w:val="007A38B0"/>
    <w:rsid w:val="007A5310"/>
    <w:rsid w:val="007A7CC0"/>
    <w:rsid w:val="007A7FFE"/>
    <w:rsid w:val="007B2D1B"/>
    <w:rsid w:val="007B614B"/>
    <w:rsid w:val="007B6A61"/>
    <w:rsid w:val="007B6BA5"/>
    <w:rsid w:val="007C3390"/>
    <w:rsid w:val="007C42D8"/>
    <w:rsid w:val="007C4F4B"/>
    <w:rsid w:val="007C68C8"/>
    <w:rsid w:val="007D5759"/>
    <w:rsid w:val="007D6D44"/>
    <w:rsid w:val="007D7362"/>
    <w:rsid w:val="007E0E8A"/>
    <w:rsid w:val="007E4914"/>
    <w:rsid w:val="007F2E11"/>
    <w:rsid w:val="007F546E"/>
    <w:rsid w:val="007F5CE2"/>
    <w:rsid w:val="007F6611"/>
    <w:rsid w:val="007F7E84"/>
    <w:rsid w:val="00803B7F"/>
    <w:rsid w:val="00805348"/>
    <w:rsid w:val="00810BAC"/>
    <w:rsid w:val="008175E9"/>
    <w:rsid w:val="008203B2"/>
    <w:rsid w:val="0082405C"/>
    <w:rsid w:val="008242D7"/>
    <w:rsid w:val="00825578"/>
    <w:rsid w:val="0082577B"/>
    <w:rsid w:val="00830D15"/>
    <w:rsid w:val="0083344C"/>
    <w:rsid w:val="008558E7"/>
    <w:rsid w:val="0086054B"/>
    <w:rsid w:val="00866893"/>
    <w:rsid w:val="00866F02"/>
    <w:rsid w:val="00867D18"/>
    <w:rsid w:val="008707F8"/>
    <w:rsid w:val="00871F9A"/>
    <w:rsid w:val="00871FD5"/>
    <w:rsid w:val="00876B8E"/>
    <w:rsid w:val="0088172E"/>
    <w:rsid w:val="00881EFA"/>
    <w:rsid w:val="00883E28"/>
    <w:rsid w:val="00887A7D"/>
    <w:rsid w:val="0089256A"/>
    <w:rsid w:val="008979B1"/>
    <w:rsid w:val="008A57C8"/>
    <w:rsid w:val="008A6792"/>
    <w:rsid w:val="008A6B25"/>
    <w:rsid w:val="008A6C4F"/>
    <w:rsid w:val="008A7787"/>
    <w:rsid w:val="008B389E"/>
    <w:rsid w:val="008B41F4"/>
    <w:rsid w:val="008B59E3"/>
    <w:rsid w:val="008C4BBF"/>
    <w:rsid w:val="008C5B2D"/>
    <w:rsid w:val="008C5BCB"/>
    <w:rsid w:val="008D045E"/>
    <w:rsid w:val="008D3F25"/>
    <w:rsid w:val="008D4D82"/>
    <w:rsid w:val="008E0E09"/>
    <w:rsid w:val="008E0E46"/>
    <w:rsid w:val="008E5A5D"/>
    <w:rsid w:val="008E7116"/>
    <w:rsid w:val="008F143B"/>
    <w:rsid w:val="008F33C4"/>
    <w:rsid w:val="008F3882"/>
    <w:rsid w:val="008F3C40"/>
    <w:rsid w:val="008F4B7C"/>
    <w:rsid w:val="00901BC2"/>
    <w:rsid w:val="009032B3"/>
    <w:rsid w:val="00904D63"/>
    <w:rsid w:val="00906BFE"/>
    <w:rsid w:val="00914DC3"/>
    <w:rsid w:val="00915C95"/>
    <w:rsid w:val="00916B9C"/>
    <w:rsid w:val="00924CF0"/>
    <w:rsid w:val="00926E47"/>
    <w:rsid w:val="009324AE"/>
    <w:rsid w:val="00933139"/>
    <w:rsid w:val="00935F5E"/>
    <w:rsid w:val="00945B24"/>
    <w:rsid w:val="00946D3D"/>
    <w:rsid w:val="00947162"/>
    <w:rsid w:val="0094751B"/>
    <w:rsid w:val="00953000"/>
    <w:rsid w:val="00953163"/>
    <w:rsid w:val="009601FF"/>
    <w:rsid w:val="0096068B"/>
    <w:rsid w:val="00960D5D"/>
    <w:rsid w:val="009610D0"/>
    <w:rsid w:val="0096375C"/>
    <w:rsid w:val="009662E6"/>
    <w:rsid w:val="0097095E"/>
    <w:rsid w:val="00974F7C"/>
    <w:rsid w:val="00980F57"/>
    <w:rsid w:val="00982DDC"/>
    <w:rsid w:val="0098592B"/>
    <w:rsid w:val="00985FC4"/>
    <w:rsid w:val="00986DFE"/>
    <w:rsid w:val="00990766"/>
    <w:rsid w:val="00991261"/>
    <w:rsid w:val="0099198F"/>
    <w:rsid w:val="00992C68"/>
    <w:rsid w:val="0099552C"/>
    <w:rsid w:val="00995FA1"/>
    <w:rsid w:val="009964C4"/>
    <w:rsid w:val="009A75C8"/>
    <w:rsid w:val="009A7B81"/>
    <w:rsid w:val="009C144C"/>
    <w:rsid w:val="009C59B9"/>
    <w:rsid w:val="009D01C0"/>
    <w:rsid w:val="009D0FD7"/>
    <w:rsid w:val="009D6A08"/>
    <w:rsid w:val="009E0A16"/>
    <w:rsid w:val="009E7970"/>
    <w:rsid w:val="009F2EAC"/>
    <w:rsid w:val="009F57E3"/>
    <w:rsid w:val="00A00D3D"/>
    <w:rsid w:val="00A07EBB"/>
    <w:rsid w:val="00A10F4F"/>
    <w:rsid w:val="00A11067"/>
    <w:rsid w:val="00A138AB"/>
    <w:rsid w:val="00A1704A"/>
    <w:rsid w:val="00A23E9E"/>
    <w:rsid w:val="00A37F53"/>
    <w:rsid w:val="00A41BB8"/>
    <w:rsid w:val="00A425EB"/>
    <w:rsid w:val="00A45CB7"/>
    <w:rsid w:val="00A47439"/>
    <w:rsid w:val="00A54778"/>
    <w:rsid w:val="00A54C57"/>
    <w:rsid w:val="00A563E4"/>
    <w:rsid w:val="00A62F57"/>
    <w:rsid w:val="00A6454D"/>
    <w:rsid w:val="00A65D1F"/>
    <w:rsid w:val="00A72F22"/>
    <w:rsid w:val="00A733BC"/>
    <w:rsid w:val="00A748A6"/>
    <w:rsid w:val="00A749C1"/>
    <w:rsid w:val="00A76A69"/>
    <w:rsid w:val="00A77D0C"/>
    <w:rsid w:val="00A824E7"/>
    <w:rsid w:val="00A86F87"/>
    <w:rsid w:val="00A879A4"/>
    <w:rsid w:val="00A87D0E"/>
    <w:rsid w:val="00A96696"/>
    <w:rsid w:val="00A976DD"/>
    <w:rsid w:val="00AA0FF8"/>
    <w:rsid w:val="00AA3567"/>
    <w:rsid w:val="00AB2CE7"/>
    <w:rsid w:val="00AC0F2C"/>
    <w:rsid w:val="00AC502A"/>
    <w:rsid w:val="00AC677A"/>
    <w:rsid w:val="00AC7298"/>
    <w:rsid w:val="00AF3A98"/>
    <w:rsid w:val="00AF58C1"/>
    <w:rsid w:val="00B0138F"/>
    <w:rsid w:val="00B03E68"/>
    <w:rsid w:val="00B05D2C"/>
    <w:rsid w:val="00B06643"/>
    <w:rsid w:val="00B15055"/>
    <w:rsid w:val="00B17FC5"/>
    <w:rsid w:val="00B2175D"/>
    <w:rsid w:val="00B22FCB"/>
    <w:rsid w:val="00B30179"/>
    <w:rsid w:val="00B37B15"/>
    <w:rsid w:val="00B4482F"/>
    <w:rsid w:val="00B45C02"/>
    <w:rsid w:val="00B4691D"/>
    <w:rsid w:val="00B53402"/>
    <w:rsid w:val="00B609E7"/>
    <w:rsid w:val="00B628EC"/>
    <w:rsid w:val="00B636FF"/>
    <w:rsid w:val="00B63F27"/>
    <w:rsid w:val="00B70F5A"/>
    <w:rsid w:val="00B72A1E"/>
    <w:rsid w:val="00B81E12"/>
    <w:rsid w:val="00B8509D"/>
    <w:rsid w:val="00B94EAD"/>
    <w:rsid w:val="00B960B5"/>
    <w:rsid w:val="00BA339B"/>
    <w:rsid w:val="00BA7C8E"/>
    <w:rsid w:val="00BC1E7E"/>
    <w:rsid w:val="00BC2E45"/>
    <w:rsid w:val="00BC3E26"/>
    <w:rsid w:val="00BC6B2B"/>
    <w:rsid w:val="00BC74E9"/>
    <w:rsid w:val="00BC7C23"/>
    <w:rsid w:val="00BE36A9"/>
    <w:rsid w:val="00BE618E"/>
    <w:rsid w:val="00BE7BEC"/>
    <w:rsid w:val="00BF0A5A"/>
    <w:rsid w:val="00BF0E63"/>
    <w:rsid w:val="00BF103C"/>
    <w:rsid w:val="00BF12A3"/>
    <w:rsid w:val="00BF16D7"/>
    <w:rsid w:val="00BF218C"/>
    <w:rsid w:val="00BF2373"/>
    <w:rsid w:val="00C044E2"/>
    <w:rsid w:val="00C048CB"/>
    <w:rsid w:val="00C066F3"/>
    <w:rsid w:val="00C06865"/>
    <w:rsid w:val="00C07CA9"/>
    <w:rsid w:val="00C10783"/>
    <w:rsid w:val="00C11B07"/>
    <w:rsid w:val="00C129D5"/>
    <w:rsid w:val="00C15DC2"/>
    <w:rsid w:val="00C250FE"/>
    <w:rsid w:val="00C36878"/>
    <w:rsid w:val="00C443B6"/>
    <w:rsid w:val="00C44677"/>
    <w:rsid w:val="00C44BB0"/>
    <w:rsid w:val="00C45BBB"/>
    <w:rsid w:val="00C463DD"/>
    <w:rsid w:val="00C60D93"/>
    <w:rsid w:val="00C62A7A"/>
    <w:rsid w:val="00C70809"/>
    <w:rsid w:val="00C745C3"/>
    <w:rsid w:val="00C805A7"/>
    <w:rsid w:val="00C83923"/>
    <w:rsid w:val="00CA2221"/>
    <w:rsid w:val="00CA24A4"/>
    <w:rsid w:val="00CA3137"/>
    <w:rsid w:val="00CA3AF1"/>
    <w:rsid w:val="00CA44E1"/>
    <w:rsid w:val="00CB1981"/>
    <w:rsid w:val="00CB1A2D"/>
    <w:rsid w:val="00CB348D"/>
    <w:rsid w:val="00CB34BE"/>
    <w:rsid w:val="00CB4FCE"/>
    <w:rsid w:val="00CB51DE"/>
    <w:rsid w:val="00CB5B76"/>
    <w:rsid w:val="00CB763D"/>
    <w:rsid w:val="00CC0178"/>
    <w:rsid w:val="00CC1B3A"/>
    <w:rsid w:val="00CC4E06"/>
    <w:rsid w:val="00CC4EC6"/>
    <w:rsid w:val="00CD1C17"/>
    <w:rsid w:val="00CD2214"/>
    <w:rsid w:val="00CD3425"/>
    <w:rsid w:val="00CD46F5"/>
    <w:rsid w:val="00CD58A9"/>
    <w:rsid w:val="00CD6883"/>
    <w:rsid w:val="00CD6C29"/>
    <w:rsid w:val="00CE2428"/>
    <w:rsid w:val="00CE4A8F"/>
    <w:rsid w:val="00CE52ED"/>
    <w:rsid w:val="00CF071D"/>
    <w:rsid w:val="00CF0BD1"/>
    <w:rsid w:val="00CF116C"/>
    <w:rsid w:val="00CF52BF"/>
    <w:rsid w:val="00D00745"/>
    <w:rsid w:val="00D00FD7"/>
    <w:rsid w:val="00D02457"/>
    <w:rsid w:val="00D02569"/>
    <w:rsid w:val="00D03595"/>
    <w:rsid w:val="00D15B04"/>
    <w:rsid w:val="00D2031B"/>
    <w:rsid w:val="00D22806"/>
    <w:rsid w:val="00D23EAC"/>
    <w:rsid w:val="00D23EC2"/>
    <w:rsid w:val="00D25EC1"/>
    <w:rsid w:val="00D25FE2"/>
    <w:rsid w:val="00D275C2"/>
    <w:rsid w:val="00D36DAC"/>
    <w:rsid w:val="00D37DA9"/>
    <w:rsid w:val="00D406A7"/>
    <w:rsid w:val="00D43252"/>
    <w:rsid w:val="00D44D86"/>
    <w:rsid w:val="00D4540B"/>
    <w:rsid w:val="00D46981"/>
    <w:rsid w:val="00D50B7D"/>
    <w:rsid w:val="00D52012"/>
    <w:rsid w:val="00D52588"/>
    <w:rsid w:val="00D57536"/>
    <w:rsid w:val="00D662CD"/>
    <w:rsid w:val="00D704E5"/>
    <w:rsid w:val="00D72727"/>
    <w:rsid w:val="00D731DD"/>
    <w:rsid w:val="00D73D7E"/>
    <w:rsid w:val="00D871AC"/>
    <w:rsid w:val="00D90395"/>
    <w:rsid w:val="00D90415"/>
    <w:rsid w:val="00D917F9"/>
    <w:rsid w:val="00D92E8B"/>
    <w:rsid w:val="00D978C6"/>
    <w:rsid w:val="00DA0293"/>
    <w:rsid w:val="00DA0956"/>
    <w:rsid w:val="00DA121A"/>
    <w:rsid w:val="00DA357F"/>
    <w:rsid w:val="00DA3E12"/>
    <w:rsid w:val="00DB5900"/>
    <w:rsid w:val="00DB66FA"/>
    <w:rsid w:val="00DC18AD"/>
    <w:rsid w:val="00DC2396"/>
    <w:rsid w:val="00DC36B8"/>
    <w:rsid w:val="00DC584A"/>
    <w:rsid w:val="00DD313E"/>
    <w:rsid w:val="00DD3FE8"/>
    <w:rsid w:val="00DE0CB9"/>
    <w:rsid w:val="00DE178B"/>
    <w:rsid w:val="00DE5105"/>
    <w:rsid w:val="00DF1147"/>
    <w:rsid w:val="00DF1A1E"/>
    <w:rsid w:val="00DF4518"/>
    <w:rsid w:val="00DF6A82"/>
    <w:rsid w:val="00DF7CAE"/>
    <w:rsid w:val="00E02011"/>
    <w:rsid w:val="00E1773B"/>
    <w:rsid w:val="00E324A0"/>
    <w:rsid w:val="00E3511C"/>
    <w:rsid w:val="00E37495"/>
    <w:rsid w:val="00E423C0"/>
    <w:rsid w:val="00E46C83"/>
    <w:rsid w:val="00E50405"/>
    <w:rsid w:val="00E50BC6"/>
    <w:rsid w:val="00E52ECA"/>
    <w:rsid w:val="00E53624"/>
    <w:rsid w:val="00E550E7"/>
    <w:rsid w:val="00E57974"/>
    <w:rsid w:val="00E62965"/>
    <w:rsid w:val="00E6414C"/>
    <w:rsid w:val="00E65354"/>
    <w:rsid w:val="00E672F0"/>
    <w:rsid w:val="00E7260F"/>
    <w:rsid w:val="00E82C50"/>
    <w:rsid w:val="00E8411C"/>
    <w:rsid w:val="00E86772"/>
    <w:rsid w:val="00E8702D"/>
    <w:rsid w:val="00E87C7D"/>
    <w:rsid w:val="00E916A9"/>
    <w:rsid w:val="00E916DE"/>
    <w:rsid w:val="00E96630"/>
    <w:rsid w:val="00EA586A"/>
    <w:rsid w:val="00EB5B1B"/>
    <w:rsid w:val="00EB7168"/>
    <w:rsid w:val="00EC0962"/>
    <w:rsid w:val="00EC10B9"/>
    <w:rsid w:val="00ED18DC"/>
    <w:rsid w:val="00ED6201"/>
    <w:rsid w:val="00ED7A2A"/>
    <w:rsid w:val="00ED7F40"/>
    <w:rsid w:val="00EE4832"/>
    <w:rsid w:val="00EE4BA0"/>
    <w:rsid w:val="00EF1D7F"/>
    <w:rsid w:val="00EF4426"/>
    <w:rsid w:val="00F0137E"/>
    <w:rsid w:val="00F0148F"/>
    <w:rsid w:val="00F13764"/>
    <w:rsid w:val="00F21786"/>
    <w:rsid w:val="00F237F4"/>
    <w:rsid w:val="00F3258A"/>
    <w:rsid w:val="00F347BC"/>
    <w:rsid w:val="00F3742B"/>
    <w:rsid w:val="00F40CCF"/>
    <w:rsid w:val="00F41FDB"/>
    <w:rsid w:val="00F512E7"/>
    <w:rsid w:val="00F519B8"/>
    <w:rsid w:val="00F5337D"/>
    <w:rsid w:val="00F5390C"/>
    <w:rsid w:val="00F56D63"/>
    <w:rsid w:val="00F609A9"/>
    <w:rsid w:val="00F612CF"/>
    <w:rsid w:val="00F6280E"/>
    <w:rsid w:val="00F670CD"/>
    <w:rsid w:val="00F701AA"/>
    <w:rsid w:val="00F80C99"/>
    <w:rsid w:val="00F867EC"/>
    <w:rsid w:val="00F91B2B"/>
    <w:rsid w:val="00F979A4"/>
    <w:rsid w:val="00FA28CC"/>
    <w:rsid w:val="00FA3135"/>
    <w:rsid w:val="00FA3269"/>
    <w:rsid w:val="00FB468B"/>
    <w:rsid w:val="00FC03CD"/>
    <w:rsid w:val="00FC0646"/>
    <w:rsid w:val="00FC0826"/>
    <w:rsid w:val="00FC2FC6"/>
    <w:rsid w:val="00FC55A7"/>
    <w:rsid w:val="00FC68B7"/>
    <w:rsid w:val="00FD0A90"/>
    <w:rsid w:val="00FD3D34"/>
    <w:rsid w:val="00FD6E23"/>
    <w:rsid w:val="00FE69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3C6"/>
    <w:pPr>
      <w:spacing w:after="240"/>
    </w:pPr>
    <w:rPr>
      <w:lang w:val="en-GB" w:eastAsia="en-US"/>
    </w:rPr>
  </w:style>
  <w:style w:type="paragraph" w:styleId="Heading1">
    <w:name w:val="heading 1"/>
    <w:aliases w:val="Table_G"/>
    <w:basedOn w:val="SingleTxtG"/>
    <w:next w:val="SingleTxtG"/>
    <w:qFormat/>
    <w:rsid w:val="00ED7A2A"/>
    <w:pPr>
      <w:spacing w:after="0"/>
      <w:ind w:right="0"/>
      <w:jc w:val="left"/>
      <w:outlineLvl w:val="0"/>
    </w:pPr>
  </w:style>
  <w:style w:type="paragraph" w:styleId="Heading2">
    <w:name w:val="heading 2"/>
    <w:basedOn w:val="Normal"/>
    <w:next w:val="Normal"/>
    <w:qFormat/>
    <w:rsid w:val="00BC6B2B"/>
    <w:pPr>
      <w:outlineLvl w:val="1"/>
    </w:pPr>
  </w:style>
  <w:style w:type="paragraph" w:styleId="Heading3">
    <w:name w:val="heading 3"/>
    <w:basedOn w:val="Normal"/>
    <w:next w:val="Normal"/>
    <w:qFormat/>
    <w:rsid w:val="00BC6B2B"/>
    <w:pPr>
      <w:outlineLvl w:val="2"/>
    </w:pPr>
  </w:style>
  <w:style w:type="paragraph" w:styleId="Heading4">
    <w:name w:val="heading 4"/>
    <w:basedOn w:val="Normal"/>
    <w:next w:val="Normal"/>
    <w:qFormat/>
    <w:rsid w:val="00BC6B2B"/>
    <w:pPr>
      <w:outlineLvl w:val="3"/>
    </w:pPr>
  </w:style>
  <w:style w:type="paragraph" w:styleId="Heading5">
    <w:name w:val="heading 5"/>
    <w:basedOn w:val="Normal"/>
    <w:next w:val="Normal"/>
    <w:qFormat/>
    <w:rsid w:val="00BC6B2B"/>
    <w:pPr>
      <w:outlineLvl w:val="4"/>
    </w:pPr>
  </w:style>
  <w:style w:type="paragraph" w:styleId="Heading6">
    <w:name w:val="heading 6"/>
    <w:basedOn w:val="Normal"/>
    <w:next w:val="Normal"/>
    <w:qFormat/>
    <w:rsid w:val="00BC6B2B"/>
    <w:pPr>
      <w:outlineLvl w:val="5"/>
    </w:pPr>
  </w:style>
  <w:style w:type="paragraph" w:styleId="Heading7">
    <w:name w:val="heading 7"/>
    <w:basedOn w:val="Normal"/>
    <w:next w:val="Normal"/>
    <w:qFormat/>
    <w:rsid w:val="00BC6B2B"/>
    <w:pPr>
      <w:outlineLvl w:val="6"/>
    </w:pPr>
  </w:style>
  <w:style w:type="paragraph" w:styleId="Heading8">
    <w:name w:val="heading 8"/>
    <w:basedOn w:val="Normal"/>
    <w:next w:val="Normal"/>
    <w:qFormat/>
    <w:rsid w:val="00BC6B2B"/>
    <w:pPr>
      <w:outlineLvl w:val="7"/>
    </w:pPr>
  </w:style>
  <w:style w:type="paragraph" w:styleId="Heading9">
    <w:name w:val="heading 9"/>
    <w:basedOn w:val="Normal"/>
    <w:next w:val="Normal"/>
    <w:qFormat/>
    <w:rsid w:val="00BC6B2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ar"/>
    <w:rsid w:val="00BC6B2B"/>
    <w:pPr>
      <w:spacing w:after="120"/>
      <w:ind w:left="1134" w:right="1134"/>
      <w:jc w:val="both"/>
    </w:pPr>
  </w:style>
  <w:style w:type="paragraph" w:customStyle="1" w:styleId="HMG">
    <w:name w:val="_ H __M_G"/>
    <w:basedOn w:val="Normal"/>
    <w:next w:val="Normal"/>
    <w:rsid w:val="00BC6B2B"/>
    <w:pPr>
      <w:keepNext/>
      <w:keepLines/>
      <w:tabs>
        <w:tab w:val="right" w:pos="851"/>
      </w:tabs>
      <w:spacing w:before="240" w:line="360" w:lineRule="exact"/>
      <w:ind w:left="1134" w:right="1134" w:hanging="1134"/>
    </w:pPr>
    <w:rPr>
      <w:b/>
      <w:sz w:val="34"/>
    </w:rPr>
  </w:style>
  <w:style w:type="paragraph" w:customStyle="1" w:styleId="HChG">
    <w:name w:val="_ H _Ch_G"/>
    <w:basedOn w:val="Normal"/>
    <w:next w:val="Normal"/>
    <w:link w:val="HChGChar"/>
    <w:rsid w:val="00BC6B2B"/>
    <w:pPr>
      <w:keepNext/>
      <w:keepLines/>
      <w:tabs>
        <w:tab w:val="right" w:pos="851"/>
      </w:tabs>
      <w:spacing w:before="36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line="420" w:lineRule="exact"/>
      <w:ind w:left="1134" w:right="1134"/>
    </w:pPr>
    <w:rPr>
      <w:b/>
      <w:sz w:val="40"/>
    </w:rPr>
  </w:style>
  <w:style w:type="paragraph" w:customStyle="1" w:styleId="SLG">
    <w:name w:val="__S_L_G"/>
    <w:basedOn w:val="Normal"/>
    <w:next w:val="Normal"/>
    <w:rsid w:val="008A6B25"/>
    <w:pPr>
      <w:keepNext/>
      <w:keepLines/>
      <w:spacing w:before="240" w:line="580" w:lineRule="exact"/>
      <w:ind w:left="1134" w:right="1134"/>
    </w:pPr>
    <w:rPr>
      <w:b/>
      <w:sz w:val="56"/>
    </w:rPr>
  </w:style>
  <w:style w:type="paragraph" w:customStyle="1" w:styleId="SSG">
    <w:name w:val="__S_S_G"/>
    <w:basedOn w:val="Normal"/>
    <w:next w:val="Normal"/>
    <w:rsid w:val="00C745C3"/>
    <w:pPr>
      <w:keepNext/>
      <w:keepLines/>
      <w:spacing w:before="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line="420" w:lineRule="exact"/>
      <w:ind w:left="1134" w:right="1134"/>
    </w:pPr>
    <w:rPr>
      <w:b/>
      <w:sz w:val="40"/>
    </w:rPr>
  </w:style>
  <w:style w:type="paragraph" w:customStyle="1" w:styleId="Bullet1G">
    <w:name w:val="_Bullet 1_G"/>
    <w:basedOn w:val="Normal"/>
    <w:rsid w:val="00AF3A98"/>
    <w:pPr>
      <w:numPr>
        <w:numId w:val="17"/>
      </w:numPr>
      <w:spacing w:after="120"/>
      <w:ind w:right="1134"/>
      <w:jc w:val="both"/>
    </w:pPr>
  </w:style>
  <w:style w:type="paragraph" w:styleId="EndnoteText">
    <w:name w:val="endnote text"/>
    <w:aliases w:val="2_G"/>
    <w:basedOn w:val="FootnoteText"/>
    <w:rsid w:val="007B6BA5"/>
  </w:style>
  <w:style w:type="paragraph" w:customStyle="1" w:styleId="Bullet2G">
    <w:name w:val="_Bullet 2_G"/>
    <w:basedOn w:val="Normal"/>
    <w:rsid w:val="00AF3A98"/>
    <w:pPr>
      <w:numPr>
        <w:numId w:val="18"/>
      </w:numPr>
      <w:spacing w:after="120"/>
      <w:ind w:right="1134"/>
      <w:jc w:val="both"/>
    </w:pPr>
  </w:style>
  <w:style w:type="paragraph" w:customStyle="1" w:styleId="H1G">
    <w:name w:val="_ H_1_G"/>
    <w:basedOn w:val="Normal"/>
    <w:next w:val="Normal"/>
    <w:link w:val="H1GChar"/>
    <w:rsid w:val="00BC6B2B"/>
    <w:pPr>
      <w:keepNext/>
      <w:keepLines/>
      <w:tabs>
        <w:tab w:val="right" w:pos="851"/>
      </w:tabs>
      <w:spacing w:before="360" w:line="270" w:lineRule="exact"/>
      <w:ind w:left="1134" w:right="1134" w:hanging="1134"/>
    </w:pPr>
    <w:rPr>
      <w:b/>
      <w:sz w:val="24"/>
    </w:rPr>
  </w:style>
  <w:style w:type="paragraph" w:customStyle="1" w:styleId="H23G">
    <w:name w:val="_ H_2/3_G"/>
    <w:basedOn w:val="Normal"/>
    <w:next w:val="Normal"/>
    <w:rsid w:val="00BC6B2B"/>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C6B2B"/>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F3A98"/>
    <w:pPr>
      <w:keepNext/>
      <w:keepLines/>
      <w:tabs>
        <w:tab w:val="right" w:pos="851"/>
      </w:tabs>
      <w:spacing w:before="240" w:after="120" w:line="240" w:lineRule="exact"/>
      <w:ind w:left="1134" w:right="1134" w:hanging="1134"/>
    </w:pPr>
  </w:style>
  <w:style w:type="character" w:styleId="Hyperlink">
    <w:name w:val="Hyperlink"/>
    <w:semiHidden/>
    <w:rsid w:val="00A23E9E"/>
    <w:rPr>
      <w:color w:val="auto"/>
      <w:u w:val="none"/>
    </w:rPr>
  </w:style>
  <w:style w:type="paragraph" w:styleId="Footer">
    <w:name w:val="footer"/>
    <w:aliases w:val="3_G"/>
    <w:basedOn w:val="Normal"/>
    <w:rsid w:val="009F2EAC"/>
    <w:rPr>
      <w:sz w:val="16"/>
    </w:rPr>
  </w:style>
  <w:style w:type="paragraph" w:styleId="Header">
    <w:name w:val="header"/>
    <w:aliases w:val="6_G"/>
    <w:basedOn w:val="Normal"/>
    <w:link w:val="HeaderChar"/>
    <w:rsid w:val="00050F6B"/>
    <w:pPr>
      <w:pBdr>
        <w:bottom w:val="single" w:sz="4" w:space="4" w:color="auto"/>
      </w:pBdr>
    </w:pPr>
    <w:rPr>
      <w:b/>
      <w:sz w:val="18"/>
    </w:rPr>
  </w:style>
  <w:style w:type="character" w:customStyle="1" w:styleId="HeaderChar">
    <w:name w:val="Header Char"/>
    <w:aliases w:val="6_G Char"/>
    <w:link w:val="Header"/>
    <w:rsid w:val="006643C6"/>
    <w:rPr>
      <w:b/>
      <w:sz w:val="18"/>
      <w:lang w:val="en-GB" w:eastAsia="en-US" w:bidi="ar-SA"/>
    </w:rPr>
  </w:style>
  <w:style w:type="table" w:styleId="TableGrid">
    <w:name w:val="Table Grid"/>
    <w:basedOn w:val="TableNormal"/>
    <w:semiHidden/>
    <w:rsid w:val="00A45CB7"/>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semiHidden/>
    <w:rsid w:val="00A23E9E"/>
    <w:rPr>
      <w:color w:val="auto"/>
      <w:u w:val="none"/>
    </w:rPr>
  </w:style>
  <w:style w:type="character" w:customStyle="1" w:styleId="HChGChar">
    <w:name w:val="_ H _Ch_G Char"/>
    <w:link w:val="HChG"/>
    <w:rsid w:val="006643C6"/>
    <w:rPr>
      <w:b/>
      <w:sz w:val="28"/>
      <w:lang w:val="en-GB" w:eastAsia="en-US" w:bidi="ar-SA"/>
    </w:rPr>
  </w:style>
  <w:style w:type="paragraph" w:customStyle="1" w:styleId="Standardowy">
    <w:name w:val="Standardowy"/>
    <w:rsid w:val="001F12DF"/>
    <w:rPr>
      <w:rFonts w:ascii="Arial" w:hAnsi="Arial"/>
      <w:snapToGrid w:val="0"/>
      <w:sz w:val="24"/>
      <w:lang w:val="en-GB" w:eastAsia="en-US"/>
    </w:rPr>
  </w:style>
  <w:style w:type="table" w:customStyle="1" w:styleId="TableGrid1">
    <w:name w:val="Table Grid1"/>
    <w:basedOn w:val="TableNormal"/>
    <w:next w:val="TableGrid"/>
    <w:rsid w:val="002574B9"/>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D22806"/>
    <w:pPr>
      <w:spacing w:after="0"/>
    </w:pPr>
    <w:rPr>
      <w:rFonts w:ascii="Tahoma" w:hAnsi="Tahoma"/>
      <w:sz w:val="16"/>
      <w:szCs w:val="16"/>
    </w:rPr>
  </w:style>
  <w:style w:type="character" w:customStyle="1" w:styleId="BalloonTextChar">
    <w:name w:val="Balloon Text Char"/>
    <w:link w:val="BalloonText"/>
    <w:rsid w:val="00D22806"/>
    <w:rPr>
      <w:rFonts w:ascii="Tahoma" w:hAnsi="Tahoma" w:cs="Tahoma"/>
      <w:sz w:val="16"/>
      <w:szCs w:val="16"/>
      <w:lang w:eastAsia="en-US"/>
    </w:rPr>
  </w:style>
  <w:style w:type="character" w:customStyle="1" w:styleId="SingleTxtGCar">
    <w:name w:val="_ Single Txt_G Car"/>
    <w:link w:val="SingleTxtG"/>
    <w:rsid w:val="00FA3269"/>
    <w:rPr>
      <w:lang w:val="en-GB" w:eastAsia="en-US"/>
    </w:rPr>
  </w:style>
  <w:style w:type="character" w:customStyle="1" w:styleId="SingleTxtGChar">
    <w:name w:val="_ Single Txt_G Char"/>
    <w:rsid w:val="00F512E7"/>
    <w:rPr>
      <w:lang w:eastAsia="en-US"/>
    </w:rPr>
  </w:style>
  <w:style w:type="character" w:customStyle="1" w:styleId="H1GChar">
    <w:name w:val="_ H_1_G Char"/>
    <w:link w:val="H1G"/>
    <w:rsid w:val="00F512E7"/>
    <w:rPr>
      <w:b/>
      <w:sz w:val="24"/>
      <w:lang w:eastAsia="en-US"/>
    </w:rPr>
  </w:style>
  <w:style w:type="character" w:styleId="CommentReference">
    <w:name w:val="annotation reference"/>
    <w:rsid w:val="00421D52"/>
    <w:rPr>
      <w:sz w:val="6"/>
    </w:rPr>
  </w:style>
  <w:style w:type="paragraph" w:styleId="CommentText">
    <w:name w:val="annotation text"/>
    <w:basedOn w:val="Normal"/>
    <w:link w:val="CommentTextChar"/>
    <w:rsid w:val="00421D52"/>
    <w:pPr>
      <w:suppressAutoHyphens/>
      <w:spacing w:after="0" w:line="240" w:lineRule="atLeast"/>
    </w:pPr>
  </w:style>
  <w:style w:type="character" w:customStyle="1" w:styleId="CommentTextChar">
    <w:name w:val="Comment Text Char"/>
    <w:basedOn w:val="DefaultParagraphFont"/>
    <w:link w:val="CommentText"/>
    <w:rsid w:val="00421D52"/>
  </w:style>
  <w:style w:type="character" w:customStyle="1" w:styleId="Caractresdenotedebasdepage">
    <w:name w:val="Caractères de note de bas de page"/>
    <w:rsid w:val="000138FA"/>
    <w:rPr>
      <w:rFonts w:ascii="Times New Roman" w:hAnsi="Times New Roman" w:cs="Times New Roman"/>
      <w:sz w:val="18"/>
      <w:vertAlign w:val="superscript"/>
    </w:rPr>
  </w:style>
  <w:style w:type="character" w:customStyle="1" w:styleId="Appelnotedebasdep1">
    <w:name w:val="Appel note de bas de p.1"/>
    <w:rsid w:val="000138FA"/>
    <w:rPr>
      <w:vertAlign w:val="superscript"/>
    </w:rPr>
  </w:style>
  <w:style w:type="paragraph" w:customStyle="1" w:styleId="BodyTextIndent31">
    <w:name w:val="Body Text Indent 31"/>
    <w:basedOn w:val="Normal"/>
    <w:rsid w:val="000138FA"/>
    <w:pPr>
      <w:suppressAutoHyphens/>
      <w:spacing w:after="120" w:line="240" w:lineRule="atLeast"/>
      <w:ind w:left="283"/>
    </w:pPr>
    <w:rPr>
      <w:sz w:val="16"/>
      <w:szCs w:val="16"/>
      <w:lang w:eastAsia="zh-CN"/>
    </w:rPr>
  </w:style>
  <w:style w:type="paragraph" w:customStyle="1" w:styleId="Notedebasdepage1">
    <w:name w:val="Note de bas de page1"/>
    <w:basedOn w:val="Normal"/>
    <w:rsid w:val="006D7545"/>
    <w:pPr>
      <w:tabs>
        <w:tab w:val="right" w:pos="1021"/>
      </w:tabs>
      <w:suppressAutoHyphens/>
      <w:spacing w:line="220" w:lineRule="exact"/>
      <w:ind w:left="1134" w:right="1134" w:hanging="1134"/>
    </w:pPr>
    <w:rPr>
      <w:color w:val="00000A"/>
      <w:kern w:val="1"/>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3C6"/>
    <w:pPr>
      <w:spacing w:after="240"/>
    </w:pPr>
    <w:rPr>
      <w:lang w:val="en-GB" w:eastAsia="en-US"/>
    </w:rPr>
  </w:style>
  <w:style w:type="paragraph" w:styleId="Heading1">
    <w:name w:val="heading 1"/>
    <w:aliases w:val="Table_G"/>
    <w:basedOn w:val="SingleTxtG"/>
    <w:next w:val="SingleTxtG"/>
    <w:qFormat/>
    <w:rsid w:val="00ED7A2A"/>
    <w:pPr>
      <w:spacing w:after="0"/>
      <w:ind w:right="0"/>
      <w:jc w:val="left"/>
      <w:outlineLvl w:val="0"/>
    </w:pPr>
  </w:style>
  <w:style w:type="paragraph" w:styleId="Heading2">
    <w:name w:val="heading 2"/>
    <w:basedOn w:val="Normal"/>
    <w:next w:val="Normal"/>
    <w:qFormat/>
    <w:rsid w:val="00BC6B2B"/>
    <w:pPr>
      <w:outlineLvl w:val="1"/>
    </w:pPr>
  </w:style>
  <w:style w:type="paragraph" w:styleId="Heading3">
    <w:name w:val="heading 3"/>
    <w:basedOn w:val="Normal"/>
    <w:next w:val="Normal"/>
    <w:qFormat/>
    <w:rsid w:val="00BC6B2B"/>
    <w:pPr>
      <w:outlineLvl w:val="2"/>
    </w:pPr>
  </w:style>
  <w:style w:type="paragraph" w:styleId="Heading4">
    <w:name w:val="heading 4"/>
    <w:basedOn w:val="Normal"/>
    <w:next w:val="Normal"/>
    <w:qFormat/>
    <w:rsid w:val="00BC6B2B"/>
    <w:pPr>
      <w:outlineLvl w:val="3"/>
    </w:pPr>
  </w:style>
  <w:style w:type="paragraph" w:styleId="Heading5">
    <w:name w:val="heading 5"/>
    <w:basedOn w:val="Normal"/>
    <w:next w:val="Normal"/>
    <w:qFormat/>
    <w:rsid w:val="00BC6B2B"/>
    <w:pPr>
      <w:outlineLvl w:val="4"/>
    </w:pPr>
  </w:style>
  <w:style w:type="paragraph" w:styleId="Heading6">
    <w:name w:val="heading 6"/>
    <w:basedOn w:val="Normal"/>
    <w:next w:val="Normal"/>
    <w:qFormat/>
    <w:rsid w:val="00BC6B2B"/>
    <w:pPr>
      <w:outlineLvl w:val="5"/>
    </w:pPr>
  </w:style>
  <w:style w:type="paragraph" w:styleId="Heading7">
    <w:name w:val="heading 7"/>
    <w:basedOn w:val="Normal"/>
    <w:next w:val="Normal"/>
    <w:qFormat/>
    <w:rsid w:val="00BC6B2B"/>
    <w:pPr>
      <w:outlineLvl w:val="6"/>
    </w:pPr>
  </w:style>
  <w:style w:type="paragraph" w:styleId="Heading8">
    <w:name w:val="heading 8"/>
    <w:basedOn w:val="Normal"/>
    <w:next w:val="Normal"/>
    <w:qFormat/>
    <w:rsid w:val="00BC6B2B"/>
    <w:pPr>
      <w:outlineLvl w:val="7"/>
    </w:pPr>
  </w:style>
  <w:style w:type="paragraph" w:styleId="Heading9">
    <w:name w:val="heading 9"/>
    <w:basedOn w:val="Normal"/>
    <w:next w:val="Normal"/>
    <w:qFormat/>
    <w:rsid w:val="00BC6B2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ar"/>
    <w:rsid w:val="00BC6B2B"/>
    <w:pPr>
      <w:spacing w:after="120"/>
      <w:ind w:left="1134" w:right="1134"/>
      <w:jc w:val="both"/>
    </w:pPr>
  </w:style>
  <w:style w:type="paragraph" w:customStyle="1" w:styleId="HMG">
    <w:name w:val="_ H __M_G"/>
    <w:basedOn w:val="Normal"/>
    <w:next w:val="Normal"/>
    <w:rsid w:val="00BC6B2B"/>
    <w:pPr>
      <w:keepNext/>
      <w:keepLines/>
      <w:tabs>
        <w:tab w:val="right" w:pos="851"/>
      </w:tabs>
      <w:spacing w:before="240" w:line="360" w:lineRule="exact"/>
      <w:ind w:left="1134" w:right="1134" w:hanging="1134"/>
    </w:pPr>
    <w:rPr>
      <w:b/>
      <w:sz w:val="34"/>
    </w:rPr>
  </w:style>
  <w:style w:type="paragraph" w:customStyle="1" w:styleId="HChG">
    <w:name w:val="_ H _Ch_G"/>
    <w:basedOn w:val="Normal"/>
    <w:next w:val="Normal"/>
    <w:link w:val="HChGChar"/>
    <w:rsid w:val="00BC6B2B"/>
    <w:pPr>
      <w:keepNext/>
      <w:keepLines/>
      <w:tabs>
        <w:tab w:val="right" w:pos="851"/>
      </w:tabs>
      <w:spacing w:before="36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line="420" w:lineRule="exact"/>
      <w:ind w:left="1134" w:right="1134"/>
    </w:pPr>
    <w:rPr>
      <w:b/>
      <w:sz w:val="40"/>
    </w:rPr>
  </w:style>
  <w:style w:type="paragraph" w:customStyle="1" w:styleId="SLG">
    <w:name w:val="__S_L_G"/>
    <w:basedOn w:val="Normal"/>
    <w:next w:val="Normal"/>
    <w:rsid w:val="008A6B25"/>
    <w:pPr>
      <w:keepNext/>
      <w:keepLines/>
      <w:spacing w:before="240" w:line="580" w:lineRule="exact"/>
      <w:ind w:left="1134" w:right="1134"/>
    </w:pPr>
    <w:rPr>
      <w:b/>
      <w:sz w:val="56"/>
    </w:rPr>
  </w:style>
  <w:style w:type="paragraph" w:customStyle="1" w:styleId="SSG">
    <w:name w:val="__S_S_G"/>
    <w:basedOn w:val="Normal"/>
    <w:next w:val="Normal"/>
    <w:rsid w:val="00C745C3"/>
    <w:pPr>
      <w:keepNext/>
      <w:keepLines/>
      <w:spacing w:before="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line="420" w:lineRule="exact"/>
      <w:ind w:left="1134" w:right="1134"/>
    </w:pPr>
    <w:rPr>
      <w:b/>
      <w:sz w:val="40"/>
    </w:rPr>
  </w:style>
  <w:style w:type="paragraph" w:customStyle="1" w:styleId="Bullet1G">
    <w:name w:val="_Bullet 1_G"/>
    <w:basedOn w:val="Normal"/>
    <w:rsid w:val="00AF3A98"/>
    <w:pPr>
      <w:numPr>
        <w:numId w:val="17"/>
      </w:numPr>
      <w:spacing w:after="120"/>
      <w:ind w:right="1134"/>
      <w:jc w:val="both"/>
    </w:pPr>
  </w:style>
  <w:style w:type="paragraph" w:styleId="EndnoteText">
    <w:name w:val="endnote text"/>
    <w:aliases w:val="2_G"/>
    <w:basedOn w:val="FootnoteText"/>
    <w:rsid w:val="007B6BA5"/>
  </w:style>
  <w:style w:type="paragraph" w:customStyle="1" w:styleId="Bullet2G">
    <w:name w:val="_Bullet 2_G"/>
    <w:basedOn w:val="Normal"/>
    <w:rsid w:val="00AF3A98"/>
    <w:pPr>
      <w:numPr>
        <w:numId w:val="18"/>
      </w:numPr>
      <w:spacing w:after="120"/>
      <w:ind w:right="1134"/>
      <w:jc w:val="both"/>
    </w:pPr>
  </w:style>
  <w:style w:type="paragraph" w:customStyle="1" w:styleId="H1G">
    <w:name w:val="_ H_1_G"/>
    <w:basedOn w:val="Normal"/>
    <w:next w:val="Normal"/>
    <w:link w:val="H1GChar"/>
    <w:rsid w:val="00BC6B2B"/>
    <w:pPr>
      <w:keepNext/>
      <w:keepLines/>
      <w:tabs>
        <w:tab w:val="right" w:pos="851"/>
      </w:tabs>
      <w:spacing w:before="360" w:line="270" w:lineRule="exact"/>
      <w:ind w:left="1134" w:right="1134" w:hanging="1134"/>
    </w:pPr>
    <w:rPr>
      <w:b/>
      <w:sz w:val="24"/>
    </w:rPr>
  </w:style>
  <w:style w:type="paragraph" w:customStyle="1" w:styleId="H23G">
    <w:name w:val="_ H_2/3_G"/>
    <w:basedOn w:val="Normal"/>
    <w:next w:val="Normal"/>
    <w:rsid w:val="00BC6B2B"/>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C6B2B"/>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F3A98"/>
    <w:pPr>
      <w:keepNext/>
      <w:keepLines/>
      <w:tabs>
        <w:tab w:val="right" w:pos="851"/>
      </w:tabs>
      <w:spacing w:before="240" w:after="120" w:line="240" w:lineRule="exact"/>
      <w:ind w:left="1134" w:right="1134" w:hanging="1134"/>
    </w:pPr>
  </w:style>
  <w:style w:type="character" w:styleId="Hyperlink">
    <w:name w:val="Hyperlink"/>
    <w:semiHidden/>
    <w:rsid w:val="00A23E9E"/>
    <w:rPr>
      <w:color w:val="auto"/>
      <w:u w:val="none"/>
    </w:rPr>
  </w:style>
  <w:style w:type="paragraph" w:styleId="Footer">
    <w:name w:val="footer"/>
    <w:aliases w:val="3_G"/>
    <w:basedOn w:val="Normal"/>
    <w:rsid w:val="009F2EAC"/>
    <w:rPr>
      <w:sz w:val="16"/>
    </w:rPr>
  </w:style>
  <w:style w:type="paragraph" w:styleId="Header">
    <w:name w:val="header"/>
    <w:aliases w:val="6_G"/>
    <w:basedOn w:val="Normal"/>
    <w:link w:val="HeaderChar"/>
    <w:rsid w:val="00050F6B"/>
    <w:pPr>
      <w:pBdr>
        <w:bottom w:val="single" w:sz="4" w:space="4" w:color="auto"/>
      </w:pBdr>
    </w:pPr>
    <w:rPr>
      <w:b/>
      <w:sz w:val="18"/>
    </w:rPr>
  </w:style>
  <w:style w:type="character" w:customStyle="1" w:styleId="HeaderChar">
    <w:name w:val="Header Char"/>
    <w:aliases w:val="6_G Char"/>
    <w:link w:val="Header"/>
    <w:rsid w:val="006643C6"/>
    <w:rPr>
      <w:b/>
      <w:sz w:val="18"/>
      <w:lang w:val="en-GB" w:eastAsia="en-US" w:bidi="ar-SA"/>
    </w:rPr>
  </w:style>
  <w:style w:type="table" w:styleId="TableGrid">
    <w:name w:val="Table Grid"/>
    <w:basedOn w:val="TableNormal"/>
    <w:semiHidden/>
    <w:rsid w:val="00A45CB7"/>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semiHidden/>
    <w:rsid w:val="00A23E9E"/>
    <w:rPr>
      <w:color w:val="auto"/>
      <w:u w:val="none"/>
    </w:rPr>
  </w:style>
  <w:style w:type="character" w:customStyle="1" w:styleId="HChGChar">
    <w:name w:val="_ H _Ch_G Char"/>
    <w:link w:val="HChG"/>
    <w:rsid w:val="006643C6"/>
    <w:rPr>
      <w:b/>
      <w:sz w:val="28"/>
      <w:lang w:val="en-GB" w:eastAsia="en-US" w:bidi="ar-SA"/>
    </w:rPr>
  </w:style>
  <w:style w:type="paragraph" w:customStyle="1" w:styleId="Standardowy">
    <w:name w:val="Standardowy"/>
    <w:rsid w:val="001F12DF"/>
    <w:rPr>
      <w:rFonts w:ascii="Arial" w:hAnsi="Arial"/>
      <w:snapToGrid w:val="0"/>
      <w:sz w:val="24"/>
      <w:lang w:val="en-GB" w:eastAsia="en-US"/>
    </w:rPr>
  </w:style>
  <w:style w:type="table" w:customStyle="1" w:styleId="TableGrid1">
    <w:name w:val="Table Grid1"/>
    <w:basedOn w:val="TableNormal"/>
    <w:next w:val="TableGrid"/>
    <w:rsid w:val="002574B9"/>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D22806"/>
    <w:pPr>
      <w:spacing w:after="0"/>
    </w:pPr>
    <w:rPr>
      <w:rFonts w:ascii="Tahoma" w:hAnsi="Tahoma"/>
      <w:sz w:val="16"/>
      <w:szCs w:val="16"/>
    </w:rPr>
  </w:style>
  <w:style w:type="character" w:customStyle="1" w:styleId="BalloonTextChar">
    <w:name w:val="Balloon Text Char"/>
    <w:link w:val="BalloonText"/>
    <w:rsid w:val="00D22806"/>
    <w:rPr>
      <w:rFonts w:ascii="Tahoma" w:hAnsi="Tahoma" w:cs="Tahoma"/>
      <w:sz w:val="16"/>
      <w:szCs w:val="16"/>
      <w:lang w:eastAsia="en-US"/>
    </w:rPr>
  </w:style>
  <w:style w:type="character" w:customStyle="1" w:styleId="SingleTxtGCar">
    <w:name w:val="_ Single Txt_G Car"/>
    <w:link w:val="SingleTxtG"/>
    <w:rsid w:val="00FA3269"/>
    <w:rPr>
      <w:lang w:val="en-GB" w:eastAsia="en-US"/>
    </w:rPr>
  </w:style>
  <w:style w:type="character" w:customStyle="1" w:styleId="SingleTxtGChar">
    <w:name w:val="_ Single Txt_G Char"/>
    <w:rsid w:val="00F512E7"/>
    <w:rPr>
      <w:lang w:eastAsia="en-US"/>
    </w:rPr>
  </w:style>
  <w:style w:type="character" w:customStyle="1" w:styleId="H1GChar">
    <w:name w:val="_ H_1_G Char"/>
    <w:link w:val="H1G"/>
    <w:rsid w:val="00F512E7"/>
    <w:rPr>
      <w:b/>
      <w:sz w:val="24"/>
      <w:lang w:eastAsia="en-US"/>
    </w:rPr>
  </w:style>
  <w:style w:type="character" w:styleId="CommentReference">
    <w:name w:val="annotation reference"/>
    <w:rsid w:val="00421D52"/>
    <w:rPr>
      <w:sz w:val="6"/>
    </w:rPr>
  </w:style>
  <w:style w:type="paragraph" w:styleId="CommentText">
    <w:name w:val="annotation text"/>
    <w:basedOn w:val="Normal"/>
    <w:link w:val="CommentTextChar"/>
    <w:rsid w:val="00421D52"/>
    <w:pPr>
      <w:suppressAutoHyphens/>
      <w:spacing w:after="0" w:line="240" w:lineRule="atLeast"/>
    </w:pPr>
  </w:style>
  <w:style w:type="character" w:customStyle="1" w:styleId="CommentTextChar">
    <w:name w:val="Comment Text Char"/>
    <w:basedOn w:val="DefaultParagraphFont"/>
    <w:link w:val="CommentText"/>
    <w:rsid w:val="00421D52"/>
  </w:style>
  <w:style w:type="character" w:customStyle="1" w:styleId="Caractresdenotedebasdepage">
    <w:name w:val="Caractères de note de bas de page"/>
    <w:rsid w:val="000138FA"/>
    <w:rPr>
      <w:rFonts w:ascii="Times New Roman" w:hAnsi="Times New Roman" w:cs="Times New Roman"/>
      <w:sz w:val="18"/>
      <w:vertAlign w:val="superscript"/>
    </w:rPr>
  </w:style>
  <w:style w:type="character" w:customStyle="1" w:styleId="Appelnotedebasdep1">
    <w:name w:val="Appel note de bas de p.1"/>
    <w:rsid w:val="000138FA"/>
    <w:rPr>
      <w:vertAlign w:val="superscript"/>
    </w:rPr>
  </w:style>
  <w:style w:type="paragraph" w:customStyle="1" w:styleId="BodyTextIndent31">
    <w:name w:val="Body Text Indent 31"/>
    <w:basedOn w:val="Normal"/>
    <w:rsid w:val="000138FA"/>
    <w:pPr>
      <w:suppressAutoHyphens/>
      <w:spacing w:after="120" w:line="240" w:lineRule="atLeast"/>
      <w:ind w:left="283"/>
    </w:pPr>
    <w:rPr>
      <w:sz w:val="16"/>
      <w:szCs w:val="16"/>
      <w:lang w:eastAsia="zh-CN"/>
    </w:rPr>
  </w:style>
  <w:style w:type="paragraph" w:customStyle="1" w:styleId="Notedebasdepage1">
    <w:name w:val="Note de bas de page1"/>
    <w:basedOn w:val="Normal"/>
    <w:rsid w:val="006D7545"/>
    <w:pPr>
      <w:tabs>
        <w:tab w:val="right" w:pos="1021"/>
      </w:tabs>
      <w:suppressAutoHyphens/>
      <w:spacing w:line="220" w:lineRule="exact"/>
      <w:ind w:left="1134" w:right="1134" w:hanging="1134"/>
    </w:pPr>
    <w:rPr>
      <w:color w:val="00000A"/>
      <w:kern w:val="1"/>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34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6594A-60AC-421C-A64B-19FFE6C00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2476</Words>
  <Characters>14114</Characters>
  <Application>Microsoft Office Word</Application>
  <DocSecurity>0</DocSecurity>
  <Lines>117</Lines>
  <Paragraphs>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INF</vt:lpstr>
      <vt:lpstr>INF</vt:lpstr>
    </vt:vector>
  </TitlesOfParts>
  <Company>UNECE</Company>
  <LinksUpToDate>false</LinksUpToDate>
  <CharactersWithSpaces>16557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dc:title>
  <dc:creator>Berthet</dc:creator>
  <cp:lastModifiedBy>barrio-champeau</cp:lastModifiedBy>
  <cp:revision>3</cp:revision>
  <cp:lastPrinted>2012-09-14T16:01:00Z</cp:lastPrinted>
  <dcterms:created xsi:type="dcterms:W3CDTF">2015-09-23T07:54:00Z</dcterms:created>
  <dcterms:modified xsi:type="dcterms:W3CDTF">2015-09-23T07:56:00Z</dcterms:modified>
</cp:coreProperties>
</file>