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23" w:rsidRDefault="00732D23" w:rsidP="00732D23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:rsidR="00732D23" w:rsidRDefault="00732D23" w:rsidP="00732D2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:rsidR="00732D23" w:rsidRPr="00F7702D" w:rsidRDefault="00732D23" w:rsidP="00F7702D">
      <w:pPr>
        <w:tabs>
          <w:tab w:val="right" w:pos="9600"/>
        </w:tabs>
        <w:spacing w:before="120"/>
        <w:rPr>
          <w:b/>
          <w:sz w:val="24"/>
          <w:szCs w:val="24"/>
        </w:rPr>
      </w:pPr>
      <w:r w:rsidRPr="00F7702D">
        <w:rPr>
          <w:b/>
          <w:sz w:val="24"/>
          <w:szCs w:val="24"/>
        </w:rPr>
        <w:t>Groupe de travail des transports de marchandises dangereuses</w:t>
      </w:r>
      <w:r w:rsidR="00F7702D" w:rsidRPr="00F7702D">
        <w:rPr>
          <w:b/>
          <w:sz w:val="24"/>
          <w:szCs w:val="24"/>
        </w:rPr>
        <w:t xml:space="preserve"> </w:t>
      </w:r>
      <w:r w:rsidR="00F7702D" w:rsidRPr="00F7702D">
        <w:rPr>
          <w:b/>
          <w:sz w:val="24"/>
          <w:szCs w:val="24"/>
        </w:rPr>
        <w:tab/>
      </w:r>
      <w:r w:rsidR="00EE074B" w:rsidRPr="00EE074B">
        <w:rPr>
          <w:b/>
          <w:sz w:val="18"/>
          <w:szCs w:val="18"/>
        </w:rPr>
        <w:t>9 septembre</w:t>
      </w:r>
      <w:r w:rsidR="00450B3B" w:rsidRPr="00EE074B">
        <w:rPr>
          <w:b/>
          <w:sz w:val="18"/>
          <w:szCs w:val="18"/>
        </w:rPr>
        <w:t xml:space="preserve"> 201</w:t>
      </w:r>
      <w:r w:rsidR="00E62CD2" w:rsidRPr="00EE074B">
        <w:rPr>
          <w:b/>
          <w:sz w:val="18"/>
          <w:szCs w:val="18"/>
        </w:rPr>
        <w:t>5</w:t>
      </w:r>
    </w:p>
    <w:p w:rsidR="00732D23" w:rsidRDefault="00732D23" w:rsidP="00732D23">
      <w:pPr>
        <w:spacing w:before="120"/>
        <w:rPr>
          <w:b/>
        </w:rPr>
      </w:pPr>
      <w:r>
        <w:rPr>
          <w:b/>
        </w:rPr>
        <w:t>Réunion commune de la Commission d’experts du RID et</w:t>
      </w:r>
      <w:r>
        <w:rPr>
          <w:b/>
        </w:rPr>
        <w:br/>
        <w:t>du Groupe de travail des transports de marchandises dangereuses</w:t>
      </w:r>
    </w:p>
    <w:p w:rsidR="009516B4" w:rsidRDefault="00E62CD2" w:rsidP="009516B4">
      <w:pPr>
        <w:rPr>
          <w:lang w:val="fr-FR"/>
        </w:rPr>
      </w:pPr>
      <w:r>
        <w:t>Genève</w:t>
      </w:r>
      <w:r w:rsidR="00732D23">
        <w:t>, 1</w:t>
      </w:r>
      <w:r>
        <w:t>5</w:t>
      </w:r>
      <w:r w:rsidR="00732D23">
        <w:t>-</w:t>
      </w:r>
      <w:r w:rsidR="00FD17E8">
        <w:t>2</w:t>
      </w:r>
      <w:r>
        <w:t>5</w:t>
      </w:r>
      <w:r w:rsidR="00732D23">
        <w:t xml:space="preserve"> </w:t>
      </w:r>
      <w:r w:rsidR="00BE54C6">
        <w:t>septembre</w:t>
      </w:r>
      <w:r w:rsidR="00732D23">
        <w:t xml:space="preserve"> 201</w:t>
      </w:r>
      <w:r>
        <w:t>5</w:t>
      </w:r>
      <w:r w:rsidR="00732D23">
        <w:br/>
      </w:r>
      <w:r w:rsidR="00EE074B">
        <w:rPr>
          <w:lang w:val="fr-FR"/>
        </w:rPr>
        <w:t>Point 3 a)</w:t>
      </w:r>
      <w:r w:rsidR="009516B4" w:rsidRPr="008C10DD">
        <w:rPr>
          <w:lang w:val="fr-FR"/>
        </w:rPr>
        <w:t xml:space="preserve"> de l</w:t>
      </w:r>
      <w:r w:rsidR="009516B4">
        <w:rPr>
          <w:lang w:val="fr-FR"/>
        </w:rPr>
        <w:t>’</w:t>
      </w:r>
      <w:r w:rsidR="009516B4" w:rsidRPr="008C10DD">
        <w:rPr>
          <w:lang w:val="fr-FR"/>
        </w:rPr>
        <w:t>ordre du jour provisoire</w:t>
      </w:r>
    </w:p>
    <w:p w:rsidR="00EE074B" w:rsidRPr="00EE074B" w:rsidRDefault="00EE074B" w:rsidP="00EE074B">
      <w:pPr>
        <w:spacing w:line="240" w:lineRule="auto"/>
        <w:ind w:right="1134"/>
        <w:rPr>
          <w:b/>
          <w:lang w:val="fr-FR"/>
        </w:rPr>
      </w:pPr>
      <w:r w:rsidRPr="00EE074B">
        <w:rPr>
          <w:b/>
          <w:lang w:val="fr-FR"/>
        </w:rPr>
        <w:t>Propositions d’amendements au RID/ADR/ADN</w:t>
      </w:r>
      <w:r>
        <w:rPr>
          <w:b/>
          <w:lang w:val="fr-FR"/>
        </w:rPr>
        <w:t>:</w:t>
      </w:r>
      <w:r>
        <w:rPr>
          <w:b/>
          <w:lang w:val="fr-FR"/>
        </w:rPr>
        <w:br/>
        <w:t>q</w:t>
      </w:r>
      <w:r w:rsidRPr="00EE074B">
        <w:rPr>
          <w:b/>
          <w:lang w:val="fr-FR"/>
        </w:rPr>
        <w:t>uestions en suspens</w:t>
      </w:r>
    </w:p>
    <w:p w:rsidR="00EE074B" w:rsidRPr="00ED0C31" w:rsidRDefault="009516B4" w:rsidP="00EE074B">
      <w:pPr>
        <w:pStyle w:val="HChG"/>
      </w:pPr>
      <w:r w:rsidRPr="00ED0C31">
        <w:tab/>
      </w:r>
      <w:r w:rsidRPr="00ED0C31">
        <w:tab/>
      </w:r>
      <w:r w:rsidR="00EE074B" w:rsidRPr="00B3461B">
        <w:rPr>
          <w:lang w:val="fr-FR"/>
        </w:rPr>
        <w:t>Contrôle périodique de certaines bouteilles rechargeables en acier de gaz de pétrole liquéfiés (GPL) dans le RID/ADR</w:t>
      </w:r>
      <w:r w:rsidR="00EE074B">
        <w:rPr>
          <w:lang w:val="fr-FR"/>
        </w:rPr>
        <w:t xml:space="preserve">-modifications </w:t>
      </w:r>
      <w:proofErr w:type="gramStart"/>
      <w:r w:rsidR="00EE074B">
        <w:rPr>
          <w:lang w:val="fr-FR"/>
        </w:rPr>
        <w:t>au ECE/TRANS/WP.15/AC.1/2015/48</w:t>
      </w:r>
      <w:proofErr w:type="gramEnd"/>
    </w:p>
    <w:p w:rsidR="00EE074B" w:rsidRPr="00B0027B" w:rsidRDefault="00EE074B" w:rsidP="00EE074B">
      <w:pPr>
        <w:pStyle w:val="H1G"/>
        <w:rPr>
          <w:szCs w:val="18"/>
        </w:rPr>
      </w:pPr>
      <w:r>
        <w:rPr>
          <w:lang w:val="fr-FR"/>
        </w:rPr>
        <w:tab/>
      </w:r>
      <w:r>
        <w:rPr>
          <w:lang w:val="fr-FR"/>
        </w:rPr>
        <w:tab/>
      </w:r>
      <w:r w:rsidRPr="00B3461B">
        <w:rPr>
          <w:lang w:val="fr-FR"/>
        </w:rPr>
        <w:t>Transmis par l’Association européenne des gaz de pétrole liquéfiés (AEGPL)</w:t>
      </w:r>
      <w:bookmarkStart w:id="0" w:name="_GoBack"/>
      <w:bookmarkEnd w:id="0"/>
      <w:r>
        <w:rPr>
          <w:szCs w:val="18"/>
        </w:rPr>
        <w:t>, au nom du groupe de travail sur les méthodes alternatives de contrôle périodique.</w:t>
      </w:r>
    </w:p>
    <w:p w:rsidR="00EE074B" w:rsidRPr="004200B8" w:rsidRDefault="00EE074B" w:rsidP="00EE074B">
      <w:pPr>
        <w:pStyle w:val="HChG"/>
        <w:rPr>
          <w:sz w:val="32"/>
          <w:szCs w:val="32"/>
          <w:lang w:val="fr-FR"/>
        </w:rPr>
      </w:pPr>
      <w:r>
        <w:tab/>
      </w:r>
      <w:r>
        <w:tab/>
      </w:r>
      <w:r w:rsidRPr="004200B8">
        <w:rPr>
          <w:sz w:val="32"/>
          <w:szCs w:val="32"/>
          <w:lang w:val="fr-FR"/>
        </w:rPr>
        <w:t>Général</w:t>
      </w:r>
    </w:p>
    <w:p w:rsidR="00EE074B" w:rsidRPr="00F46457" w:rsidRDefault="00EE074B" w:rsidP="00EE074B">
      <w:pPr>
        <w:pStyle w:val="SingleTxtG"/>
        <w:rPr>
          <w:lang w:val="fr-FR"/>
        </w:rPr>
      </w:pPr>
      <w:r w:rsidRPr="00F46457">
        <w:rPr>
          <w:lang w:val="fr-FR"/>
        </w:rPr>
        <w:t>Après lecture des versions traduites du document de travail ECE/TRANS/WP.15/AC.1/2015/48, deux modifications mineures nécessitent d’être ajoutées afin de clarifier ledit</w:t>
      </w:r>
      <w:r>
        <w:rPr>
          <w:lang w:val="fr-FR"/>
        </w:rPr>
        <w:t xml:space="preserve"> document de travail.</w:t>
      </w:r>
    </w:p>
    <w:p w:rsidR="00EE074B" w:rsidRPr="00F46457" w:rsidRDefault="00EE074B" w:rsidP="00EE074B">
      <w:pPr>
        <w:pStyle w:val="SingleTxtG"/>
        <w:rPr>
          <w:lang w:val="fr-FR"/>
        </w:rPr>
      </w:pPr>
      <w:r>
        <w:rPr>
          <w:lang w:val="fr-FR"/>
        </w:rPr>
        <w:t xml:space="preserve">Le présent document informel précise les nouvelles versions de 2 paragraphes du document de travail </w:t>
      </w:r>
      <w:r w:rsidRPr="00F46457">
        <w:rPr>
          <w:lang w:val="fr-FR"/>
        </w:rPr>
        <w:t xml:space="preserve">ECE/TRANS/WP.15/AC.1/2015/48. </w:t>
      </w:r>
      <w:r>
        <w:rPr>
          <w:lang w:val="fr-FR"/>
        </w:rPr>
        <w:t>Les modifications sont soulignées.</w:t>
      </w:r>
    </w:p>
    <w:p w:rsidR="00EE074B" w:rsidRPr="00F46457" w:rsidRDefault="00EE074B" w:rsidP="00EE074B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46457">
        <w:rPr>
          <w:lang w:val="fr-FR"/>
        </w:rPr>
        <w:t xml:space="preserve">Modification du paragraphe (h) de la proposition 1 </w:t>
      </w:r>
    </w:p>
    <w:p w:rsidR="00EE074B" w:rsidRPr="00F46457" w:rsidRDefault="00EE074B" w:rsidP="00EE074B">
      <w:pPr>
        <w:pStyle w:val="SingleTxtG"/>
        <w:rPr>
          <w:lang w:val="fr-FR"/>
        </w:rPr>
      </w:pPr>
      <w:r>
        <w:rPr>
          <w:lang w:val="fr-FR"/>
        </w:rPr>
        <w:t>(h)</w:t>
      </w:r>
      <w:r>
        <w:rPr>
          <w:lang w:val="fr-FR"/>
        </w:rPr>
        <w:tab/>
      </w:r>
      <w:r w:rsidRPr="00F46457">
        <w:rPr>
          <w:lang w:val="fr-FR"/>
        </w:rPr>
        <w:t>Evaluation de la méthode</w:t>
      </w:r>
    </w:p>
    <w:p w:rsidR="00EE074B" w:rsidRDefault="00EE074B" w:rsidP="00EE074B">
      <w:pPr>
        <w:pStyle w:val="SingleTxtG"/>
        <w:rPr>
          <w:lang w:val="fr-FR"/>
        </w:rPr>
      </w:pPr>
      <w:r w:rsidRPr="00F46457">
        <w:rPr>
          <w:lang w:val="fr-FR"/>
        </w:rPr>
        <w:t>Le niveau de sécurité de cette méthode de substitution statistique doit être validé par un institut indépendant expérimenté en mat</w:t>
      </w:r>
      <w:r>
        <w:rPr>
          <w:lang w:val="fr-FR"/>
        </w:rPr>
        <w:t>ière de S</w:t>
      </w:r>
      <w:r w:rsidRPr="00F46457">
        <w:rPr>
          <w:lang w:val="fr-FR"/>
        </w:rPr>
        <w:t xml:space="preserve">tatistique et de récipients à pression. </w:t>
      </w:r>
      <w:r w:rsidRPr="00064AE7">
        <w:rPr>
          <w:u w:val="single"/>
          <w:lang w:val="fr-FR"/>
        </w:rPr>
        <w:t>L’analyse</w:t>
      </w:r>
      <w:r>
        <w:rPr>
          <w:lang w:val="fr-FR"/>
        </w:rPr>
        <w:t xml:space="preserve"> doit </w:t>
      </w:r>
      <w:r w:rsidRPr="00F46457">
        <w:rPr>
          <w:lang w:val="fr-FR"/>
        </w:rPr>
        <w:t xml:space="preserve">évaluer la fonction de distribution </w:t>
      </w:r>
      <w:r w:rsidRPr="003E560C">
        <w:rPr>
          <w:lang w:val="fr-FR"/>
        </w:rPr>
        <w:t xml:space="preserve">et tenir compte des modifications </w:t>
      </w:r>
      <w:r w:rsidRPr="00064AE7">
        <w:rPr>
          <w:u w:val="single"/>
          <w:lang w:val="fr-FR"/>
        </w:rPr>
        <w:t>possibles</w:t>
      </w:r>
      <w:r w:rsidRPr="003E560C">
        <w:rPr>
          <w:lang w:val="fr-FR"/>
        </w:rPr>
        <w:t xml:space="preserve"> caus</w:t>
      </w:r>
      <w:r>
        <w:rPr>
          <w:lang w:val="fr-FR"/>
        </w:rPr>
        <w:t>é</w:t>
      </w:r>
      <w:r w:rsidRPr="003E560C">
        <w:rPr>
          <w:lang w:val="fr-FR"/>
        </w:rPr>
        <w:t xml:space="preserve">es par une </w:t>
      </w:r>
      <w:r>
        <w:rPr>
          <w:lang w:val="fr-FR"/>
        </w:rPr>
        <w:t>dé</w:t>
      </w:r>
      <w:r w:rsidRPr="003E560C">
        <w:rPr>
          <w:lang w:val="fr-FR"/>
        </w:rPr>
        <w:t xml:space="preserve">gradation. </w:t>
      </w:r>
      <w:r w:rsidRPr="00064AE7">
        <w:rPr>
          <w:u w:val="single"/>
          <w:lang w:val="fr-FR"/>
        </w:rPr>
        <w:t>Si l’intervention d’un institut indépendant est stipulée dans la procédure, les conclusions issues de l’évaluation doivent être confirmées par l’autorité compétente du pays du propriétaire</w:t>
      </w:r>
      <w:r>
        <w:rPr>
          <w:lang w:val="fr-FR"/>
        </w:rPr>
        <w:t>.</w:t>
      </w:r>
    </w:p>
    <w:p w:rsidR="00EE074B" w:rsidRPr="003E560C" w:rsidRDefault="00EE074B" w:rsidP="00EE074B">
      <w:pPr>
        <w:pStyle w:val="SingleTxtG"/>
        <w:rPr>
          <w:lang w:val="fr-FR"/>
        </w:rPr>
      </w:pPr>
      <w:r w:rsidRPr="003E560C">
        <w:rPr>
          <w:lang w:val="fr-FR"/>
        </w:rPr>
        <w:t xml:space="preserve">La méthode de substitution statistique doit assurer un niveau de sécurité qui ne soit pas inférieur à </w:t>
      </w:r>
      <w:r w:rsidRPr="00064AE7">
        <w:rPr>
          <w:u w:val="single"/>
          <w:lang w:val="fr-FR"/>
        </w:rPr>
        <w:t>celui</w:t>
      </w:r>
      <w:r w:rsidRPr="003E560C">
        <w:rPr>
          <w:lang w:val="fr-FR"/>
        </w:rPr>
        <w:t xml:space="preserve"> qui caractérise la méthode qu’il s’agit de remplacer. </w:t>
      </w:r>
    </w:p>
    <w:p w:rsidR="00EE074B" w:rsidRPr="004200B8" w:rsidRDefault="00EE074B" w:rsidP="00EE074B">
      <w:pPr>
        <w:spacing w:after="120"/>
        <w:ind w:right="1134"/>
        <w:jc w:val="both"/>
        <w:rPr>
          <w:lang w:val="fr-FR"/>
        </w:rPr>
      </w:pPr>
    </w:p>
    <w:p w:rsidR="00EE074B" w:rsidRPr="00243853" w:rsidRDefault="00EE074B" w:rsidP="00EE074B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43853">
        <w:rPr>
          <w:lang w:val="fr-FR"/>
        </w:rPr>
        <w:t>Modification des deux premiers paragraphes de la note située sous le tableau du paragraphe (f)</w:t>
      </w:r>
      <w:r>
        <w:rPr>
          <w:lang w:val="fr-FR"/>
        </w:rPr>
        <w:t xml:space="preserve"> de la proposition 2</w:t>
      </w:r>
    </w:p>
    <w:p w:rsidR="00EE074B" w:rsidRPr="00BC5CCA" w:rsidRDefault="00EE074B" w:rsidP="00EE074B">
      <w:pPr>
        <w:pStyle w:val="SingleTxtG"/>
        <w:rPr>
          <w:lang w:val="fr-FR"/>
        </w:rPr>
      </w:pPr>
      <w:r>
        <w:rPr>
          <w:lang w:val="fr-FR"/>
        </w:rPr>
        <w:t>(*)</w:t>
      </w:r>
      <w:r>
        <w:rPr>
          <w:lang w:val="fr-FR"/>
        </w:rPr>
        <w:tab/>
      </w:r>
      <w:r w:rsidRPr="00BC5CCA">
        <w:rPr>
          <w:lang w:val="fr-FR"/>
        </w:rPr>
        <w:t>Pour chacun des deux groupes de chiffres (pression d’éclatement</w:t>
      </w:r>
      <w:r>
        <w:rPr>
          <w:lang w:val="fr-FR"/>
        </w:rPr>
        <w:t xml:space="preserve"> et expansion volumétrique), l’intervalle </w:t>
      </w:r>
      <w:r w:rsidRPr="00BC5CCA">
        <w:rPr>
          <w:lang w:val="fr-FR"/>
        </w:rPr>
        <w:t xml:space="preserve">de tolérance statistique unilatéral « correcte » doit être calculé </w:t>
      </w:r>
      <w:r w:rsidRPr="00BC5CCA">
        <w:rPr>
          <w:lang w:val="fr-FR"/>
        </w:rPr>
        <w:lastRenderedPageBreak/>
        <w:t>pour un niveau de confiance de 95 % et un</w:t>
      </w:r>
      <w:r>
        <w:rPr>
          <w:lang w:val="fr-FR"/>
        </w:rPr>
        <w:t xml:space="preserve"> </w:t>
      </w:r>
      <w:r w:rsidRPr="00064AE7">
        <w:rPr>
          <w:u w:val="single"/>
          <w:lang w:val="fr-FR"/>
        </w:rPr>
        <w:t>taux de couverture</w:t>
      </w:r>
      <w:r w:rsidRPr="00BC5CCA">
        <w:rPr>
          <w:lang w:val="fr-FR"/>
        </w:rPr>
        <w:t xml:space="preserve"> de la population égal à 99 %. Le calcul se fait conformément à la norme ISO 16269-6:2005 en admettant, pour chacun des lots de contrôle des bouteilles surmoulées</w:t>
      </w:r>
      <w:r>
        <w:rPr>
          <w:lang w:val="fr-FR"/>
        </w:rPr>
        <w:t xml:space="preserve">, les </w:t>
      </w:r>
      <w:r w:rsidRPr="00064AE7">
        <w:rPr>
          <w:u w:val="single"/>
          <w:lang w:val="fr-FR"/>
        </w:rPr>
        <w:t>propriétés de normalité de la distribution</w:t>
      </w:r>
      <w:r w:rsidRPr="00BC5CCA">
        <w:rPr>
          <w:lang w:val="fr-FR"/>
        </w:rPr>
        <w:t xml:space="preserve"> de la population et en </w:t>
      </w:r>
      <w:r w:rsidRPr="00064AE7">
        <w:rPr>
          <w:u w:val="single"/>
          <w:lang w:val="fr-FR"/>
        </w:rPr>
        <w:t>considérant que la variance est inconnue</w:t>
      </w:r>
      <w:r w:rsidRPr="00BC5CCA">
        <w:rPr>
          <w:lang w:val="fr-FR"/>
        </w:rPr>
        <w:t xml:space="preserve">. </w:t>
      </w:r>
    </w:p>
    <w:p w:rsidR="00EE074B" w:rsidRDefault="00EE074B" w:rsidP="00EE074B">
      <w:pPr>
        <w:pStyle w:val="SingleTxtG"/>
        <w:rPr>
          <w:lang w:val="fr-FR"/>
        </w:rPr>
      </w:pPr>
      <w:r w:rsidRPr="00C42E4D">
        <w:rPr>
          <w:lang w:val="fr-FR"/>
        </w:rPr>
        <w:t>Les résultats de contr</w:t>
      </w:r>
      <w:r>
        <w:rPr>
          <w:lang w:val="fr-FR"/>
        </w:rPr>
        <w:t>ôle</w:t>
      </w:r>
      <w:r w:rsidRPr="00C42E4D">
        <w:rPr>
          <w:lang w:val="fr-FR"/>
        </w:rPr>
        <w:t xml:space="preserve"> </w:t>
      </w:r>
      <w:r>
        <w:rPr>
          <w:lang w:val="fr-FR"/>
        </w:rPr>
        <w:t>de</w:t>
      </w:r>
      <w:r w:rsidRPr="00C42E4D">
        <w:rPr>
          <w:lang w:val="fr-FR"/>
        </w:rPr>
        <w:t xml:space="preserve"> chaque échantillon doivent être vérifiés </w:t>
      </w:r>
      <w:r w:rsidRPr="00064AE7">
        <w:rPr>
          <w:u w:val="single"/>
          <w:lang w:val="fr-FR"/>
        </w:rPr>
        <w:t>en regard de</w:t>
      </w:r>
      <w:r>
        <w:rPr>
          <w:lang w:val="fr-FR"/>
        </w:rPr>
        <w:t xml:space="preserve"> leur type de </w:t>
      </w:r>
      <w:r w:rsidRPr="00C42E4D">
        <w:rPr>
          <w:lang w:val="fr-FR"/>
        </w:rPr>
        <w:t xml:space="preserve">fonction de répartition. Si la répartition des </w:t>
      </w:r>
      <w:r w:rsidRPr="00064AE7">
        <w:rPr>
          <w:u w:val="single"/>
          <w:lang w:val="fr-FR"/>
        </w:rPr>
        <w:t>résultats</w:t>
      </w:r>
      <w:r w:rsidRPr="00C42E4D">
        <w:rPr>
          <w:lang w:val="fr-FR"/>
        </w:rPr>
        <w:t xml:space="preserve"> ne suit pas une </w:t>
      </w:r>
      <w:r>
        <w:rPr>
          <w:lang w:val="fr-FR"/>
        </w:rPr>
        <w:t>distribution</w:t>
      </w:r>
      <w:r w:rsidRPr="00C42E4D">
        <w:rPr>
          <w:lang w:val="fr-FR"/>
        </w:rPr>
        <w:t xml:space="preserve"> normale, il faut utiliser la répartition pertinente pour faire le calcul et ce complément doit être validé par un institut indépendant</w:t>
      </w:r>
      <w:r>
        <w:rPr>
          <w:lang w:val="fr-FR"/>
        </w:rPr>
        <w:t xml:space="preserve"> </w:t>
      </w:r>
      <w:r w:rsidRPr="00064AE7">
        <w:rPr>
          <w:u w:val="single"/>
          <w:lang w:val="fr-FR"/>
        </w:rPr>
        <w:t>et confirmé par l’autorité compétente</w:t>
      </w:r>
      <w:r w:rsidRPr="00C42E4D">
        <w:rPr>
          <w:lang w:val="fr-FR"/>
        </w:rPr>
        <w:t xml:space="preserve">, conformément à l’alinéa h) du paragraphe 6.2.3.5.3.1. </w:t>
      </w:r>
    </w:p>
    <w:p w:rsidR="00EE074B" w:rsidRPr="00EE074B" w:rsidRDefault="00EE074B" w:rsidP="00EE074B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EE074B" w:rsidRPr="00EE074B" w:rsidSect="00951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33" w:rsidRDefault="00326433"/>
  </w:endnote>
  <w:endnote w:type="continuationSeparator" w:id="0">
    <w:p w:rsidR="00326433" w:rsidRDefault="00326433"/>
  </w:endnote>
  <w:endnote w:type="continuationNotice" w:id="1">
    <w:p w:rsidR="00326433" w:rsidRDefault="00326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04" w:rsidRPr="00453504" w:rsidRDefault="009972FE" w:rsidP="0045350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669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B4" w:rsidRPr="009516B4" w:rsidRDefault="009516B4">
    <w:pPr>
      <w:pStyle w:val="Footer"/>
      <w:jc w:val="right"/>
      <w:rPr>
        <w:b/>
        <w:sz w:val="18"/>
        <w:szCs w:val="18"/>
      </w:rPr>
    </w:pPr>
    <w:r w:rsidRPr="009516B4">
      <w:rPr>
        <w:b/>
        <w:sz w:val="18"/>
        <w:szCs w:val="18"/>
      </w:rPr>
      <w:fldChar w:fldCharType="begin"/>
    </w:r>
    <w:r w:rsidRPr="009516B4">
      <w:rPr>
        <w:b/>
        <w:sz w:val="18"/>
        <w:szCs w:val="18"/>
      </w:rPr>
      <w:instrText xml:space="preserve"> PAGE   \* MERGEFORMAT </w:instrText>
    </w:r>
    <w:r w:rsidRPr="009516B4">
      <w:rPr>
        <w:b/>
        <w:sz w:val="18"/>
        <w:szCs w:val="18"/>
      </w:rPr>
      <w:fldChar w:fldCharType="separate"/>
    </w:r>
    <w:r w:rsidR="00EE074B">
      <w:rPr>
        <w:b/>
        <w:noProof/>
        <w:sz w:val="18"/>
        <w:szCs w:val="18"/>
      </w:rPr>
      <w:t>3</w:t>
    </w:r>
    <w:r w:rsidRPr="009516B4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B4" w:rsidRDefault="00EA212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1" layoutInCell="1" allowOverlap="1" wp14:anchorId="3510070A" wp14:editId="42EAD749">
          <wp:simplePos x="0" y="0"/>
          <wp:positionH relativeFrom="column">
            <wp:posOffset>5148580</wp:posOffset>
          </wp:positionH>
          <wp:positionV relativeFrom="paragraph">
            <wp:posOffset>-93980</wp:posOffset>
          </wp:positionV>
          <wp:extent cx="930275" cy="230505"/>
          <wp:effectExtent l="0" t="0" r="3175" b="0"/>
          <wp:wrapNone/>
          <wp:docPr id="7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33" w:rsidRPr="00D27D5E" w:rsidRDefault="0032643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6433" w:rsidRPr="00A80554" w:rsidRDefault="00326433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326433" w:rsidRDefault="003264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04" w:rsidRPr="009972FE" w:rsidRDefault="00EA2126" w:rsidP="00036A48">
    <w:pPr>
      <w:pBdr>
        <w:bottom w:val="single" w:sz="4" w:space="1" w:color="auto"/>
      </w:pBdr>
      <w:rPr>
        <w:b/>
        <w:sz w:val="24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CA5B43" wp14:editId="721BF187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504" w:rsidRPr="00837B9A" w:rsidRDefault="009D21DC" w:rsidP="00453504">
                          <w:pPr>
                            <w:pStyle w:val="Header"/>
                          </w:pPr>
                          <w:r>
                            <w:t>INF.6</w:t>
                          </w:r>
                        </w:p>
                        <w:p w:rsidR="00453504" w:rsidRDefault="00453504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71pt;margin-top:0;width:17pt;height:48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nTdwIAAP8EAAAOAAAAZHJzL2Uyb0RvYy54bWysVNuO2yAQfa/Uf0C8Z32pk42tOKu9NFWl&#10;7UXa7QcQwDEqBgok9qraf++A4+x220pVVT/gAYbDzJwzrC6GTqIDt05oVePsLMWIK6qZULsaf7nf&#10;zJYYOU8UI1IrXuMH7vDF+vWrVW8qnutWS8YtAhDlqt7UuPXeVEniaMs74s604Qo2G2074mFqdwmz&#10;pAf0TiZ5mi6SXltmrKbcOVi9GTfxOuI3Daf+U9M47pGsMcTm42jjuA1jsl6RameJaQU9hkH+IYqO&#10;CAWXnqBuiCdob8UvUJ2gVjvd+DOqu0Q3jaA85gDZZOmLbO5aYnjMBYrjzKlM7v/B0o+HzxYJVuMc&#10;I0U6oOieDx5d6QHNQ3V64ypwujPg5gdYBpZjps7cavrVIaWvW6J2/NJa3becMIguCyeTZ0dHHBdA&#10;tv0HzeAasvc6Ag2N7ULpoBgI0IGlhxMzIRQKi3k2L1PYobC1yKBUbyJ1Camm08Y6/47rDgWjxhaY&#10;j+jkcOt8iIZUk0u4zGkp2EZIGSd2t72WFh0IqGQTv5jACzepgrPS4diIOK5AkHBH2AvhRta/l1le&#10;pFd5OdssluezYlPMZ+V5upylWXlVLtKiLG42jyHArKhawRhXt0LxSYFZ8XcMH3th1E7UIOprXM7z&#10;+UjRH5NM4/e7JDvhoSGl6Gq8PDmRKhD7VjFIm1SeCDnayc/hxypDDaZ/rEqUQWB+1IAftgOgBG1s&#10;NXsAQVgNfAG38IqAEUaMeujIGrtve2I5RvK9AlGF9p0MOxnbySCKthoaGw6P5rUf23xvrNi1gDzK&#10;VulLEF4joiaeojjKFbosBn98EUIbP59Hr6d3a/0DAAD//wMAUEsDBBQABgAIAAAAIQBZvqRj4QAA&#10;AAoBAAAPAAAAZHJzL2Rvd25yZXYueG1sTI9BT8MwDIXvSPyHyEhcEEu3sm4tTSeEBIftxJi0a9aY&#10;tmrjVE22Fn493gkulp+e9fy9fDPZTlxw8I0jBfNZBAKpdKahSsHh8+1xDcIHTUZ3jlDBN3rYFLc3&#10;uc6MG+kDL/tQCQ4hn2kFdQh9JqUva7Taz1yPxN6XG6wOLIdKmkGPHG47uYiiRFrdEH+odY+vNZbt&#10;/mwVbB/ejyG07U963MXzcZvGZadjpe7vppdnEAGn8HcMV3xGh4KZTu5MxouO9fJpwWWCAp5Xf7lK&#10;eDspSJN4DbLI5f8KxS8AAAD//wMAUEsBAi0AFAAGAAgAAAAhALaDOJL+AAAA4QEAABMAAAAAAAAA&#10;AAAAAAAAAAAAAFtDb250ZW50X1R5cGVzXS54bWxQSwECLQAUAAYACAAAACEAOP0h/9YAAACUAQAA&#10;CwAAAAAAAAAAAAAAAAAvAQAAX3JlbHMvLnJlbHNQSwECLQAUAAYACAAAACEANPDJ03cCAAD/BAAA&#10;DgAAAAAAAAAAAAAAAAAuAgAAZHJzL2Uyb0RvYy54bWxQSwECLQAUAAYACAAAACEAWb6kY+EAAAAK&#10;AQAADwAAAAAAAAAAAAAAAADRBAAAZHJzL2Rvd25yZXYueG1sUEsFBgAAAAAEAAQA8wAAAN8FAAAA&#10;AA==&#10;" stroked="f">
              <v:textbox style="layout-flow:vertical" inset="0,0,0,0">
                <w:txbxContent>
                  <w:p w:rsidR="00453504" w:rsidRPr="00837B9A" w:rsidRDefault="009D21DC" w:rsidP="00453504">
                    <w:pPr>
                      <w:pStyle w:val="Header"/>
                    </w:pPr>
                    <w:r>
                      <w:t>INF.6</w:t>
                    </w:r>
                  </w:p>
                  <w:p w:rsidR="00453504" w:rsidRDefault="00453504"/>
                </w:txbxContent>
              </v:textbox>
              <w10:wrap anchorx="page" anchory="margin"/>
            </v:shape>
          </w:pict>
        </mc:Fallback>
      </mc:AlternateContent>
    </w:r>
    <w:r w:rsidR="009972FE">
      <w:rPr>
        <w:b/>
        <w:sz w:val="24"/>
        <w:szCs w:val="24"/>
      </w:rPr>
      <w:t>INF.</w:t>
    </w:r>
    <w:r w:rsidR="00EE074B">
      <w:rPr>
        <w:b/>
        <w:sz w:val="24"/>
        <w:szCs w:val="24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04" w:rsidRPr="00FD17E8" w:rsidRDefault="00EA2126" w:rsidP="00036A48">
    <w:pPr>
      <w:pBdr>
        <w:bottom w:val="single" w:sz="4" w:space="1" w:color="auto"/>
      </w:pBdr>
      <w:jc w:val="right"/>
      <w:rPr>
        <w:b/>
        <w:sz w:val="24"/>
        <w:szCs w:val="24"/>
      </w:rPr>
    </w:pPr>
    <w:r>
      <w:rPr>
        <w:b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0DC03B" wp14:editId="6B945865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504" w:rsidRPr="00837B9A" w:rsidRDefault="009D21DC" w:rsidP="00453504">
                          <w:pPr>
                            <w:pStyle w:val="Header"/>
                            <w:jc w:val="right"/>
                          </w:pPr>
                          <w:r>
                            <w:t>INF.6</w:t>
                          </w:r>
                        </w:p>
                        <w:p w:rsidR="00453504" w:rsidRDefault="00453504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771pt;margin-top:0;width:17pt;height:48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+6fQIAAAYFAAAOAAAAZHJzL2Uyb0RvYy54bWysVNuO2yAQfa/Uf0C8Z21nnWxsxVltsk1V&#10;aXuRdvsBBHCMioECib2q+u8dcJxNLw9V1TyQMQzHZ+ac8fK2byU6cuuEVhXOrlKMuKKaCbWv8Oen&#10;7WSBkfNEMSK14hV+5g7frl6/Wnam5FPdaMm4RQCiXNmZCjfemzJJHG14S9yVNlzBYa1tSzw82n3C&#10;LOkAvZXJNE3nSactM1ZT7hzs3g+HeBXx65pT/7GuHfdIVhi4+bjauO7CmqyWpNxbYhpBTzTIP7Bo&#10;iVDw0jPUPfEEHaz4DaoV1Gqna39FdZvouhaUxxqgmiz9pZrHhhgea4HmOHNuk/t/sPTD8ZNFgoF2&#10;GCnSgkRPvPdorXt0HbrTGVdC0qOBNN/DdsgMlTrzoOkXh5TeNETt+Z21ums4YcAuCzeTi6sDjgsg&#10;u+69ZvAacvA6AvW1bQMgNAMBOqj0fFYmUKGwOc1mRQonFI7mGbTqOkqXkHK8bazzb7luUQgqbEH5&#10;iE6OD84HNqQcUyJ7LQXbCinjg93vNtKiIwGXbOMvFgBFXqZJFZKVDtcGxGEHSMI7wlmgG1X/VmTT&#10;PF1Pi8l2vriZ5Nt8Nilu0sUkzYp1MU/zIr/ffg8Es7xsBGNcPQjFRwdm+d8pfJqFwTvRg6ircDGb&#10;zgaJLtm7yyLT+PtTka3wMJBStBVenJNIGYR9oxiUTUpPhBzi5Gf6scvQg/E/diXaICg/eMD3u/7k&#10;NwALFtlp9gy+sBpkA4nhYwJBWDHqYDAr7L4eiOUYyXcKvBWmeAzsGOzGgCjaaJhvuDyEGz9M+8FY&#10;sW8AeXCv0nfgv1pEa7ywOLkWhi3WcPowhGm+fI5ZL5+v1Q8AAAD//wMAUEsDBBQABgAIAAAAIQBZ&#10;vqRj4QAAAAoBAAAPAAAAZHJzL2Rvd25yZXYueG1sTI9BT8MwDIXvSPyHyEhcEEu3sm4tTSeEBIft&#10;xJi0a9aYtmrjVE22Fn493gkulp+e9fy9fDPZTlxw8I0jBfNZBAKpdKahSsHh8+1xDcIHTUZ3jlDB&#10;N3rYFLc3uc6MG+kDL/tQCQ4hn2kFdQh9JqUva7Taz1yPxN6XG6wOLIdKmkGPHG47uYiiRFrdEH+o&#10;dY+vNZbt/mwVbB/ejyG07U963MXzcZvGZadjpe7vppdnEAGn8HcMV3xGh4KZTu5MxouO9fJpwWWC&#10;Ap5Xf7lKeDspSJN4DbLI5f8KxS8AAAD//wMAUEsBAi0AFAAGAAgAAAAhALaDOJL+AAAA4QEAABMA&#10;AAAAAAAAAAAAAAAAAAAAAFtDb250ZW50X1R5cGVzXS54bWxQSwECLQAUAAYACAAAACEAOP0h/9YA&#10;AACUAQAACwAAAAAAAAAAAAAAAAAvAQAAX3JlbHMvLnJlbHNQSwECLQAUAAYACAAAACEAGEkPun0C&#10;AAAGBQAADgAAAAAAAAAAAAAAAAAuAgAAZHJzL2Uyb0RvYy54bWxQSwECLQAUAAYACAAAACEAWb6k&#10;Y+EAAAAKAQAADwAAAAAAAAAAAAAAAADXBAAAZHJzL2Rvd25yZXYueG1sUEsFBgAAAAAEAAQA8wAA&#10;AOUFAAAAAA==&#10;" stroked="f">
              <v:textbox style="layout-flow:vertical" inset="0,0,0,0">
                <w:txbxContent>
                  <w:p w:rsidR="00453504" w:rsidRPr="00837B9A" w:rsidRDefault="009D21DC" w:rsidP="00453504">
                    <w:pPr>
                      <w:pStyle w:val="Header"/>
                      <w:jc w:val="right"/>
                    </w:pPr>
                    <w:r>
                      <w:t>INF.6</w:t>
                    </w:r>
                  </w:p>
                  <w:p w:rsidR="00453504" w:rsidRDefault="00453504"/>
                </w:txbxContent>
              </v:textbox>
              <w10:wrap anchorx="page" anchory="margin"/>
            </v:shape>
          </w:pict>
        </mc:Fallback>
      </mc:AlternateContent>
    </w:r>
    <w:r w:rsidR="00FD17E8" w:rsidRPr="00FD17E8">
      <w:rPr>
        <w:b/>
        <w:sz w:val="24"/>
        <w:szCs w:val="24"/>
      </w:rPr>
      <w:t>INF.</w:t>
    </w:r>
    <w:r w:rsidR="00E62CD2">
      <w:rPr>
        <w:b/>
        <w:sz w:val="24"/>
        <w:szCs w:val="24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04" w:rsidRPr="00FD17E8" w:rsidRDefault="00FD17E8" w:rsidP="009516B4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EE074B">
      <w:rPr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494"/>
        </w:tabs>
        <w:ind w:left="1494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Arial"/>
      </w:rPr>
    </w:lvl>
    <w:lvl w:ilvl="3">
      <w:start w:val="1"/>
      <w:numFmt w:val="bullet"/>
      <w:lvlText w:val=""/>
      <w:lvlJc w:val="left"/>
      <w:pPr>
        <w:tabs>
          <w:tab w:val="num" w:pos="2574"/>
        </w:tabs>
        <w:ind w:left="2574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Arial"/>
      </w:rPr>
    </w:lvl>
    <w:lvl w:ilvl="6">
      <w:start w:val="1"/>
      <w:numFmt w:val="bullet"/>
      <w:lvlText w:val=""/>
      <w:lvlJc w:val="left"/>
      <w:pPr>
        <w:tabs>
          <w:tab w:val="num" w:pos="3654"/>
        </w:tabs>
        <w:ind w:left="3654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Arial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>
    <w:nsid w:val="5E5E1402"/>
    <w:multiLevelType w:val="hybridMultilevel"/>
    <w:tmpl w:val="1D6037AA"/>
    <w:lvl w:ilvl="0" w:tplc="0AEC72B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F3"/>
    <w:rsid w:val="00011047"/>
    <w:rsid w:val="00016AC5"/>
    <w:rsid w:val="00024671"/>
    <w:rsid w:val="00030ADE"/>
    <w:rsid w:val="000312C0"/>
    <w:rsid w:val="00036A48"/>
    <w:rsid w:val="00042BB8"/>
    <w:rsid w:val="00064D8C"/>
    <w:rsid w:val="000964C7"/>
    <w:rsid w:val="000E0246"/>
    <w:rsid w:val="000E7601"/>
    <w:rsid w:val="000F41F2"/>
    <w:rsid w:val="00104EFA"/>
    <w:rsid w:val="00121429"/>
    <w:rsid w:val="001329E3"/>
    <w:rsid w:val="00135C0D"/>
    <w:rsid w:val="00140F54"/>
    <w:rsid w:val="00154636"/>
    <w:rsid w:val="00160540"/>
    <w:rsid w:val="0017182C"/>
    <w:rsid w:val="00177007"/>
    <w:rsid w:val="00186EE9"/>
    <w:rsid w:val="00192EEB"/>
    <w:rsid w:val="001A20FB"/>
    <w:rsid w:val="001A7981"/>
    <w:rsid w:val="001B6F40"/>
    <w:rsid w:val="001D7F8A"/>
    <w:rsid w:val="001E3FEB"/>
    <w:rsid w:val="001E4A02"/>
    <w:rsid w:val="00217EF9"/>
    <w:rsid w:val="00223B89"/>
    <w:rsid w:val="00225A8C"/>
    <w:rsid w:val="00226202"/>
    <w:rsid w:val="00232C61"/>
    <w:rsid w:val="0024382C"/>
    <w:rsid w:val="00262BF7"/>
    <w:rsid w:val="002659F1"/>
    <w:rsid w:val="0026718D"/>
    <w:rsid w:val="00271C7C"/>
    <w:rsid w:val="00287E79"/>
    <w:rsid w:val="002928F9"/>
    <w:rsid w:val="002A5D07"/>
    <w:rsid w:val="002B6B55"/>
    <w:rsid w:val="002C5631"/>
    <w:rsid w:val="002F288C"/>
    <w:rsid w:val="003016B7"/>
    <w:rsid w:val="00326433"/>
    <w:rsid w:val="00330F9C"/>
    <w:rsid w:val="00340C35"/>
    <w:rsid w:val="003515AA"/>
    <w:rsid w:val="00370E0F"/>
    <w:rsid w:val="00374106"/>
    <w:rsid w:val="003976D5"/>
    <w:rsid w:val="003D1DF3"/>
    <w:rsid w:val="003D46A7"/>
    <w:rsid w:val="003D5355"/>
    <w:rsid w:val="003D6C68"/>
    <w:rsid w:val="003D76E4"/>
    <w:rsid w:val="00414425"/>
    <w:rsid w:val="004159D0"/>
    <w:rsid w:val="004249E7"/>
    <w:rsid w:val="00426DA1"/>
    <w:rsid w:val="00434168"/>
    <w:rsid w:val="00450B3B"/>
    <w:rsid w:val="00453504"/>
    <w:rsid w:val="00463DB3"/>
    <w:rsid w:val="0047289E"/>
    <w:rsid w:val="00475DF9"/>
    <w:rsid w:val="00484BEB"/>
    <w:rsid w:val="00497A70"/>
    <w:rsid w:val="00497BFE"/>
    <w:rsid w:val="004A4406"/>
    <w:rsid w:val="004B776B"/>
    <w:rsid w:val="004D53B7"/>
    <w:rsid w:val="004E49BA"/>
    <w:rsid w:val="00543D5E"/>
    <w:rsid w:val="00552C55"/>
    <w:rsid w:val="00571F41"/>
    <w:rsid w:val="0059410B"/>
    <w:rsid w:val="00595BE4"/>
    <w:rsid w:val="005A2451"/>
    <w:rsid w:val="005B738F"/>
    <w:rsid w:val="005B76A3"/>
    <w:rsid w:val="005E5D1F"/>
    <w:rsid w:val="00603391"/>
    <w:rsid w:val="006049FD"/>
    <w:rsid w:val="00611D43"/>
    <w:rsid w:val="00612D48"/>
    <w:rsid w:val="00613A10"/>
    <w:rsid w:val="00616B45"/>
    <w:rsid w:val="00630D9B"/>
    <w:rsid w:val="00631953"/>
    <w:rsid w:val="006360D2"/>
    <w:rsid w:val="006439EC"/>
    <w:rsid w:val="0064420B"/>
    <w:rsid w:val="006A047B"/>
    <w:rsid w:val="006B4590"/>
    <w:rsid w:val="006B7AD4"/>
    <w:rsid w:val="006C340C"/>
    <w:rsid w:val="006E5FC7"/>
    <w:rsid w:val="0070347C"/>
    <w:rsid w:val="007176C1"/>
    <w:rsid w:val="0072518A"/>
    <w:rsid w:val="00732D23"/>
    <w:rsid w:val="00783F37"/>
    <w:rsid w:val="00790641"/>
    <w:rsid w:val="00790F2F"/>
    <w:rsid w:val="007A6076"/>
    <w:rsid w:val="007F55CB"/>
    <w:rsid w:val="00812C1A"/>
    <w:rsid w:val="00825E2F"/>
    <w:rsid w:val="008317F6"/>
    <w:rsid w:val="008352A4"/>
    <w:rsid w:val="00835710"/>
    <w:rsid w:val="00837B9A"/>
    <w:rsid w:val="00844750"/>
    <w:rsid w:val="008B44C4"/>
    <w:rsid w:val="008B7879"/>
    <w:rsid w:val="008C2211"/>
    <w:rsid w:val="008D349C"/>
    <w:rsid w:val="008D3919"/>
    <w:rsid w:val="008E7FAE"/>
    <w:rsid w:val="008F30C3"/>
    <w:rsid w:val="00907FFE"/>
    <w:rsid w:val="00911BF7"/>
    <w:rsid w:val="00926E87"/>
    <w:rsid w:val="009516B4"/>
    <w:rsid w:val="00952FDB"/>
    <w:rsid w:val="00960A6E"/>
    <w:rsid w:val="009640F0"/>
    <w:rsid w:val="00977EC8"/>
    <w:rsid w:val="0098699A"/>
    <w:rsid w:val="00995AB7"/>
    <w:rsid w:val="009972FE"/>
    <w:rsid w:val="009B18A3"/>
    <w:rsid w:val="009C1C80"/>
    <w:rsid w:val="009D21DC"/>
    <w:rsid w:val="009D3A8C"/>
    <w:rsid w:val="009E01B8"/>
    <w:rsid w:val="009E7956"/>
    <w:rsid w:val="00A108F3"/>
    <w:rsid w:val="00A1547F"/>
    <w:rsid w:val="00A2492E"/>
    <w:rsid w:val="00A249B1"/>
    <w:rsid w:val="00A31F07"/>
    <w:rsid w:val="00A33E04"/>
    <w:rsid w:val="00A41235"/>
    <w:rsid w:val="00A535B3"/>
    <w:rsid w:val="00A70163"/>
    <w:rsid w:val="00A80554"/>
    <w:rsid w:val="00AC4710"/>
    <w:rsid w:val="00AC67A1"/>
    <w:rsid w:val="00AC7977"/>
    <w:rsid w:val="00AE352C"/>
    <w:rsid w:val="00B32E2D"/>
    <w:rsid w:val="00B35841"/>
    <w:rsid w:val="00B4466B"/>
    <w:rsid w:val="00B61990"/>
    <w:rsid w:val="00B61ED5"/>
    <w:rsid w:val="00B6602A"/>
    <w:rsid w:val="00B85D99"/>
    <w:rsid w:val="00B93E72"/>
    <w:rsid w:val="00B94939"/>
    <w:rsid w:val="00B95755"/>
    <w:rsid w:val="00BD11AB"/>
    <w:rsid w:val="00BE54C6"/>
    <w:rsid w:val="00BF01C1"/>
    <w:rsid w:val="00BF0556"/>
    <w:rsid w:val="00BF06B0"/>
    <w:rsid w:val="00C01CBB"/>
    <w:rsid w:val="00C12DF0"/>
    <w:rsid w:val="00C24B53"/>
    <w:rsid w:val="00C261F8"/>
    <w:rsid w:val="00C33100"/>
    <w:rsid w:val="00C46691"/>
    <w:rsid w:val="00C6570E"/>
    <w:rsid w:val="00C72B41"/>
    <w:rsid w:val="00C750AC"/>
    <w:rsid w:val="00C84CD3"/>
    <w:rsid w:val="00C9012F"/>
    <w:rsid w:val="00C90134"/>
    <w:rsid w:val="00C9084B"/>
    <w:rsid w:val="00C940E9"/>
    <w:rsid w:val="00CA5C49"/>
    <w:rsid w:val="00CB6267"/>
    <w:rsid w:val="00CC5373"/>
    <w:rsid w:val="00CD1A71"/>
    <w:rsid w:val="00CD1FBB"/>
    <w:rsid w:val="00CE2D7B"/>
    <w:rsid w:val="00CE33DE"/>
    <w:rsid w:val="00D016B5"/>
    <w:rsid w:val="00D034F1"/>
    <w:rsid w:val="00D11B17"/>
    <w:rsid w:val="00D27D5E"/>
    <w:rsid w:val="00D3095F"/>
    <w:rsid w:val="00D60301"/>
    <w:rsid w:val="00DA57D4"/>
    <w:rsid w:val="00DB4793"/>
    <w:rsid w:val="00DE01E3"/>
    <w:rsid w:val="00DE6D90"/>
    <w:rsid w:val="00DF002F"/>
    <w:rsid w:val="00E0244D"/>
    <w:rsid w:val="00E554D2"/>
    <w:rsid w:val="00E55D71"/>
    <w:rsid w:val="00E62CD2"/>
    <w:rsid w:val="00E77E73"/>
    <w:rsid w:val="00E81E94"/>
    <w:rsid w:val="00E82607"/>
    <w:rsid w:val="00EA2126"/>
    <w:rsid w:val="00EA31C2"/>
    <w:rsid w:val="00EB1CED"/>
    <w:rsid w:val="00EC3AC6"/>
    <w:rsid w:val="00ED16D7"/>
    <w:rsid w:val="00ED7087"/>
    <w:rsid w:val="00EE074B"/>
    <w:rsid w:val="00EE2EA3"/>
    <w:rsid w:val="00EE419E"/>
    <w:rsid w:val="00EF58D4"/>
    <w:rsid w:val="00F01516"/>
    <w:rsid w:val="00F10320"/>
    <w:rsid w:val="00F10C32"/>
    <w:rsid w:val="00F15382"/>
    <w:rsid w:val="00F57129"/>
    <w:rsid w:val="00F7702D"/>
    <w:rsid w:val="00FA5A79"/>
    <w:rsid w:val="00FB00CB"/>
    <w:rsid w:val="00FB0BFE"/>
    <w:rsid w:val="00FB4C51"/>
    <w:rsid w:val="00FC6818"/>
    <w:rsid w:val="00FD17E8"/>
    <w:rsid w:val="00FF1DBD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paragraph" w:customStyle="1" w:styleId="Hier">
    <w:name w:val="Hier"/>
    <w:basedOn w:val="Normal"/>
    <w:rsid w:val="00CC5373"/>
    <w:pPr>
      <w:tabs>
        <w:tab w:val="left" w:pos="284"/>
      </w:tabs>
      <w:suppressAutoHyphens w:val="0"/>
      <w:spacing w:line="240" w:lineRule="auto"/>
      <w:ind w:left="284" w:hanging="284"/>
    </w:pPr>
    <w:rPr>
      <w:rFonts w:ascii="Arial" w:hAnsi="Arial"/>
      <w:sz w:val="24"/>
      <w:lang w:val="de-DE" w:eastAsia="de-DE"/>
    </w:rPr>
  </w:style>
  <w:style w:type="paragraph" w:customStyle="1" w:styleId="Randnummer">
    <w:name w:val="Randnummer"/>
    <w:basedOn w:val="Normal"/>
    <w:rsid w:val="00CC5373"/>
    <w:pPr>
      <w:tabs>
        <w:tab w:val="left" w:pos="425"/>
        <w:tab w:val="left" w:pos="580"/>
        <w:tab w:val="left" w:pos="851"/>
        <w:tab w:val="left" w:pos="1100"/>
        <w:tab w:val="left" w:pos="1276"/>
      </w:tabs>
      <w:suppressAutoHyphens w:val="0"/>
      <w:spacing w:before="180" w:line="240" w:lineRule="auto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">
    <w:name w:val="Normaltext"/>
    <w:basedOn w:val="Normal"/>
    <w:rsid w:val="00CC5373"/>
    <w:pPr>
      <w:tabs>
        <w:tab w:val="left" w:pos="425"/>
        <w:tab w:val="left" w:pos="851"/>
        <w:tab w:val="left" w:pos="1276"/>
      </w:tabs>
      <w:suppressAutoHyphens w:val="0"/>
      <w:spacing w:before="180" w:line="240" w:lineRule="auto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rsid w:val="00CC5373"/>
    <w:pPr>
      <w:tabs>
        <w:tab w:val="left" w:pos="425"/>
        <w:tab w:val="left" w:pos="851"/>
        <w:tab w:val="left" w:pos="1276"/>
        <w:tab w:val="left" w:pos="1400"/>
      </w:tabs>
      <w:suppressAutoHyphens w:val="0"/>
      <w:spacing w:before="60" w:line="240" w:lineRule="auto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123">
    <w:name w:val="Normal List 123"/>
    <w:basedOn w:val="Normal"/>
    <w:rsid w:val="00CC5373"/>
    <w:pPr>
      <w:suppressAutoHyphens w:val="0"/>
      <w:spacing w:before="60" w:line="240" w:lineRule="auto"/>
      <w:ind w:left="170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NormalWeb">
    <w:name w:val="Normal (Web)"/>
    <w:basedOn w:val="Normal"/>
    <w:rsid w:val="00CC5373"/>
    <w:pPr>
      <w:suppressAutoHyphens w:val="0"/>
      <w:spacing w:before="60" w:after="120" w:line="288" w:lineRule="auto"/>
    </w:pPr>
    <w:rPr>
      <w:lang w:val="de-DE" w:eastAsia="de-DE"/>
    </w:rPr>
  </w:style>
  <w:style w:type="paragraph" w:customStyle="1" w:styleId="entry">
    <w:name w:val="entry"/>
    <w:basedOn w:val="Normal"/>
    <w:rsid w:val="00CC5373"/>
    <w:pPr>
      <w:suppressAutoHyphens w:val="0"/>
      <w:spacing w:before="60" w:after="120" w:line="312" w:lineRule="auto"/>
    </w:pPr>
    <w:rPr>
      <w:lang w:val="de-DE" w:eastAsia="de-DE"/>
    </w:rPr>
  </w:style>
  <w:style w:type="character" w:customStyle="1" w:styleId="HeaderChar">
    <w:name w:val="Header Char"/>
    <w:aliases w:val="6_G Char"/>
    <w:link w:val="Header"/>
    <w:uiPriority w:val="99"/>
    <w:locked/>
    <w:rsid w:val="00732D23"/>
    <w:rPr>
      <w:b/>
      <w:sz w:val="18"/>
      <w:lang w:val="fr-CH" w:eastAsia="en-US" w:bidi="ar-SA"/>
    </w:rPr>
  </w:style>
  <w:style w:type="character" w:customStyle="1" w:styleId="H1GChar">
    <w:name w:val="_ H_1_G Char"/>
    <w:link w:val="H1G"/>
    <w:rsid w:val="00FD17E8"/>
    <w:rPr>
      <w:b/>
      <w:sz w:val="24"/>
      <w:lang w:val="fr-CH" w:eastAsia="en-US" w:bidi="ar-SA"/>
    </w:rPr>
  </w:style>
  <w:style w:type="character" w:customStyle="1" w:styleId="SingleTxtGChar">
    <w:name w:val="_ Single Txt_G Char"/>
    <w:link w:val="SingleTxtG"/>
    <w:rsid w:val="0098699A"/>
    <w:rPr>
      <w:lang w:val="fr-CH" w:eastAsia="en-US" w:bidi="ar-SA"/>
    </w:rPr>
  </w:style>
  <w:style w:type="paragraph" w:styleId="BalloonText">
    <w:name w:val="Balloon Text"/>
    <w:basedOn w:val="Normal"/>
    <w:semiHidden/>
    <w:rsid w:val="00B61ED5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B6B55"/>
    <w:rPr>
      <w:rFonts w:ascii="Symbol" w:hAnsi="Symbol" w:cs="Symbol"/>
    </w:rPr>
  </w:style>
  <w:style w:type="character" w:customStyle="1" w:styleId="Caractresdenotedebasdepage">
    <w:name w:val="Caractères de note de bas de page"/>
    <w:rsid w:val="002B6B55"/>
    <w:rPr>
      <w:rFonts w:ascii="Times New Roman" w:hAnsi="Times New Roman" w:cs="Times New Roman"/>
      <w:sz w:val="18"/>
      <w:vertAlign w:val="superscript"/>
      <w:lang w:val="fr-CH"/>
    </w:rPr>
  </w:style>
  <w:style w:type="character" w:customStyle="1" w:styleId="HChGChar">
    <w:name w:val="_ H _Ch_G Char"/>
    <w:link w:val="HChG"/>
    <w:rsid w:val="009516B4"/>
    <w:rPr>
      <w:b/>
      <w:sz w:val="28"/>
      <w:lang w:val="fr-CH" w:eastAsia="en-US"/>
    </w:rPr>
  </w:style>
  <w:style w:type="paragraph" w:styleId="ListContinue">
    <w:name w:val="List Continue"/>
    <w:basedOn w:val="Normal"/>
    <w:rsid w:val="009516B4"/>
    <w:pPr>
      <w:spacing w:after="120"/>
      <w:ind w:left="283"/>
    </w:pPr>
    <w:rPr>
      <w:lang w:val="en-GB"/>
    </w:rPr>
  </w:style>
  <w:style w:type="paragraph" w:customStyle="1" w:styleId="Tabletitle">
    <w:name w:val="Table title"/>
    <w:basedOn w:val="Normal"/>
    <w:next w:val="Normal"/>
    <w:rsid w:val="009516B4"/>
    <w:pPr>
      <w:keepNext/>
      <w:spacing w:before="120" w:after="120" w:line="230" w:lineRule="exact"/>
      <w:jc w:val="center"/>
    </w:pPr>
    <w:rPr>
      <w:rFonts w:ascii="Arial" w:eastAsia="MS Mincho" w:hAnsi="Arial"/>
      <w:b/>
      <w:lang w:val="en-GB" w:eastAsia="fr-FR"/>
    </w:rPr>
  </w:style>
  <w:style w:type="character" w:customStyle="1" w:styleId="FooterChar">
    <w:name w:val="Footer Char"/>
    <w:aliases w:val="3_G Char"/>
    <w:link w:val="Footer"/>
    <w:uiPriority w:val="99"/>
    <w:rsid w:val="009516B4"/>
    <w:rPr>
      <w:sz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EE074B"/>
    <w:rPr>
      <w:sz w:val="18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paragraph" w:customStyle="1" w:styleId="Hier">
    <w:name w:val="Hier"/>
    <w:basedOn w:val="Normal"/>
    <w:rsid w:val="00CC5373"/>
    <w:pPr>
      <w:tabs>
        <w:tab w:val="left" w:pos="284"/>
      </w:tabs>
      <w:suppressAutoHyphens w:val="0"/>
      <w:spacing w:line="240" w:lineRule="auto"/>
      <w:ind w:left="284" w:hanging="284"/>
    </w:pPr>
    <w:rPr>
      <w:rFonts w:ascii="Arial" w:hAnsi="Arial"/>
      <w:sz w:val="24"/>
      <w:lang w:val="de-DE" w:eastAsia="de-DE"/>
    </w:rPr>
  </w:style>
  <w:style w:type="paragraph" w:customStyle="1" w:styleId="Randnummer">
    <w:name w:val="Randnummer"/>
    <w:basedOn w:val="Normal"/>
    <w:rsid w:val="00CC5373"/>
    <w:pPr>
      <w:tabs>
        <w:tab w:val="left" w:pos="425"/>
        <w:tab w:val="left" w:pos="580"/>
        <w:tab w:val="left" w:pos="851"/>
        <w:tab w:val="left" w:pos="1100"/>
        <w:tab w:val="left" w:pos="1276"/>
      </w:tabs>
      <w:suppressAutoHyphens w:val="0"/>
      <w:spacing w:before="180" w:line="240" w:lineRule="auto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">
    <w:name w:val="Normaltext"/>
    <w:basedOn w:val="Normal"/>
    <w:rsid w:val="00CC5373"/>
    <w:pPr>
      <w:tabs>
        <w:tab w:val="left" w:pos="425"/>
        <w:tab w:val="left" w:pos="851"/>
        <w:tab w:val="left" w:pos="1276"/>
      </w:tabs>
      <w:suppressAutoHyphens w:val="0"/>
      <w:spacing w:before="180" w:line="240" w:lineRule="auto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rsid w:val="00CC5373"/>
    <w:pPr>
      <w:tabs>
        <w:tab w:val="left" w:pos="425"/>
        <w:tab w:val="left" w:pos="851"/>
        <w:tab w:val="left" w:pos="1276"/>
        <w:tab w:val="left" w:pos="1400"/>
      </w:tabs>
      <w:suppressAutoHyphens w:val="0"/>
      <w:spacing w:before="60" w:line="240" w:lineRule="auto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123">
    <w:name w:val="Normal List 123"/>
    <w:basedOn w:val="Normal"/>
    <w:rsid w:val="00CC5373"/>
    <w:pPr>
      <w:suppressAutoHyphens w:val="0"/>
      <w:spacing w:before="60" w:line="240" w:lineRule="auto"/>
      <w:ind w:left="1700" w:hanging="300"/>
      <w:jc w:val="both"/>
    </w:pPr>
    <w:rPr>
      <w:rFonts w:ascii="Arial" w:hAnsi="Arial"/>
      <w:color w:val="000000"/>
      <w:sz w:val="18"/>
      <w:lang w:val="de-DE" w:eastAsia="de-DE"/>
    </w:rPr>
  </w:style>
  <w:style w:type="paragraph" w:styleId="NormalWeb">
    <w:name w:val="Normal (Web)"/>
    <w:basedOn w:val="Normal"/>
    <w:rsid w:val="00CC5373"/>
    <w:pPr>
      <w:suppressAutoHyphens w:val="0"/>
      <w:spacing w:before="60" w:after="120" w:line="288" w:lineRule="auto"/>
    </w:pPr>
    <w:rPr>
      <w:lang w:val="de-DE" w:eastAsia="de-DE"/>
    </w:rPr>
  </w:style>
  <w:style w:type="paragraph" w:customStyle="1" w:styleId="entry">
    <w:name w:val="entry"/>
    <w:basedOn w:val="Normal"/>
    <w:rsid w:val="00CC5373"/>
    <w:pPr>
      <w:suppressAutoHyphens w:val="0"/>
      <w:spacing w:before="60" w:after="120" w:line="312" w:lineRule="auto"/>
    </w:pPr>
    <w:rPr>
      <w:lang w:val="de-DE" w:eastAsia="de-DE"/>
    </w:rPr>
  </w:style>
  <w:style w:type="character" w:customStyle="1" w:styleId="HeaderChar">
    <w:name w:val="Header Char"/>
    <w:aliases w:val="6_G Char"/>
    <w:link w:val="Header"/>
    <w:uiPriority w:val="99"/>
    <w:locked/>
    <w:rsid w:val="00732D23"/>
    <w:rPr>
      <w:b/>
      <w:sz w:val="18"/>
      <w:lang w:val="fr-CH" w:eastAsia="en-US" w:bidi="ar-SA"/>
    </w:rPr>
  </w:style>
  <w:style w:type="character" w:customStyle="1" w:styleId="H1GChar">
    <w:name w:val="_ H_1_G Char"/>
    <w:link w:val="H1G"/>
    <w:rsid w:val="00FD17E8"/>
    <w:rPr>
      <w:b/>
      <w:sz w:val="24"/>
      <w:lang w:val="fr-CH" w:eastAsia="en-US" w:bidi="ar-SA"/>
    </w:rPr>
  </w:style>
  <w:style w:type="character" w:customStyle="1" w:styleId="SingleTxtGChar">
    <w:name w:val="_ Single Txt_G Char"/>
    <w:link w:val="SingleTxtG"/>
    <w:rsid w:val="0098699A"/>
    <w:rPr>
      <w:lang w:val="fr-CH" w:eastAsia="en-US" w:bidi="ar-SA"/>
    </w:rPr>
  </w:style>
  <w:style w:type="paragraph" w:styleId="BalloonText">
    <w:name w:val="Balloon Text"/>
    <w:basedOn w:val="Normal"/>
    <w:semiHidden/>
    <w:rsid w:val="00B61ED5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B6B55"/>
    <w:rPr>
      <w:rFonts w:ascii="Symbol" w:hAnsi="Symbol" w:cs="Symbol"/>
    </w:rPr>
  </w:style>
  <w:style w:type="character" w:customStyle="1" w:styleId="Caractresdenotedebasdepage">
    <w:name w:val="Caractères de note de bas de page"/>
    <w:rsid w:val="002B6B55"/>
    <w:rPr>
      <w:rFonts w:ascii="Times New Roman" w:hAnsi="Times New Roman" w:cs="Times New Roman"/>
      <w:sz w:val="18"/>
      <w:vertAlign w:val="superscript"/>
      <w:lang w:val="fr-CH"/>
    </w:rPr>
  </w:style>
  <w:style w:type="character" w:customStyle="1" w:styleId="HChGChar">
    <w:name w:val="_ H _Ch_G Char"/>
    <w:link w:val="HChG"/>
    <w:rsid w:val="009516B4"/>
    <w:rPr>
      <w:b/>
      <w:sz w:val="28"/>
      <w:lang w:val="fr-CH" w:eastAsia="en-US"/>
    </w:rPr>
  </w:style>
  <w:style w:type="paragraph" w:styleId="ListContinue">
    <w:name w:val="List Continue"/>
    <w:basedOn w:val="Normal"/>
    <w:rsid w:val="009516B4"/>
    <w:pPr>
      <w:spacing w:after="120"/>
      <w:ind w:left="283"/>
    </w:pPr>
    <w:rPr>
      <w:lang w:val="en-GB"/>
    </w:rPr>
  </w:style>
  <w:style w:type="paragraph" w:customStyle="1" w:styleId="Tabletitle">
    <w:name w:val="Table title"/>
    <w:basedOn w:val="Normal"/>
    <w:next w:val="Normal"/>
    <w:rsid w:val="009516B4"/>
    <w:pPr>
      <w:keepNext/>
      <w:spacing w:before="120" w:after="120" w:line="230" w:lineRule="exact"/>
      <w:jc w:val="center"/>
    </w:pPr>
    <w:rPr>
      <w:rFonts w:ascii="Arial" w:eastAsia="MS Mincho" w:hAnsi="Arial"/>
      <w:b/>
      <w:lang w:val="en-GB" w:eastAsia="fr-FR"/>
    </w:rPr>
  </w:style>
  <w:style w:type="character" w:customStyle="1" w:styleId="FooterChar">
    <w:name w:val="Footer Char"/>
    <w:aliases w:val="3_G Char"/>
    <w:link w:val="Footer"/>
    <w:uiPriority w:val="99"/>
    <w:rsid w:val="009516B4"/>
    <w:rPr>
      <w:sz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EE074B"/>
    <w:rPr>
      <w:sz w:val="1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ECE/TRANS/WP.15/AC.1/</vt:lpstr>
    </vt:vector>
  </TitlesOfParts>
  <Company>CSD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Gatto</dc:creator>
  <cp:lastModifiedBy>barrio-champeau</cp:lastModifiedBy>
  <cp:revision>4</cp:revision>
  <cp:lastPrinted>2012-02-06T11:52:00Z</cp:lastPrinted>
  <dcterms:created xsi:type="dcterms:W3CDTF">2015-09-09T10:49:00Z</dcterms:created>
  <dcterms:modified xsi:type="dcterms:W3CDTF">2015-09-09T12:11:00Z</dcterms:modified>
</cp:coreProperties>
</file>