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2217" w:rsidRDefault="00B56E9C" w:rsidP="00B11BB4">
            <w:pPr>
              <w:spacing w:after="80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E3AB6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1B70AE">
              <w:t>5</w:t>
            </w:r>
            <w:r w:rsidR="00BE3AB6">
              <w:t>/42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96FBD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7390" cy="586740"/>
                  <wp:effectExtent l="0" t="0" r="0" b="381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69F3" w:rsidRDefault="0018080B" w:rsidP="00B11BB4">
            <w:pPr>
              <w:suppressAutoHyphens w:val="0"/>
            </w:pPr>
            <w:r>
              <w:t xml:space="preserve">29 </w:t>
            </w:r>
            <w:r w:rsidR="00FA7997">
              <w:t xml:space="preserve">June </w:t>
            </w:r>
            <w:r w:rsidR="0023400E" w:rsidRPr="007D6054">
              <w:t>2015</w:t>
            </w:r>
          </w:p>
          <w:p w:rsidR="0023400E" w:rsidRDefault="0023400E" w:rsidP="00B11BB4">
            <w:pPr>
              <w:suppressAutoHyphens w:val="0"/>
            </w:pPr>
          </w:p>
          <w:p w:rsidR="001A69F3" w:rsidRDefault="009D2A5B" w:rsidP="001A69F3">
            <w:pPr>
              <w:suppressAutoHyphens w:val="0"/>
            </w:pPr>
            <w:r>
              <w:t xml:space="preserve">Original: </w:t>
            </w:r>
            <w:r w:rsidR="001A69F3">
              <w:t xml:space="preserve"> </w:t>
            </w:r>
            <w:r w:rsidR="00C7280D">
              <w:t>English</w:t>
            </w:r>
          </w:p>
          <w:p w:rsidR="00B56E9C" w:rsidRDefault="00B56E9C" w:rsidP="00B11BB4">
            <w:pPr>
              <w:suppressAutoHyphens w:val="0"/>
            </w:pP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7D6054" w:rsidRDefault="007D6054" w:rsidP="00F9603F">
      <w:r w:rsidRPr="007D6054">
        <w:t>Geneva, 15-25 September 2015</w:t>
      </w:r>
    </w:p>
    <w:p w:rsidR="00F9603F" w:rsidRPr="009E2071" w:rsidRDefault="00F9603F" w:rsidP="00F9603F">
      <w:r w:rsidRPr="007D6054">
        <w:t>Item</w:t>
      </w:r>
      <w:r w:rsidRPr="009E2071">
        <w:t xml:space="preserve"> </w:t>
      </w:r>
      <w:r w:rsidR="007D6054">
        <w:t>3 (b) of the provisional agenda</w:t>
      </w:r>
    </w:p>
    <w:p w:rsidR="00BF7313" w:rsidRDefault="001B70AE" w:rsidP="00F9603F">
      <w:pPr>
        <w:rPr>
          <w:b/>
        </w:rPr>
      </w:pPr>
      <w:r>
        <w:rPr>
          <w:b/>
        </w:rPr>
        <w:t>Proposals for amendments to RID/ADR/ADN:</w:t>
      </w:r>
    </w:p>
    <w:p w:rsidR="001B70AE" w:rsidRDefault="00BE3AB6" w:rsidP="00F9603F">
      <w:pPr>
        <w:rPr>
          <w:b/>
        </w:rPr>
      </w:pPr>
      <w:r>
        <w:rPr>
          <w:b/>
        </w:rPr>
        <w:t>n</w:t>
      </w:r>
      <w:r w:rsidR="007D6054">
        <w:rPr>
          <w:b/>
        </w:rPr>
        <w:t>ew</w:t>
      </w:r>
      <w:r w:rsidR="001B70AE">
        <w:rPr>
          <w:b/>
        </w:rPr>
        <w:t xml:space="preserve"> proposals</w:t>
      </w:r>
    </w:p>
    <w:p w:rsidR="00217012" w:rsidRPr="005D3D0C" w:rsidRDefault="00217012" w:rsidP="00217012">
      <w:pPr>
        <w:pStyle w:val="HChG"/>
        <w:rPr>
          <w:lang w:val="en-US"/>
        </w:rPr>
      </w:pPr>
      <w:r>
        <w:tab/>
      </w:r>
      <w:r>
        <w:tab/>
      </w:r>
      <w:r>
        <w:rPr>
          <w:lang w:val="en-US"/>
        </w:rPr>
        <w:t>Deletion of packing groups for a</w:t>
      </w:r>
      <w:r w:rsidRPr="005D3D0C">
        <w:rPr>
          <w:lang w:val="en-US"/>
        </w:rPr>
        <w:t>rticles</w:t>
      </w:r>
      <w:r>
        <w:rPr>
          <w:lang w:val="en-US"/>
        </w:rPr>
        <w:t>: c</w:t>
      </w:r>
      <w:r w:rsidR="004422B8">
        <w:rPr>
          <w:lang w:val="en-US"/>
        </w:rPr>
        <w:t>onsequential amendments</w:t>
      </w:r>
    </w:p>
    <w:p w:rsidR="00217012" w:rsidRDefault="00217012" w:rsidP="00217012">
      <w:pPr>
        <w:pStyle w:val="H1G"/>
      </w:pPr>
      <w:r w:rsidRPr="00341EE0">
        <w:tab/>
      </w:r>
      <w:r w:rsidRPr="00341EE0">
        <w:tab/>
      </w:r>
      <w:r w:rsidRPr="001528B1">
        <w:t xml:space="preserve">Transmitted by the </w:t>
      </w:r>
      <w:r>
        <w:t>Government of Switzerland</w:t>
      </w:r>
      <w:r w:rsidR="00BE3AB6" w:rsidRPr="008021DB">
        <w:rPr>
          <w:rStyle w:val="FootnoteReference"/>
          <w:b w:val="0"/>
        </w:rPr>
        <w:footnoteReference w:id="2"/>
      </w:r>
      <w:r w:rsidR="00BE3AB6" w:rsidRPr="00381475">
        <w:rPr>
          <w:b w:val="0"/>
          <w:sz w:val="18"/>
          <w:szCs w:val="18"/>
          <w:vertAlign w:val="superscript"/>
        </w:rPr>
        <w:t>,</w:t>
      </w:r>
      <w:r w:rsidR="00BE3AB6">
        <w:rPr>
          <w:b w:val="0"/>
          <w:sz w:val="18"/>
          <w:szCs w:val="18"/>
        </w:rPr>
        <w:t xml:space="preserve"> </w:t>
      </w:r>
      <w:r w:rsidR="00BE3AB6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217012" w:rsidRPr="00E940D0" w:rsidTr="00262D89">
        <w:trPr>
          <w:jc w:val="center"/>
        </w:trPr>
        <w:tc>
          <w:tcPr>
            <w:tcW w:w="9637" w:type="dxa"/>
            <w:shd w:val="clear" w:color="auto" w:fill="auto"/>
          </w:tcPr>
          <w:p w:rsidR="00217012" w:rsidRPr="00E940D0" w:rsidRDefault="00217012" w:rsidP="00262D89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217012" w:rsidRPr="0035523F" w:rsidTr="00262D89">
        <w:trPr>
          <w:jc w:val="center"/>
        </w:trPr>
        <w:tc>
          <w:tcPr>
            <w:tcW w:w="9637" w:type="dxa"/>
            <w:shd w:val="clear" w:color="auto" w:fill="auto"/>
          </w:tcPr>
          <w:p w:rsidR="00217012" w:rsidRPr="0035523F" w:rsidRDefault="00217012" w:rsidP="00262D89">
            <w:pPr>
              <w:pStyle w:val="SingleTxtG"/>
              <w:tabs>
                <w:tab w:val="left" w:pos="3260"/>
              </w:tabs>
              <w:ind w:left="3260" w:hanging="2126"/>
            </w:pPr>
            <w:r w:rsidRPr="00E940D0">
              <w:rPr>
                <w:b/>
              </w:rPr>
              <w:t>Executive summary</w:t>
            </w:r>
            <w:r w:rsidRPr="00994D29">
              <w:rPr>
                <w:b/>
              </w:rPr>
              <w:t>:</w:t>
            </w:r>
            <w:r w:rsidRPr="000E0315">
              <w:tab/>
            </w:r>
            <w:r w:rsidRPr="008B3641">
              <w:t>Articles are no longer assigned to packing groups. Consequently, for some articles it is not possible to find information in table 1.1.3.6.3</w:t>
            </w:r>
            <w:r w:rsidRPr="005D3D0C">
              <w:rPr>
                <w:rFonts w:ascii="Arial" w:hAnsi="Arial" w:cs="Arial"/>
              </w:rPr>
              <w:t>.</w:t>
            </w:r>
          </w:p>
        </w:tc>
      </w:tr>
      <w:tr w:rsidR="00217012" w:rsidRPr="00597302" w:rsidTr="00262D89">
        <w:trPr>
          <w:jc w:val="center"/>
        </w:trPr>
        <w:tc>
          <w:tcPr>
            <w:tcW w:w="9637" w:type="dxa"/>
            <w:shd w:val="clear" w:color="auto" w:fill="auto"/>
          </w:tcPr>
          <w:p w:rsidR="00217012" w:rsidRPr="00597302" w:rsidRDefault="00217012" w:rsidP="00262D89">
            <w:pPr>
              <w:pStyle w:val="SingleTxtG"/>
              <w:tabs>
                <w:tab w:val="left" w:pos="3260"/>
              </w:tabs>
              <w:ind w:left="3260" w:hanging="2126"/>
            </w:pPr>
            <w:r w:rsidRPr="00E940D0">
              <w:rPr>
                <w:b/>
              </w:rPr>
              <w:t>Action to be taken</w:t>
            </w:r>
            <w:r w:rsidRPr="00994D29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Pr="008B3641">
              <w:t>Amend table 1.1.3.6.3</w:t>
            </w:r>
            <w:r>
              <w:t>.</w:t>
            </w:r>
          </w:p>
        </w:tc>
      </w:tr>
      <w:tr w:rsidR="00217012" w:rsidRPr="00E940D0" w:rsidTr="00262D89">
        <w:trPr>
          <w:jc w:val="center"/>
        </w:trPr>
        <w:tc>
          <w:tcPr>
            <w:tcW w:w="9637" w:type="dxa"/>
            <w:shd w:val="clear" w:color="auto" w:fill="auto"/>
          </w:tcPr>
          <w:p w:rsidR="00217012" w:rsidRPr="008B3641" w:rsidRDefault="00217012" w:rsidP="00262D89">
            <w:pPr>
              <w:pStyle w:val="SingleTxtG"/>
              <w:tabs>
                <w:tab w:val="left" w:pos="3260"/>
              </w:tabs>
              <w:spacing w:after="0"/>
              <w:ind w:left="3260" w:hanging="2126"/>
              <w:jc w:val="left"/>
            </w:pPr>
            <w:r>
              <w:rPr>
                <w:b/>
              </w:rPr>
              <w:t>Related documents:</w:t>
            </w:r>
            <w:r>
              <w:rPr>
                <w:b/>
              </w:rPr>
              <w:tab/>
            </w:r>
            <w:r w:rsidRPr="008B3641">
              <w:t>ECE/TRANS/WP.15/AC.1/2013/31/Add.1 and ST/SG/AC.10/C.3/84, para. 27</w:t>
            </w:r>
            <w:r>
              <w:t>.</w:t>
            </w:r>
          </w:p>
          <w:p w:rsidR="00217012" w:rsidRPr="00E940D0" w:rsidRDefault="00217012" w:rsidP="00262D89">
            <w:pPr>
              <w:pStyle w:val="SingleTxtG"/>
              <w:tabs>
                <w:tab w:val="left" w:pos="3260"/>
              </w:tabs>
              <w:spacing w:after="0"/>
              <w:ind w:left="3260" w:hanging="2126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17012" w:rsidRPr="00E940D0" w:rsidTr="00262D89">
        <w:trPr>
          <w:jc w:val="center"/>
        </w:trPr>
        <w:tc>
          <w:tcPr>
            <w:tcW w:w="9637" w:type="dxa"/>
            <w:shd w:val="clear" w:color="auto" w:fill="auto"/>
          </w:tcPr>
          <w:p w:rsidR="00217012" w:rsidRDefault="00217012" w:rsidP="00262D89"/>
        </w:tc>
      </w:tr>
    </w:tbl>
    <w:p w:rsidR="00217012" w:rsidRPr="005D3D0C" w:rsidRDefault="0018080B" w:rsidP="00217012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 w:rsidR="00217012" w:rsidRPr="005D3D0C">
        <w:rPr>
          <w:lang w:val="en-US"/>
        </w:rPr>
        <w:t>I.</w:t>
      </w:r>
      <w:r w:rsidR="00217012" w:rsidRPr="005D3D0C">
        <w:rPr>
          <w:lang w:val="en-US"/>
        </w:rPr>
        <w:tab/>
        <w:t>Introduction</w:t>
      </w:r>
    </w:p>
    <w:p w:rsidR="00217012" w:rsidRPr="003D7F36" w:rsidRDefault="00217012" w:rsidP="00217012">
      <w:pPr>
        <w:pStyle w:val="SingleTxtG"/>
        <w:rPr>
          <w:lang w:val="en-US"/>
        </w:rPr>
      </w:pPr>
      <w:r w:rsidRPr="00E85389">
        <w:rPr>
          <w:lang w:val="en-US"/>
        </w:rPr>
        <w:t>1.</w:t>
      </w:r>
      <w:r w:rsidRPr="00E85389">
        <w:rPr>
          <w:lang w:val="en-US"/>
        </w:rPr>
        <w:tab/>
        <w:t xml:space="preserve">In the RID/ADR/ADN 2015, the packing groups for articles have been deleted and new articles without a packing group have been introduced in </w:t>
      </w:r>
      <w:r>
        <w:rPr>
          <w:lang w:val="en-US"/>
        </w:rPr>
        <w:t>t</w:t>
      </w:r>
      <w:r w:rsidRPr="00E85389">
        <w:rPr>
          <w:lang w:val="en-US"/>
        </w:rPr>
        <w:t>able A of chapter 3.2</w:t>
      </w:r>
      <w:r>
        <w:rPr>
          <w:lang w:val="en-US"/>
        </w:rPr>
        <w:t xml:space="preserve">. </w:t>
      </w:r>
      <w:r w:rsidRPr="00E85389">
        <w:rPr>
          <w:lang w:val="en-US"/>
        </w:rPr>
        <w:t xml:space="preserve">This </w:t>
      </w:r>
      <w:r>
        <w:rPr>
          <w:lang w:val="en-US"/>
        </w:rPr>
        <w:t xml:space="preserve">is the result of </w:t>
      </w:r>
      <w:r w:rsidRPr="00E85389">
        <w:rPr>
          <w:lang w:val="en-US"/>
        </w:rPr>
        <w:t>the harmonization of the provisions of RID/ADR/ADN with those of the UN Model Regulations (ECE/TRANS/WP.15/AC.1/2013/31/Add.1).</w:t>
      </w:r>
      <w:r>
        <w:rPr>
          <w:lang w:val="en-US"/>
        </w:rPr>
        <w:t xml:space="preserve"> Currently, there is only one article assigned to a packing group (</w:t>
      </w:r>
      <w:r w:rsidRPr="003D7F36">
        <w:rPr>
          <w:lang w:val="en-US"/>
        </w:rPr>
        <w:t>UN No. 3165, ai</w:t>
      </w:r>
      <w:r>
        <w:rPr>
          <w:lang w:val="en-US"/>
        </w:rPr>
        <w:t>rcraft hydraulic unit fuel tank). This entry might be deleted in the future (</w:t>
      </w:r>
      <w:r w:rsidRPr="003D7F36">
        <w:rPr>
          <w:lang w:val="en-US"/>
        </w:rPr>
        <w:t>ST/SG/AC.10/C.3/84, para. 27).</w:t>
      </w:r>
    </w:p>
    <w:p w:rsidR="00217012" w:rsidRDefault="00217012" w:rsidP="00217012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No</w:t>
      </w:r>
      <w:r w:rsidRPr="009015BE">
        <w:rPr>
          <w:lang w:val="en-US"/>
        </w:rPr>
        <w:t xml:space="preserve"> consequential amendments have been </w:t>
      </w:r>
      <w:r>
        <w:rPr>
          <w:lang w:val="en-US"/>
        </w:rPr>
        <w:t>made in</w:t>
      </w:r>
      <w:r w:rsidRPr="009015BE">
        <w:rPr>
          <w:lang w:val="en-US"/>
        </w:rPr>
        <w:t xml:space="preserve"> </w:t>
      </w:r>
      <w:r>
        <w:rPr>
          <w:lang w:val="en-US"/>
        </w:rPr>
        <w:t>table 1.1.3.6.3</w:t>
      </w:r>
      <w:r w:rsidRPr="009015BE">
        <w:rPr>
          <w:lang w:val="en-US"/>
        </w:rPr>
        <w:t>.</w:t>
      </w:r>
      <w:r w:rsidRPr="005D3D0C">
        <w:rPr>
          <w:lang w:val="en-US"/>
        </w:rPr>
        <w:t xml:space="preserve"> </w:t>
      </w:r>
      <w:r>
        <w:rPr>
          <w:lang w:val="en-US"/>
        </w:rPr>
        <w:t>As a result,</w:t>
      </w:r>
      <w:r w:rsidRPr="00275DE3">
        <w:rPr>
          <w:lang w:val="en-US"/>
        </w:rPr>
        <w:t xml:space="preserve"> </w:t>
      </w:r>
      <w:r>
        <w:rPr>
          <w:lang w:val="en-US"/>
        </w:rPr>
        <w:t xml:space="preserve">for some articles </w:t>
      </w:r>
      <w:r w:rsidRPr="005D3D0C">
        <w:rPr>
          <w:lang w:val="en-US"/>
        </w:rPr>
        <w:t xml:space="preserve">it is no more </w:t>
      </w:r>
      <w:r>
        <w:rPr>
          <w:lang w:val="en-US"/>
        </w:rPr>
        <w:t>possible</w:t>
      </w:r>
      <w:r w:rsidRPr="005D3D0C">
        <w:rPr>
          <w:lang w:val="en-US"/>
        </w:rPr>
        <w:t xml:space="preserve"> </w:t>
      </w:r>
      <w:r>
        <w:rPr>
          <w:lang w:val="en-US"/>
        </w:rPr>
        <w:t xml:space="preserve">to determine the </w:t>
      </w:r>
      <w:r w:rsidR="00475B86">
        <w:rPr>
          <w:lang w:val="en-US"/>
        </w:rPr>
        <w:t>maximum</w:t>
      </w:r>
      <w:r w:rsidRPr="005D3D0C">
        <w:rPr>
          <w:lang w:val="en-US"/>
        </w:rPr>
        <w:t xml:space="preserve"> </w:t>
      </w:r>
      <w:r w:rsidR="00475B86" w:rsidRPr="005D3D0C">
        <w:rPr>
          <w:lang w:val="en-US"/>
        </w:rPr>
        <w:t xml:space="preserve">total </w:t>
      </w:r>
      <w:r w:rsidRPr="005D3D0C">
        <w:rPr>
          <w:lang w:val="en-US"/>
        </w:rPr>
        <w:t xml:space="preserve">quantity </w:t>
      </w:r>
      <w:r w:rsidR="00C37EE0">
        <w:rPr>
          <w:lang w:val="en-US"/>
        </w:rPr>
        <w:t xml:space="preserve">allowed </w:t>
      </w:r>
      <w:r>
        <w:rPr>
          <w:lang w:val="en-US"/>
        </w:rPr>
        <w:t xml:space="preserve">per </w:t>
      </w:r>
      <w:r w:rsidR="00475B86">
        <w:rPr>
          <w:lang w:val="en-US"/>
        </w:rPr>
        <w:t xml:space="preserve">wagon, large container or </w:t>
      </w:r>
      <w:r>
        <w:rPr>
          <w:lang w:val="en-US"/>
        </w:rPr>
        <w:t>transport unit</w:t>
      </w:r>
      <w:r w:rsidRPr="00D734A4">
        <w:rPr>
          <w:lang w:val="en-US"/>
        </w:rPr>
        <w:t xml:space="preserve"> </w:t>
      </w:r>
      <w:r>
        <w:rPr>
          <w:lang w:val="en-US"/>
        </w:rPr>
        <w:t>with the information given in table 1.1.3.6.3.</w:t>
      </w:r>
    </w:p>
    <w:p w:rsidR="00217012" w:rsidRDefault="00217012" w:rsidP="00217012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The articles concerned are</w:t>
      </w:r>
      <w:r w:rsidRPr="005D3D0C">
        <w:rPr>
          <w:lang w:val="en-US"/>
        </w:rPr>
        <w:t xml:space="preserve"> UN Nos. 1700, 2016, 2017, 3090, 3091, 3292, 3356, 3480, 3481, 3506 and 350</w:t>
      </w:r>
      <w:r>
        <w:rPr>
          <w:lang w:val="en-US"/>
        </w:rPr>
        <w:t>8. W</w:t>
      </w:r>
      <w:r w:rsidRPr="005D3D0C">
        <w:rPr>
          <w:lang w:val="en-US"/>
        </w:rPr>
        <w:t>e propose to introduce the</w:t>
      </w:r>
      <w:r>
        <w:rPr>
          <w:lang w:val="en-US"/>
        </w:rPr>
        <w:t>se</w:t>
      </w:r>
      <w:r w:rsidRPr="005D3D0C">
        <w:rPr>
          <w:lang w:val="en-US"/>
        </w:rPr>
        <w:t xml:space="preserve"> entries in </w:t>
      </w:r>
      <w:r>
        <w:rPr>
          <w:lang w:val="en-US"/>
        </w:rPr>
        <w:t>t</w:t>
      </w:r>
      <w:r w:rsidRPr="005D3D0C">
        <w:rPr>
          <w:lang w:val="en-US"/>
        </w:rPr>
        <w:t>able 1.1.3.6.3.</w:t>
      </w:r>
    </w:p>
    <w:p w:rsidR="004C1C16" w:rsidRPr="005D3D0C" w:rsidRDefault="004C1C16" w:rsidP="00FA7997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By doing so, t</w:t>
      </w:r>
      <w:r w:rsidRPr="005D3D0C">
        <w:rPr>
          <w:lang w:val="en-US"/>
        </w:rPr>
        <w:t>able 1.1.3.6.3</w:t>
      </w:r>
      <w:r>
        <w:rPr>
          <w:lang w:val="en-US"/>
        </w:rPr>
        <w:t xml:space="preserve"> will contain the same level of information as when the articles still had packing groups. No change is being made to the transport conditions.</w:t>
      </w:r>
    </w:p>
    <w:p w:rsidR="00217012" w:rsidRPr="005D3D0C" w:rsidRDefault="0018080B" w:rsidP="00217012">
      <w:pPr>
        <w:pStyle w:val="HChG"/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  <w:r w:rsidR="00217012" w:rsidRPr="005D3D0C">
        <w:rPr>
          <w:lang w:val="en-US"/>
        </w:rPr>
        <w:t>II.</w:t>
      </w:r>
      <w:r w:rsidR="00217012" w:rsidRPr="005D3D0C">
        <w:rPr>
          <w:lang w:val="en-US"/>
        </w:rPr>
        <w:tab/>
        <w:t>Proposal</w:t>
      </w:r>
    </w:p>
    <w:p w:rsidR="00217012" w:rsidRPr="005D3D0C" w:rsidRDefault="004C1C16" w:rsidP="00217012">
      <w:pPr>
        <w:pStyle w:val="SingleTxtG"/>
        <w:rPr>
          <w:lang w:val="en-US"/>
        </w:rPr>
      </w:pPr>
      <w:r>
        <w:rPr>
          <w:lang w:val="en-US"/>
        </w:rPr>
        <w:t>5</w:t>
      </w:r>
      <w:r w:rsidR="00217012">
        <w:rPr>
          <w:lang w:val="en-US"/>
        </w:rPr>
        <w:t>.</w:t>
      </w:r>
      <w:r w:rsidR="00217012">
        <w:rPr>
          <w:lang w:val="en-US"/>
        </w:rPr>
        <w:tab/>
      </w:r>
      <w:r w:rsidR="00217012" w:rsidRPr="005D3D0C">
        <w:rPr>
          <w:lang w:val="en-US"/>
        </w:rPr>
        <w:t xml:space="preserve">In the second column of table 1.1.3.6.3, </w:t>
      </w:r>
    </w:p>
    <w:p w:rsidR="00217012" w:rsidRPr="005D3D0C" w:rsidRDefault="0023400E" w:rsidP="00217012">
      <w:pPr>
        <w:pStyle w:val="Bullet1G"/>
        <w:numPr>
          <w:ilvl w:val="0"/>
          <w:numId w:val="0"/>
        </w:numPr>
        <w:ind w:left="1701"/>
      </w:pPr>
      <w:r>
        <w:t>(a)</w:t>
      </w:r>
      <w:r>
        <w:tab/>
      </w:r>
      <w:r w:rsidR="00217012" w:rsidRPr="005D3D0C">
        <w:t xml:space="preserve">For </w:t>
      </w:r>
      <w:r w:rsidR="00217012">
        <w:t>t</w:t>
      </w:r>
      <w:r w:rsidR="00217012" w:rsidRPr="005D3D0C">
        <w:t xml:space="preserve">ransport category 2: </w:t>
      </w:r>
    </w:p>
    <w:p w:rsidR="00217012" w:rsidRPr="005D3D0C" w:rsidRDefault="00217012" w:rsidP="006E0F61">
      <w:pPr>
        <w:pStyle w:val="Bullet2G"/>
        <w:numPr>
          <w:ilvl w:val="0"/>
          <w:numId w:val="0"/>
        </w:numPr>
        <w:ind w:left="2268"/>
      </w:pPr>
      <w:r w:rsidRPr="005D3D0C">
        <w:t>After Class 4.1</w:t>
      </w:r>
      <w:r w:rsidR="006E0F61">
        <w:t>,</w:t>
      </w:r>
      <w:r w:rsidRPr="005D3D0C">
        <w:t xml:space="preserve"> add the following text:</w:t>
      </w:r>
    </w:p>
    <w:p w:rsidR="00217012" w:rsidRDefault="00217012" w:rsidP="006E0F61">
      <w:pPr>
        <w:pStyle w:val="SingleTxtG"/>
        <w:ind w:left="2835"/>
        <w:rPr>
          <w:lang w:val="en-US"/>
        </w:rPr>
      </w:pPr>
      <w:r w:rsidRPr="005D3D0C">
        <w:rPr>
          <w:lang w:val="en-US"/>
        </w:rPr>
        <w:t xml:space="preserve">“Class 4.3: UN No. </w:t>
      </w:r>
      <w:r>
        <w:rPr>
          <w:lang w:val="en-US"/>
        </w:rPr>
        <w:t>3292</w:t>
      </w:r>
    </w:p>
    <w:p w:rsidR="00217012" w:rsidRPr="005D3D0C" w:rsidRDefault="006E0F61" w:rsidP="006E0F61">
      <w:pPr>
        <w:pStyle w:val="SingleTxtG"/>
        <w:ind w:left="2835"/>
        <w:rPr>
          <w:lang w:val="en-US"/>
        </w:rPr>
      </w:pPr>
      <w:r>
        <w:rPr>
          <w:lang w:val="en-US"/>
        </w:rPr>
        <w:t>Class 5.1: UN No. 3356</w:t>
      </w:r>
      <w:r w:rsidR="00217012" w:rsidRPr="005D3D0C">
        <w:rPr>
          <w:lang w:val="en-US"/>
        </w:rPr>
        <w:t>”</w:t>
      </w:r>
      <w:r>
        <w:rPr>
          <w:lang w:val="en-US"/>
        </w:rPr>
        <w:t>;</w:t>
      </w:r>
    </w:p>
    <w:p w:rsidR="00217012" w:rsidRPr="005D3D0C" w:rsidRDefault="00217012" w:rsidP="006E0F61">
      <w:pPr>
        <w:pStyle w:val="Bullet2G"/>
        <w:numPr>
          <w:ilvl w:val="0"/>
          <w:numId w:val="0"/>
        </w:numPr>
        <w:ind w:left="2268"/>
      </w:pPr>
      <w:r w:rsidRPr="005D3D0C">
        <w:t>For class 6.1</w:t>
      </w:r>
      <w:r w:rsidR="006E0F61">
        <w:t>,</w:t>
      </w:r>
      <w:r w:rsidRPr="005D3D0C">
        <w:t xml:space="preserve"> before the existing text add “</w:t>
      </w:r>
      <w:r>
        <w:t xml:space="preserve">UN Nos. </w:t>
      </w:r>
      <w:r w:rsidR="006E0F61">
        <w:t>1700, 2016 and 2017”;</w:t>
      </w:r>
    </w:p>
    <w:p w:rsidR="00217012" w:rsidRPr="005D3D0C" w:rsidRDefault="00217012" w:rsidP="006E0F61">
      <w:pPr>
        <w:pStyle w:val="Bullet2G"/>
        <w:numPr>
          <w:ilvl w:val="0"/>
          <w:numId w:val="0"/>
        </w:numPr>
        <w:ind w:left="2268"/>
      </w:pPr>
      <w:r w:rsidRPr="005D3D0C">
        <w:t>For class 9</w:t>
      </w:r>
      <w:r w:rsidR="006E0F61">
        <w:t>,</w:t>
      </w:r>
      <w:r w:rsidRPr="005D3D0C">
        <w:t xml:space="preserve"> replace “UN No. 3245” with “UN Nos. 3090, 3091, 3245, 3480</w:t>
      </w:r>
      <w:r>
        <w:t xml:space="preserve"> and</w:t>
      </w:r>
      <w:r w:rsidR="006E0F61">
        <w:t xml:space="preserve"> 3481”;</w:t>
      </w:r>
    </w:p>
    <w:p w:rsidR="00217012" w:rsidRPr="005D3D0C" w:rsidRDefault="0023400E" w:rsidP="00217012">
      <w:pPr>
        <w:pStyle w:val="Bullet1G"/>
        <w:numPr>
          <w:ilvl w:val="0"/>
          <w:numId w:val="0"/>
        </w:numPr>
        <w:ind w:left="1701"/>
      </w:pPr>
      <w:r>
        <w:t>(b)</w:t>
      </w:r>
      <w:r>
        <w:tab/>
      </w:r>
      <w:r w:rsidR="00217012" w:rsidRPr="005D3D0C">
        <w:t>For transport category 3:</w:t>
      </w:r>
    </w:p>
    <w:p w:rsidR="00217012" w:rsidRPr="005D3D0C" w:rsidRDefault="00217012" w:rsidP="0023400E">
      <w:pPr>
        <w:pStyle w:val="Bullet2G"/>
        <w:numPr>
          <w:ilvl w:val="0"/>
          <w:numId w:val="0"/>
        </w:numPr>
        <w:ind w:left="2268"/>
      </w:pPr>
      <w:r w:rsidRPr="005D3D0C">
        <w:t>For class 8</w:t>
      </w:r>
      <w:r w:rsidR="006E0F61">
        <w:t>,</w:t>
      </w:r>
      <w:r w:rsidRPr="005D3D0C">
        <w:t xml:space="preserve"> replace “and 3477” with “</w:t>
      </w:r>
      <w:r>
        <w:t xml:space="preserve">, </w:t>
      </w:r>
      <w:r w:rsidR="006E0F61">
        <w:t>3477 and 3506”;</w:t>
      </w:r>
    </w:p>
    <w:p w:rsidR="00217012" w:rsidRPr="005D3D0C" w:rsidRDefault="0023400E" w:rsidP="00217012">
      <w:pPr>
        <w:pStyle w:val="Bullet1G"/>
        <w:numPr>
          <w:ilvl w:val="0"/>
          <w:numId w:val="0"/>
        </w:numPr>
        <w:ind w:left="1701"/>
      </w:pPr>
      <w:r>
        <w:t>(c)</w:t>
      </w:r>
      <w:r>
        <w:tab/>
      </w:r>
      <w:r w:rsidR="00217012" w:rsidRPr="005D3D0C">
        <w:t>For transport category 4:</w:t>
      </w:r>
    </w:p>
    <w:p w:rsidR="00217012" w:rsidRDefault="00217012" w:rsidP="0023400E">
      <w:pPr>
        <w:pStyle w:val="Bullet2G"/>
        <w:numPr>
          <w:ilvl w:val="0"/>
          <w:numId w:val="0"/>
        </w:numPr>
        <w:ind w:left="2268"/>
      </w:pPr>
      <w:r w:rsidRPr="0049549F">
        <w:t>For class 9</w:t>
      </w:r>
      <w:r w:rsidR="006E0F61">
        <w:t>,</w:t>
      </w:r>
      <w:r w:rsidRPr="0049549F">
        <w:t xml:space="preserve"> replace “and 3509” with “, 3508 and 3509”.</w:t>
      </w:r>
    </w:p>
    <w:p w:rsidR="00FF4F0D" w:rsidRDefault="004C1C16" w:rsidP="00217012">
      <w:pPr>
        <w:pStyle w:val="SingleTxtG"/>
        <w:rPr>
          <w:lang w:val="en-US"/>
        </w:rPr>
      </w:pPr>
      <w:r>
        <w:rPr>
          <w:lang w:val="en-US"/>
        </w:rPr>
        <w:t>6</w:t>
      </w:r>
      <w:r w:rsidR="00217012" w:rsidRPr="00341551">
        <w:rPr>
          <w:lang w:val="en-US"/>
        </w:rPr>
        <w:t>.</w:t>
      </w:r>
      <w:r w:rsidR="00217012" w:rsidRPr="00341551">
        <w:rPr>
          <w:lang w:val="en-US"/>
        </w:rPr>
        <w:tab/>
        <w:t xml:space="preserve">In addition, we </w:t>
      </w:r>
      <w:r w:rsidR="00CB666E">
        <w:rPr>
          <w:lang w:val="en-US"/>
        </w:rPr>
        <w:t xml:space="preserve">propose to </w:t>
      </w:r>
      <w:r w:rsidR="00CB666E" w:rsidRPr="00341551">
        <w:rPr>
          <w:lang w:val="en-US"/>
        </w:rPr>
        <w:t>delet</w:t>
      </w:r>
      <w:r w:rsidR="00CB666E">
        <w:rPr>
          <w:lang w:val="en-US"/>
        </w:rPr>
        <w:t>e</w:t>
      </w:r>
      <w:r w:rsidR="00CB666E" w:rsidRPr="00341551">
        <w:rPr>
          <w:lang w:val="en-US"/>
        </w:rPr>
        <w:t xml:space="preserve"> the word</w:t>
      </w:r>
      <w:r w:rsidR="00CB666E">
        <w:rPr>
          <w:lang w:val="en-US"/>
        </w:rPr>
        <w:t>s</w:t>
      </w:r>
      <w:r w:rsidR="00CB666E" w:rsidRPr="00341551">
        <w:rPr>
          <w:lang w:val="en-US"/>
        </w:rPr>
        <w:t xml:space="preserve"> </w:t>
      </w:r>
      <w:r w:rsidR="00CB666E">
        <w:rPr>
          <w:lang w:val="en-US"/>
        </w:rPr>
        <w:t>“and articles”</w:t>
      </w:r>
      <w:r w:rsidR="00FF4F0D">
        <w:rPr>
          <w:lang w:val="en-US"/>
        </w:rPr>
        <w:t xml:space="preserve"> and “or articles”</w:t>
      </w:r>
      <w:r w:rsidR="00CB666E">
        <w:rPr>
          <w:lang w:val="en-US"/>
        </w:rPr>
        <w:t xml:space="preserve"> </w:t>
      </w:r>
      <w:r w:rsidR="00217012">
        <w:rPr>
          <w:lang w:val="en-US"/>
        </w:rPr>
        <w:t xml:space="preserve">whenever </w:t>
      </w:r>
      <w:r w:rsidR="00CB666E">
        <w:rPr>
          <w:lang w:val="en-US"/>
        </w:rPr>
        <w:t>the phrase “substances and articles belonging to packing group”</w:t>
      </w:r>
      <w:r w:rsidR="00FF4F0D">
        <w:rPr>
          <w:lang w:val="en-US"/>
        </w:rPr>
        <w:t xml:space="preserve"> respectively “substances or articles belonging to packing group” </w:t>
      </w:r>
      <w:r w:rsidR="00CB666E">
        <w:rPr>
          <w:lang w:val="en-US"/>
        </w:rPr>
        <w:t xml:space="preserve"> </w:t>
      </w:r>
      <w:r w:rsidR="006E0F61">
        <w:rPr>
          <w:lang w:val="en-US"/>
        </w:rPr>
        <w:t xml:space="preserve">appears </w:t>
      </w:r>
      <w:r w:rsidR="00CB666E">
        <w:rPr>
          <w:lang w:val="en-US"/>
        </w:rPr>
        <w:t>in table 1.1.3.6.3</w:t>
      </w:r>
      <w:r w:rsidR="00BA717E">
        <w:rPr>
          <w:lang w:val="en-US"/>
        </w:rPr>
        <w:t xml:space="preserve"> (appears four times</w:t>
      </w:r>
      <w:r w:rsidR="00FF4F0D">
        <w:rPr>
          <w:lang w:val="en-US"/>
        </w:rPr>
        <w:t>; in the English version only, the word “or” appears instead of “and” on one occurrence, under transport category 2</w:t>
      </w:r>
      <w:r w:rsidR="00BA717E">
        <w:rPr>
          <w:lang w:val="en-US"/>
        </w:rPr>
        <w:t>)</w:t>
      </w:r>
      <w:r w:rsidR="00CB666E">
        <w:rPr>
          <w:lang w:val="en-US"/>
        </w:rPr>
        <w:t>.</w:t>
      </w:r>
    </w:p>
    <w:p w:rsidR="000B6F0E" w:rsidRPr="007779CC" w:rsidRDefault="000B6F0E" w:rsidP="000B6F0E">
      <w:pPr>
        <w:pStyle w:val="SingleTxtG"/>
        <w:spacing w:before="240" w:after="0"/>
        <w:jc w:val="center"/>
        <w:rPr>
          <w:u w:val="single"/>
          <w:lang w:eastAsia="sv-SE"/>
        </w:rPr>
      </w:pPr>
      <w:r w:rsidRPr="007779CC">
        <w:rPr>
          <w:u w:val="single"/>
          <w:lang w:eastAsia="sv-SE"/>
        </w:rPr>
        <w:tab/>
      </w:r>
      <w:r w:rsidRPr="007779CC">
        <w:rPr>
          <w:u w:val="single"/>
          <w:lang w:eastAsia="sv-SE"/>
        </w:rPr>
        <w:tab/>
      </w:r>
      <w:r w:rsidRPr="007779CC">
        <w:rPr>
          <w:u w:val="single"/>
          <w:lang w:eastAsia="sv-SE"/>
        </w:rPr>
        <w:tab/>
      </w:r>
    </w:p>
    <w:sectPr w:rsidR="000B6F0E" w:rsidRPr="007779CC" w:rsidSect="009D2A5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24" w:rsidRDefault="00556524"/>
  </w:endnote>
  <w:endnote w:type="continuationSeparator" w:id="0">
    <w:p w:rsidR="00556524" w:rsidRDefault="00556524"/>
  </w:endnote>
  <w:endnote w:type="continuationNotice" w:id="1">
    <w:p w:rsidR="00556524" w:rsidRDefault="00556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9" w:rsidRPr="009D2A5B" w:rsidRDefault="009C20E9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C346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9" w:rsidRPr="009D2A5B" w:rsidRDefault="009C20E9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E4997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9" w:rsidRPr="0048397A" w:rsidRDefault="009C20E9">
    <w:pPr>
      <w:pStyle w:val="Footer"/>
      <w:rPr>
        <w:sz w:val="20"/>
      </w:rPr>
    </w:pPr>
    <w:r>
      <w:rPr>
        <w:sz w:val="20"/>
      </w:rPr>
      <w:t>GE.1</w:t>
    </w:r>
    <w:r w:rsidR="00BE4997">
      <w:rPr>
        <w:sz w:val="20"/>
      </w:rPr>
      <w:t>5</w:t>
    </w:r>
    <w:r>
      <w:rPr>
        <w:sz w:val="20"/>
      </w:rPr>
      <w:t>-</w:t>
    </w:r>
    <w:r w:rsidR="00D96FBD"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24" w:rsidRPr="000B175B" w:rsidRDefault="005565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6524" w:rsidRPr="00FC68B7" w:rsidRDefault="005565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56524" w:rsidRDefault="00556524"/>
  </w:footnote>
  <w:footnote w:id="2">
    <w:p w:rsidR="00BE3AB6" w:rsidRPr="00BA3578" w:rsidRDefault="00BE3AB6" w:rsidP="00BE3AB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A3578"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BE3AB6" w:rsidRPr="00BA3578" w:rsidRDefault="00BE3AB6" w:rsidP="00BE3AB6">
      <w:pPr>
        <w:pStyle w:val="FootnoteText"/>
        <w:widowControl w:val="0"/>
        <w:tabs>
          <w:tab w:val="clear" w:pos="1021"/>
          <w:tab w:val="right" w:pos="1020"/>
        </w:tabs>
      </w:pPr>
      <w:r w:rsidRPr="00BA3578">
        <w:tab/>
      </w:r>
      <w:r w:rsidRPr="00BA3578">
        <w:rPr>
          <w:rStyle w:val="FootnoteReference"/>
        </w:rPr>
        <w:footnoteRef/>
      </w:r>
      <w:r w:rsidRPr="00BA3578">
        <w:tab/>
        <w:t>Circulated by the Intergovernmental Organisation for International Carriage by Rail (OTIF) under the symbol OTIF/RID/RC/2015/</w:t>
      </w:r>
      <w:r>
        <w:t>42</w:t>
      </w:r>
      <w:r w:rsidRPr="00BA357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9" w:rsidRPr="009D2A5B" w:rsidRDefault="009C20E9" w:rsidP="001F4316">
    <w:pPr>
      <w:pStyle w:val="Header"/>
    </w:pPr>
    <w:r w:rsidRPr="009D2A5B">
      <w:t>ECE/TRANS/WP.15/AC.1/201</w:t>
    </w:r>
    <w:r w:rsidR="00BE4997">
      <w:t>5/</w:t>
    </w:r>
    <w:r w:rsidR="00BE3AB6">
      <w:t>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9" w:rsidRPr="009D2A5B" w:rsidRDefault="009C20E9" w:rsidP="009D2A5B">
    <w:pPr>
      <w:pStyle w:val="Header"/>
      <w:jc w:val="right"/>
    </w:pPr>
    <w:r>
      <w:t>ECE/TRANS/WP.15/AC.1/2015</w:t>
    </w:r>
    <w:r w:rsidRPr="009D2A5B"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</w:rPr>
    </w:lvl>
  </w:abstractNum>
  <w:abstractNum w:abstractNumId="12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96B7ED5"/>
    <w:multiLevelType w:val="hybridMultilevel"/>
    <w:tmpl w:val="2E90948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1C8A1943"/>
    <w:multiLevelType w:val="hybridMultilevel"/>
    <w:tmpl w:val="94587F3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0167F"/>
    <w:multiLevelType w:val="hybridMultilevel"/>
    <w:tmpl w:val="DEB6773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B4582"/>
    <w:multiLevelType w:val="hybridMultilevel"/>
    <w:tmpl w:val="98C088B0"/>
    <w:name w:val="List test level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32B83"/>
    <w:multiLevelType w:val="hybridMultilevel"/>
    <w:tmpl w:val="47A05206"/>
    <w:lvl w:ilvl="0" w:tplc="100C000F">
      <w:start w:val="1"/>
      <w:numFmt w:val="decimal"/>
      <w:lvlText w:val="%1."/>
      <w:lvlJc w:val="left"/>
      <w:pPr>
        <w:ind w:left="1494" w:hanging="360"/>
      </w:p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AA1372"/>
    <w:multiLevelType w:val="hybridMultilevel"/>
    <w:tmpl w:val="E506BED2"/>
    <w:lvl w:ilvl="0" w:tplc="3D8227BC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37D0003"/>
    <w:multiLevelType w:val="hybridMultilevel"/>
    <w:tmpl w:val="5B8C93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650"/>
    <w:multiLevelType w:val="hybridMultilevel"/>
    <w:tmpl w:val="CC4E7F10"/>
    <w:lvl w:ilvl="0" w:tplc="872C072E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6C7764D1"/>
    <w:multiLevelType w:val="hybridMultilevel"/>
    <w:tmpl w:val="2998F4CE"/>
    <w:lvl w:ilvl="0" w:tplc="99E8D3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4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22"/>
  </w:num>
  <w:num w:numId="22">
    <w:abstractNumId w:val="14"/>
  </w:num>
  <w:num w:numId="23">
    <w:abstractNumId w:val="17"/>
  </w:num>
  <w:num w:numId="24">
    <w:abstractNumId w:val="23"/>
  </w:num>
  <w:num w:numId="25">
    <w:abstractNumId w:val="27"/>
  </w:num>
  <w:num w:numId="26">
    <w:abstractNumId w:val="10"/>
  </w:num>
  <w:num w:numId="27">
    <w:abstractNumId w:val="11"/>
  </w:num>
  <w:num w:numId="28">
    <w:abstractNumId w:val="28"/>
  </w:num>
  <w:num w:numId="29">
    <w:abstractNumId w:val="18"/>
  </w:num>
  <w:num w:numId="30">
    <w:abstractNumId w:val="18"/>
  </w:num>
  <w:num w:numId="31">
    <w:abstractNumId w:val="26"/>
  </w:num>
  <w:num w:numId="32">
    <w:abstractNumId w:val="18"/>
  </w:num>
  <w:num w:numId="3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3B4"/>
    <w:rsid w:val="00000D70"/>
    <w:rsid w:val="00016421"/>
    <w:rsid w:val="00020331"/>
    <w:rsid w:val="00037F90"/>
    <w:rsid w:val="00042BD3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B6A95"/>
    <w:rsid w:val="000B6F0E"/>
    <w:rsid w:val="000B6F1B"/>
    <w:rsid w:val="000C237A"/>
    <w:rsid w:val="000C2C03"/>
    <w:rsid w:val="000C2D2E"/>
    <w:rsid w:val="000C346E"/>
    <w:rsid w:val="000C4D51"/>
    <w:rsid w:val="000E0415"/>
    <w:rsid w:val="00101F43"/>
    <w:rsid w:val="001103AA"/>
    <w:rsid w:val="0011666B"/>
    <w:rsid w:val="00155068"/>
    <w:rsid w:val="00156AC5"/>
    <w:rsid w:val="00165F3A"/>
    <w:rsid w:val="0018080B"/>
    <w:rsid w:val="001A69F3"/>
    <w:rsid w:val="001B090E"/>
    <w:rsid w:val="001B13A5"/>
    <w:rsid w:val="001B4174"/>
    <w:rsid w:val="001B4B04"/>
    <w:rsid w:val="001B70AE"/>
    <w:rsid w:val="001C6663"/>
    <w:rsid w:val="001C7895"/>
    <w:rsid w:val="001D0C8C"/>
    <w:rsid w:val="001D1419"/>
    <w:rsid w:val="001D26DF"/>
    <w:rsid w:val="001D3A03"/>
    <w:rsid w:val="001D3E68"/>
    <w:rsid w:val="001E0B9E"/>
    <w:rsid w:val="001E7B67"/>
    <w:rsid w:val="001F4316"/>
    <w:rsid w:val="001F476E"/>
    <w:rsid w:val="001F7435"/>
    <w:rsid w:val="00202DA8"/>
    <w:rsid w:val="0021157B"/>
    <w:rsid w:val="00211E0B"/>
    <w:rsid w:val="00217012"/>
    <w:rsid w:val="0023400E"/>
    <w:rsid w:val="00236F25"/>
    <w:rsid w:val="00255D79"/>
    <w:rsid w:val="00262D89"/>
    <w:rsid w:val="0026733A"/>
    <w:rsid w:val="00267F5F"/>
    <w:rsid w:val="00275FD3"/>
    <w:rsid w:val="00282724"/>
    <w:rsid w:val="00284EB0"/>
    <w:rsid w:val="00286B4D"/>
    <w:rsid w:val="002A603B"/>
    <w:rsid w:val="002B52F2"/>
    <w:rsid w:val="002D0D11"/>
    <w:rsid w:val="002D37B3"/>
    <w:rsid w:val="002D4643"/>
    <w:rsid w:val="002D4B6C"/>
    <w:rsid w:val="002F175C"/>
    <w:rsid w:val="002F2240"/>
    <w:rsid w:val="00302E18"/>
    <w:rsid w:val="0031495B"/>
    <w:rsid w:val="003229D8"/>
    <w:rsid w:val="00337EF1"/>
    <w:rsid w:val="00352709"/>
    <w:rsid w:val="00371178"/>
    <w:rsid w:val="0037328A"/>
    <w:rsid w:val="0037785B"/>
    <w:rsid w:val="003825A4"/>
    <w:rsid w:val="003A6810"/>
    <w:rsid w:val="003C2CC4"/>
    <w:rsid w:val="003D4B23"/>
    <w:rsid w:val="004062C2"/>
    <w:rsid w:val="00410C89"/>
    <w:rsid w:val="0041592F"/>
    <w:rsid w:val="00422E03"/>
    <w:rsid w:val="00426B9B"/>
    <w:rsid w:val="004325CB"/>
    <w:rsid w:val="004422B8"/>
    <w:rsid w:val="00442A83"/>
    <w:rsid w:val="0045495B"/>
    <w:rsid w:val="00475B86"/>
    <w:rsid w:val="0048397A"/>
    <w:rsid w:val="004A12F2"/>
    <w:rsid w:val="004B3DBF"/>
    <w:rsid w:val="004C1C16"/>
    <w:rsid w:val="004C2461"/>
    <w:rsid w:val="004C4EF4"/>
    <w:rsid w:val="004C7462"/>
    <w:rsid w:val="004D4E04"/>
    <w:rsid w:val="004E0C05"/>
    <w:rsid w:val="004E173F"/>
    <w:rsid w:val="004E77B2"/>
    <w:rsid w:val="004F6A8A"/>
    <w:rsid w:val="00503DEB"/>
    <w:rsid w:val="00504B2D"/>
    <w:rsid w:val="005130F6"/>
    <w:rsid w:val="00515740"/>
    <w:rsid w:val="0052136D"/>
    <w:rsid w:val="00522B58"/>
    <w:rsid w:val="0052775E"/>
    <w:rsid w:val="00527937"/>
    <w:rsid w:val="00534F52"/>
    <w:rsid w:val="00536A26"/>
    <w:rsid w:val="005420F2"/>
    <w:rsid w:val="00556524"/>
    <w:rsid w:val="005608A7"/>
    <w:rsid w:val="005628B6"/>
    <w:rsid w:val="005715E8"/>
    <w:rsid w:val="00572217"/>
    <w:rsid w:val="00580343"/>
    <w:rsid w:val="005B1C19"/>
    <w:rsid w:val="005B3DB3"/>
    <w:rsid w:val="005B4E13"/>
    <w:rsid w:val="005C4FC4"/>
    <w:rsid w:val="005D0297"/>
    <w:rsid w:val="005D3EE2"/>
    <w:rsid w:val="005F7B75"/>
    <w:rsid w:val="006001EE"/>
    <w:rsid w:val="00605042"/>
    <w:rsid w:val="00611FC4"/>
    <w:rsid w:val="006147C9"/>
    <w:rsid w:val="006176FB"/>
    <w:rsid w:val="00624A11"/>
    <w:rsid w:val="006348B1"/>
    <w:rsid w:val="00635FFB"/>
    <w:rsid w:val="00636EDC"/>
    <w:rsid w:val="00640B26"/>
    <w:rsid w:val="00642783"/>
    <w:rsid w:val="006453E5"/>
    <w:rsid w:val="00652D0A"/>
    <w:rsid w:val="006623D5"/>
    <w:rsid w:val="00662BB6"/>
    <w:rsid w:val="00667F8F"/>
    <w:rsid w:val="00684C21"/>
    <w:rsid w:val="006A2530"/>
    <w:rsid w:val="006A7D45"/>
    <w:rsid w:val="006B3AB0"/>
    <w:rsid w:val="006C3589"/>
    <w:rsid w:val="006D37AF"/>
    <w:rsid w:val="006D51D0"/>
    <w:rsid w:val="006D5297"/>
    <w:rsid w:val="006E0F61"/>
    <w:rsid w:val="006E564B"/>
    <w:rsid w:val="006E7191"/>
    <w:rsid w:val="00703577"/>
    <w:rsid w:val="00705894"/>
    <w:rsid w:val="0072632A"/>
    <w:rsid w:val="007327D5"/>
    <w:rsid w:val="007611CF"/>
    <w:rsid w:val="00761807"/>
    <w:rsid w:val="007629C8"/>
    <w:rsid w:val="0077047D"/>
    <w:rsid w:val="007779CC"/>
    <w:rsid w:val="00787505"/>
    <w:rsid w:val="007B6BA5"/>
    <w:rsid w:val="007C3390"/>
    <w:rsid w:val="007C4F4B"/>
    <w:rsid w:val="007D6054"/>
    <w:rsid w:val="007E01E9"/>
    <w:rsid w:val="007E63F3"/>
    <w:rsid w:val="007F007D"/>
    <w:rsid w:val="007F6611"/>
    <w:rsid w:val="007F7106"/>
    <w:rsid w:val="00802B58"/>
    <w:rsid w:val="00811920"/>
    <w:rsid w:val="00815AD0"/>
    <w:rsid w:val="008242D7"/>
    <w:rsid w:val="008257B1"/>
    <w:rsid w:val="00843767"/>
    <w:rsid w:val="008679D9"/>
    <w:rsid w:val="00871389"/>
    <w:rsid w:val="00883999"/>
    <w:rsid w:val="008878DE"/>
    <w:rsid w:val="008979B1"/>
    <w:rsid w:val="008A158D"/>
    <w:rsid w:val="008A6B25"/>
    <w:rsid w:val="008A6C4F"/>
    <w:rsid w:val="008B2335"/>
    <w:rsid w:val="008E0678"/>
    <w:rsid w:val="008E2A90"/>
    <w:rsid w:val="009223CA"/>
    <w:rsid w:val="00926C53"/>
    <w:rsid w:val="00940F93"/>
    <w:rsid w:val="00970688"/>
    <w:rsid w:val="0097392F"/>
    <w:rsid w:val="009760F3"/>
    <w:rsid w:val="0097625A"/>
    <w:rsid w:val="0099020C"/>
    <w:rsid w:val="009A0E8D"/>
    <w:rsid w:val="009B1518"/>
    <w:rsid w:val="009B26E7"/>
    <w:rsid w:val="009C20E9"/>
    <w:rsid w:val="009C454F"/>
    <w:rsid w:val="009D1E26"/>
    <w:rsid w:val="009D2A5B"/>
    <w:rsid w:val="009F59F0"/>
    <w:rsid w:val="00A00A3F"/>
    <w:rsid w:val="00A01489"/>
    <w:rsid w:val="00A3009E"/>
    <w:rsid w:val="00A3026E"/>
    <w:rsid w:val="00A338F1"/>
    <w:rsid w:val="00A556DD"/>
    <w:rsid w:val="00A72F22"/>
    <w:rsid w:val="00A7360F"/>
    <w:rsid w:val="00A748A6"/>
    <w:rsid w:val="00A769F4"/>
    <w:rsid w:val="00A776B4"/>
    <w:rsid w:val="00A94361"/>
    <w:rsid w:val="00AA293C"/>
    <w:rsid w:val="00AB6192"/>
    <w:rsid w:val="00AE69D8"/>
    <w:rsid w:val="00B11BB4"/>
    <w:rsid w:val="00B21292"/>
    <w:rsid w:val="00B22BC2"/>
    <w:rsid w:val="00B30179"/>
    <w:rsid w:val="00B408AF"/>
    <w:rsid w:val="00B421C1"/>
    <w:rsid w:val="00B55C71"/>
    <w:rsid w:val="00B56E4A"/>
    <w:rsid w:val="00B56E9C"/>
    <w:rsid w:val="00B61320"/>
    <w:rsid w:val="00B64B1F"/>
    <w:rsid w:val="00B6553F"/>
    <w:rsid w:val="00B70F1E"/>
    <w:rsid w:val="00B7797F"/>
    <w:rsid w:val="00B77D05"/>
    <w:rsid w:val="00B81206"/>
    <w:rsid w:val="00B81E12"/>
    <w:rsid w:val="00BA717E"/>
    <w:rsid w:val="00BB2FAB"/>
    <w:rsid w:val="00BB7CD1"/>
    <w:rsid w:val="00BC3FA0"/>
    <w:rsid w:val="00BC74E9"/>
    <w:rsid w:val="00BD5D88"/>
    <w:rsid w:val="00BE07CF"/>
    <w:rsid w:val="00BE3AB6"/>
    <w:rsid w:val="00BE4997"/>
    <w:rsid w:val="00BF68A8"/>
    <w:rsid w:val="00BF7313"/>
    <w:rsid w:val="00C10FE6"/>
    <w:rsid w:val="00C11A03"/>
    <w:rsid w:val="00C22C0C"/>
    <w:rsid w:val="00C37EE0"/>
    <w:rsid w:val="00C4527F"/>
    <w:rsid w:val="00C463DD"/>
    <w:rsid w:val="00C4724C"/>
    <w:rsid w:val="00C629A0"/>
    <w:rsid w:val="00C64629"/>
    <w:rsid w:val="00C7280D"/>
    <w:rsid w:val="00C745C3"/>
    <w:rsid w:val="00C93BA1"/>
    <w:rsid w:val="00CA7CBB"/>
    <w:rsid w:val="00CB3E03"/>
    <w:rsid w:val="00CB4BDA"/>
    <w:rsid w:val="00CB666E"/>
    <w:rsid w:val="00CC18B5"/>
    <w:rsid w:val="00CE4A8F"/>
    <w:rsid w:val="00CF08CE"/>
    <w:rsid w:val="00D00103"/>
    <w:rsid w:val="00D053EC"/>
    <w:rsid w:val="00D11AB8"/>
    <w:rsid w:val="00D12083"/>
    <w:rsid w:val="00D2031B"/>
    <w:rsid w:val="00D25FE2"/>
    <w:rsid w:val="00D33060"/>
    <w:rsid w:val="00D33BF4"/>
    <w:rsid w:val="00D3782B"/>
    <w:rsid w:val="00D43252"/>
    <w:rsid w:val="00D47EEA"/>
    <w:rsid w:val="00D547F6"/>
    <w:rsid w:val="00D56346"/>
    <w:rsid w:val="00D611A8"/>
    <w:rsid w:val="00D724C7"/>
    <w:rsid w:val="00D74781"/>
    <w:rsid w:val="00D773DF"/>
    <w:rsid w:val="00D95303"/>
    <w:rsid w:val="00D96FBD"/>
    <w:rsid w:val="00D978C6"/>
    <w:rsid w:val="00DA3C1C"/>
    <w:rsid w:val="00DA5DF2"/>
    <w:rsid w:val="00DC228E"/>
    <w:rsid w:val="00DD0300"/>
    <w:rsid w:val="00DD2535"/>
    <w:rsid w:val="00E046DF"/>
    <w:rsid w:val="00E15557"/>
    <w:rsid w:val="00E27346"/>
    <w:rsid w:val="00E36538"/>
    <w:rsid w:val="00E4196D"/>
    <w:rsid w:val="00E43319"/>
    <w:rsid w:val="00E60A71"/>
    <w:rsid w:val="00E71BC8"/>
    <w:rsid w:val="00E7260F"/>
    <w:rsid w:val="00E73F5D"/>
    <w:rsid w:val="00E77E4E"/>
    <w:rsid w:val="00E9355B"/>
    <w:rsid w:val="00E940D0"/>
    <w:rsid w:val="00E9554F"/>
    <w:rsid w:val="00E96630"/>
    <w:rsid w:val="00EB74F8"/>
    <w:rsid w:val="00EC106A"/>
    <w:rsid w:val="00EC5CC8"/>
    <w:rsid w:val="00ED7A2A"/>
    <w:rsid w:val="00EE6B3A"/>
    <w:rsid w:val="00EE71D3"/>
    <w:rsid w:val="00EE78E7"/>
    <w:rsid w:val="00EF1D7F"/>
    <w:rsid w:val="00F2361A"/>
    <w:rsid w:val="00F31E5F"/>
    <w:rsid w:val="00F369D6"/>
    <w:rsid w:val="00F400F6"/>
    <w:rsid w:val="00F4507C"/>
    <w:rsid w:val="00F60C43"/>
    <w:rsid w:val="00F6100A"/>
    <w:rsid w:val="00F66565"/>
    <w:rsid w:val="00F75DBE"/>
    <w:rsid w:val="00F93781"/>
    <w:rsid w:val="00F9603F"/>
    <w:rsid w:val="00FA3B96"/>
    <w:rsid w:val="00FA4B15"/>
    <w:rsid w:val="00FA7997"/>
    <w:rsid w:val="00FB613B"/>
    <w:rsid w:val="00FC68B7"/>
    <w:rsid w:val="00FC6F20"/>
    <w:rsid w:val="00FD763F"/>
    <w:rsid w:val="00FE106A"/>
    <w:rsid w:val="00FF145D"/>
    <w:rsid w:val="00FF4F0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9C6A-EC0F-47C8-9515-DF6C5674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2426</Characters>
  <Application>Microsoft Office Word</Application>
  <DocSecurity>0</DocSecurity>
  <Lines>64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2015-06-29T14:18:00Z</cp:lastPrinted>
  <dcterms:created xsi:type="dcterms:W3CDTF">2015-06-24T13:14:00Z</dcterms:created>
  <dcterms:modified xsi:type="dcterms:W3CDTF">2015-06-29T14:18:00Z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COO.2125.100.2.7665352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ECE-TRANS-WP15-AC1-2015 deletion of PG for articles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03.06.2015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*COO.2125.100.2.7665352*</vt:lpwstr>
  </property>
  <property fmtid="{D5CDD505-2E9C-101B-9397-08002B2CF9AE}" pid="91" name="FSC#COOELAK@1.1001:RefBarCode">
    <vt:lpwstr>*COO.2125.100.2.7665353*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ECE-TRANS-WP15-AC1-2015-_x000d_
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BAV-510.42-00002/00001/00007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COO.2125.100.2.7665352</vt:lpwstr>
  </property>
  <property fmtid="{D5CDD505-2E9C-101B-9397-08002B2CF9AE}" pid="161" name="FSC#FSCFOLIO@1.1001:docpropproject">
    <vt:lpwstr/>
  </property>
</Properties>
</file>