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110AB" w:rsidRDefault="00B110AB" w:rsidP="00D23E82">
            <w:pPr>
              <w:spacing w:after="80"/>
            </w:pPr>
            <w:bookmarkStart w:id="0" w:name="_GoBack"/>
            <w:bookmarkEnd w:id="0"/>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2339B4">
            <w:pPr>
              <w:suppressAutoHyphens w:val="0"/>
              <w:spacing w:after="20"/>
              <w:jc w:val="right"/>
            </w:pPr>
            <w:r w:rsidRPr="00B11BB4">
              <w:rPr>
                <w:sz w:val="40"/>
              </w:rPr>
              <w:t>ECE</w:t>
            </w:r>
            <w:r>
              <w:t>/TRANS/WP.15/AC.1/201</w:t>
            </w:r>
            <w:r w:rsidR="0069232B">
              <w:t>5</w:t>
            </w:r>
            <w:r>
              <w:t>/</w:t>
            </w:r>
            <w:r w:rsidR="002339B4">
              <w:t>32</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E95B43"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107710" w:rsidP="00B11BB4">
            <w:pPr>
              <w:suppressAutoHyphens w:val="0"/>
            </w:pPr>
            <w:r>
              <w:t>24</w:t>
            </w:r>
            <w:r w:rsidR="005A575C">
              <w:t xml:space="preserve"> </w:t>
            </w:r>
            <w:r w:rsidR="006019AF">
              <w:t>June</w:t>
            </w:r>
            <w:r w:rsidR="001B13A5">
              <w:t xml:space="preserve"> 201</w:t>
            </w:r>
            <w:r w:rsidR="005A6058">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15</w:t>
      </w:r>
      <w:r w:rsidR="00BB7CD1">
        <w:t>–2</w:t>
      </w:r>
      <w:r>
        <w:t>5</w:t>
      </w:r>
      <w:r w:rsidR="00F66565">
        <w:t xml:space="preserve"> </w:t>
      </w:r>
      <w:r>
        <w:t>September</w:t>
      </w:r>
      <w:r w:rsidR="00BB7CD1">
        <w:t xml:space="preserve"> 201</w:t>
      </w:r>
      <w:r w:rsidR="0069232B">
        <w:t>5</w:t>
      </w:r>
    </w:p>
    <w:p w:rsidR="00BB7CD1" w:rsidRDefault="00BB7CD1" w:rsidP="00BB7CD1">
      <w:r>
        <w:t xml:space="preserve">Item </w:t>
      </w:r>
      <w:r w:rsidR="002339B4">
        <w:t>3(b</w:t>
      </w:r>
      <w:r w:rsidR="00FF59CE">
        <w:t>)</w:t>
      </w:r>
      <w:r>
        <w:t xml:space="preserve"> of the provisional agenda</w:t>
      </w:r>
    </w:p>
    <w:p w:rsidR="005B73B8" w:rsidRDefault="005B73B8" w:rsidP="005B73B8">
      <w:pPr>
        <w:rPr>
          <w:b/>
        </w:rPr>
      </w:pPr>
      <w:r>
        <w:rPr>
          <w:b/>
        </w:rPr>
        <w:t>Proposals for amendment to RID/ADR/ADN:</w:t>
      </w:r>
    </w:p>
    <w:p w:rsidR="00BB7CD1" w:rsidRPr="00BB7CD1" w:rsidRDefault="002339B4" w:rsidP="005B73B8">
      <w:pPr>
        <w:rPr>
          <w:b/>
        </w:rPr>
      </w:pPr>
      <w:proofErr w:type="gramStart"/>
      <w:r>
        <w:rPr>
          <w:b/>
        </w:rPr>
        <w:t>n</w:t>
      </w:r>
      <w:r w:rsidR="00FF59CE">
        <w:rPr>
          <w:b/>
        </w:rPr>
        <w:t>ew</w:t>
      </w:r>
      <w:proofErr w:type="gramEnd"/>
      <w:r w:rsidR="00FF59CE">
        <w:rPr>
          <w:b/>
        </w:rPr>
        <w:t xml:space="preserve"> proposals</w:t>
      </w:r>
    </w:p>
    <w:p w:rsidR="0069232B" w:rsidRPr="008021DB" w:rsidRDefault="009B1518" w:rsidP="0069232B">
      <w:pPr>
        <w:pStyle w:val="HChG"/>
      </w:pPr>
      <w:r>
        <w:tab/>
      </w:r>
      <w:r>
        <w:tab/>
      </w:r>
      <w:r w:rsidR="00C77506">
        <w:t>Amendments to the text of RID/ADR for the requirements of placarding and marking in Chapter 1.4</w:t>
      </w:r>
    </w:p>
    <w:p w:rsidR="0069232B" w:rsidRPr="008021DB" w:rsidRDefault="0069232B" w:rsidP="0069232B">
      <w:pPr>
        <w:pStyle w:val="H1G"/>
        <w:rPr>
          <w:b w:val="0"/>
          <w:sz w:val="18"/>
          <w:szCs w:val="18"/>
        </w:rPr>
      </w:pPr>
      <w:r w:rsidRPr="008021DB">
        <w:tab/>
      </w:r>
      <w:r w:rsidRPr="008021DB">
        <w:tab/>
      </w:r>
      <w:r w:rsidR="005B73B8" w:rsidRPr="00042219">
        <w:t>Transmitt</w:t>
      </w:r>
      <w:r w:rsidR="005B73B8">
        <w:t xml:space="preserve">ed by the Government of </w:t>
      </w:r>
      <w:r w:rsidR="00C77506">
        <w:t>the United Kingdom</w:t>
      </w:r>
      <w:r w:rsidR="002339B4" w:rsidRPr="008021DB">
        <w:rPr>
          <w:rStyle w:val="FootnoteReference"/>
          <w:b w:val="0"/>
        </w:rPr>
        <w:footnoteReference w:id="2"/>
      </w:r>
      <w:r w:rsidR="002339B4" w:rsidRPr="00381475">
        <w:rPr>
          <w:b w:val="0"/>
          <w:sz w:val="18"/>
          <w:szCs w:val="18"/>
          <w:vertAlign w:val="superscript"/>
        </w:rPr>
        <w:t>,</w:t>
      </w:r>
      <w:r w:rsidR="002339B4">
        <w:rPr>
          <w:b w:val="0"/>
          <w:sz w:val="18"/>
          <w:szCs w:val="18"/>
        </w:rPr>
        <w:t xml:space="preserve"> </w:t>
      </w:r>
      <w:r w:rsidR="002339B4" w:rsidRPr="008021DB">
        <w:rPr>
          <w:rStyle w:val="FootnoteReference"/>
          <w:b w:val="0"/>
        </w:rPr>
        <w:footnoteReference w:id="3"/>
      </w:r>
    </w:p>
    <w:p w:rsidR="005B73B8" w:rsidRDefault="005B73B8" w:rsidP="005B73B8">
      <w:pPr>
        <w:pStyle w:val="HChG"/>
      </w:pPr>
      <w:r>
        <w:tab/>
      </w:r>
      <w:r>
        <w:tab/>
      </w:r>
      <w:r w:rsidRPr="00042219">
        <w:t>Introduction</w:t>
      </w:r>
    </w:p>
    <w:p w:rsidR="00FF59CE" w:rsidRDefault="00C2366E" w:rsidP="009B75FF">
      <w:pPr>
        <w:pStyle w:val="SingleTxtG"/>
      </w:pPr>
      <w:r>
        <w:t>1.</w:t>
      </w:r>
      <w:r>
        <w:tab/>
      </w:r>
      <w:r w:rsidR="00482A85">
        <w:t xml:space="preserve">The </w:t>
      </w:r>
      <w:r>
        <w:t>United Kingdom</w:t>
      </w:r>
      <w:r w:rsidR="00482A85">
        <w:t xml:space="preserve"> highlighted inconsistencies within certain parts of Chapter 1.4 of ADR in the way that the text ref</w:t>
      </w:r>
      <w:r w:rsidR="00B60F29">
        <w:t>ers to placards and marks, in</w:t>
      </w:r>
      <w:r w:rsidR="00482A85">
        <w:t xml:space="preserve"> informal </w:t>
      </w:r>
      <w:r w:rsidR="00BB789F">
        <w:t>document</w:t>
      </w:r>
      <w:r w:rsidR="00482A85">
        <w:t xml:space="preserve"> </w:t>
      </w:r>
      <w:r w:rsidR="00B60F29">
        <w:t xml:space="preserve">11 </w:t>
      </w:r>
      <w:r w:rsidR="00482A85">
        <w:t>submitted to the last WP.15 meeting of May 2015</w:t>
      </w:r>
      <w:r w:rsidR="00C71568">
        <w:t>.</w:t>
      </w:r>
      <w:r w:rsidR="00482A85">
        <w:t xml:space="preserve"> </w:t>
      </w:r>
      <w:r w:rsidR="00B26339">
        <w:t xml:space="preserve">During discussions, the </w:t>
      </w:r>
      <w:r w:rsidR="00BB789F">
        <w:t xml:space="preserve">United Kingdom </w:t>
      </w:r>
      <w:r w:rsidR="00B26339">
        <w:t xml:space="preserve">was invited to submit a formal </w:t>
      </w:r>
      <w:r w:rsidR="00BB789F">
        <w:t>document</w:t>
      </w:r>
      <w:r w:rsidR="00B26339">
        <w:t xml:space="preserve"> to the Joint Meeting</w:t>
      </w:r>
      <w:r w:rsidR="00BB789F" w:rsidRPr="00BB789F">
        <w:t xml:space="preserve"> </w:t>
      </w:r>
      <w:r w:rsidR="00BB789F">
        <w:t>at its September 2015 session</w:t>
      </w:r>
      <w:r w:rsidR="00B26339">
        <w:t>, because any changes to Chapter 1.4 of ADR would also impact on RID.</w:t>
      </w:r>
      <w:r w:rsidR="00C71568">
        <w:t xml:space="preserve">  </w:t>
      </w:r>
    </w:p>
    <w:p w:rsidR="00C5253B" w:rsidRPr="00BC27CF" w:rsidRDefault="00A65DE0" w:rsidP="009B75FF">
      <w:pPr>
        <w:pStyle w:val="SingleTxtG"/>
      </w:pPr>
      <w:r>
        <w:t>2.</w:t>
      </w:r>
      <w:r>
        <w:tab/>
      </w:r>
      <w:r w:rsidR="00C5253B" w:rsidRPr="00BC27CF">
        <w:t xml:space="preserve">The text </w:t>
      </w:r>
      <w:r w:rsidR="00C5253B">
        <w:t>withi</w:t>
      </w:r>
      <w:r w:rsidR="00C5253B" w:rsidRPr="00BC27CF">
        <w:t>n Chapter 1.4 of</w:t>
      </w:r>
      <w:r w:rsidR="00C5253B">
        <w:t xml:space="preserve"> the 2015 edition of ADR </w:t>
      </w:r>
      <w:r w:rsidR="00B26339">
        <w:t>not only refers to placards and marks inconsistently, but also incorrectly</w:t>
      </w:r>
      <w:r w:rsidR="00C5253B">
        <w:t>. The</w:t>
      </w:r>
      <w:r w:rsidR="00C5253B" w:rsidRPr="00BC27CF">
        <w:t xml:space="preserve"> </w:t>
      </w:r>
      <w:r w:rsidR="00C5253B">
        <w:t>current</w:t>
      </w:r>
      <w:r w:rsidR="00C5253B" w:rsidRPr="00BC27CF">
        <w:t xml:space="preserve"> </w:t>
      </w:r>
      <w:r w:rsidR="00C5253B">
        <w:t>wording within</w:t>
      </w:r>
      <w:r w:rsidR="00271781">
        <w:t xml:space="preserve"> Chapter</w:t>
      </w:r>
      <w:r w:rsidR="00C5253B" w:rsidRPr="00BC27CF">
        <w:t xml:space="preserve"> 1.4 </w:t>
      </w:r>
      <w:r w:rsidR="00C5253B">
        <w:t>of ADR is as follows:</w:t>
      </w:r>
    </w:p>
    <w:p w:rsidR="00C5253B" w:rsidRPr="001571DB" w:rsidRDefault="00C82595" w:rsidP="00C82595">
      <w:pPr>
        <w:pStyle w:val="SingleTxtG"/>
        <w:ind w:firstLine="567"/>
      </w:pPr>
      <w:r>
        <w:t>(a)</w:t>
      </w:r>
      <w:r>
        <w:tab/>
      </w:r>
      <w:r w:rsidR="00C5253B" w:rsidRPr="001571DB">
        <w:t>1.4.2.2.1 (f) “</w:t>
      </w:r>
      <w:r w:rsidR="00451B25">
        <w:t>…</w:t>
      </w:r>
      <w:r w:rsidR="00C5253B" w:rsidRPr="001571DB">
        <w:t>placards and markings prescribed for the vehicles…”</w:t>
      </w:r>
    </w:p>
    <w:p w:rsidR="00C5253B" w:rsidRPr="001571DB" w:rsidRDefault="00C82595" w:rsidP="00C82595">
      <w:pPr>
        <w:pStyle w:val="SingleTxtG"/>
        <w:ind w:firstLine="567"/>
      </w:pPr>
      <w:r>
        <w:t>(b)</w:t>
      </w:r>
      <w:r>
        <w:tab/>
      </w:r>
      <w:r w:rsidR="00C5253B" w:rsidRPr="001571DB">
        <w:t>1.4.3.1.1 (d) “</w:t>
      </w:r>
      <w:r w:rsidR="005F672D">
        <w:t>…</w:t>
      </w:r>
      <w:r w:rsidR="00C5253B" w:rsidRPr="001571DB">
        <w:t>danger markings conforming to Chapter 5.3</w:t>
      </w:r>
      <w:r w:rsidR="005F672D">
        <w:t>.</w:t>
      </w:r>
      <w:r w:rsidR="00C5253B" w:rsidRPr="001571DB">
        <w:t xml:space="preserve">” </w:t>
      </w:r>
    </w:p>
    <w:p w:rsidR="00C5253B" w:rsidRPr="001571DB" w:rsidRDefault="00C82595" w:rsidP="00C82595">
      <w:pPr>
        <w:pStyle w:val="SingleTxtG"/>
        <w:ind w:firstLine="567"/>
      </w:pPr>
      <w:r>
        <w:t>(c)</w:t>
      </w:r>
      <w:r>
        <w:tab/>
      </w:r>
      <w:r w:rsidR="00C5253B" w:rsidRPr="001571DB">
        <w:t>1.4.3.7.1 (f) “</w:t>
      </w:r>
      <w:r w:rsidR="005F672D">
        <w:t>…</w:t>
      </w:r>
      <w:r w:rsidR="00C5253B" w:rsidRPr="001571DB">
        <w:t>danger markings conforming to Chapter 5.3</w:t>
      </w:r>
      <w:r w:rsidR="005F672D">
        <w:t>.</w:t>
      </w:r>
      <w:r w:rsidR="00C5253B" w:rsidRPr="001571DB">
        <w:t>”</w:t>
      </w:r>
    </w:p>
    <w:p w:rsidR="00C5253B" w:rsidRDefault="00A069E2" w:rsidP="009B75FF">
      <w:pPr>
        <w:pStyle w:val="SingleTxtG"/>
      </w:pPr>
      <w:r>
        <w:lastRenderedPageBreak/>
        <w:t>3.</w:t>
      </w:r>
      <w:r>
        <w:tab/>
      </w:r>
      <w:r w:rsidR="00C5253B">
        <w:t>The use of “</w:t>
      </w:r>
      <w:r w:rsidR="00C5253B" w:rsidRPr="001571DB">
        <w:rPr>
          <w:i/>
        </w:rPr>
        <w:t>danger markings</w:t>
      </w:r>
      <w:r w:rsidR="00C5253B">
        <w:t>” is erroneous because the term is not defined within ADR and creates incon</w:t>
      </w:r>
      <w:r w:rsidR="00451B25">
        <w:t xml:space="preserve">sistency with Chapter 5.3. This </w:t>
      </w:r>
      <w:r w:rsidR="00B26339">
        <w:t xml:space="preserve">is not replicated within RID, although RID does not have consistent text in these three sub-sections. The current wording within </w:t>
      </w:r>
      <w:r w:rsidR="00271781">
        <w:t xml:space="preserve">Chapter </w:t>
      </w:r>
      <w:r w:rsidR="00B26339">
        <w:t>1.4 of RID is as follows</w:t>
      </w:r>
      <w:r w:rsidR="00451B25">
        <w:t>:</w:t>
      </w:r>
    </w:p>
    <w:p w:rsidR="00451B25" w:rsidRDefault="00A069E2" w:rsidP="00A069E2">
      <w:pPr>
        <w:pStyle w:val="SingleTxtG"/>
        <w:ind w:firstLine="567"/>
      </w:pPr>
      <w:r>
        <w:t>(a)</w:t>
      </w:r>
      <w:r>
        <w:tab/>
      </w:r>
      <w:r w:rsidR="00451B25">
        <w:t>1.4.2.2.1 (f</w:t>
      </w:r>
      <w:proofErr w:type="gramStart"/>
      <w:r w:rsidR="00451B25">
        <w:t xml:space="preserve">) </w:t>
      </w:r>
      <w:r w:rsidR="005F672D">
        <w:t xml:space="preserve"> </w:t>
      </w:r>
      <w:r w:rsidR="00451B25">
        <w:t>“</w:t>
      </w:r>
      <w:proofErr w:type="gramEnd"/>
      <w:r w:rsidR="00451B25">
        <w:t>…placards and markings prescribed for the wagons…”</w:t>
      </w:r>
    </w:p>
    <w:p w:rsidR="00451B25" w:rsidRDefault="00A069E2" w:rsidP="00A069E2">
      <w:pPr>
        <w:pStyle w:val="SingleTxtG"/>
        <w:ind w:firstLine="567"/>
      </w:pPr>
      <w:r>
        <w:t>(b)</w:t>
      </w:r>
      <w:r>
        <w:tab/>
      </w:r>
      <w:r w:rsidR="00451B25">
        <w:t>1.4.3.1.1 (d) “…placarding on the wagon or large container or the orange plates on the wagon or large container</w:t>
      </w:r>
      <w:r w:rsidR="005F672D">
        <w:t>.</w:t>
      </w:r>
      <w:r w:rsidR="00451B25">
        <w:t>”</w:t>
      </w:r>
    </w:p>
    <w:p w:rsidR="00451B25" w:rsidRDefault="00A069E2" w:rsidP="00A069E2">
      <w:pPr>
        <w:pStyle w:val="SingleTxtG"/>
        <w:ind w:firstLine="567"/>
      </w:pPr>
      <w:r>
        <w:t>(c)</w:t>
      </w:r>
      <w:r>
        <w:tab/>
      </w:r>
      <w:r w:rsidR="00451B25">
        <w:t>1.4.3.7.1 (f</w:t>
      </w:r>
      <w:proofErr w:type="gramStart"/>
      <w:r w:rsidR="00451B25">
        <w:t>)</w:t>
      </w:r>
      <w:r w:rsidR="005F672D">
        <w:t xml:space="preserve"> </w:t>
      </w:r>
      <w:r w:rsidR="00451B25">
        <w:t xml:space="preserve"> “</w:t>
      </w:r>
      <w:proofErr w:type="gramEnd"/>
      <w:r w:rsidR="00451B25">
        <w:t>…placards and orange-coloured plate markings</w:t>
      </w:r>
      <w:r w:rsidR="005F672D">
        <w:t>.</w:t>
      </w:r>
      <w:r w:rsidR="00451B25">
        <w:t>”</w:t>
      </w:r>
    </w:p>
    <w:p w:rsidR="00C5253B" w:rsidRDefault="00A069E2" w:rsidP="009B75FF">
      <w:pPr>
        <w:pStyle w:val="SingleTxtG"/>
      </w:pPr>
      <w:r>
        <w:t>4.</w:t>
      </w:r>
      <w:r>
        <w:tab/>
      </w:r>
      <w:r w:rsidR="00C5253B">
        <w:t xml:space="preserve">The </w:t>
      </w:r>
      <w:r w:rsidR="00CB5690">
        <w:t>United Kingdom</w:t>
      </w:r>
      <w:r w:rsidR="00C5253B">
        <w:t xml:space="preserve"> is concerned that </w:t>
      </w:r>
      <w:r w:rsidR="00247C7B">
        <w:t>the inaccuracies and inconsistenci</w:t>
      </w:r>
      <w:r w:rsidR="00B60F29">
        <w:t>es contained within RID and ADR</w:t>
      </w:r>
      <w:r w:rsidR="00247C7B">
        <w:t xml:space="preserve"> together with the </w:t>
      </w:r>
      <w:r w:rsidR="00B60F29">
        <w:t>differences between the two moda</w:t>
      </w:r>
      <w:r w:rsidR="00247C7B">
        <w:t>l texts results in confusion amongst industry and those who are involved in the enforcement of the regulations</w:t>
      </w:r>
      <w:r w:rsidR="00295246">
        <w:t xml:space="preserve">. </w:t>
      </w:r>
    </w:p>
    <w:p w:rsidR="00C5253B" w:rsidRDefault="00A069E2" w:rsidP="009B75FF">
      <w:pPr>
        <w:pStyle w:val="SingleTxtG"/>
      </w:pPr>
      <w:r>
        <w:t>5.</w:t>
      </w:r>
      <w:r>
        <w:tab/>
      </w:r>
      <w:r w:rsidR="00C5253B">
        <w:t xml:space="preserve">For the purposes of clarity, the </w:t>
      </w:r>
      <w:r w:rsidR="00CB5690">
        <w:t>United Kingdom</w:t>
      </w:r>
      <w:r w:rsidR="00C5253B">
        <w:t xml:space="preserve"> recommends amending parts of the text within Chapter 1.4 of </w:t>
      </w:r>
      <w:r w:rsidR="00451B25">
        <w:t xml:space="preserve">both RID and </w:t>
      </w:r>
      <w:r w:rsidR="00C5253B">
        <w:t>ADR.</w:t>
      </w:r>
      <w:r w:rsidR="00B44BA1">
        <w:t xml:space="preserve"> This will also act to harmonize the text of RID and ADR, without removing the necessary mod</w:t>
      </w:r>
      <w:r w:rsidR="00B60F29">
        <w:t>a</w:t>
      </w:r>
      <w:r w:rsidR="00B44BA1">
        <w:t>l differences.</w:t>
      </w:r>
      <w:r w:rsidR="00C5253B">
        <w:t xml:space="preserve"> </w:t>
      </w:r>
    </w:p>
    <w:p w:rsidR="00B60F29" w:rsidRDefault="00A069E2" w:rsidP="009B75FF">
      <w:pPr>
        <w:pStyle w:val="SingleTxtG"/>
      </w:pPr>
      <w:r>
        <w:t>6.</w:t>
      </w:r>
      <w:r>
        <w:tab/>
      </w:r>
      <w:r w:rsidR="00B60F29">
        <w:t xml:space="preserve">The </w:t>
      </w:r>
      <w:r w:rsidR="00CB5690">
        <w:t>United Kingdom</w:t>
      </w:r>
      <w:r w:rsidR="00B60F29">
        <w:t xml:space="preserve"> thinks that this will be a good opportunity for a general clear up </w:t>
      </w:r>
      <w:r w:rsidR="00D23E82">
        <w:t xml:space="preserve">of </w:t>
      </w:r>
      <w:r w:rsidR="00B60F29">
        <w:t>the rest of the text contained within Chapter 1.4 of both RID and ADR</w:t>
      </w:r>
      <w:r w:rsidR="00D23E82">
        <w:t>,</w:t>
      </w:r>
      <w:r w:rsidR="00B60F29">
        <w:t xml:space="preserve"> </w:t>
      </w:r>
      <w:r w:rsidR="00D23E82">
        <w:t>that refers to placards and marks</w:t>
      </w:r>
      <w:r w:rsidR="00B60F29">
        <w:t>. These other sections are 1.4.2.1.1 (c), 1.4.2.</w:t>
      </w:r>
      <w:r w:rsidR="007C4E9C">
        <w:t>1</w:t>
      </w:r>
      <w:r w:rsidR="00B60F29">
        <w:t xml:space="preserve">.1 (e) and 1.4.3.3 (h). </w:t>
      </w:r>
      <w:r w:rsidR="007C4E9C">
        <w:t xml:space="preserve">The </w:t>
      </w:r>
      <w:r w:rsidR="00CB5690">
        <w:t>United Kingdom</w:t>
      </w:r>
      <w:r w:rsidR="007C4E9C">
        <w:t xml:space="preserve"> also thinks that the text in 1.4.2.1.1 (e) and 1.4.3.3 (h) should not refer to large and small bulk containers because these are not defined within the regulations. </w:t>
      </w:r>
      <w:r w:rsidR="00B60F29">
        <w:t>These changes are covered in detail in the proposal.</w:t>
      </w:r>
    </w:p>
    <w:p w:rsidR="005B73B8" w:rsidRDefault="005B73B8" w:rsidP="009B75FF">
      <w:pPr>
        <w:pStyle w:val="HChG"/>
      </w:pPr>
      <w:r w:rsidRPr="00042219">
        <w:tab/>
      </w:r>
      <w:r w:rsidRPr="00042219">
        <w:tab/>
      </w:r>
      <w:r w:rsidRPr="007D409F">
        <w:t>Proposal</w:t>
      </w:r>
    </w:p>
    <w:p w:rsidR="00CE6EDD" w:rsidRDefault="00CB5690" w:rsidP="009B75FF">
      <w:pPr>
        <w:pStyle w:val="SingleTxtG"/>
      </w:pPr>
      <w:r>
        <w:t>7.</w:t>
      </w:r>
      <w:r>
        <w:tab/>
      </w:r>
      <w:r w:rsidR="002A0718">
        <w:t>D</w:t>
      </w:r>
      <w:r w:rsidR="00CE6EDD">
        <w:t xml:space="preserve">elete the </w:t>
      </w:r>
      <w:r w:rsidR="00CE6EDD" w:rsidRPr="00085D44">
        <w:rPr>
          <w:strike/>
        </w:rPr>
        <w:t>crossed out</w:t>
      </w:r>
      <w:r w:rsidR="00CE6EDD">
        <w:t xml:space="preserve"> text to the text contained in 1.4.2.1.1 (c).</w:t>
      </w:r>
    </w:p>
    <w:p w:rsidR="00CE6EDD" w:rsidRDefault="00CE6EDD" w:rsidP="009B75FF">
      <w:pPr>
        <w:pStyle w:val="SingleTxtG"/>
      </w:pPr>
      <w:r>
        <w:t xml:space="preserve">1.4.2.1.1 </w:t>
      </w:r>
      <w:r w:rsidR="007C5A04">
        <w:t>(RID)</w:t>
      </w:r>
    </w:p>
    <w:p w:rsidR="00CE6EDD" w:rsidRDefault="007C5A04" w:rsidP="007C5A04">
      <w:pPr>
        <w:pStyle w:val="SingleTxtG"/>
        <w:ind w:left="2835" w:hanging="425"/>
      </w:pPr>
      <w:r>
        <w:t>(c)</w:t>
      </w:r>
      <w:r>
        <w:tab/>
      </w:r>
      <w:r w:rsidR="00CE6EDD">
        <w:t xml:space="preserve">use only </w:t>
      </w:r>
      <w:proofErr w:type="spellStart"/>
      <w:r w:rsidR="00CE6EDD">
        <w:t>packagings</w:t>
      </w:r>
      <w:proofErr w:type="spellEnd"/>
      <w:r w:rsidR="00CE6EDD">
        <w:t xml:space="preserve">, large </w:t>
      </w:r>
      <w:proofErr w:type="spellStart"/>
      <w:r w:rsidR="00CE6EDD">
        <w:t>packagings</w:t>
      </w:r>
      <w:proofErr w:type="spellEnd"/>
      <w:r w:rsidR="00CE6EDD">
        <w:t>, intermediate bulk containers (IBCs) and tanks (tank-wagons,</w:t>
      </w:r>
      <w:r w:rsidR="00C4082F">
        <w:t xml:space="preserve"> wagons with</w:t>
      </w:r>
      <w:r w:rsidR="00CE6EDD">
        <w:t xml:space="preserve"> demountable tanks, battery-wagons, MEGCs, portable tanks and tank-containers) approved for and suited to the carriage of the substances concerned and bearing the mark</w:t>
      </w:r>
      <w:r w:rsidR="00CE6EDD" w:rsidRPr="00CE6EDD">
        <w:rPr>
          <w:strike/>
        </w:rPr>
        <w:t>ing</w:t>
      </w:r>
      <w:r w:rsidR="00CE6EDD">
        <w:t>s prescribed in RID.</w:t>
      </w:r>
    </w:p>
    <w:p w:rsidR="00CE6EDD" w:rsidRDefault="00CE6EDD" w:rsidP="009B75FF">
      <w:pPr>
        <w:pStyle w:val="SingleTxtG"/>
      </w:pPr>
      <w:r>
        <w:t>1.4.2.1.1 (ADR)</w:t>
      </w:r>
    </w:p>
    <w:p w:rsidR="00CE6EDD" w:rsidRDefault="00CE6EDD" w:rsidP="007C5A04">
      <w:pPr>
        <w:pStyle w:val="SingleTxtG"/>
        <w:ind w:left="2835" w:hanging="425"/>
      </w:pPr>
      <w:r>
        <w:t>(c)</w:t>
      </w:r>
      <w:r w:rsidR="007C5A04">
        <w:tab/>
      </w:r>
      <w:r>
        <w:t xml:space="preserve">Use only </w:t>
      </w:r>
      <w:proofErr w:type="spellStart"/>
      <w:r>
        <w:t>packagings</w:t>
      </w:r>
      <w:proofErr w:type="spellEnd"/>
      <w:r>
        <w:t xml:space="preserve">, large </w:t>
      </w:r>
      <w:proofErr w:type="spellStart"/>
      <w:r>
        <w:t>packagings</w:t>
      </w:r>
      <w:proofErr w:type="spellEnd"/>
      <w:r>
        <w:t>, intermediate bulk containers (IBCs) and tanks (tank-vehicles, demountable tanks, battery-vehicles, MEGCs, portable tanks and tank-containers) approved for and suited to the carriage of the substances concerned and bearing the mark</w:t>
      </w:r>
      <w:r w:rsidRPr="00CE6EDD">
        <w:rPr>
          <w:strike/>
        </w:rPr>
        <w:t>ing</w:t>
      </w:r>
      <w:r>
        <w:t>s prescribed in ADR</w:t>
      </w:r>
    </w:p>
    <w:p w:rsidR="007E62F6" w:rsidRDefault="007C5A04" w:rsidP="009B75FF">
      <w:pPr>
        <w:pStyle w:val="SingleTxtG"/>
      </w:pPr>
      <w:r>
        <w:t>8.</w:t>
      </w:r>
      <w:r>
        <w:tab/>
      </w:r>
      <w:r w:rsidR="007E62F6">
        <w:t xml:space="preserve">Add the </w:t>
      </w:r>
      <w:r w:rsidR="007E62F6" w:rsidRPr="00907225">
        <w:rPr>
          <w:u w:val="single"/>
        </w:rPr>
        <w:t>underlined text</w:t>
      </w:r>
      <w:r w:rsidR="007E62F6">
        <w:t xml:space="preserve"> and delete the </w:t>
      </w:r>
      <w:r w:rsidR="007E62F6" w:rsidRPr="00085D44">
        <w:rPr>
          <w:strike/>
        </w:rPr>
        <w:t>crossed out</w:t>
      </w:r>
      <w:r w:rsidR="007E62F6">
        <w:t xml:space="preserve"> text to the text con</w:t>
      </w:r>
      <w:r w:rsidR="00D23E82">
        <w:t>tained in 1.4.2.1.1 (e</w:t>
      </w:r>
      <w:r w:rsidR="007E62F6">
        <w:t>).</w:t>
      </w:r>
    </w:p>
    <w:p w:rsidR="007E62F6" w:rsidRDefault="00D23E82" w:rsidP="009B75FF">
      <w:pPr>
        <w:pStyle w:val="SingleTxtG"/>
      </w:pPr>
      <w:r>
        <w:t>1.4.2.1</w:t>
      </w:r>
      <w:r w:rsidR="007E62F6">
        <w:t>.1 (RID)</w:t>
      </w:r>
    </w:p>
    <w:p w:rsidR="007E62F6" w:rsidRDefault="007C5A04" w:rsidP="007C5A04">
      <w:pPr>
        <w:pStyle w:val="SingleTxtG"/>
        <w:ind w:left="2835" w:hanging="425"/>
      </w:pPr>
      <w:r>
        <w:t>(e)</w:t>
      </w:r>
      <w:r>
        <w:tab/>
      </w:r>
      <w:r w:rsidR="007E62F6">
        <w:t xml:space="preserve">ensure that even empty </w:t>
      </w:r>
      <w:proofErr w:type="spellStart"/>
      <w:r w:rsidR="007E62F6">
        <w:t>uncleaned</w:t>
      </w:r>
      <w:proofErr w:type="spellEnd"/>
      <w:r w:rsidR="007E62F6">
        <w:t xml:space="preserve"> and not degassed tanks (tank-wagons, </w:t>
      </w:r>
      <w:r w:rsidR="00C4082F">
        <w:t xml:space="preserve">wagons with </w:t>
      </w:r>
      <w:r w:rsidR="007E62F6">
        <w:t xml:space="preserve">demountable tanks, battery-wagons, MEGCs, portable tanks and tank-containers) or empty </w:t>
      </w:r>
      <w:proofErr w:type="spellStart"/>
      <w:r w:rsidR="007E62F6">
        <w:t>uncleaned</w:t>
      </w:r>
      <w:proofErr w:type="spellEnd"/>
      <w:r w:rsidR="007E62F6">
        <w:t xml:space="preserve"> wagons and</w:t>
      </w:r>
      <w:r w:rsidR="007C4E9C">
        <w:t xml:space="preserve"> </w:t>
      </w:r>
      <w:r w:rsidR="007C4E9C" w:rsidRPr="007C4E9C">
        <w:rPr>
          <w:strike/>
        </w:rPr>
        <w:t>large and small</w:t>
      </w:r>
      <w:r w:rsidR="007E62F6" w:rsidRPr="007C4E9C">
        <w:rPr>
          <w:strike/>
        </w:rPr>
        <w:t xml:space="preserve"> </w:t>
      </w:r>
      <w:r w:rsidR="007E62F6">
        <w:t>bulk containers are appropriately</w:t>
      </w:r>
      <w:r w:rsidR="00D23E82">
        <w:t xml:space="preserve"> </w:t>
      </w:r>
      <w:proofErr w:type="spellStart"/>
      <w:r w:rsidR="00D23E82" w:rsidRPr="00D23E82">
        <w:rPr>
          <w:u w:val="single"/>
        </w:rPr>
        <w:t>placarded</w:t>
      </w:r>
      <w:proofErr w:type="spellEnd"/>
      <w:r w:rsidR="00D23E82" w:rsidRPr="00D23E82">
        <w:rPr>
          <w:u w:val="single"/>
        </w:rPr>
        <w:t xml:space="preserve"> and</w:t>
      </w:r>
      <w:r w:rsidR="007E62F6">
        <w:t xml:space="preserve"> </w:t>
      </w:r>
      <w:r w:rsidR="007E62F6" w:rsidRPr="00D23E82">
        <w:t>marked</w:t>
      </w:r>
      <w:r w:rsidR="007E62F6" w:rsidRPr="00D23E82">
        <w:rPr>
          <w:strike/>
        </w:rPr>
        <w:t xml:space="preserve"> and</w:t>
      </w:r>
      <w:r w:rsidR="007E62F6">
        <w:t xml:space="preserve"> </w:t>
      </w:r>
      <w:r w:rsidR="007E62F6" w:rsidRPr="007E62F6">
        <w:rPr>
          <w:strike/>
        </w:rPr>
        <w:t>labelled</w:t>
      </w:r>
      <w:r w:rsidR="00D23E82" w:rsidRPr="00D23E82">
        <w:t xml:space="preserve"> </w:t>
      </w:r>
      <w:r w:rsidR="002C56F3">
        <w:rPr>
          <w:u w:val="single"/>
        </w:rPr>
        <w:t>in accordance with</w:t>
      </w:r>
      <w:r w:rsidR="006A2406">
        <w:rPr>
          <w:u w:val="single"/>
        </w:rPr>
        <w:t xml:space="preserve"> Chapter 5.3</w:t>
      </w:r>
      <w:r w:rsidR="006A2406">
        <w:t xml:space="preserve"> and that empty </w:t>
      </w:r>
      <w:proofErr w:type="spellStart"/>
      <w:r w:rsidR="006A2406">
        <w:lastRenderedPageBreak/>
        <w:t>uncleaned</w:t>
      </w:r>
      <w:proofErr w:type="spellEnd"/>
      <w:r w:rsidR="006A2406">
        <w:t xml:space="preserve"> tanks are closed and present the same degree of </w:t>
      </w:r>
      <w:proofErr w:type="spellStart"/>
      <w:r w:rsidR="006A2406">
        <w:t>leakproofness</w:t>
      </w:r>
      <w:proofErr w:type="spellEnd"/>
      <w:r w:rsidR="006A2406">
        <w:t xml:space="preserve"> if they were full.</w:t>
      </w:r>
      <w:r w:rsidR="007E62F6">
        <w:t xml:space="preserve"> </w:t>
      </w:r>
    </w:p>
    <w:p w:rsidR="006A2406" w:rsidRDefault="00D23E82" w:rsidP="009B75FF">
      <w:pPr>
        <w:pStyle w:val="SingleTxtG"/>
      </w:pPr>
      <w:r>
        <w:t>1.4.2.1</w:t>
      </w:r>
      <w:r w:rsidR="006A2406">
        <w:t>.1 (ADR)</w:t>
      </w:r>
    </w:p>
    <w:p w:rsidR="006A2406" w:rsidRDefault="007C5A04" w:rsidP="007C5A04">
      <w:pPr>
        <w:pStyle w:val="SingleTxtG"/>
        <w:ind w:left="2835" w:hanging="425"/>
      </w:pPr>
      <w:r>
        <w:t>(e)</w:t>
      </w:r>
      <w:r>
        <w:tab/>
      </w:r>
      <w:r w:rsidR="005118E5">
        <w:t>E</w:t>
      </w:r>
      <w:r w:rsidR="006A2406">
        <w:t xml:space="preserve">nsure that even empty </w:t>
      </w:r>
      <w:proofErr w:type="spellStart"/>
      <w:r w:rsidR="006A2406">
        <w:t>uncleaned</w:t>
      </w:r>
      <w:proofErr w:type="spellEnd"/>
      <w:r w:rsidR="006A2406">
        <w:t xml:space="preserve"> and not degassed tanks (tank-vehicles, demountable tanks, battery-vehicles, MEGCs, portable tanks and tank-containers) or empty </w:t>
      </w:r>
      <w:proofErr w:type="spellStart"/>
      <w:r w:rsidR="006A2406">
        <w:t>uncleaned</w:t>
      </w:r>
      <w:proofErr w:type="spellEnd"/>
      <w:r w:rsidR="006A2406">
        <w:t xml:space="preserve"> vehicles and</w:t>
      </w:r>
      <w:r w:rsidR="007C4E9C">
        <w:t xml:space="preserve"> </w:t>
      </w:r>
      <w:r w:rsidR="007C4E9C" w:rsidRPr="007C4E9C">
        <w:rPr>
          <w:strike/>
        </w:rPr>
        <w:t>large and small</w:t>
      </w:r>
      <w:r w:rsidR="006A2406">
        <w:t xml:space="preserve"> bulk containers are appropriately</w:t>
      </w:r>
      <w:r w:rsidR="00D23E82">
        <w:t xml:space="preserve"> </w:t>
      </w:r>
      <w:proofErr w:type="spellStart"/>
      <w:r w:rsidR="00D23E82">
        <w:rPr>
          <w:u w:val="single"/>
        </w:rPr>
        <w:t>placarded</w:t>
      </w:r>
      <w:proofErr w:type="spellEnd"/>
      <w:r w:rsidR="00D23E82">
        <w:rPr>
          <w:u w:val="single"/>
        </w:rPr>
        <w:t xml:space="preserve"> and</w:t>
      </w:r>
      <w:r w:rsidR="006A2406">
        <w:t xml:space="preserve"> marked </w:t>
      </w:r>
      <w:r w:rsidR="006A2406" w:rsidRPr="00D23E82">
        <w:rPr>
          <w:strike/>
        </w:rPr>
        <w:t xml:space="preserve">and </w:t>
      </w:r>
      <w:r w:rsidR="006A2406" w:rsidRPr="007E62F6">
        <w:rPr>
          <w:strike/>
        </w:rPr>
        <w:t>labelled</w:t>
      </w:r>
      <w:r w:rsidR="006A2406">
        <w:t xml:space="preserve"> </w:t>
      </w:r>
      <w:r w:rsidR="002C56F3">
        <w:rPr>
          <w:u w:val="single"/>
        </w:rPr>
        <w:t>in accordance with</w:t>
      </w:r>
      <w:r w:rsidR="00D23E82">
        <w:rPr>
          <w:u w:val="single"/>
        </w:rPr>
        <w:t xml:space="preserve"> Chapter 5.3</w:t>
      </w:r>
      <w:r w:rsidR="006A2406">
        <w:t xml:space="preserve"> and that empty </w:t>
      </w:r>
      <w:proofErr w:type="spellStart"/>
      <w:r w:rsidR="006A2406">
        <w:t>uncleaned</w:t>
      </w:r>
      <w:proofErr w:type="spellEnd"/>
      <w:r w:rsidR="006A2406">
        <w:t xml:space="preserve"> tanks are closed and present the same degree of </w:t>
      </w:r>
      <w:proofErr w:type="spellStart"/>
      <w:r w:rsidR="006A2406">
        <w:t>leakproofness</w:t>
      </w:r>
      <w:proofErr w:type="spellEnd"/>
      <w:r w:rsidR="006A2406">
        <w:t xml:space="preserve"> if they were full. </w:t>
      </w:r>
    </w:p>
    <w:p w:rsidR="00C5253B" w:rsidRDefault="007C5A04" w:rsidP="009B75FF">
      <w:pPr>
        <w:pStyle w:val="SingleTxtG"/>
      </w:pPr>
      <w:r>
        <w:t>9.</w:t>
      </w:r>
      <w:r>
        <w:tab/>
      </w:r>
      <w:r w:rsidR="00C5253B">
        <w:t xml:space="preserve">Add the </w:t>
      </w:r>
      <w:r w:rsidR="00C5253B" w:rsidRPr="00907225">
        <w:rPr>
          <w:u w:val="single"/>
        </w:rPr>
        <w:t>underlined text</w:t>
      </w:r>
      <w:r w:rsidR="00C5253B">
        <w:t xml:space="preserve"> and delete the </w:t>
      </w:r>
      <w:r w:rsidR="00C5253B" w:rsidRPr="00085D44">
        <w:rPr>
          <w:strike/>
        </w:rPr>
        <w:t>crossed out</w:t>
      </w:r>
      <w:r w:rsidR="00C5253B">
        <w:t xml:space="preserve"> text to the text contained in 1.4.2.2.1 (f). </w:t>
      </w:r>
    </w:p>
    <w:p w:rsidR="00466991" w:rsidRDefault="00466991" w:rsidP="009B75FF">
      <w:pPr>
        <w:pStyle w:val="SingleTxtG"/>
      </w:pPr>
      <w:r>
        <w:t>1.4.2.2.1 (RID)</w:t>
      </w:r>
    </w:p>
    <w:p w:rsidR="00466991" w:rsidRDefault="00466991" w:rsidP="007C5A04">
      <w:pPr>
        <w:pStyle w:val="SingleTxtG"/>
        <w:ind w:left="2835" w:hanging="425"/>
      </w:pPr>
      <w:r>
        <w:t>(f)</w:t>
      </w:r>
      <w:r w:rsidR="007C5A04">
        <w:tab/>
      </w:r>
      <w:proofErr w:type="gramStart"/>
      <w:r>
        <w:t>ascertain</w:t>
      </w:r>
      <w:proofErr w:type="gramEnd"/>
      <w:r>
        <w:t xml:space="preserve"> that the placards and mark</w:t>
      </w:r>
      <w:r w:rsidRPr="00466991">
        <w:rPr>
          <w:strike/>
        </w:rPr>
        <w:t>ing</w:t>
      </w:r>
      <w:r w:rsidRPr="00F02F27">
        <w:t>s</w:t>
      </w:r>
      <w:r>
        <w:t xml:space="preserve"> prescribed for the wagons </w:t>
      </w:r>
      <w:r>
        <w:rPr>
          <w:u w:val="single"/>
        </w:rPr>
        <w:t>in Chapter 5.3</w:t>
      </w:r>
      <w:r>
        <w:t xml:space="preserve"> have been affixed.</w:t>
      </w:r>
    </w:p>
    <w:p w:rsidR="00C5253B" w:rsidRDefault="00C5253B" w:rsidP="009B75FF">
      <w:pPr>
        <w:pStyle w:val="SingleTxtG"/>
      </w:pPr>
      <w:r>
        <w:t>1.4.2.2.1</w:t>
      </w:r>
      <w:r w:rsidR="00466991">
        <w:t xml:space="preserve"> (ADR)</w:t>
      </w:r>
    </w:p>
    <w:p w:rsidR="00C5253B" w:rsidRDefault="00C5253B" w:rsidP="007C5A04">
      <w:pPr>
        <w:pStyle w:val="SingleTxtG"/>
        <w:ind w:left="2835" w:hanging="425"/>
      </w:pPr>
      <w:r>
        <w:t>(f)</w:t>
      </w:r>
      <w:r w:rsidR="007C5A04">
        <w:tab/>
      </w:r>
      <w:proofErr w:type="gramStart"/>
      <w:r>
        <w:t>ascertain</w:t>
      </w:r>
      <w:proofErr w:type="gramEnd"/>
      <w:r>
        <w:t xml:space="preserve"> that the placard</w:t>
      </w:r>
      <w:r w:rsidRPr="00285EE5">
        <w:t>s</w:t>
      </w:r>
      <w:r w:rsidR="00BB789F" w:rsidRPr="008D3DF6">
        <w:rPr>
          <w:u w:val="single"/>
        </w:rPr>
        <w:t>,</w:t>
      </w:r>
      <w:r w:rsidR="008D3DF6" w:rsidRPr="008D3DF6">
        <w:t xml:space="preserve"> </w:t>
      </w:r>
      <w:r w:rsidR="008D3DF6" w:rsidRPr="008D3DF6">
        <w:rPr>
          <w:strike/>
        </w:rPr>
        <w:t xml:space="preserve">and </w:t>
      </w:r>
      <w:r w:rsidR="00BB789F">
        <w:t xml:space="preserve"> mark</w:t>
      </w:r>
      <w:r w:rsidR="008D3DF6" w:rsidRPr="008D3DF6">
        <w:rPr>
          <w:strike/>
        </w:rPr>
        <w:t>ing</w:t>
      </w:r>
      <w:r w:rsidR="00BB789F">
        <w:t xml:space="preserve">s </w:t>
      </w:r>
      <w:r w:rsidR="00BB789F" w:rsidRPr="008D3DF6">
        <w:rPr>
          <w:u w:val="single"/>
        </w:rPr>
        <w:t>and orange</w:t>
      </w:r>
      <w:r w:rsidR="000470CD" w:rsidRPr="008D3DF6">
        <w:rPr>
          <w:u w:val="single"/>
        </w:rPr>
        <w:t>-coloured</w:t>
      </w:r>
      <w:r w:rsidR="00BB789F" w:rsidRPr="008D3DF6">
        <w:rPr>
          <w:u w:val="single"/>
        </w:rPr>
        <w:t xml:space="preserve"> plates</w:t>
      </w:r>
      <w:r w:rsidR="008D3DF6" w:rsidRPr="008D3DF6">
        <w:rPr>
          <w:u w:val="single"/>
        </w:rPr>
        <w:t xml:space="preserve"> </w:t>
      </w:r>
      <w:r w:rsidRPr="0071549C">
        <w:t xml:space="preserve">prescribed for the vehicles </w:t>
      </w:r>
      <w:r w:rsidRPr="008D3DF6">
        <w:rPr>
          <w:u w:val="single"/>
        </w:rPr>
        <w:t>i</w:t>
      </w:r>
      <w:r>
        <w:rPr>
          <w:u w:val="single"/>
        </w:rPr>
        <w:t>n Chapter 5.3</w:t>
      </w:r>
      <w:r>
        <w:t xml:space="preserve"> have been affixed.</w:t>
      </w:r>
    </w:p>
    <w:p w:rsidR="00C5253B" w:rsidRDefault="007C5A04" w:rsidP="009B75FF">
      <w:pPr>
        <w:pStyle w:val="SingleTxtG"/>
      </w:pPr>
      <w:r>
        <w:t>10.</w:t>
      </w:r>
      <w:r>
        <w:tab/>
      </w:r>
      <w:r w:rsidR="00C5253B">
        <w:t xml:space="preserve">Add the </w:t>
      </w:r>
      <w:r w:rsidR="00C5253B" w:rsidRPr="00907225">
        <w:rPr>
          <w:u w:val="single"/>
        </w:rPr>
        <w:t>underlined text</w:t>
      </w:r>
      <w:r w:rsidR="00C5253B">
        <w:t xml:space="preserve"> and delete the </w:t>
      </w:r>
      <w:r w:rsidR="00C5253B" w:rsidRPr="00907225">
        <w:rPr>
          <w:strike/>
        </w:rPr>
        <w:t>crossed out</w:t>
      </w:r>
      <w:r w:rsidR="00C5253B">
        <w:t xml:space="preserve"> text to the text contained in 1.4.3.1.1 (d).</w:t>
      </w:r>
    </w:p>
    <w:p w:rsidR="00466991" w:rsidRDefault="00466991" w:rsidP="009B75FF">
      <w:pPr>
        <w:pStyle w:val="SingleTxtG"/>
      </w:pPr>
      <w:r>
        <w:t>1.4.3.1.1 (RID)</w:t>
      </w:r>
    </w:p>
    <w:p w:rsidR="00466991" w:rsidRDefault="007C5A04" w:rsidP="007C5A04">
      <w:pPr>
        <w:pStyle w:val="SingleTxtG"/>
        <w:ind w:left="2835" w:hanging="425"/>
      </w:pPr>
      <w:r>
        <w:t>(d)</w:t>
      </w:r>
      <w:r>
        <w:tab/>
      </w:r>
      <w:proofErr w:type="gramStart"/>
      <w:r w:rsidR="00466991">
        <w:t>he</w:t>
      </w:r>
      <w:proofErr w:type="gramEnd"/>
      <w:r w:rsidR="00466991">
        <w:t xml:space="preserve"> shall, when he hands dangerous goods over for carriage directly, comply with the requirements concerning placarding </w:t>
      </w:r>
      <w:r w:rsidR="00466991">
        <w:rPr>
          <w:u w:val="single"/>
        </w:rPr>
        <w:t xml:space="preserve">and marking </w:t>
      </w:r>
      <w:r w:rsidR="00466991" w:rsidRPr="00466991">
        <w:rPr>
          <w:strike/>
        </w:rPr>
        <w:t>on the wagon or large container or the orange plates</w:t>
      </w:r>
      <w:r w:rsidR="00466991">
        <w:t xml:space="preserve"> on the wagon or large container </w:t>
      </w:r>
      <w:r w:rsidR="00466991">
        <w:rPr>
          <w:u w:val="single"/>
        </w:rPr>
        <w:t>conforming to Chapter 5.3</w:t>
      </w:r>
      <w:r w:rsidR="00466991">
        <w:t xml:space="preserve">. </w:t>
      </w:r>
    </w:p>
    <w:p w:rsidR="00C5253B" w:rsidRDefault="00C5253B" w:rsidP="009B75FF">
      <w:pPr>
        <w:pStyle w:val="SingleTxtG"/>
      </w:pPr>
      <w:r>
        <w:t>1.4.3.1.1</w:t>
      </w:r>
      <w:r w:rsidR="00466991">
        <w:t xml:space="preserve"> (ADR)</w:t>
      </w:r>
    </w:p>
    <w:p w:rsidR="00C5253B" w:rsidRDefault="007C5A04" w:rsidP="007C5A04">
      <w:pPr>
        <w:pStyle w:val="SingleTxtG"/>
        <w:ind w:left="2835" w:hanging="425"/>
      </w:pPr>
      <w:r>
        <w:t>(d)</w:t>
      </w:r>
      <w:r>
        <w:tab/>
      </w:r>
      <w:r w:rsidR="005118E5">
        <w:t>H</w:t>
      </w:r>
      <w:r w:rsidR="00C5253B">
        <w:t xml:space="preserve">e shall, after loading dangerous goods into a container comply with the requirements concerning </w:t>
      </w:r>
      <w:r w:rsidR="00C5253B" w:rsidRPr="00997F46">
        <w:rPr>
          <w:strike/>
        </w:rPr>
        <w:t>danger markings</w:t>
      </w:r>
      <w:r w:rsidR="00C5253B">
        <w:t xml:space="preserve"> </w:t>
      </w:r>
      <w:r w:rsidR="00C5253B" w:rsidRPr="00997F46">
        <w:rPr>
          <w:u w:val="single"/>
        </w:rPr>
        <w:t>placarding and marking</w:t>
      </w:r>
      <w:r w:rsidR="00C5253B">
        <w:t xml:space="preserve"> </w:t>
      </w:r>
      <w:r w:rsidR="00C5253B" w:rsidRPr="008D3DF6">
        <w:t>conforming to Chapter 5.3</w:t>
      </w:r>
      <w:r w:rsidR="00C5253B">
        <w:t>.</w:t>
      </w:r>
    </w:p>
    <w:p w:rsidR="00B97992" w:rsidRDefault="00445532" w:rsidP="009B75FF">
      <w:pPr>
        <w:pStyle w:val="SingleTxtG"/>
      </w:pPr>
      <w:r>
        <w:t>11.</w:t>
      </w:r>
      <w:r>
        <w:tab/>
      </w:r>
      <w:r w:rsidR="00B97992">
        <w:t xml:space="preserve">Add the </w:t>
      </w:r>
      <w:r w:rsidR="00B97992" w:rsidRPr="00907225">
        <w:rPr>
          <w:u w:val="single"/>
        </w:rPr>
        <w:t>underlined text</w:t>
      </w:r>
      <w:r w:rsidR="00B97992">
        <w:t xml:space="preserve"> and delete the </w:t>
      </w:r>
      <w:r w:rsidR="00B97992" w:rsidRPr="00907225">
        <w:rPr>
          <w:strike/>
        </w:rPr>
        <w:t>crossed out</w:t>
      </w:r>
      <w:r w:rsidR="00B97992">
        <w:t xml:space="preserve"> text to the text contained in 1.4.3.3 (h).</w:t>
      </w:r>
    </w:p>
    <w:p w:rsidR="00B97992" w:rsidRDefault="00B97992" w:rsidP="009B75FF">
      <w:pPr>
        <w:pStyle w:val="SingleTxtG"/>
      </w:pPr>
      <w:r>
        <w:t>1.4.3.3 (RID)</w:t>
      </w:r>
    </w:p>
    <w:p w:rsidR="00B97992" w:rsidRDefault="007C5A04" w:rsidP="007C5A04">
      <w:pPr>
        <w:pStyle w:val="SingleTxtG"/>
        <w:ind w:left="2835" w:hanging="425"/>
      </w:pPr>
      <w:r>
        <w:t>(h)</w:t>
      </w:r>
      <w:r>
        <w:tab/>
      </w:r>
      <w:proofErr w:type="gramStart"/>
      <w:r w:rsidR="00B97992">
        <w:t>he</w:t>
      </w:r>
      <w:proofErr w:type="gramEnd"/>
      <w:r w:rsidR="00B97992">
        <w:t xml:space="preserve"> shall, in preparing the dangerous goods for carriage, ensure that the </w:t>
      </w:r>
      <w:r w:rsidR="00B97992" w:rsidRPr="00B97992">
        <w:rPr>
          <w:strike/>
        </w:rPr>
        <w:t>orange plates, labels or placards, marks for elevated temperature substances and environmentally hazardous substances</w:t>
      </w:r>
      <w:r w:rsidR="00B97992">
        <w:t xml:space="preserve"> </w:t>
      </w:r>
      <w:r w:rsidR="00B97992">
        <w:rPr>
          <w:u w:val="single"/>
        </w:rPr>
        <w:t>placards and marks</w:t>
      </w:r>
      <w:r w:rsidR="00B97992">
        <w:t xml:space="preserve"> as well as shunting labels </w:t>
      </w:r>
      <w:r w:rsidR="00B97992" w:rsidRPr="00D23E82">
        <w:rPr>
          <w:strike/>
        </w:rPr>
        <w:t>prescribed</w:t>
      </w:r>
      <w:r w:rsidR="00B97992">
        <w:t xml:space="preserve"> are affixed on the tanks, on the wagons and on the </w:t>
      </w:r>
      <w:r w:rsidR="00B97992" w:rsidRPr="007C4E9C">
        <w:rPr>
          <w:strike/>
        </w:rPr>
        <w:t>large and small</w:t>
      </w:r>
      <w:r w:rsidR="00B97992">
        <w:t xml:space="preserve"> containers </w:t>
      </w:r>
      <w:r w:rsidR="00B97992" w:rsidRPr="002C56F3">
        <w:t>in accordance</w:t>
      </w:r>
      <w:r w:rsidR="00B97992" w:rsidRPr="00B97992">
        <w:rPr>
          <w:strike/>
        </w:rPr>
        <w:t xml:space="preserve"> with the requirements</w:t>
      </w:r>
      <w:r w:rsidR="00B97992">
        <w:t xml:space="preserve"> </w:t>
      </w:r>
      <w:r w:rsidR="002C56F3">
        <w:rPr>
          <w:u w:val="single"/>
        </w:rPr>
        <w:t>with</w:t>
      </w:r>
      <w:r w:rsidR="00B97992">
        <w:rPr>
          <w:u w:val="single"/>
        </w:rPr>
        <w:t xml:space="preserve"> Chapter 5.3</w:t>
      </w:r>
      <w:r w:rsidR="00B97992">
        <w:t>.</w:t>
      </w:r>
    </w:p>
    <w:p w:rsidR="00B97992" w:rsidRDefault="00B97992" w:rsidP="009B75FF">
      <w:pPr>
        <w:pStyle w:val="SingleTxtG"/>
      </w:pPr>
      <w:r>
        <w:t>1.4.3.3 (ADR)</w:t>
      </w:r>
    </w:p>
    <w:p w:rsidR="00B97992" w:rsidRDefault="007C5A04" w:rsidP="007C5A04">
      <w:pPr>
        <w:pStyle w:val="SingleTxtG"/>
        <w:ind w:left="2835" w:hanging="425"/>
      </w:pPr>
      <w:r>
        <w:t>(h)</w:t>
      </w:r>
      <w:r>
        <w:tab/>
      </w:r>
      <w:r w:rsidR="005118E5">
        <w:t>H</w:t>
      </w:r>
      <w:r w:rsidR="00B97992">
        <w:t xml:space="preserve">e shall, in preparing the dangerous goods for carriage, ensure that the </w:t>
      </w:r>
      <w:r w:rsidR="00B97992" w:rsidRPr="00B97992">
        <w:rPr>
          <w:strike/>
        </w:rPr>
        <w:t>orange plates, labels or placards,</w:t>
      </w:r>
      <w:r w:rsidR="00D23E82">
        <w:rPr>
          <w:strike/>
        </w:rPr>
        <w:t xml:space="preserve"> as well as</w:t>
      </w:r>
      <w:r w:rsidR="00B97992" w:rsidRPr="00B97992">
        <w:rPr>
          <w:strike/>
        </w:rPr>
        <w:t xml:space="preserve"> marks for elevated temperature substances and environmentally hazardous substances</w:t>
      </w:r>
      <w:r w:rsidR="00B97992">
        <w:t xml:space="preserve"> </w:t>
      </w:r>
      <w:r w:rsidR="00B97992">
        <w:rPr>
          <w:u w:val="single"/>
        </w:rPr>
        <w:t>placards and marks</w:t>
      </w:r>
      <w:r w:rsidR="00B97992">
        <w:t xml:space="preserve"> </w:t>
      </w:r>
      <w:r w:rsidR="00B97992" w:rsidRPr="00D23E82">
        <w:rPr>
          <w:strike/>
        </w:rPr>
        <w:t>prescribed</w:t>
      </w:r>
      <w:r w:rsidR="00B97992">
        <w:t xml:space="preserve"> are affixed on the tanks, on the </w:t>
      </w:r>
      <w:r w:rsidR="00D23E82">
        <w:t>vehicles</w:t>
      </w:r>
      <w:r w:rsidR="00B97992">
        <w:t xml:space="preserve"> and on the </w:t>
      </w:r>
      <w:r w:rsidR="00B97992" w:rsidRPr="007C4E9C">
        <w:rPr>
          <w:strike/>
        </w:rPr>
        <w:t>large and small</w:t>
      </w:r>
      <w:r w:rsidR="00B97992">
        <w:t xml:space="preserve"> containers</w:t>
      </w:r>
      <w:r w:rsidR="00D23E82">
        <w:t xml:space="preserve"> for carriage in bulk</w:t>
      </w:r>
      <w:r w:rsidR="00B97992">
        <w:t xml:space="preserve"> </w:t>
      </w:r>
      <w:r w:rsidR="00B97992" w:rsidRPr="002C56F3">
        <w:t>in accordance with</w:t>
      </w:r>
      <w:r w:rsidR="00B97992" w:rsidRPr="00B97992">
        <w:rPr>
          <w:strike/>
        </w:rPr>
        <w:t xml:space="preserve"> the requirements</w:t>
      </w:r>
      <w:r w:rsidR="00B97992">
        <w:t xml:space="preserve"> </w:t>
      </w:r>
      <w:r w:rsidR="00B97992">
        <w:rPr>
          <w:u w:val="single"/>
        </w:rPr>
        <w:t>Chapter 5.3</w:t>
      </w:r>
      <w:r w:rsidR="00B97992">
        <w:t>.</w:t>
      </w:r>
    </w:p>
    <w:p w:rsidR="00C5253B" w:rsidRDefault="00445532" w:rsidP="009B75FF">
      <w:pPr>
        <w:pStyle w:val="SingleTxtG"/>
      </w:pPr>
      <w:r>
        <w:lastRenderedPageBreak/>
        <w:t>12.</w:t>
      </w:r>
      <w:r>
        <w:tab/>
      </w:r>
      <w:r w:rsidR="00C5253B">
        <w:t xml:space="preserve">Add the </w:t>
      </w:r>
      <w:r w:rsidR="00C5253B" w:rsidRPr="00907225">
        <w:rPr>
          <w:u w:val="single"/>
        </w:rPr>
        <w:t>underlined text</w:t>
      </w:r>
      <w:r w:rsidR="00C5253B">
        <w:t xml:space="preserve"> and delete the </w:t>
      </w:r>
      <w:r w:rsidR="00C5253B" w:rsidRPr="00907225">
        <w:rPr>
          <w:strike/>
        </w:rPr>
        <w:t>crossed out</w:t>
      </w:r>
      <w:r w:rsidR="00C5253B">
        <w:t xml:space="preserve"> text to the text contained in 1.4.3.7.1 (f).</w:t>
      </w:r>
    </w:p>
    <w:p w:rsidR="00B44BA1" w:rsidRDefault="00B44BA1" w:rsidP="009B75FF">
      <w:pPr>
        <w:pStyle w:val="SingleTxtG"/>
      </w:pPr>
      <w:r>
        <w:t>1.4.3.7.1 (RID)</w:t>
      </w:r>
    </w:p>
    <w:p w:rsidR="00B44BA1" w:rsidRDefault="007C5A04" w:rsidP="007C5A04">
      <w:pPr>
        <w:pStyle w:val="SingleTxtG"/>
        <w:ind w:left="2835" w:hanging="425"/>
      </w:pPr>
      <w:r>
        <w:t>(f)</w:t>
      </w:r>
      <w:r>
        <w:tab/>
      </w:r>
      <w:proofErr w:type="gramStart"/>
      <w:r w:rsidR="00B44BA1">
        <w:t>ensure</w:t>
      </w:r>
      <w:proofErr w:type="gramEnd"/>
      <w:r w:rsidR="00B44BA1">
        <w:t xml:space="preserve"> that the wagons and containers once completely unloaded, cleaned, degassed and decontaminated, no longer display placards and </w:t>
      </w:r>
      <w:r w:rsidR="00B44BA1" w:rsidRPr="00D37181">
        <w:rPr>
          <w:strike/>
        </w:rPr>
        <w:t xml:space="preserve">orange-coloured plate </w:t>
      </w:r>
      <w:r w:rsidR="00B44BA1">
        <w:t>mark</w:t>
      </w:r>
      <w:r w:rsidR="00B44BA1" w:rsidRPr="00D37181">
        <w:rPr>
          <w:strike/>
        </w:rPr>
        <w:t>ing</w:t>
      </w:r>
      <w:r w:rsidR="00B44BA1">
        <w:t xml:space="preserve">s </w:t>
      </w:r>
      <w:r w:rsidR="00BB789F">
        <w:rPr>
          <w:u w:val="single"/>
        </w:rPr>
        <w:t>that had been displayed in accordance with</w:t>
      </w:r>
      <w:r w:rsidR="00B44BA1">
        <w:rPr>
          <w:u w:val="single"/>
        </w:rPr>
        <w:t xml:space="preserve"> Chapter 5.3</w:t>
      </w:r>
      <w:r w:rsidR="00B44BA1">
        <w:t xml:space="preserve">. </w:t>
      </w:r>
    </w:p>
    <w:p w:rsidR="00C5253B" w:rsidRDefault="00C5253B" w:rsidP="009B75FF">
      <w:pPr>
        <w:pStyle w:val="SingleTxtG"/>
      </w:pPr>
      <w:r>
        <w:t>1.4.3.7.1</w:t>
      </w:r>
      <w:r w:rsidR="00466991">
        <w:t xml:space="preserve"> (ADR)</w:t>
      </w:r>
    </w:p>
    <w:p w:rsidR="00C5253B" w:rsidRDefault="00445532" w:rsidP="00445532">
      <w:pPr>
        <w:pStyle w:val="SingleTxtG"/>
        <w:ind w:left="2835" w:hanging="425"/>
      </w:pPr>
      <w:r>
        <w:t>(f)</w:t>
      </w:r>
      <w:r>
        <w:tab/>
      </w:r>
      <w:r w:rsidR="002C56F3">
        <w:t>E</w:t>
      </w:r>
      <w:r w:rsidR="00C5253B">
        <w:t xml:space="preserve">nsure that the containers once completely unloaded, cleaned and   decontaminated, no longer display </w:t>
      </w:r>
      <w:r w:rsidR="00C5253B" w:rsidRPr="00C53FF9">
        <w:rPr>
          <w:strike/>
        </w:rPr>
        <w:t>danger markings</w:t>
      </w:r>
      <w:r w:rsidR="00E44438">
        <w:rPr>
          <w:strike/>
        </w:rPr>
        <w:t xml:space="preserve"> </w:t>
      </w:r>
      <w:r w:rsidR="00E44438" w:rsidRPr="008D3DF6">
        <w:rPr>
          <w:u w:val="single"/>
        </w:rPr>
        <w:t>the</w:t>
      </w:r>
      <w:r w:rsidR="00C5253B" w:rsidRPr="008D3DF6">
        <w:rPr>
          <w:u w:val="single"/>
        </w:rPr>
        <w:t xml:space="preserve"> </w:t>
      </w:r>
      <w:r w:rsidR="00BB789F" w:rsidRPr="008D3DF6">
        <w:rPr>
          <w:u w:val="single"/>
        </w:rPr>
        <w:t>marks</w:t>
      </w:r>
      <w:r w:rsidR="00BB789F">
        <w:t xml:space="preserve">, </w:t>
      </w:r>
      <w:r w:rsidR="00C5253B" w:rsidRPr="007F3CD9">
        <w:rPr>
          <w:u w:val="single"/>
        </w:rPr>
        <w:t>placard</w:t>
      </w:r>
      <w:r w:rsidR="00C5253B">
        <w:rPr>
          <w:u w:val="single"/>
        </w:rPr>
        <w:t>s</w:t>
      </w:r>
      <w:r w:rsidR="00C5253B" w:rsidRPr="007F3CD9">
        <w:rPr>
          <w:u w:val="single"/>
        </w:rPr>
        <w:t xml:space="preserve"> and </w:t>
      </w:r>
      <w:r w:rsidR="00BB789F">
        <w:rPr>
          <w:u w:val="single"/>
        </w:rPr>
        <w:t>orange</w:t>
      </w:r>
      <w:r w:rsidR="000470CD">
        <w:rPr>
          <w:u w:val="single"/>
        </w:rPr>
        <w:t>-coloured</w:t>
      </w:r>
      <w:r w:rsidR="00BB789F">
        <w:rPr>
          <w:u w:val="single"/>
        </w:rPr>
        <w:t xml:space="preserve"> plates that had been displayed in accordance with</w:t>
      </w:r>
      <w:r w:rsidR="00BB789F">
        <w:t xml:space="preserve"> </w:t>
      </w:r>
      <w:r w:rsidR="00C5253B">
        <w:t>Chapter 5.3.</w:t>
      </w:r>
    </w:p>
    <w:p w:rsidR="005C61D0" w:rsidRPr="00F808EC" w:rsidRDefault="009B75FF" w:rsidP="009B75FF">
      <w:pPr>
        <w:pStyle w:val="HChG"/>
      </w:pPr>
      <w:r>
        <w:tab/>
      </w:r>
      <w:r>
        <w:tab/>
      </w:r>
      <w:r w:rsidR="005C61D0">
        <w:t>Justification</w:t>
      </w:r>
    </w:p>
    <w:p w:rsidR="005C61D0" w:rsidRDefault="00445532" w:rsidP="009B75FF">
      <w:pPr>
        <w:pStyle w:val="SingleTxtG"/>
      </w:pPr>
      <w:r>
        <w:t>13.</w:t>
      </w:r>
      <w:r>
        <w:tab/>
      </w:r>
      <w:r w:rsidR="005C61D0">
        <w:t>The current use of the term “</w:t>
      </w:r>
      <w:r w:rsidR="005C61D0">
        <w:rPr>
          <w:i/>
        </w:rPr>
        <w:t>Danger markings</w:t>
      </w:r>
      <w:r w:rsidR="005C61D0">
        <w:t>” is confusing because it is not defined in ADR. Chapter 5.3 deals with the requirements for placarding and marking of tanks, containers and vehicles and includes specific detail on the “</w:t>
      </w:r>
      <w:r w:rsidR="005C61D0">
        <w:rPr>
          <w:i/>
        </w:rPr>
        <w:t>orange-coloured plate marking</w:t>
      </w:r>
      <w:r w:rsidR="005C61D0">
        <w:t>”, “</w:t>
      </w:r>
      <w:r w:rsidR="005C61D0">
        <w:rPr>
          <w:i/>
        </w:rPr>
        <w:t>elevated temperature substance mark</w:t>
      </w:r>
      <w:r w:rsidR="005C61D0">
        <w:t>” and “</w:t>
      </w:r>
      <w:r w:rsidR="005C61D0">
        <w:rPr>
          <w:i/>
        </w:rPr>
        <w:t>environmentally hazardous substance mark</w:t>
      </w:r>
      <w:r w:rsidR="005C61D0">
        <w:t xml:space="preserve">”. </w:t>
      </w:r>
    </w:p>
    <w:p w:rsidR="005C61D0" w:rsidRDefault="00445532" w:rsidP="009B75FF">
      <w:pPr>
        <w:pStyle w:val="SingleTxtG"/>
      </w:pPr>
      <w:r>
        <w:t>14.</w:t>
      </w:r>
      <w:r>
        <w:tab/>
      </w:r>
      <w:r w:rsidR="005C61D0">
        <w:t xml:space="preserve">The reference to the requirements contained in Chapter 5.3, at the end of 1.4.2.2.1 (f) </w:t>
      </w:r>
      <w:r w:rsidR="00847379">
        <w:t xml:space="preserve">in ADR </w:t>
      </w:r>
      <w:r w:rsidR="005C61D0">
        <w:t>will act to ensure it is clear where the responsibilities for the carrier in this instance are set out. This will also ensure that there is consistency with 1.4.3.1.1 (d) and 1.4.3.7.1 (f)</w:t>
      </w:r>
      <w:r w:rsidR="00847379">
        <w:t xml:space="preserve"> of ADR</w:t>
      </w:r>
      <w:r w:rsidR="005C61D0">
        <w:t xml:space="preserve">. </w:t>
      </w:r>
      <w:r w:rsidR="00CD030C">
        <w:t>The proposed changes to 1.4.2.1.1 (e) and 1.4.3.3 (h) of ADR will extend certainty throughout Chapter 1.4 as to the requirements for placarding and marking.</w:t>
      </w:r>
    </w:p>
    <w:p w:rsidR="00F02F27" w:rsidRDefault="00445532" w:rsidP="009B75FF">
      <w:pPr>
        <w:pStyle w:val="SingleTxtG"/>
      </w:pPr>
      <w:r>
        <w:t>15.</w:t>
      </w:r>
      <w:r>
        <w:tab/>
      </w:r>
      <w:r w:rsidR="00F02F27">
        <w:t>Replicating the changes to ADR within RID will add read across between the two texts</w:t>
      </w:r>
      <w:r w:rsidR="00847379">
        <w:t xml:space="preserve"> and result in greater clarity o</w:t>
      </w:r>
      <w:r w:rsidR="00F02F27">
        <w:t xml:space="preserve">f the requirements within Chapter 1.4. </w:t>
      </w:r>
      <w:r w:rsidR="00CC39EA">
        <w:t>The proposed changes will also maintain the necessary mod</w:t>
      </w:r>
      <w:r w:rsidR="00B97992">
        <w:t>a</w:t>
      </w:r>
      <w:r w:rsidR="00CC39EA">
        <w:t xml:space="preserve">l differences. </w:t>
      </w:r>
    </w:p>
    <w:p w:rsidR="005C61D0" w:rsidRPr="00C5253B" w:rsidRDefault="00445532" w:rsidP="009B75FF">
      <w:pPr>
        <w:pStyle w:val="SingleTxtG"/>
      </w:pPr>
      <w:r>
        <w:t>16.</w:t>
      </w:r>
      <w:r>
        <w:tab/>
      </w:r>
      <w:r w:rsidR="005C61D0">
        <w:t>These amendments will facilitate the enforceability of</w:t>
      </w:r>
      <w:r w:rsidR="00CC39EA">
        <w:t xml:space="preserve"> RID and</w:t>
      </w:r>
      <w:r w:rsidR="005C61D0">
        <w:t xml:space="preserve"> ADR by making it clear what</w:t>
      </w:r>
      <w:r w:rsidR="00CC39EA">
        <w:t xml:space="preserve"> the obligations </w:t>
      </w:r>
      <w:r w:rsidR="005C61D0">
        <w:t>are in relation to the placarding and marking of containers</w:t>
      </w:r>
      <w:r w:rsidR="002C56F3">
        <w:t>, wagons,</w:t>
      </w:r>
      <w:r w:rsidR="005C61D0">
        <w:t xml:space="preserve"> vehicles and</w:t>
      </w:r>
      <w:r w:rsidR="002C56F3">
        <w:t xml:space="preserve"> tanks</w:t>
      </w:r>
      <w:r w:rsidR="005C61D0">
        <w:t xml:space="preserve"> where the </w:t>
      </w:r>
      <w:r w:rsidR="00B97992">
        <w:t>requirements can be found</w:t>
      </w:r>
      <w:r w:rsidR="005C61D0">
        <w:t>.</w:t>
      </w:r>
    </w:p>
    <w:p w:rsidR="00C30C61" w:rsidRPr="00C30C61" w:rsidRDefault="00C30C61" w:rsidP="00C30C61">
      <w:pPr>
        <w:pStyle w:val="SingleTxtG"/>
        <w:spacing w:before="240" w:after="0"/>
        <w:jc w:val="center"/>
        <w:rPr>
          <w:u w:val="single"/>
        </w:rPr>
      </w:pPr>
      <w:r>
        <w:rPr>
          <w:u w:val="single"/>
        </w:rPr>
        <w:tab/>
      </w:r>
      <w:r>
        <w:rPr>
          <w:u w:val="single"/>
        </w:rPr>
        <w:tab/>
      </w:r>
      <w:r>
        <w:rPr>
          <w:u w:val="single"/>
        </w:rPr>
        <w:tab/>
      </w:r>
    </w:p>
    <w:sectPr w:rsidR="00C30C61" w:rsidRPr="00C30C61" w:rsidSect="009D2A5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44" w:rsidRDefault="005E1A44"/>
  </w:endnote>
  <w:endnote w:type="continuationSeparator" w:id="0">
    <w:p w:rsidR="005E1A44" w:rsidRDefault="005E1A44"/>
  </w:endnote>
  <w:endnote w:type="continuationNotice" w:id="1">
    <w:p w:rsidR="005E1A44" w:rsidRDefault="005E1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0" w:rsidRPr="009D2A5B" w:rsidRDefault="00CB5690"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6838DC">
      <w:rPr>
        <w:b/>
        <w:noProof/>
        <w:sz w:val="18"/>
      </w:rPr>
      <w:t>4</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0" w:rsidRPr="009D2A5B" w:rsidRDefault="00CB5690"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6838DC">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0" w:rsidRPr="0048397A" w:rsidRDefault="00CB5690">
    <w:pPr>
      <w:pStyle w:val="Footer"/>
      <w:rPr>
        <w:sz w:val="20"/>
      </w:rPr>
    </w:pPr>
    <w:r>
      <w:rPr>
        <w:sz w:val="20"/>
      </w:rPr>
      <w:t>GE.15-</w:t>
    </w:r>
    <w:r w:rsidR="00E95B43">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44" w:rsidRPr="000B175B" w:rsidRDefault="005E1A44" w:rsidP="000B175B">
      <w:pPr>
        <w:tabs>
          <w:tab w:val="right" w:pos="2155"/>
        </w:tabs>
        <w:spacing w:after="80"/>
        <w:ind w:left="680"/>
        <w:rPr>
          <w:u w:val="single"/>
        </w:rPr>
      </w:pPr>
      <w:r>
        <w:rPr>
          <w:u w:val="single"/>
        </w:rPr>
        <w:tab/>
      </w:r>
    </w:p>
  </w:footnote>
  <w:footnote w:type="continuationSeparator" w:id="0">
    <w:p w:rsidR="005E1A44" w:rsidRPr="00FC68B7" w:rsidRDefault="005E1A44" w:rsidP="00FC68B7">
      <w:pPr>
        <w:tabs>
          <w:tab w:val="left" w:pos="2155"/>
        </w:tabs>
        <w:spacing w:after="80"/>
        <w:ind w:left="680"/>
        <w:rPr>
          <w:u w:val="single"/>
        </w:rPr>
      </w:pPr>
      <w:r>
        <w:rPr>
          <w:u w:val="single"/>
        </w:rPr>
        <w:tab/>
      </w:r>
    </w:p>
  </w:footnote>
  <w:footnote w:type="continuationNotice" w:id="1">
    <w:p w:rsidR="005E1A44" w:rsidRDefault="005E1A44"/>
  </w:footnote>
  <w:footnote w:id="2">
    <w:p w:rsidR="00CB5690" w:rsidRPr="00CD50B1" w:rsidRDefault="00CB5690" w:rsidP="002339B4">
      <w:pPr>
        <w:pStyle w:val="FootnoteText"/>
        <w:widowControl w:val="0"/>
        <w:tabs>
          <w:tab w:val="clear" w:pos="1021"/>
          <w:tab w:val="right" w:pos="1020"/>
        </w:tabs>
      </w:pPr>
      <w:r w:rsidRPr="00CD50B1">
        <w:tab/>
      </w:r>
      <w:r w:rsidRPr="00CD50B1">
        <w:rPr>
          <w:rStyle w:val="FootnoteReference"/>
        </w:rPr>
        <w:footnoteRef/>
      </w:r>
      <w:r w:rsidRPr="00CD50B1">
        <w:tab/>
      </w:r>
      <w:proofErr w:type="gramStart"/>
      <w:r w:rsidRPr="00CD50B1">
        <w:t>In accordance with the programme of work of the Inland Transport Committee for 2014–2015 (ECE/TRANS/240, para. 100, ECE/TRANS/2014/23, cluster 9, para.9.2).</w:t>
      </w:r>
      <w:proofErr w:type="gramEnd"/>
    </w:p>
  </w:footnote>
  <w:footnote w:id="3">
    <w:p w:rsidR="00CB5690" w:rsidRPr="00CD50B1" w:rsidRDefault="00CB5690" w:rsidP="002339B4">
      <w:pPr>
        <w:pStyle w:val="FootnoteText"/>
        <w:widowControl w:val="0"/>
        <w:tabs>
          <w:tab w:val="clear" w:pos="1021"/>
          <w:tab w:val="right" w:pos="1020"/>
        </w:tabs>
      </w:pPr>
      <w:r w:rsidRPr="00CD50B1">
        <w:tab/>
      </w:r>
      <w:r w:rsidRPr="00CD50B1">
        <w:rPr>
          <w:rStyle w:val="FootnoteReference"/>
        </w:rPr>
        <w:footnoteRef/>
      </w:r>
      <w:r w:rsidRPr="00CD50B1">
        <w:tab/>
      </w:r>
      <w:proofErr w:type="gramStart"/>
      <w:r w:rsidRPr="00CD50B1">
        <w:t>Circulated by the Intergovernmental Organisation for International Carriage by Rail (OTIF) unde</w:t>
      </w:r>
      <w:r>
        <w:t>r the symbol OTIF/RID/RC/2015/32</w:t>
      </w:r>
      <w:r w:rsidRPr="00CD50B1">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0" w:rsidRPr="009D2A5B" w:rsidRDefault="00CB5690" w:rsidP="009D2A5B">
    <w:pPr>
      <w:pStyle w:val="Header"/>
    </w:pPr>
    <w:r w:rsidRPr="009D2A5B">
      <w:t>ECE/TRANS/WP.15/AC.1/201</w:t>
    </w:r>
    <w:r>
      <w:t>5</w:t>
    </w:r>
    <w:r w:rsidRPr="009D2A5B">
      <w:t>/</w:t>
    </w:r>
    <w:r>
      <w:t>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0" w:rsidRPr="009D2A5B" w:rsidRDefault="00CB5690" w:rsidP="009D2A5B">
    <w:pPr>
      <w:pStyle w:val="Header"/>
      <w:jc w:val="right"/>
    </w:pPr>
    <w:r w:rsidRPr="009D2A5B">
      <w:t>ECE/TRANS/WP.15/AC.1/201</w:t>
    </w:r>
    <w:r>
      <w:t>5</w:t>
    </w:r>
    <w:r w:rsidRPr="009D2A5B">
      <w:t>/</w:t>
    </w:r>
    <w: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01A2C"/>
    <w:multiLevelType w:val="hybridMultilevel"/>
    <w:tmpl w:val="C848EEBC"/>
    <w:lvl w:ilvl="0" w:tplc="5A40E26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7530F5C"/>
    <w:multiLevelType w:val="hybridMultilevel"/>
    <w:tmpl w:val="9188AE14"/>
    <w:lvl w:ilvl="0" w:tplc="9A505B02">
      <w:start w:val="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0097"/>
    <w:rsid w:val="00046B1F"/>
    <w:rsid w:val="000470CD"/>
    <w:rsid w:val="00050F6B"/>
    <w:rsid w:val="0005583C"/>
    <w:rsid w:val="00057E97"/>
    <w:rsid w:val="00072C8C"/>
    <w:rsid w:val="000733B5"/>
    <w:rsid w:val="00074DC1"/>
    <w:rsid w:val="00081815"/>
    <w:rsid w:val="00085F0A"/>
    <w:rsid w:val="00090505"/>
    <w:rsid w:val="000931C0"/>
    <w:rsid w:val="000A5AA5"/>
    <w:rsid w:val="000B0595"/>
    <w:rsid w:val="000B1333"/>
    <w:rsid w:val="000B175B"/>
    <w:rsid w:val="000B3A0F"/>
    <w:rsid w:val="000B4EF7"/>
    <w:rsid w:val="000C2C03"/>
    <w:rsid w:val="000C2D2E"/>
    <w:rsid w:val="000C35A1"/>
    <w:rsid w:val="000C3704"/>
    <w:rsid w:val="000C378F"/>
    <w:rsid w:val="000C4D51"/>
    <w:rsid w:val="000E0415"/>
    <w:rsid w:val="000F1BE9"/>
    <w:rsid w:val="00107710"/>
    <w:rsid w:val="001103AA"/>
    <w:rsid w:val="0011666B"/>
    <w:rsid w:val="00123085"/>
    <w:rsid w:val="00155068"/>
    <w:rsid w:val="00165F3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339B4"/>
    <w:rsid w:val="00247C7B"/>
    <w:rsid w:val="00267F5F"/>
    <w:rsid w:val="00271781"/>
    <w:rsid w:val="00277C12"/>
    <w:rsid w:val="00286B4D"/>
    <w:rsid w:val="00295246"/>
    <w:rsid w:val="002A0718"/>
    <w:rsid w:val="002A603B"/>
    <w:rsid w:val="002C56F3"/>
    <w:rsid w:val="002D4643"/>
    <w:rsid w:val="002D4B6C"/>
    <w:rsid w:val="002F175C"/>
    <w:rsid w:val="00302E18"/>
    <w:rsid w:val="00320831"/>
    <w:rsid w:val="003229D8"/>
    <w:rsid w:val="00352709"/>
    <w:rsid w:val="00371178"/>
    <w:rsid w:val="00381475"/>
    <w:rsid w:val="003A6810"/>
    <w:rsid w:val="003C2CC4"/>
    <w:rsid w:val="003D4B23"/>
    <w:rsid w:val="003F42EE"/>
    <w:rsid w:val="004059B4"/>
    <w:rsid w:val="00410C89"/>
    <w:rsid w:val="00422E03"/>
    <w:rsid w:val="00426B9B"/>
    <w:rsid w:val="00430BA0"/>
    <w:rsid w:val="004325CB"/>
    <w:rsid w:val="004372DA"/>
    <w:rsid w:val="00442A83"/>
    <w:rsid w:val="00445532"/>
    <w:rsid w:val="00451B25"/>
    <w:rsid w:val="0045495B"/>
    <w:rsid w:val="00465093"/>
    <w:rsid w:val="00466991"/>
    <w:rsid w:val="00482A85"/>
    <w:rsid w:val="0048397A"/>
    <w:rsid w:val="004A12F2"/>
    <w:rsid w:val="004C2461"/>
    <w:rsid w:val="004C3067"/>
    <w:rsid w:val="004C7462"/>
    <w:rsid w:val="004D4E04"/>
    <w:rsid w:val="004D5426"/>
    <w:rsid w:val="004E0C05"/>
    <w:rsid w:val="004E77B2"/>
    <w:rsid w:val="00503DEB"/>
    <w:rsid w:val="00504B2D"/>
    <w:rsid w:val="005118E5"/>
    <w:rsid w:val="0052136D"/>
    <w:rsid w:val="00522B58"/>
    <w:rsid w:val="0052775E"/>
    <w:rsid w:val="00535C90"/>
    <w:rsid w:val="005420F2"/>
    <w:rsid w:val="00546993"/>
    <w:rsid w:val="005628B6"/>
    <w:rsid w:val="005A575C"/>
    <w:rsid w:val="005A6058"/>
    <w:rsid w:val="005B3DB3"/>
    <w:rsid w:val="005B4E13"/>
    <w:rsid w:val="005B73B8"/>
    <w:rsid w:val="005C3FEF"/>
    <w:rsid w:val="005C61D0"/>
    <w:rsid w:val="005E1A44"/>
    <w:rsid w:val="005E6A77"/>
    <w:rsid w:val="005F672D"/>
    <w:rsid w:val="005F7B75"/>
    <w:rsid w:val="006001EE"/>
    <w:rsid w:val="006019AF"/>
    <w:rsid w:val="00605042"/>
    <w:rsid w:val="00611BAF"/>
    <w:rsid w:val="00611FC4"/>
    <w:rsid w:val="006176FB"/>
    <w:rsid w:val="0063024E"/>
    <w:rsid w:val="00640B26"/>
    <w:rsid w:val="00652D0A"/>
    <w:rsid w:val="006623D5"/>
    <w:rsid w:val="00662BB6"/>
    <w:rsid w:val="00667F8F"/>
    <w:rsid w:val="006838DC"/>
    <w:rsid w:val="00684C21"/>
    <w:rsid w:val="0069232B"/>
    <w:rsid w:val="006A2406"/>
    <w:rsid w:val="006A2530"/>
    <w:rsid w:val="006C3589"/>
    <w:rsid w:val="006C725D"/>
    <w:rsid w:val="006D37AF"/>
    <w:rsid w:val="006D4378"/>
    <w:rsid w:val="006D51D0"/>
    <w:rsid w:val="006E564B"/>
    <w:rsid w:val="006E7191"/>
    <w:rsid w:val="006F29E9"/>
    <w:rsid w:val="00700044"/>
    <w:rsid w:val="00703577"/>
    <w:rsid w:val="00705894"/>
    <w:rsid w:val="0071549C"/>
    <w:rsid w:val="0072632A"/>
    <w:rsid w:val="00731FF0"/>
    <w:rsid w:val="007327D5"/>
    <w:rsid w:val="007611CF"/>
    <w:rsid w:val="007629C8"/>
    <w:rsid w:val="0077047D"/>
    <w:rsid w:val="007B27FC"/>
    <w:rsid w:val="007B6BA5"/>
    <w:rsid w:val="007C3390"/>
    <w:rsid w:val="007C4E9C"/>
    <w:rsid w:val="007C4F4B"/>
    <w:rsid w:val="007C5A04"/>
    <w:rsid w:val="007D46D5"/>
    <w:rsid w:val="007E01E9"/>
    <w:rsid w:val="007E62F6"/>
    <w:rsid w:val="007E63F3"/>
    <w:rsid w:val="007F6611"/>
    <w:rsid w:val="007F7106"/>
    <w:rsid w:val="00811920"/>
    <w:rsid w:val="00815AD0"/>
    <w:rsid w:val="008242D7"/>
    <w:rsid w:val="008257B1"/>
    <w:rsid w:val="00843767"/>
    <w:rsid w:val="00847379"/>
    <w:rsid w:val="008521A5"/>
    <w:rsid w:val="008679D9"/>
    <w:rsid w:val="00871389"/>
    <w:rsid w:val="00874CB6"/>
    <w:rsid w:val="00883999"/>
    <w:rsid w:val="008878DE"/>
    <w:rsid w:val="008979B1"/>
    <w:rsid w:val="008A6B25"/>
    <w:rsid w:val="008A6C4F"/>
    <w:rsid w:val="008B2335"/>
    <w:rsid w:val="008B717B"/>
    <w:rsid w:val="008C3988"/>
    <w:rsid w:val="008D3DF6"/>
    <w:rsid w:val="008E0678"/>
    <w:rsid w:val="009223CA"/>
    <w:rsid w:val="00940F93"/>
    <w:rsid w:val="0094558F"/>
    <w:rsid w:val="00950BB8"/>
    <w:rsid w:val="00961690"/>
    <w:rsid w:val="009760F3"/>
    <w:rsid w:val="00977898"/>
    <w:rsid w:val="009912FE"/>
    <w:rsid w:val="00995A4B"/>
    <w:rsid w:val="009A0E8D"/>
    <w:rsid w:val="009B1518"/>
    <w:rsid w:val="009B26E7"/>
    <w:rsid w:val="009B6669"/>
    <w:rsid w:val="009B75FF"/>
    <w:rsid w:val="009C3EED"/>
    <w:rsid w:val="009C454F"/>
    <w:rsid w:val="009D2A5B"/>
    <w:rsid w:val="009D3508"/>
    <w:rsid w:val="00A00A3F"/>
    <w:rsid w:val="00A01489"/>
    <w:rsid w:val="00A069E2"/>
    <w:rsid w:val="00A3009E"/>
    <w:rsid w:val="00A3026E"/>
    <w:rsid w:val="00A338F1"/>
    <w:rsid w:val="00A65DE0"/>
    <w:rsid w:val="00A709AB"/>
    <w:rsid w:val="00A72F22"/>
    <w:rsid w:val="00A7360F"/>
    <w:rsid w:val="00A748A6"/>
    <w:rsid w:val="00A769F4"/>
    <w:rsid w:val="00A776B4"/>
    <w:rsid w:val="00A81407"/>
    <w:rsid w:val="00A94361"/>
    <w:rsid w:val="00AA293C"/>
    <w:rsid w:val="00AD7803"/>
    <w:rsid w:val="00B110AB"/>
    <w:rsid w:val="00B11BB4"/>
    <w:rsid w:val="00B22BC2"/>
    <w:rsid w:val="00B26339"/>
    <w:rsid w:val="00B30179"/>
    <w:rsid w:val="00B421C1"/>
    <w:rsid w:val="00B44BA1"/>
    <w:rsid w:val="00B55C71"/>
    <w:rsid w:val="00B56E4A"/>
    <w:rsid w:val="00B56E9C"/>
    <w:rsid w:val="00B60F29"/>
    <w:rsid w:val="00B61320"/>
    <w:rsid w:val="00B64B1F"/>
    <w:rsid w:val="00B6553F"/>
    <w:rsid w:val="00B70F1E"/>
    <w:rsid w:val="00B77D05"/>
    <w:rsid w:val="00B81206"/>
    <w:rsid w:val="00B81E12"/>
    <w:rsid w:val="00B97992"/>
    <w:rsid w:val="00BB5F81"/>
    <w:rsid w:val="00BB789F"/>
    <w:rsid w:val="00BB7CD1"/>
    <w:rsid w:val="00BC3FA0"/>
    <w:rsid w:val="00BC74E9"/>
    <w:rsid w:val="00BD0B42"/>
    <w:rsid w:val="00BF68A8"/>
    <w:rsid w:val="00C10FE6"/>
    <w:rsid w:val="00C1189A"/>
    <w:rsid w:val="00C11A03"/>
    <w:rsid w:val="00C22C0C"/>
    <w:rsid w:val="00C2366E"/>
    <w:rsid w:val="00C30C61"/>
    <w:rsid w:val="00C35502"/>
    <w:rsid w:val="00C4082F"/>
    <w:rsid w:val="00C40B11"/>
    <w:rsid w:val="00C43F35"/>
    <w:rsid w:val="00C4527F"/>
    <w:rsid w:val="00C463DD"/>
    <w:rsid w:val="00C4724C"/>
    <w:rsid w:val="00C5253B"/>
    <w:rsid w:val="00C629A0"/>
    <w:rsid w:val="00C64629"/>
    <w:rsid w:val="00C71568"/>
    <w:rsid w:val="00C745C3"/>
    <w:rsid w:val="00C76F8B"/>
    <w:rsid w:val="00C77506"/>
    <w:rsid w:val="00C8099D"/>
    <w:rsid w:val="00C82595"/>
    <w:rsid w:val="00CB3E03"/>
    <w:rsid w:val="00CB5690"/>
    <w:rsid w:val="00CC39EA"/>
    <w:rsid w:val="00CD030C"/>
    <w:rsid w:val="00CE4A8F"/>
    <w:rsid w:val="00CE6EDD"/>
    <w:rsid w:val="00D2031B"/>
    <w:rsid w:val="00D23E82"/>
    <w:rsid w:val="00D25FE2"/>
    <w:rsid w:val="00D37181"/>
    <w:rsid w:val="00D43252"/>
    <w:rsid w:val="00D47EEA"/>
    <w:rsid w:val="00D550D4"/>
    <w:rsid w:val="00D773DF"/>
    <w:rsid w:val="00D80FF5"/>
    <w:rsid w:val="00D872AC"/>
    <w:rsid w:val="00D9255F"/>
    <w:rsid w:val="00D95303"/>
    <w:rsid w:val="00D978C6"/>
    <w:rsid w:val="00DA3C1C"/>
    <w:rsid w:val="00DD130D"/>
    <w:rsid w:val="00DD29BD"/>
    <w:rsid w:val="00E046DF"/>
    <w:rsid w:val="00E15557"/>
    <w:rsid w:val="00E240D2"/>
    <w:rsid w:val="00E27346"/>
    <w:rsid w:val="00E44438"/>
    <w:rsid w:val="00E663B2"/>
    <w:rsid w:val="00E71610"/>
    <w:rsid w:val="00E71BC8"/>
    <w:rsid w:val="00E7260F"/>
    <w:rsid w:val="00E73F5D"/>
    <w:rsid w:val="00E77E4E"/>
    <w:rsid w:val="00E95B43"/>
    <w:rsid w:val="00E96630"/>
    <w:rsid w:val="00EC106A"/>
    <w:rsid w:val="00ED7A2A"/>
    <w:rsid w:val="00EE3BBF"/>
    <w:rsid w:val="00EE6B3A"/>
    <w:rsid w:val="00EF1D7F"/>
    <w:rsid w:val="00F02F27"/>
    <w:rsid w:val="00F31E5F"/>
    <w:rsid w:val="00F32BB7"/>
    <w:rsid w:val="00F6100A"/>
    <w:rsid w:val="00F63C9D"/>
    <w:rsid w:val="00F66565"/>
    <w:rsid w:val="00F75A16"/>
    <w:rsid w:val="00F923C0"/>
    <w:rsid w:val="00F93781"/>
    <w:rsid w:val="00FB613B"/>
    <w:rsid w:val="00FC68B7"/>
    <w:rsid w:val="00FE106A"/>
    <w:rsid w:val="00FF145D"/>
    <w:rsid w:val="00FF59C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ListParagraph">
    <w:name w:val="List Paragraph"/>
    <w:basedOn w:val="Normal"/>
    <w:uiPriority w:val="34"/>
    <w:qFormat/>
    <w:rsid w:val="00C5253B"/>
    <w:pPr>
      <w:suppressAutoHyphens w:val="0"/>
      <w:spacing w:after="200" w:line="276" w:lineRule="auto"/>
      <w:ind w:left="720"/>
      <w:contextualSpacing/>
    </w:pPr>
    <w:rPr>
      <w:rFonts w:ascii="Calibri" w:eastAsia="Calibri" w:hAnsi="Calibri"/>
      <w:sz w:val="22"/>
      <w:szCs w:val="22"/>
      <w:lang w:val="en-US"/>
    </w:rPr>
  </w:style>
  <w:style w:type="paragraph" w:styleId="CommentSubject">
    <w:name w:val="annotation subject"/>
    <w:basedOn w:val="CommentText"/>
    <w:next w:val="CommentText"/>
    <w:link w:val="CommentSubjectChar"/>
    <w:rsid w:val="00295246"/>
    <w:rPr>
      <w:b/>
      <w:bCs/>
    </w:rPr>
  </w:style>
  <w:style w:type="character" w:customStyle="1" w:styleId="CommentTextChar">
    <w:name w:val="Comment Text Char"/>
    <w:link w:val="CommentText"/>
    <w:semiHidden/>
    <w:rsid w:val="00295246"/>
    <w:rPr>
      <w:lang w:eastAsia="en-US"/>
    </w:rPr>
  </w:style>
  <w:style w:type="character" w:customStyle="1" w:styleId="CommentSubjectChar">
    <w:name w:val="Comment Subject Char"/>
    <w:link w:val="CommentSubject"/>
    <w:rsid w:val="0029524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ListParagraph">
    <w:name w:val="List Paragraph"/>
    <w:basedOn w:val="Normal"/>
    <w:uiPriority w:val="34"/>
    <w:qFormat/>
    <w:rsid w:val="00C5253B"/>
    <w:pPr>
      <w:suppressAutoHyphens w:val="0"/>
      <w:spacing w:after="200" w:line="276" w:lineRule="auto"/>
      <w:ind w:left="720"/>
      <w:contextualSpacing/>
    </w:pPr>
    <w:rPr>
      <w:rFonts w:ascii="Calibri" w:eastAsia="Calibri" w:hAnsi="Calibri"/>
      <w:sz w:val="22"/>
      <w:szCs w:val="22"/>
      <w:lang w:val="en-US"/>
    </w:rPr>
  </w:style>
  <w:style w:type="paragraph" w:styleId="CommentSubject">
    <w:name w:val="annotation subject"/>
    <w:basedOn w:val="CommentText"/>
    <w:next w:val="CommentText"/>
    <w:link w:val="CommentSubjectChar"/>
    <w:rsid w:val="00295246"/>
    <w:rPr>
      <w:b/>
      <w:bCs/>
    </w:rPr>
  </w:style>
  <w:style w:type="character" w:customStyle="1" w:styleId="CommentTextChar">
    <w:name w:val="Comment Text Char"/>
    <w:link w:val="CommentText"/>
    <w:semiHidden/>
    <w:rsid w:val="00295246"/>
    <w:rPr>
      <w:lang w:eastAsia="en-US"/>
    </w:rPr>
  </w:style>
  <w:style w:type="character" w:customStyle="1" w:styleId="CommentSubjectChar">
    <w:name w:val="Comment Subject Char"/>
    <w:link w:val="CommentSubject"/>
    <w:rsid w:val="002952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2F71-D01B-4071-967C-3B04C940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1305</Words>
  <Characters>7074</Characters>
  <Application>Microsoft Office Word</Application>
  <DocSecurity>0</DocSecurity>
  <Lines>153</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2015-06-24T08:09:00Z</cp:lastPrinted>
  <dcterms:created xsi:type="dcterms:W3CDTF">2015-06-24T07:47:00Z</dcterms:created>
  <dcterms:modified xsi:type="dcterms:W3CDTF">2015-06-24T08:09:00Z</dcterms:modified>
</cp:coreProperties>
</file>