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A05C20" w:rsidRDefault="00F36909" w:rsidP="0005507A">
            <w:pPr>
              <w:jc w:val="right"/>
              <w:rPr>
                <w:b/>
                <w:sz w:val="28"/>
                <w:szCs w:val="28"/>
              </w:rPr>
            </w:pPr>
            <w:r w:rsidRPr="00A05C20">
              <w:rPr>
                <w:b/>
                <w:sz w:val="28"/>
                <w:szCs w:val="28"/>
              </w:rPr>
              <w:t>INF.</w:t>
            </w:r>
            <w:r w:rsidR="0048606E" w:rsidRPr="00A05C20">
              <w:rPr>
                <w:b/>
                <w:sz w:val="28"/>
                <w:szCs w:val="28"/>
              </w:rPr>
              <w:t>2</w:t>
            </w:r>
            <w:r w:rsidR="0005507A">
              <w:rPr>
                <w:b/>
                <w:sz w:val="28"/>
                <w:szCs w:val="28"/>
              </w:rPr>
              <w:t>4</w:t>
            </w:r>
            <w:r w:rsidRPr="00A05C20">
              <w:rPr>
                <w:b/>
                <w:sz w:val="28"/>
                <w:szCs w:val="28"/>
              </w:rPr>
              <w:t xml:space="preserve"> </w:t>
            </w:r>
          </w:p>
        </w:tc>
      </w:tr>
    </w:tbl>
    <w:p w:rsidR="00F36909" w:rsidRPr="00F02BB3" w:rsidRDefault="00F36909" w:rsidP="00F36909">
      <w:pPr>
        <w:spacing w:before="120"/>
        <w:rPr>
          <w:b/>
          <w:bCs/>
          <w:sz w:val="28"/>
          <w:szCs w:val="28"/>
        </w:rPr>
      </w:pPr>
      <w:r w:rsidRPr="00F02BB3">
        <w:rPr>
          <w:b/>
          <w:bCs/>
          <w:noProof/>
          <w:sz w:val="28"/>
          <w:szCs w:val="28"/>
        </w:rPr>
        <w:t>Economic Commission for Europe</w:t>
      </w:r>
    </w:p>
    <w:p w:rsidR="00F36909" w:rsidRPr="00F02BB3" w:rsidRDefault="00F36909" w:rsidP="00F36909">
      <w:pPr>
        <w:spacing w:before="120"/>
        <w:rPr>
          <w:sz w:val="28"/>
          <w:szCs w:val="28"/>
        </w:rPr>
      </w:pPr>
      <w:r w:rsidRPr="00F02BB3">
        <w:rPr>
          <w:noProof/>
          <w:sz w:val="28"/>
          <w:szCs w:val="28"/>
        </w:rPr>
        <w:t>Inland Transport Committee</w:t>
      </w:r>
    </w:p>
    <w:p w:rsidR="00F36909" w:rsidRPr="00F02BB3" w:rsidRDefault="00F36909" w:rsidP="00F36909">
      <w:pPr>
        <w:tabs>
          <w:tab w:val="right" w:pos="9639"/>
        </w:tabs>
        <w:spacing w:before="120"/>
        <w:rPr>
          <w:b/>
          <w:bCs/>
        </w:rPr>
      </w:pPr>
      <w:r w:rsidRPr="00F02BB3">
        <w:rPr>
          <w:b/>
          <w:bCs/>
          <w:noProof/>
        </w:rPr>
        <w:t>Working Party on the Transport of Dangerous Goods</w:t>
      </w:r>
    </w:p>
    <w:p w:rsidR="00F36909" w:rsidRPr="00F02BB3" w:rsidRDefault="00F36909" w:rsidP="00F36909">
      <w:pPr>
        <w:spacing w:before="120"/>
        <w:rPr>
          <w:b/>
          <w:bCs/>
        </w:rPr>
      </w:pPr>
      <w:r w:rsidRPr="00F02BB3">
        <w:rPr>
          <w:b/>
          <w:bCs/>
          <w:noProof/>
        </w:rPr>
        <w:t>Ninety-</w:t>
      </w:r>
      <w:r>
        <w:rPr>
          <w:b/>
          <w:bCs/>
          <w:noProof/>
        </w:rPr>
        <w:t>ninth</w:t>
      </w:r>
      <w:r w:rsidRPr="00F02BB3">
        <w:rPr>
          <w:b/>
          <w:bCs/>
          <w:noProof/>
        </w:rPr>
        <w:t xml:space="preserve"> session</w:t>
      </w:r>
      <w:r w:rsidRPr="00F02BB3">
        <w:rPr>
          <w:b/>
          <w:bCs/>
        </w:rPr>
        <w:t xml:space="preserve"> </w:t>
      </w:r>
      <w:r w:rsidR="007A0F24">
        <w:rPr>
          <w:b/>
          <w:bCs/>
        </w:rPr>
        <w:tab/>
      </w:r>
      <w:r w:rsidR="007A0F24">
        <w:rPr>
          <w:b/>
          <w:bCs/>
        </w:rPr>
        <w:tab/>
      </w:r>
      <w:r w:rsidR="007A0F24">
        <w:rPr>
          <w:b/>
          <w:bCs/>
        </w:rPr>
        <w:tab/>
      </w:r>
      <w:r w:rsidR="007A0F24">
        <w:rPr>
          <w:b/>
          <w:bCs/>
        </w:rPr>
        <w:tab/>
      </w:r>
      <w:r w:rsidR="007A0F24">
        <w:rPr>
          <w:b/>
          <w:bCs/>
        </w:rPr>
        <w:tab/>
      </w:r>
      <w:r w:rsidR="007A0F24">
        <w:rPr>
          <w:b/>
          <w:bCs/>
        </w:rPr>
        <w:tab/>
      </w:r>
      <w:r w:rsidR="007A0F24">
        <w:rPr>
          <w:b/>
          <w:bCs/>
        </w:rPr>
        <w:tab/>
      </w:r>
      <w:r w:rsidR="007A0F24">
        <w:rPr>
          <w:b/>
          <w:bCs/>
        </w:rPr>
        <w:tab/>
      </w:r>
      <w:r w:rsidR="007A0F24">
        <w:rPr>
          <w:b/>
          <w:bCs/>
        </w:rPr>
        <w:tab/>
      </w:r>
      <w:r w:rsidR="0049311F">
        <w:rPr>
          <w:b/>
          <w:bCs/>
        </w:rPr>
        <w:t>1</w:t>
      </w:r>
      <w:r w:rsidR="00A05C20">
        <w:rPr>
          <w:b/>
          <w:bCs/>
        </w:rPr>
        <w:t>2</w:t>
      </w:r>
      <w:r w:rsidR="0049311F">
        <w:rPr>
          <w:b/>
          <w:bCs/>
        </w:rPr>
        <w:t xml:space="preserve"> November</w:t>
      </w:r>
      <w:r w:rsidR="00D17117">
        <w:rPr>
          <w:b/>
          <w:bCs/>
        </w:rPr>
        <w:t xml:space="preserve"> 2015</w:t>
      </w:r>
    </w:p>
    <w:p w:rsidR="00F36909" w:rsidRPr="00F02BB3" w:rsidRDefault="00F36909" w:rsidP="00F36909">
      <w:r w:rsidRPr="00F02BB3">
        <w:t xml:space="preserve">Geneva, </w:t>
      </w:r>
      <w:r>
        <w:t>9-13</w:t>
      </w:r>
      <w:r w:rsidRPr="00F02BB3">
        <w:t xml:space="preserve"> November </w:t>
      </w:r>
      <w:r>
        <w:t>2015</w:t>
      </w:r>
    </w:p>
    <w:p w:rsidR="00F36909" w:rsidRPr="00F02BB3" w:rsidRDefault="00F36909" w:rsidP="00F36909">
      <w:r w:rsidRPr="00F02BB3">
        <w:t xml:space="preserve">Item </w:t>
      </w:r>
      <w:r w:rsidR="00A05C20">
        <w:t>6(a)</w:t>
      </w:r>
      <w:r w:rsidRPr="00F02BB3">
        <w:t xml:space="preserve"> of the provisional agenda</w:t>
      </w:r>
    </w:p>
    <w:p w:rsidR="00A05C20" w:rsidRPr="00A05C20" w:rsidRDefault="00A05C20" w:rsidP="00A05C20">
      <w:pPr>
        <w:rPr>
          <w:b/>
        </w:rPr>
      </w:pPr>
      <w:r w:rsidRPr="00A05C20">
        <w:rPr>
          <w:b/>
        </w:rPr>
        <w:t>Proposals for amendments to Annexes A and B of ADR:</w:t>
      </w:r>
    </w:p>
    <w:p w:rsidR="00A05C20" w:rsidRPr="00A05C20" w:rsidRDefault="00A05C20" w:rsidP="00A05C20">
      <w:pPr>
        <w:rPr>
          <w:b/>
        </w:rPr>
      </w:pPr>
      <w:proofErr w:type="gramStart"/>
      <w:r>
        <w:rPr>
          <w:b/>
        </w:rPr>
        <w:t>con</w:t>
      </w:r>
      <w:r w:rsidRPr="00A05C20">
        <w:rPr>
          <w:b/>
        </w:rPr>
        <w:t>struction</w:t>
      </w:r>
      <w:proofErr w:type="gramEnd"/>
      <w:r w:rsidRPr="00A05C20">
        <w:rPr>
          <w:b/>
        </w:rPr>
        <w:t xml:space="preserve"> and approval of vehicles;</w:t>
      </w:r>
    </w:p>
    <w:p w:rsidR="00597521" w:rsidRDefault="004F7665" w:rsidP="00597521">
      <w:pPr>
        <w:pStyle w:val="HChG"/>
      </w:pPr>
      <w:r>
        <w:tab/>
      </w:r>
      <w:r>
        <w:tab/>
      </w:r>
      <w:r w:rsidR="00C310B9">
        <w:t>Revised texts</w:t>
      </w:r>
      <w:r w:rsidR="002620DF" w:rsidRPr="00477D6C">
        <w:t xml:space="preserve"> regarding the use of </w:t>
      </w:r>
      <w:r w:rsidR="00C310B9" w:rsidRPr="003B611E">
        <w:t>CNG, LNG or LPG</w:t>
      </w:r>
      <w:r w:rsidR="002620DF" w:rsidRPr="00477D6C">
        <w:t xml:space="preserve"> </w:t>
      </w:r>
    </w:p>
    <w:p w:rsidR="002620DF" w:rsidRDefault="002620DF" w:rsidP="002620DF">
      <w:pPr>
        <w:tabs>
          <w:tab w:val="left" w:pos="1985"/>
        </w:tabs>
        <w:spacing w:after="120"/>
        <w:ind w:left="1134" w:right="1134"/>
        <w:jc w:val="both"/>
      </w:pPr>
      <w:bookmarkStart w:id="0" w:name="_GoBack"/>
      <w:bookmarkEnd w:id="0"/>
      <w:r>
        <w:t xml:space="preserve">1.1.3.2 (a) </w:t>
      </w:r>
      <w:r>
        <w:tab/>
        <w:t>Amend to read as follows:</w:t>
      </w:r>
    </w:p>
    <w:p w:rsidR="002620DF" w:rsidRPr="001F0424" w:rsidRDefault="002620DF" w:rsidP="002620DF">
      <w:pPr>
        <w:spacing w:after="120"/>
        <w:ind w:left="1170" w:right="1134"/>
        <w:jc w:val="both"/>
      </w:pPr>
      <w:r w:rsidRPr="001F0424">
        <w:t>“(a)</w:t>
      </w:r>
      <w:r w:rsidRPr="001F0424">
        <w:tab/>
        <w:t>Gases contained in the tanks</w:t>
      </w:r>
      <w:r>
        <w:t xml:space="preserve"> and cylinders</w:t>
      </w:r>
      <w:r w:rsidRPr="001F0424">
        <w:t xml:space="preserve"> of a vehicle, performing a transport operation and destined for its propulsion or for the operation of any of its equipment used or intended for use during carriage (e.g. refrigerating equipment).</w:t>
      </w:r>
    </w:p>
    <w:p w:rsidR="002620DF" w:rsidRPr="001F0424" w:rsidRDefault="002620DF" w:rsidP="002620DF">
      <w:pPr>
        <w:tabs>
          <w:tab w:val="left" w:pos="2410"/>
        </w:tabs>
        <w:spacing w:after="120"/>
        <w:ind w:left="1170" w:right="1134"/>
        <w:jc w:val="both"/>
        <w:rPr>
          <w:i/>
          <w:snapToGrid w:val="0"/>
        </w:rPr>
      </w:pPr>
      <w:r w:rsidRPr="001F0424">
        <w:tab/>
      </w:r>
      <w:r w:rsidRPr="001F0424">
        <w:rPr>
          <w:snapToGrid w:val="0"/>
        </w:rPr>
        <w:t xml:space="preserve">The </w:t>
      </w:r>
      <w:r>
        <w:rPr>
          <w:snapToGrid w:val="0"/>
        </w:rPr>
        <w:t>gases</w:t>
      </w:r>
      <w:r w:rsidRPr="001F0424">
        <w:rPr>
          <w:snapToGrid w:val="0"/>
        </w:rPr>
        <w:t xml:space="preserve"> may be carried in fixed tanks</w:t>
      </w:r>
      <w:r w:rsidRPr="003E2E43">
        <w:t xml:space="preserve"> </w:t>
      </w:r>
      <w:r>
        <w:t>and cylinders</w:t>
      </w:r>
      <w:r w:rsidRPr="001F0424">
        <w:rPr>
          <w:snapToGrid w:val="0"/>
        </w:rPr>
        <w:t xml:space="preserve">, directly connected to the vehicle’s engine and/or auxiliary equipment or transportable pressure </w:t>
      </w:r>
      <w:r>
        <w:rPr>
          <w:snapToGrid w:val="0"/>
        </w:rPr>
        <w:t>receptacles</w:t>
      </w:r>
      <w:r w:rsidRPr="001F0424">
        <w:rPr>
          <w:snapToGrid w:val="0"/>
        </w:rPr>
        <w:t>, which comply with the pertinent legal provisions.</w:t>
      </w:r>
      <w:proofErr w:type="gramStart"/>
      <w:r w:rsidRPr="001F0424">
        <w:rPr>
          <w:snapToGrid w:val="0"/>
        </w:rPr>
        <w:t>”</w:t>
      </w:r>
      <w:r>
        <w:rPr>
          <w:i/>
          <w:snapToGrid w:val="0"/>
        </w:rPr>
        <w:t>.</w:t>
      </w:r>
      <w:proofErr w:type="gramEnd"/>
    </w:p>
    <w:p w:rsidR="002620DF" w:rsidRPr="00C21338" w:rsidRDefault="002620DF" w:rsidP="002620DF">
      <w:pPr>
        <w:tabs>
          <w:tab w:val="left" w:pos="2410"/>
        </w:tabs>
        <w:spacing w:after="120"/>
        <w:ind w:left="1170" w:right="1134"/>
        <w:jc w:val="both"/>
        <w:rPr>
          <w:i/>
          <w:iCs/>
          <w:snapToGrid w:val="0"/>
        </w:rPr>
      </w:pPr>
      <w:r w:rsidRPr="00C21338">
        <w:rPr>
          <w:i/>
          <w:iCs/>
          <w:snapToGrid w:val="0"/>
        </w:rPr>
        <w:t>(Reference document</w:t>
      </w:r>
      <w:r>
        <w:rPr>
          <w:i/>
          <w:iCs/>
          <w:snapToGrid w:val="0"/>
        </w:rPr>
        <w:t>s</w:t>
      </w:r>
      <w:r w:rsidRPr="00C21338">
        <w:rPr>
          <w:i/>
          <w:iCs/>
          <w:snapToGrid w:val="0"/>
        </w:rPr>
        <w:t>: ECE/TRANS/WP.15/2015/</w:t>
      </w:r>
      <w:r>
        <w:rPr>
          <w:i/>
          <w:iCs/>
          <w:snapToGrid w:val="0"/>
        </w:rPr>
        <w:t>16 and informal document INF.15</w:t>
      </w:r>
      <w:r w:rsidRPr="00C21338">
        <w:rPr>
          <w:i/>
          <w:iCs/>
          <w:snapToGrid w:val="0"/>
        </w:rPr>
        <w:t>)</w:t>
      </w:r>
    </w:p>
    <w:p w:rsidR="002620DF" w:rsidRDefault="002620DF" w:rsidP="002620DF">
      <w:pPr>
        <w:tabs>
          <w:tab w:val="left" w:pos="2410"/>
        </w:tabs>
        <w:spacing w:after="120"/>
        <w:ind w:left="1170" w:right="1134"/>
        <w:jc w:val="both"/>
        <w:rPr>
          <w:snapToGrid w:val="0"/>
        </w:rPr>
      </w:pPr>
      <w:r>
        <w:rPr>
          <w:snapToGrid w:val="0"/>
        </w:rPr>
        <w:t>1.2.1</w:t>
      </w:r>
      <w:r>
        <w:rPr>
          <w:snapToGrid w:val="0"/>
        </w:rPr>
        <w:tab/>
        <w:t>Add the following new definitions:</w:t>
      </w:r>
    </w:p>
    <w:p w:rsidR="002620DF" w:rsidRPr="00C21338" w:rsidRDefault="002620DF" w:rsidP="002620DF">
      <w:pPr>
        <w:pStyle w:val="SingleTxtG"/>
      </w:pPr>
      <w:r w:rsidRPr="00C21338">
        <w:t>“</w:t>
      </w:r>
      <w:r w:rsidRPr="00C21338">
        <w:rPr>
          <w:i/>
        </w:rPr>
        <w:t>Compressed Natural Gas (CNG)</w:t>
      </w:r>
      <w:r w:rsidRPr="00C21338">
        <w:t>” means a compressed gas composed of natural gas with a high methane content assigned to UN N</w:t>
      </w:r>
      <w:r>
        <w:t>o.</w:t>
      </w:r>
      <w:r w:rsidRPr="00C21338">
        <w:t xml:space="preserve"> 1971.</w:t>
      </w:r>
    </w:p>
    <w:p w:rsidR="002620DF" w:rsidRPr="00C21338" w:rsidRDefault="002620DF" w:rsidP="002620DF">
      <w:pPr>
        <w:pStyle w:val="SingleTxtG"/>
        <w:rPr>
          <w:snapToGrid w:val="0"/>
          <w:lang w:eastAsia="de-DE"/>
        </w:rPr>
      </w:pPr>
      <w:r w:rsidRPr="00C21338">
        <w:rPr>
          <w:snapToGrid w:val="0"/>
          <w:lang w:eastAsia="de-DE"/>
        </w:rPr>
        <w:t>“</w:t>
      </w:r>
      <w:r w:rsidRPr="00C21338">
        <w:rPr>
          <w:i/>
          <w:snapToGrid w:val="0"/>
          <w:lang w:eastAsia="de-DE"/>
        </w:rPr>
        <w:t>Liquefied Natural Gas (LNG)</w:t>
      </w:r>
      <w:r w:rsidRPr="00C21338">
        <w:rPr>
          <w:snapToGrid w:val="0"/>
          <w:lang w:eastAsia="de-DE"/>
        </w:rPr>
        <w:t>” means a refrigerated liquefied gas composed of natural gas with a high methane content assigned to UN N</w:t>
      </w:r>
      <w:r>
        <w:rPr>
          <w:snapToGrid w:val="0"/>
          <w:lang w:eastAsia="de-DE"/>
        </w:rPr>
        <w:t>o.</w:t>
      </w:r>
      <w:r w:rsidRPr="00C21338">
        <w:rPr>
          <w:snapToGrid w:val="0"/>
          <w:lang w:eastAsia="de-DE"/>
        </w:rPr>
        <w:t xml:space="preserve"> 1972.</w:t>
      </w:r>
    </w:p>
    <w:p w:rsidR="002620DF" w:rsidRPr="00C21338" w:rsidRDefault="002620DF" w:rsidP="002620DF">
      <w:pPr>
        <w:tabs>
          <w:tab w:val="left" w:pos="2410"/>
        </w:tabs>
        <w:spacing w:after="120"/>
        <w:ind w:left="1170" w:right="1134"/>
        <w:jc w:val="both"/>
        <w:rPr>
          <w:i/>
          <w:iCs/>
          <w:snapToGrid w:val="0"/>
        </w:rPr>
      </w:pPr>
      <w:r w:rsidRPr="00C21338">
        <w:rPr>
          <w:i/>
          <w:iCs/>
          <w:snapToGrid w:val="0"/>
        </w:rPr>
        <w:t>(Reference document: ECE/TRANS/WP.15/2015/16)</w:t>
      </w:r>
    </w:p>
    <w:p w:rsidR="002620DF" w:rsidRDefault="002620DF" w:rsidP="002620DF">
      <w:pPr>
        <w:pStyle w:val="SingleTxtG"/>
      </w:pPr>
      <w:r>
        <w:t xml:space="preserve">9.2.4.3 </w:t>
      </w:r>
      <w:r>
        <w:tab/>
        <w:t>Amend to read as follows:</w:t>
      </w:r>
    </w:p>
    <w:p w:rsidR="002620DF" w:rsidRPr="003270EE" w:rsidRDefault="002620DF" w:rsidP="002620DF">
      <w:pPr>
        <w:pStyle w:val="SingleTxtG"/>
      </w:pPr>
      <w:r w:rsidRPr="003270EE">
        <w:t>"</w:t>
      </w:r>
      <w:r w:rsidRPr="003270EE">
        <w:rPr>
          <w:b/>
          <w:bCs/>
        </w:rPr>
        <w:t xml:space="preserve">9.2.4.3 </w:t>
      </w:r>
      <w:r>
        <w:rPr>
          <w:b/>
          <w:bCs/>
        </w:rPr>
        <w:tab/>
      </w:r>
      <w:r w:rsidRPr="003270EE">
        <w:rPr>
          <w:b/>
          <w:bCs/>
          <w:i/>
          <w:iCs/>
        </w:rPr>
        <w:t>Fuel tanks and cylinders</w:t>
      </w:r>
      <w:r w:rsidRPr="003270EE">
        <w:rPr>
          <w:i/>
          <w:iCs/>
        </w:rPr>
        <w:t xml:space="preserve"> </w:t>
      </w:r>
    </w:p>
    <w:p w:rsidR="002620DF" w:rsidRPr="003270EE" w:rsidRDefault="002620DF" w:rsidP="002620DF">
      <w:pPr>
        <w:pStyle w:val="SingleTxtG"/>
      </w:pPr>
      <w:r w:rsidRPr="003270EE">
        <w:t>The fuel tanks and cylinders supplying the engine of the vehicle shall meet the following requirements:</w:t>
      </w:r>
    </w:p>
    <w:p w:rsidR="002620DF" w:rsidRPr="003270EE" w:rsidRDefault="002620DF" w:rsidP="002620DF">
      <w:pPr>
        <w:pStyle w:val="SingleTxtG"/>
        <w:ind w:firstLine="567"/>
      </w:pPr>
      <w:r w:rsidRPr="003270EE">
        <w:t>(a)</w:t>
      </w:r>
      <w:r w:rsidRPr="003270EE">
        <w:tab/>
        <w:t>In the event of any leakage under normal conditions of carriage, the liquid fuel or the liquid phase of a gaseous fuel shall drain to the ground and not come into contact with the load or hot parts of the vehicle;</w:t>
      </w:r>
    </w:p>
    <w:p w:rsidR="002620DF" w:rsidRPr="00C21338" w:rsidRDefault="002620DF" w:rsidP="002620DF">
      <w:pPr>
        <w:tabs>
          <w:tab w:val="left" w:pos="2410"/>
        </w:tabs>
        <w:spacing w:after="120"/>
        <w:ind w:left="1170" w:right="1134"/>
        <w:jc w:val="both"/>
        <w:rPr>
          <w:i/>
          <w:iCs/>
          <w:snapToGrid w:val="0"/>
        </w:rPr>
      </w:pPr>
      <w:r w:rsidRPr="00C21338">
        <w:rPr>
          <w:i/>
          <w:iCs/>
          <w:snapToGrid w:val="0"/>
        </w:rPr>
        <w:t>(Reference document: ECE/TRANS/WP.15/2015/16)</w:t>
      </w:r>
    </w:p>
    <w:p w:rsidR="002620DF" w:rsidRPr="003270EE" w:rsidRDefault="002620DF" w:rsidP="002620DF">
      <w:pPr>
        <w:pStyle w:val="SingleTxtG"/>
        <w:ind w:firstLine="567"/>
        <w:rPr>
          <w:iCs/>
        </w:rPr>
      </w:pPr>
      <w:r w:rsidRPr="003270EE">
        <w:t>(b)</w:t>
      </w:r>
      <w:r w:rsidRPr="003270EE">
        <w:tab/>
        <w:t>Fuel tanks for liquid fuels shall meet the requirements of ECE Regulation No. 34</w:t>
      </w:r>
      <w:r w:rsidRPr="003270EE">
        <w:rPr>
          <w:vertAlign w:val="superscript"/>
        </w:rPr>
        <w:t>7</w:t>
      </w:r>
      <w:r w:rsidRPr="003270EE">
        <w:t>; fuel tanks containing petrol shall be equipped with an effective flame trap at the filler opening or with a closure enabling the opening to be kept hermetically sealed.</w:t>
      </w:r>
      <w:r w:rsidRPr="003270EE">
        <w:rPr>
          <w:i/>
        </w:rPr>
        <w:t xml:space="preserve"> </w:t>
      </w:r>
      <w:r w:rsidRPr="003270EE">
        <w:rPr>
          <w:iCs/>
        </w:rPr>
        <w:t>Fuel tanks and cylinders for LNG and for CNG respectively shall meet the relevant requirements of ECE Regulation No. 110</w:t>
      </w:r>
      <w:r w:rsidRPr="003270EE">
        <w:rPr>
          <w:iCs/>
          <w:vertAlign w:val="superscript"/>
        </w:rPr>
        <w:t>8</w:t>
      </w:r>
      <w:r w:rsidRPr="003270EE">
        <w:rPr>
          <w:iCs/>
        </w:rPr>
        <w:t>. Fuel tanks for LPG shall meet the requirements of ECE Regulation No. 67</w:t>
      </w:r>
      <w:r w:rsidRPr="003270EE">
        <w:rPr>
          <w:iCs/>
          <w:vertAlign w:val="superscript"/>
        </w:rPr>
        <w:t>9</w:t>
      </w:r>
      <w:r w:rsidRPr="003270EE">
        <w:rPr>
          <w:iCs/>
        </w:rPr>
        <w:t>.</w:t>
      </w:r>
    </w:p>
    <w:p w:rsidR="002620DF" w:rsidRPr="003270EE" w:rsidRDefault="002620DF" w:rsidP="002620DF">
      <w:pPr>
        <w:tabs>
          <w:tab w:val="left" w:pos="2410"/>
        </w:tabs>
        <w:spacing w:after="120"/>
        <w:ind w:left="1170" w:right="1134"/>
        <w:jc w:val="both"/>
        <w:rPr>
          <w:i/>
          <w:iCs/>
          <w:snapToGrid w:val="0"/>
        </w:rPr>
      </w:pPr>
      <w:r w:rsidRPr="003270EE">
        <w:rPr>
          <w:i/>
          <w:iCs/>
          <w:snapToGrid w:val="0"/>
        </w:rPr>
        <w:lastRenderedPageBreak/>
        <w:t>(Reference document: ECE/TRANS/WP.15/2015/16)</w:t>
      </w:r>
    </w:p>
    <w:p w:rsidR="002620DF" w:rsidRPr="003270EE" w:rsidRDefault="002620DF" w:rsidP="002620DF">
      <w:pPr>
        <w:pStyle w:val="SingleTxtG"/>
        <w:ind w:firstLine="567"/>
        <w:rPr>
          <w:i/>
        </w:rPr>
      </w:pPr>
      <w:r w:rsidRPr="003270EE">
        <w:rPr>
          <w:iCs/>
        </w:rPr>
        <w:t>(c)</w:t>
      </w:r>
      <w:r w:rsidRPr="003270EE">
        <w:rPr>
          <w:i/>
        </w:rPr>
        <w:tab/>
      </w:r>
      <w:r w:rsidRPr="003270EE">
        <w:t xml:space="preserve">The discharge opening(s) of pressure relief devices and/or pressure relief valves of fuel tanks containing gaseous fuels shall be directed away from air intakes, fuel tanks, the load or hot parts of the vehicle. Pipes of the fuel system shall not be fixed on the shell </w:t>
      </w:r>
      <w:r>
        <w:t>containing</w:t>
      </w:r>
      <w:r w:rsidRPr="003270EE">
        <w:t xml:space="preserve"> the load.</w:t>
      </w:r>
      <w:proofErr w:type="gramStart"/>
      <w:r w:rsidRPr="003270EE">
        <w:rPr>
          <w:i/>
        </w:rPr>
        <w:t>”.</w:t>
      </w:r>
      <w:proofErr w:type="gramEnd"/>
    </w:p>
    <w:p w:rsidR="002620DF" w:rsidRPr="00C21338" w:rsidRDefault="002620DF" w:rsidP="002620DF">
      <w:pPr>
        <w:tabs>
          <w:tab w:val="left" w:pos="2410"/>
        </w:tabs>
        <w:spacing w:after="120"/>
        <w:ind w:left="1170" w:right="1134"/>
        <w:jc w:val="both"/>
        <w:rPr>
          <w:i/>
          <w:iCs/>
          <w:snapToGrid w:val="0"/>
        </w:rPr>
      </w:pPr>
      <w:r w:rsidRPr="00C21338">
        <w:rPr>
          <w:i/>
          <w:iCs/>
          <w:snapToGrid w:val="0"/>
        </w:rPr>
        <w:t>(Reference document: ECE/TRANS/WP.15/2015/</w:t>
      </w:r>
      <w:r>
        <w:rPr>
          <w:i/>
          <w:iCs/>
          <w:snapToGrid w:val="0"/>
        </w:rPr>
        <w:t>17 as amended</w:t>
      </w:r>
      <w:r w:rsidRPr="00C21338">
        <w:rPr>
          <w:i/>
          <w:iCs/>
          <w:snapToGrid w:val="0"/>
        </w:rPr>
        <w:t>)</w:t>
      </w:r>
    </w:p>
    <w:p w:rsidR="002620DF" w:rsidRPr="007C1070" w:rsidRDefault="002620DF" w:rsidP="007C1070">
      <w:pPr>
        <w:pStyle w:val="SingleTxtG"/>
        <w:ind w:left="2268" w:hanging="1134"/>
        <w:rPr>
          <w:snapToGrid w:val="0"/>
        </w:rPr>
      </w:pPr>
      <w:r>
        <w:rPr>
          <w:rFonts w:asciiTheme="majorBidi" w:hAnsiTheme="majorBidi" w:cstheme="majorBidi"/>
        </w:rPr>
        <w:t>9.2.4.4</w:t>
      </w:r>
      <w:r>
        <w:rPr>
          <w:rFonts w:asciiTheme="majorBidi" w:hAnsiTheme="majorBidi" w:cstheme="majorBidi"/>
        </w:rPr>
        <w:tab/>
        <w:t>Amend to read as follows:</w:t>
      </w:r>
    </w:p>
    <w:p w:rsidR="002620DF" w:rsidRPr="003B611E" w:rsidRDefault="007C1070" w:rsidP="002620DF">
      <w:pPr>
        <w:pStyle w:val="SingleTxtG"/>
      </w:pPr>
      <w:r w:rsidRPr="003B611E">
        <w:t>“9.2.4.4</w:t>
      </w:r>
      <w:r w:rsidRPr="003B611E">
        <w:tab/>
        <w:t>The engine propelling the vehicle shall be so equipped and situated to avoid any danger to the load through heating or ignition. The use of CNG, LNG or LPG as fuel shall be permitted only if the specific components for CNG, LNG and LPG are approved according to ECE Regulation No. 110</w:t>
      </w:r>
      <w:r w:rsidRPr="003B611E">
        <w:rPr>
          <w:vertAlign w:val="superscript"/>
        </w:rPr>
        <w:t>7</w:t>
      </w:r>
      <w:r w:rsidRPr="003B611E">
        <w:t xml:space="preserve"> or ECE Regulation No. 67</w:t>
      </w:r>
      <w:r w:rsidRPr="003B611E">
        <w:rPr>
          <w:vertAlign w:val="superscript"/>
        </w:rPr>
        <w:t>8</w:t>
      </w:r>
      <w:r w:rsidRPr="003B611E">
        <w:t xml:space="preserve"> and meet the provisions of 9.2.2. The installation on the vehicle shall meet the technical requirements of 9.2.2 and </w:t>
      </w:r>
      <w:r>
        <w:t>of the above mentioned regulation.</w:t>
      </w:r>
      <w:r w:rsidRPr="003B611E">
        <w:t xml:space="preserve"> The installation on the vehicle shall meet the technical requirements of 9.2.2 and ECE Regulation No. 67</w:t>
      </w:r>
      <w:r w:rsidRPr="003B611E">
        <w:rPr>
          <w:vertAlign w:val="superscript"/>
        </w:rPr>
        <w:t>8</w:t>
      </w:r>
      <w:r w:rsidRPr="003B611E">
        <w:t>. In the case of EX/II and EX/III vehicles the engine shall be of compression-ignition construction using only liquid fuels with a flashpoint above 55 °C. Gases shall not be used.</w:t>
      </w:r>
      <w:proofErr w:type="gramStart"/>
      <w:r w:rsidRPr="003B611E">
        <w:t>”.</w:t>
      </w:r>
      <w:proofErr w:type="gramEnd"/>
    </w:p>
    <w:p w:rsidR="002620DF" w:rsidRPr="00C21338" w:rsidRDefault="002620DF" w:rsidP="002620DF">
      <w:pPr>
        <w:tabs>
          <w:tab w:val="left" w:pos="2410"/>
        </w:tabs>
        <w:spacing w:after="120"/>
        <w:ind w:left="1170" w:right="1134"/>
        <w:jc w:val="both"/>
        <w:rPr>
          <w:i/>
          <w:iCs/>
          <w:snapToGrid w:val="0"/>
        </w:rPr>
      </w:pPr>
      <w:r w:rsidRPr="00C21338">
        <w:rPr>
          <w:i/>
          <w:iCs/>
          <w:snapToGrid w:val="0"/>
        </w:rPr>
        <w:t>(Reference document: ECE/TRANS/WP.15/2015/</w:t>
      </w:r>
      <w:r>
        <w:rPr>
          <w:i/>
          <w:iCs/>
          <w:snapToGrid w:val="0"/>
        </w:rPr>
        <w:t>16 as amended</w:t>
      </w:r>
      <w:r w:rsidRPr="00C21338">
        <w:rPr>
          <w:i/>
          <w:iCs/>
          <w:snapToGrid w:val="0"/>
        </w:rPr>
        <w:t>)</w:t>
      </w:r>
    </w:p>
    <w:p w:rsidR="002620DF" w:rsidRPr="00E43EDD" w:rsidRDefault="002620DF" w:rsidP="002620DF">
      <w:pPr>
        <w:tabs>
          <w:tab w:val="left" w:pos="1701"/>
        </w:tabs>
        <w:spacing w:after="120"/>
        <w:ind w:left="1134" w:right="1134"/>
        <w:jc w:val="both"/>
      </w:pPr>
      <w:r>
        <w:t>Insert the following new section 9.2.7:</w:t>
      </w:r>
    </w:p>
    <w:p w:rsidR="002620DF" w:rsidRPr="00B33813" w:rsidRDefault="002620DF" w:rsidP="002620DF">
      <w:pPr>
        <w:pStyle w:val="SingleTxtG"/>
        <w:ind w:left="2268" w:hanging="1134"/>
        <w:rPr>
          <w:snapToGrid w:val="0"/>
        </w:rPr>
      </w:pPr>
      <w:r w:rsidRPr="00B33813">
        <w:t>“9.2.</w:t>
      </w:r>
      <w:r>
        <w:t>7</w:t>
      </w:r>
      <w:r w:rsidRPr="00B33813">
        <w:tab/>
        <w:t>Prevention of other risks caused by fuels</w:t>
      </w:r>
    </w:p>
    <w:p w:rsidR="002620DF" w:rsidRPr="00B33813" w:rsidRDefault="002620DF" w:rsidP="002620DF">
      <w:pPr>
        <w:pStyle w:val="SingleTxtG"/>
        <w:ind w:left="2268" w:hanging="1134"/>
        <w:rPr>
          <w:snapToGrid w:val="0"/>
        </w:rPr>
      </w:pPr>
      <w:r w:rsidRPr="00B33813">
        <w:t>9.2.</w:t>
      </w:r>
      <w:r>
        <w:t>7</w:t>
      </w:r>
      <w:r w:rsidRPr="00B33813">
        <w:t>.1</w:t>
      </w:r>
      <w:r w:rsidRPr="00B33813">
        <w:tab/>
      </w:r>
      <w:r>
        <w:t>Fuel systems</w:t>
      </w:r>
      <w:r w:rsidRPr="00B33813">
        <w:t xml:space="preserve"> propelling the vehicle by means of liquefied natural gas shall be so equipped and situated to avoid any danger to the load due to the gas being refrigerated.</w:t>
      </w:r>
      <w:proofErr w:type="gramStart"/>
      <w:r w:rsidRPr="00B33813">
        <w:t>”</w:t>
      </w:r>
      <w:r>
        <w:t>.</w:t>
      </w:r>
      <w:proofErr w:type="gramEnd"/>
    </w:p>
    <w:p w:rsidR="002620DF" w:rsidRPr="00C21338" w:rsidRDefault="002620DF" w:rsidP="002620DF">
      <w:pPr>
        <w:tabs>
          <w:tab w:val="left" w:pos="2410"/>
        </w:tabs>
        <w:spacing w:after="120"/>
        <w:ind w:left="1170" w:right="1134"/>
        <w:jc w:val="both"/>
        <w:rPr>
          <w:i/>
          <w:iCs/>
          <w:snapToGrid w:val="0"/>
        </w:rPr>
      </w:pPr>
      <w:r w:rsidRPr="00C21338">
        <w:rPr>
          <w:i/>
          <w:iCs/>
          <w:snapToGrid w:val="0"/>
        </w:rPr>
        <w:t>(Reference document: ECE/TRANS/WP.15/2015/</w:t>
      </w:r>
      <w:r>
        <w:rPr>
          <w:i/>
          <w:iCs/>
          <w:snapToGrid w:val="0"/>
        </w:rPr>
        <w:t>17</w:t>
      </w:r>
      <w:r w:rsidRPr="00C21338">
        <w:rPr>
          <w:i/>
          <w:iCs/>
          <w:snapToGrid w:val="0"/>
        </w:rPr>
        <w:t>)</w:t>
      </w:r>
    </w:p>
    <w:p w:rsidR="002620DF" w:rsidRPr="003B611E" w:rsidRDefault="002620DF" w:rsidP="002620DF">
      <w:pPr>
        <w:pStyle w:val="SingleTxtG"/>
      </w:pPr>
      <w:r w:rsidRPr="003B611E">
        <w:t>Footnotes 6, 7 and 8 should read as follows:</w:t>
      </w:r>
    </w:p>
    <w:p w:rsidR="002620DF" w:rsidRPr="00C21338" w:rsidRDefault="002620DF" w:rsidP="002620DF">
      <w:pPr>
        <w:pStyle w:val="FootnoteText"/>
        <w:widowControl w:val="0"/>
        <w:tabs>
          <w:tab w:val="clear" w:pos="1021"/>
        </w:tabs>
        <w:spacing w:after="120"/>
        <w:ind w:left="1854"/>
        <w:jc w:val="both"/>
        <w:rPr>
          <w:rFonts w:asciiTheme="majorBidi" w:hAnsiTheme="majorBidi" w:cstheme="majorBidi"/>
          <w:i/>
          <w:sz w:val="20"/>
        </w:rPr>
      </w:pPr>
      <w:r>
        <w:rPr>
          <w:rStyle w:val="Emphasis"/>
          <w:rFonts w:asciiTheme="majorBidi" w:hAnsiTheme="majorBidi" w:cstheme="majorBidi"/>
          <w:sz w:val="20"/>
          <w:vertAlign w:val="superscript"/>
        </w:rPr>
        <w:tab/>
      </w:r>
      <w:r w:rsidRPr="00C21338">
        <w:rPr>
          <w:rStyle w:val="Emphasis"/>
          <w:rFonts w:asciiTheme="majorBidi" w:hAnsiTheme="majorBidi" w:cstheme="majorBidi"/>
          <w:sz w:val="20"/>
          <w:vertAlign w:val="superscript"/>
        </w:rPr>
        <w:t>6</w:t>
      </w:r>
      <w:r w:rsidRPr="00C21338">
        <w:rPr>
          <w:rStyle w:val="Emphasis"/>
          <w:rFonts w:asciiTheme="majorBidi" w:hAnsiTheme="majorBidi" w:cstheme="majorBidi"/>
          <w:sz w:val="20"/>
          <w:vertAlign w:val="superscript"/>
        </w:rPr>
        <w:tab/>
      </w:r>
      <w:r w:rsidRPr="00C21338">
        <w:rPr>
          <w:rStyle w:val="Emphasis"/>
          <w:rFonts w:asciiTheme="majorBidi" w:hAnsiTheme="majorBidi" w:cstheme="majorBidi"/>
          <w:sz w:val="20"/>
        </w:rPr>
        <w:t>ECE Regulation No. 34 (Uniform provisions</w:t>
      </w:r>
      <w:r w:rsidRPr="00C21338">
        <w:rPr>
          <w:rFonts w:asciiTheme="majorBidi" w:hAnsiTheme="majorBidi" w:cstheme="majorBidi"/>
          <w:sz w:val="20"/>
        </w:rPr>
        <w:t xml:space="preserve"> </w:t>
      </w:r>
      <w:r w:rsidRPr="00C21338">
        <w:rPr>
          <w:rStyle w:val="Emphasis"/>
          <w:rFonts w:asciiTheme="majorBidi" w:hAnsiTheme="majorBidi" w:cstheme="majorBidi"/>
          <w:sz w:val="20"/>
        </w:rPr>
        <w:t>concerning the approval of vehicles with regard to the prevention of fire risks)</w:t>
      </w:r>
    </w:p>
    <w:p w:rsidR="002620DF" w:rsidRPr="00C21338" w:rsidRDefault="002620DF" w:rsidP="002620DF">
      <w:pPr>
        <w:pStyle w:val="FootnoteText"/>
        <w:widowControl w:val="0"/>
        <w:spacing w:after="120"/>
        <w:ind w:left="1854"/>
        <w:jc w:val="both"/>
        <w:rPr>
          <w:rStyle w:val="Emphasis"/>
          <w:rFonts w:asciiTheme="majorBidi" w:hAnsiTheme="majorBidi" w:cstheme="majorBidi"/>
          <w:sz w:val="20"/>
        </w:rPr>
      </w:pPr>
      <w:r>
        <w:rPr>
          <w:rStyle w:val="Emphasis"/>
          <w:rFonts w:asciiTheme="majorBidi" w:hAnsiTheme="majorBidi" w:cstheme="majorBidi"/>
          <w:sz w:val="20"/>
          <w:vertAlign w:val="superscript"/>
        </w:rPr>
        <w:tab/>
      </w:r>
      <w:r w:rsidRPr="00C21338">
        <w:rPr>
          <w:rStyle w:val="Emphasis"/>
          <w:rFonts w:asciiTheme="majorBidi" w:hAnsiTheme="majorBidi" w:cstheme="majorBidi"/>
          <w:sz w:val="20"/>
          <w:vertAlign w:val="superscript"/>
        </w:rPr>
        <w:tab/>
        <w:t>7</w:t>
      </w:r>
      <w:r w:rsidRPr="00C21338">
        <w:rPr>
          <w:rStyle w:val="Emphasis"/>
          <w:rFonts w:asciiTheme="majorBidi" w:hAnsiTheme="majorBidi" w:cstheme="majorBidi"/>
          <w:sz w:val="20"/>
        </w:rPr>
        <w:tab/>
        <w:t>ECE Regulation No. 110 (Uniform provisions concerning the approval of:</w:t>
      </w:r>
    </w:p>
    <w:p w:rsidR="002620DF" w:rsidRPr="00C21338" w:rsidRDefault="002620DF" w:rsidP="002620DF">
      <w:pPr>
        <w:pStyle w:val="SingleTxtG"/>
        <w:ind w:left="1854"/>
        <w:rPr>
          <w:rStyle w:val="Emphasis"/>
          <w:rFonts w:asciiTheme="majorBidi" w:hAnsiTheme="majorBidi" w:cstheme="majorBidi"/>
        </w:rPr>
      </w:pPr>
      <w:r w:rsidRPr="00C21338">
        <w:rPr>
          <w:rStyle w:val="Emphasis"/>
          <w:rFonts w:asciiTheme="majorBidi" w:hAnsiTheme="majorBidi" w:cstheme="majorBidi"/>
        </w:rPr>
        <w:t>I.</w:t>
      </w:r>
      <w:r w:rsidRPr="00C21338">
        <w:rPr>
          <w:rStyle w:val="Emphasis"/>
          <w:rFonts w:asciiTheme="majorBidi" w:hAnsiTheme="majorBidi" w:cstheme="majorBidi"/>
        </w:rPr>
        <w:tab/>
        <w:t>Specific components of motor vehicles using compressed natural gas (CNG) and/or liquefied natural gas (LNG) in their propulsion systems;</w:t>
      </w:r>
    </w:p>
    <w:p w:rsidR="002620DF" w:rsidRPr="00C21338" w:rsidRDefault="002620DF" w:rsidP="002620DF">
      <w:pPr>
        <w:pStyle w:val="SingleTxtG"/>
        <w:ind w:left="1854"/>
        <w:rPr>
          <w:rStyle w:val="Emphasis"/>
          <w:rFonts w:asciiTheme="majorBidi" w:hAnsiTheme="majorBidi" w:cstheme="majorBidi"/>
        </w:rPr>
      </w:pPr>
      <w:proofErr w:type="gramStart"/>
      <w:r w:rsidRPr="00C21338">
        <w:rPr>
          <w:rStyle w:val="Emphasis"/>
          <w:rFonts w:asciiTheme="majorBidi" w:hAnsiTheme="majorBidi" w:cstheme="majorBidi"/>
        </w:rPr>
        <w:t>II.</w:t>
      </w:r>
      <w:r w:rsidRPr="00C21338">
        <w:rPr>
          <w:rStyle w:val="Emphasis"/>
          <w:rFonts w:asciiTheme="majorBidi" w:hAnsiTheme="majorBidi" w:cstheme="majorBidi"/>
        </w:rPr>
        <w:tab/>
        <w:t>Vehicles with regard to the installation of specific components of an approved type for the use of compressed natural gas (CNG) and/or liquefied natural gas (LNG) in their propulsion system).</w:t>
      </w:r>
      <w:proofErr w:type="gramEnd"/>
    </w:p>
    <w:p w:rsidR="002620DF" w:rsidRPr="003270EE" w:rsidRDefault="002620DF" w:rsidP="002620DF">
      <w:pPr>
        <w:pStyle w:val="FootnoteText"/>
        <w:widowControl w:val="0"/>
        <w:spacing w:after="120"/>
        <w:ind w:left="1854"/>
        <w:jc w:val="both"/>
        <w:rPr>
          <w:rStyle w:val="Emphasis"/>
          <w:rFonts w:asciiTheme="majorBidi" w:hAnsiTheme="majorBidi" w:cstheme="majorBidi"/>
          <w:sz w:val="20"/>
        </w:rPr>
      </w:pPr>
      <w:r>
        <w:rPr>
          <w:rStyle w:val="Emphasis"/>
          <w:rFonts w:asciiTheme="majorBidi" w:hAnsiTheme="majorBidi" w:cstheme="majorBidi"/>
          <w:sz w:val="20"/>
          <w:vertAlign w:val="superscript"/>
        </w:rPr>
        <w:tab/>
      </w:r>
      <w:r w:rsidRPr="003270EE">
        <w:rPr>
          <w:rStyle w:val="Emphasis"/>
          <w:rFonts w:asciiTheme="majorBidi" w:hAnsiTheme="majorBidi" w:cstheme="majorBidi"/>
          <w:sz w:val="20"/>
          <w:vertAlign w:val="superscript"/>
        </w:rPr>
        <w:tab/>
        <w:t>8</w:t>
      </w:r>
      <w:r w:rsidRPr="003270EE">
        <w:rPr>
          <w:rStyle w:val="Emphasis"/>
          <w:rFonts w:asciiTheme="majorBidi" w:hAnsiTheme="majorBidi" w:cstheme="majorBidi"/>
          <w:sz w:val="20"/>
        </w:rPr>
        <w:tab/>
        <w:t>ECE Regulation No. 67</w:t>
      </w:r>
      <w:r w:rsidRPr="003270EE">
        <w:rPr>
          <w:rFonts w:asciiTheme="majorBidi" w:hAnsiTheme="majorBidi" w:cstheme="majorBidi"/>
          <w:i/>
          <w:sz w:val="20"/>
        </w:rPr>
        <w:t xml:space="preserve"> (</w:t>
      </w:r>
      <w:r w:rsidRPr="003270EE">
        <w:rPr>
          <w:rStyle w:val="Emphasis"/>
          <w:rFonts w:asciiTheme="majorBidi" w:hAnsiTheme="majorBidi" w:cstheme="majorBidi"/>
          <w:sz w:val="20"/>
        </w:rPr>
        <w:t>Uniform provisions concerning the approval of:</w:t>
      </w:r>
    </w:p>
    <w:p w:rsidR="002620DF" w:rsidRPr="003270EE" w:rsidRDefault="002620DF" w:rsidP="002620DF">
      <w:pPr>
        <w:pStyle w:val="SingleTxtG"/>
        <w:ind w:left="1854"/>
        <w:rPr>
          <w:rStyle w:val="Emphasis"/>
          <w:rFonts w:asciiTheme="majorBidi" w:hAnsiTheme="majorBidi" w:cstheme="majorBidi"/>
        </w:rPr>
      </w:pPr>
      <w:r w:rsidRPr="003270EE">
        <w:rPr>
          <w:rStyle w:val="Emphasis"/>
          <w:rFonts w:asciiTheme="majorBidi" w:hAnsiTheme="majorBidi" w:cstheme="majorBidi"/>
        </w:rPr>
        <w:t>I.</w:t>
      </w:r>
      <w:r w:rsidRPr="003270EE">
        <w:rPr>
          <w:rStyle w:val="Emphasis"/>
          <w:rFonts w:asciiTheme="majorBidi" w:hAnsiTheme="majorBidi" w:cstheme="majorBidi"/>
        </w:rPr>
        <w:tab/>
        <w:t>Approval of specific equipment of vehicles of category M and N using liquefied petroleum gases in their propulsion system</w:t>
      </w:r>
    </w:p>
    <w:p w:rsidR="002620DF" w:rsidRPr="00B33813" w:rsidRDefault="002620DF" w:rsidP="002620DF">
      <w:pPr>
        <w:pStyle w:val="SingleTxtG"/>
        <w:ind w:left="1854"/>
        <w:rPr>
          <w:i/>
          <w:iCs/>
        </w:rPr>
      </w:pPr>
      <w:r w:rsidRPr="003270EE">
        <w:rPr>
          <w:rStyle w:val="Emphasis"/>
          <w:rFonts w:asciiTheme="majorBidi" w:hAnsiTheme="majorBidi" w:cstheme="majorBidi"/>
        </w:rPr>
        <w:t>II.</w:t>
      </w:r>
      <w:r w:rsidRPr="003270EE">
        <w:rPr>
          <w:rStyle w:val="Emphasis"/>
          <w:rFonts w:asciiTheme="majorBidi" w:hAnsiTheme="majorBidi" w:cstheme="majorBidi"/>
        </w:rPr>
        <w:tab/>
        <w:t xml:space="preserve">Approval of vehicles of category M and N fitted with specific equipment for the use of liquefied petroleum gases in their propulsion system with regard to </w:t>
      </w:r>
      <w:r w:rsidRPr="00B33813">
        <w:rPr>
          <w:i/>
          <w:iCs/>
        </w:rPr>
        <w:t>the installation of such equipment)</w:t>
      </w:r>
    </w:p>
    <w:p w:rsidR="002620DF" w:rsidRPr="00B33813" w:rsidRDefault="002620DF" w:rsidP="002620DF">
      <w:pPr>
        <w:pStyle w:val="SingleTxtG"/>
        <w:ind w:left="1170"/>
      </w:pPr>
      <w:r>
        <w:t>Delete 1.6.5.17 in INF.9 and renumber the consequential measures adopted accordingly.</w:t>
      </w:r>
    </w:p>
    <w:p w:rsidR="002405A7" w:rsidRPr="00F36909" w:rsidRDefault="0051026B" w:rsidP="0051026B">
      <w:pPr>
        <w:spacing w:before="240"/>
        <w:ind w:left="1134" w:right="1134"/>
        <w:jc w:val="center"/>
      </w:pPr>
      <w:r>
        <w:rPr>
          <w:u w:val="single"/>
        </w:rPr>
        <w:tab/>
      </w:r>
      <w:r>
        <w:rPr>
          <w:u w:val="single"/>
        </w:rPr>
        <w:tab/>
      </w:r>
      <w:r>
        <w:rPr>
          <w:u w:val="single"/>
        </w:rPr>
        <w:tab/>
      </w:r>
    </w:p>
    <w:sectPr w:rsidR="002405A7" w:rsidRPr="00F36909" w:rsidSect="00F3690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09" w:rsidRDefault="00F36909"/>
  </w:endnote>
  <w:endnote w:type="continuationSeparator" w:id="0">
    <w:p w:rsidR="00F36909" w:rsidRDefault="00F36909"/>
  </w:endnote>
  <w:endnote w:type="continuationNotice" w:id="1">
    <w:p w:rsidR="00F36909" w:rsidRDefault="00F36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Footer"/>
      <w:tabs>
        <w:tab w:val="right" w:pos="9638"/>
      </w:tabs>
      <w:rPr>
        <w:sz w:val="18"/>
      </w:rPr>
    </w:pPr>
    <w:r w:rsidRPr="00F36909">
      <w:rPr>
        <w:b/>
        <w:sz w:val="18"/>
      </w:rPr>
      <w:fldChar w:fldCharType="begin"/>
    </w:r>
    <w:r w:rsidRPr="00F36909">
      <w:rPr>
        <w:b/>
        <w:sz w:val="18"/>
      </w:rPr>
      <w:instrText xml:space="preserve"> PAGE  \* MERGEFORMAT </w:instrText>
    </w:r>
    <w:r w:rsidRPr="00F36909">
      <w:rPr>
        <w:b/>
        <w:sz w:val="18"/>
      </w:rPr>
      <w:fldChar w:fldCharType="separate"/>
    </w:r>
    <w:r w:rsidR="00C310B9">
      <w:rPr>
        <w:b/>
        <w:noProof/>
        <w:sz w:val="18"/>
      </w:rPr>
      <w:t>2</w:t>
    </w:r>
    <w:r w:rsidRPr="00F3690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Footer"/>
      <w:tabs>
        <w:tab w:val="right" w:pos="9638"/>
      </w:tabs>
      <w:rPr>
        <w:b/>
        <w:sz w:val="18"/>
      </w:rPr>
    </w:pPr>
    <w:r>
      <w:tab/>
    </w:r>
    <w:r w:rsidRPr="00F36909">
      <w:rPr>
        <w:b/>
        <w:sz w:val="18"/>
      </w:rPr>
      <w:fldChar w:fldCharType="begin"/>
    </w:r>
    <w:r w:rsidRPr="00F36909">
      <w:rPr>
        <w:b/>
        <w:sz w:val="18"/>
      </w:rPr>
      <w:instrText xml:space="preserve"> PAGE  \* MERGEFORMAT </w:instrText>
    </w:r>
    <w:r w:rsidRPr="00F36909">
      <w:rPr>
        <w:b/>
        <w:sz w:val="18"/>
      </w:rPr>
      <w:fldChar w:fldCharType="separate"/>
    </w:r>
    <w:r w:rsidR="002620DF">
      <w:rPr>
        <w:b/>
        <w:noProof/>
        <w:sz w:val="18"/>
      </w:rPr>
      <w:t>3</w:t>
    </w:r>
    <w:r w:rsidRPr="00F369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28" w:rsidRPr="00F36909" w:rsidRDefault="00A85956">
    <w:r>
      <w:rPr>
        <w:noProof/>
        <w:lang w:eastAsia="en-GB"/>
      </w:rPr>
      <w:drawing>
        <wp:anchor distT="0" distB="0" distL="114300" distR="114300" simplePos="0" relativeHeight="251657728" behindDoc="0" locked="1" layoutInCell="1" allowOverlap="1" wp14:anchorId="633B9C02" wp14:editId="00DCF556">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09" w:rsidRPr="000B175B" w:rsidRDefault="00F36909" w:rsidP="000B175B">
      <w:pPr>
        <w:tabs>
          <w:tab w:val="right" w:pos="2155"/>
        </w:tabs>
        <w:spacing w:after="80"/>
        <w:ind w:left="680"/>
        <w:rPr>
          <w:u w:val="single"/>
        </w:rPr>
      </w:pPr>
      <w:r>
        <w:rPr>
          <w:u w:val="single"/>
        </w:rPr>
        <w:tab/>
      </w:r>
    </w:p>
  </w:footnote>
  <w:footnote w:type="continuationSeparator" w:id="0">
    <w:p w:rsidR="00F36909" w:rsidRPr="00FC68B7" w:rsidRDefault="00F36909" w:rsidP="00FC68B7">
      <w:pPr>
        <w:tabs>
          <w:tab w:val="left" w:pos="2155"/>
        </w:tabs>
        <w:spacing w:after="80"/>
        <w:ind w:left="680"/>
        <w:rPr>
          <w:u w:val="single"/>
        </w:rPr>
      </w:pPr>
      <w:r>
        <w:rPr>
          <w:u w:val="single"/>
        </w:rPr>
        <w:tab/>
      </w:r>
    </w:p>
  </w:footnote>
  <w:footnote w:type="continuationNotice" w:id="1">
    <w:p w:rsidR="00F36909" w:rsidRDefault="00F369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48606E">
    <w:pPr>
      <w:pStyle w:val="Header"/>
    </w:pPr>
    <w:r>
      <w:t>INF.2</w:t>
    </w:r>
    <w:r w:rsidR="002620DF">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Header"/>
      <w:jc w:val="right"/>
    </w:pPr>
    <w:r>
      <w:t>INF.3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F60D76"/>
    <w:multiLevelType w:val="hybridMultilevel"/>
    <w:tmpl w:val="573888E2"/>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5925DC1"/>
    <w:multiLevelType w:val="hybridMultilevel"/>
    <w:tmpl w:val="2CD693BC"/>
    <w:lvl w:ilvl="0" w:tplc="8C4849AC">
      <w:start w:val="1"/>
      <w:numFmt w:val="bullet"/>
      <w:lvlText w:val="•"/>
      <w:lvlJc w:val="left"/>
      <w:pPr>
        <w:tabs>
          <w:tab w:val="num" w:pos="312"/>
        </w:tabs>
        <w:ind w:left="312" w:hanging="170"/>
      </w:pPr>
      <w:rPr>
        <w:rFonts w:ascii="Times New Roman" w:hAnsi="Times New Roman" w:cs="Times New Roman" w:hint="default"/>
        <w:b w:val="0"/>
        <w:i w:val="0"/>
        <w:sz w:val="20"/>
      </w:rPr>
    </w:lvl>
    <w:lvl w:ilvl="1" w:tplc="E51A967C">
      <w:start w:val="1"/>
      <w:numFmt w:val="decimal"/>
      <w:lvlText w:val="%2."/>
      <w:lvlJc w:val="left"/>
      <w:pPr>
        <w:tabs>
          <w:tab w:val="num" w:pos="51"/>
        </w:tabs>
        <w:ind w:left="51" w:hanging="360"/>
      </w:pPr>
      <w:rPr>
        <w:rFonts w:hint="default"/>
        <w:b w:val="0"/>
        <w:i w:val="0"/>
        <w:sz w:val="20"/>
      </w:rPr>
    </w:lvl>
    <w:lvl w:ilvl="2" w:tplc="040C0005">
      <w:start w:val="1"/>
      <w:numFmt w:val="bullet"/>
      <w:lvlText w:val=""/>
      <w:lvlJc w:val="left"/>
      <w:pPr>
        <w:tabs>
          <w:tab w:val="num" w:pos="771"/>
        </w:tabs>
        <w:ind w:left="771" w:hanging="360"/>
      </w:pPr>
      <w:rPr>
        <w:rFonts w:ascii="Wingdings" w:hAnsi="Wingdings" w:hint="default"/>
      </w:rPr>
    </w:lvl>
    <w:lvl w:ilvl="3" w:tplc="040C0001" w:tentative="1">
      <w:start w:val="1"/>
      <w:numFmt w:val="bullet"/>
      <w:lvlText w:val=""/>
      <w:lvlJc w:val="left"/>
      <w:pPr>
        <w:tabs>
          <w:tab w:val="num" w:pos="1491"/>
        </w:tabs>
        <w:ind w:left="1491" w:hanging="360"/>
      </w:pPr>
      <w:rPr>
        <w:rFonts w:ascii="Symbol" w:hAnsi="Symbol" w:hint="default"/>
      </w:rPr>
    </w:lvl>
    <w:lvl w:ilvl="4" w:tplc="040C0003" w:tentative="1">
      <w:start w:val="1"/>
      <w:numFmt w:val="bullet"/>
      <w:lvlText w:val="o"/>
      <w:lvlJc w:val="left"/>
      <w:pPr>
        <w:tabs>
          <w:tab w:val="num" w:pos="2211"/>
        </w:tabs>
        <w:ind w:left="2211" w:hanging="360"/>
      </w:pPr>
      <w:rPr>
        <w:rFonts w:ascii="Courier New" w:hAnsi="Courier New" w:cs="Courier New" w:hint="default"/>
      </w:rPr>
    </w:lvl>
    <w:lvl w:ilvl="5" w:tplc="040C0005" w:tentative="1">
      <w:start w:val="1"/>
      <w:numFmt w:val="bullet"/>
      <w:lvlText w:val=""/>
      <w:lvlJc w:val="left"/>
      <w:pPr>
        <w:tabs>
          <w:tab w:val="num" w:pos="2931"/>
        </w:tabs>
        <w:ind w:left="2931" w:hanging="360"/>
      </w:pPr>
      <w:rPr>
        <w:rFonts w:ascii="Wingdings" w:hAnsi="Wingdings" w:hint="default"/>
      </w:rPr>
    </w:lvl>
    <w:lvl w:ilvl="6" w:tplc="040C0001" w:tentative="1">
      <w:start w:val="1"/>
      <w:numFmt w:val="bullet"/>
      <w:lvlText w:val=""/>
      <w:lvlJc w:val="left"/>
      <w:pPr>
        <w:tabs>
          <w:tab w:val="num" w:pos="3651"/>
        </w:tabs>
        <w:ind w:left="3651" w:hanging="360"/>
      </w:pPr>
      <w:rPr>
        <w:rFonts w:ascii="Symbol" w:hAnsi="Symbol" w:hint="default"/>
      </w:rPr>
    </w:lvl>
    <w:lvl w:ilvl="7" w:tplc="040C0003" w:tentative="1">
      <w:start w:val="1"/>
      <w:numFmt w:val="bullet"/>
      <w:lvlText w:val="o"/>
      <w:lvlJc w:val="left"/>
      <w:pPr>
        <w:tabs>
          <w:tab w:val="num" w:pos="4371"/>
        </w:tabs>
        <w:ind w:left="4371" w:hanging="360"/>
      </w:pPr>
      <w:rPr>
        <w:rFonts w:ascii="Courier New" w:hAnsi="Courier New" w:cs="Courier New" w:hint="default"/>
      </w:rPr>
    </w:lvl>
    <w:lvl w:ilvl="8" w:tplc="040C0005" w:tentative="1">
      <w:start w:val="1"/>
      <w:numFmt w:val="bullet"/>
      <w:lvlText w:val=""/>
      <w:lvlJc w:val="left"/>
      <w:pPr>
        <w:tabs>
          <w:tab w:val="num" w:pos="5091"/>
        </w:tabs>
        <w:ind w:left="5091" w:hanging="360"/>
      </w:pPr>
      <w:rPr>
        <w:rFonts w:ascii="Wingdings" w:hAnsi="Wingding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09"/>
    <w:rsid w:val="00050F6B"/>
    <w:rsid w:val="0005507A"/>
    <w:rsid w:val="00072C8C"/>
    <w:rsid w:val="000829B9"/>
    <w:rsid w:val="000931C0"/>
    <w:rsid w:val="000B175B"/>
    <w:rsid w:val="000B3A0F"/>
    <w:rsid w:val="000E0415"/>
    <w:rsid w:val="001020E2"/>
    <w:rsid w:val="001220B8"/>
    <w:rsid w:val="00191A1F"/>
    <w:rsid w:val="001B4B04"/>
    <w:rsid w:val="001C6663"/>
    <w:rsid w:val="001C7895"/>
    <w:rsid w:val="001D26DF"/>
    <w:rsid w:val="00211E0B"/>
    <w:rsid w:val="002405A7"/>
    <w:rsid w:val="002620DF"/>
    <w:rsid w:val="003107FA"/>
    <w:rsid w:val="003229D8"/>
    <w:rsid w:val="0033745A"/>
    <w:rsid w:val="0039277A"/>
    <w:rsid w:val="003972E0"/>
    <w:rsid w:val="003C2CC4"/>
    <w:rsid w:val="003C3936"/>
    <w:rsid w:val="003D4B23"/>
    <w:rsid w:val="003F1ED3"/>
    <w:rsid w:val="004325CB"/>
    <w:rsid w:val="00446DE4"/>
    <w:rsid w:val="0048606E"/>
    <w:rsid w:val="0049311F"/>
    <w:rsid w:val="004A41CA"/>
    <w:rsid w:val="004F7665"/>
    <w:rsid w:val="00503228"/>
    <w:rsid w:val="00505384"/>
    <w:rsid w:val="0051026B"/>
    <w:rsid w:val="005420F2"/>
    <w:rsid w:val="00597521"/>
    <w:rsid w:val="005B3DB3"/>
    <w:rsid w:val="00611FC4"/>
    <w:rsid w:val="006176FB"/>
    <w:rsid w:val="00627ED0"/>
    <w:rsid w:val="00640B26"/>
    <w:rsid w:val="00665595"/>
    <w:rsid w:val="006A7392"/>
    <w:rsid w:val="006D53F4"/>
    <w:rsid w:val="006E564B"/>
    <w:rsid w:val="0072632A"/>
    <w:rsid w:val="00743CD6"/>
    <w:rsid w:val="007A0F24"/>
    <w:rsid w:val="007B6BA5"/>
    <w:rsid w:val="007C1070"/>
    <w:rsid w:val="007C3390"/>
    <w:rsid w:val="007C4F4B"/>
    <w:rsid w:val="007F0B83"/>
    <w:rsid w:val="007F6611"/>
    <w:rsid w:val="008175E9"/>
    <w:rsid w:val="008242D7"/>
    <w:rsid w:val="00827E05"/>
    <w:rsid w:val="008311A3"/>
    <w:rsid w:val="00871FD5"/>
    <w:rsid w:val="008979B1"/>
    <w:rsid w:val="008A6B25"/>
    <w:rsid w:val="008A6C4F"/>
    <w:rsid w:val="008E0E46"/>
    <w:rsid w:val="00907AD2"/>
    <w:rsid w:val="00917904"/>
    <w:rsid w:val="00963CBA"/>
    <w:rsid w:val="00974A41"/>
    <w:rsid w:val="00974A8D"/>
    <w:rsid w:val="00991261"/>
    <w:rsid w:val="009F3A17"/>
    <w:rsid w:val="00A05C20"/>
    <w:rsid w:val="00A1427D"/>
    <w:rsid w:val="00A341EB"/>
    <w:rsid w:val="00A72F22"/>
    <w:rsid w:val="00A748A6"/>
    <w:rsid w:val="00A85956"/>
    <w:rsid w:val="00A879A4"/>
    <w:rsid w:val="00B30179"/>
    <w:rsid w:val="00B33EC0"/>
    <w:rsid w:val="00B81E12"/>
    <w:rsid w:val="00BC74E9"/>
    <w:rsid w:val="00BD2146"/>
    <w:rsid w:val="00BE4F74"/>
    <w:rsid w:val="00BE618E"/>
    <w:rsid w:val="00C17699"/>
    <w:rsid w:val="00C310B9"/>
    <w:rsid w:val="00C41A28"/>
    <w:rsid w:val="00C463DD"/>
    <w:rsid w:val="00C745C3"/>
    <w:rsid w:val="00CE4A8F"/>
    <w:rsid w:val="00D17117"/>
    <w:rsid w:val="00D2031B"/>
    <w:rsid w:val="00D25FE2"/>
    <w:rsid w:val="00D30B80"/>
    <w:rsid w:val="00D317BB"/>
    <w:rsid w:val="00D43252"/>
    <w:rsid w:val="00D978C6"/>
    <w:rsid w:val="00DA67AD"/>
    <w:rsid w:val="00DB5D0F"/>
    <w:rsid w:val="00DF0CAC"/>
    <w:rsid w:val="00DF12F7"/>
    <w:rsid w:val="00E02C81"/>
    <w:rsid w:val="00E130AB"/>
    <w:rsid w:val="00E7260F"/>
    <w:rsid w:val="00E872ED"/>
    <w:rsid w:val="00E87921"/>
    <w:rsid w:val="00E96630"/>
    <w:rsid w:val="00EA264E"/>
    <w:rsid w:val="00ED7A2A"/>
    <w:rsid w:val="00EF1D7F"/>
    <w:rsid w:val="00F36909"/>
    <w:rsid w:val="00F53EDA"/>
    <w:rsid w:val="00F7753D"/>
    <w:rsid w:val="00F85F34"/>
    <w:rsid w:val="00FA06F7"/>
    <w:rsid w:val="00FB171A"/>
    <w:rsid w:val="00FC68B7"/>
    <w:rsid w:val="00FD7BF6"/>
    <w:rsid w:val="00FE0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5_G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5_GR Char"/>
    <w:basedOn w:val="DefaultParagraphFont"/>
    <w:link w:val="FootnoteText"/>
    <w:rsid w:val="00F36909"/>
    <w:rPr>
      <w:sz w:val="18"/>
      <w:lang w:eastAsia="en-US"/>
    </w:rPr>
  </w:style>
  <w:style w:type="character" w:customStyle="1" w:styleId="SingleTxtGChar">
    <w:name w:val="_ Single Txt_G Char"/>
    <w:link w:val="SingleTxtG"/>
    <w:rsid w:val="00F36909"/>
    <w:rPr>
      <w:lang w:eastAsia="en-US"/>
    </w:rPr>
  </w:style>
  <w:style w:type="character" w:customStyle="1" w:styleId="H4GChar">
    <w:name w:val="_ H_4_G Char"/>
    <w:link w:val="H4G"/>
    <w:rsid w:val="00F36909"/>
    <w:rPr>
      <w:i/>
      <w:lang w:eastAsia="en-US"/>
    </w:rPr>
  </w:style>
  <w:style w:type="character" w:customStyle="1" w:styleId="H23GChar">
    <w:name w:val="_ H_2/3_G Char"/>
    <w:link w:val="H23G"/>
    <w:rsid w:val="00F36909"/>
    <w:rPr>
      <w:b/>
      <w:lang w:eastAsia="en-US"/>
    </w:rPr>
  </w:style>
  <w:style w:type="character" w:customStyle="1" w:styleId="H1GChar">
    <w:name w:val="_ H_1_G Char"/>
    <w:link w:val="H1G"/>
    <w:rsid w:val="00F36909"/>
    <w:rPr>
      <w:b/>
      <w:sz w:val="24"/>
      <w:lang w:eastAsia="en-US"/>
    </w:rPr>
  </w:style>
  <w:style w:type="character" w:customStyle="1" w:styleId="SingleTxtGCar">
    <w:name w:val="_ Single Txt_G Car"/>
    <w:locked/>
    <w:rsid w:val="00A05C20"/>
    <w:rPr>
      <w:lang w:val="en-GB" w:eastAsia="en-US"/>
    </w:rPr>
  </w:style>
  <w:style w:type="character" w:styleId="Emphasis">
    <w:name w:val="Emphasis"/>
    <w:basedOn w:val="DefaultParagraphFont"/>
    <w:qFormat/>
    <w:rsid w:val="002620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5_G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5_GR Char"/>
    <w:basedOn w:val="DefaultParagraphFont"/>
    <w:link w:val="FootnoteText"/>
    <w:rsid w:val="00F36909"/>
    <w:rPr>
      <w:sz w:val="18"/>
      <w:lang w:eastAsia="en-US"/>
    </w:rPr>
  </w:style>
  <w:style w:type="character" w:customStyle="1" w:styleId="SingleTxtGChar">
    <w:name w:val="_ Single Txt_G Char"/>
    <w:link w:val="SingleTxtG"/>
    <w:rsid w:val="00F36909"/>
    <w:rPr>
      <w:lang w:eastAsia="en-US"/>
    </w:rPr>
  </w:style>
  <w:style w:type="character" w:customStyle="1" w:styleId="H4GChar">
    <w:name w:val="_ H_4_G Char"/>
    <w:link w:val="H4G"/>
    <w:rsid w:val="00F36909"/>
    <w:rPr>
      <w:i/>
      <w:lang w:eastAsia="en-US"/>
    </w:rPr>
  </w:style>
  <w:style w:type="character" w:customStyle="1" w:styleId="H23GChar">
    <w:name w:val="_ H_2/3_G Char"/>
    <w:link w:val="H23G"/>
    <w:rsid w:val="00F36909"/>
    <w:rPr>
      <w:b/>
      <w:lang w:eastAsia="en-US"/>
    </w:rPr>
  </w:style>
  <w:style w:type="character" w:customStyle="1" w:styleId="H1GChar">
    <w:name w:val="_ H_1_G Char"/>
    <w:link w:val="H1G"/>
    <w:rsid w:val="00F36909"/>
    <w:rPr>
      <w:b/>
      <w:sz w:val="24"/>
      <w:lang w:eastAsia="en-US"/>
    </w:rPr>
  </w:style>
  <w:style w:type="character" w:customStyle="1" w:styleId="SingleTxtGCar">
    <w:name w:val="_ Single Txt_G Car"/>
    <w:locked/>
    <w:rsid w:val="00A05C20"/>
    <w:rPr>
      <w:lang w:val="en-GB" w:eastAsia="en-US"/>
    </w:rPr>
  </w:style>
  <w:style w:type="character" w:styleId="Emphasis">
    <w:name w:val="Emphasis"/>
    <w:basedOn w:val="DefaultParagraphFont"/>
    <w:qFormat/>
    <w:rsid w:val="002620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27503">
      <w:bodyDiv w:val="1"/>
      <w:marLeft w:val="0"/>
      <w:marRight w:val="0"/>
      <w:marTop w:val="0"/>
      <w:marBottom w:val="0"/>
      <w:divBdr>
        <w:top w:val="none" w:sz="0" w:space="0" w:color="auto"/>
        <w:left w:val="none" w:sz="0" w:space="0" w:color="auto"/>
        <w:bottom w:val="none" w:sz="0" w:space="0" w:color="auto"/>
        <w:right w:val="none" w:sz="0" w:space="0" w:color="auto"/>
      </w:divBdr>
    </w:div>
    <w:div w:id="11721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Template>
  <TotalTime>8</TotalTime>
  <Pages>2</Pages>
  <Words>739</Words>
  <Characters>4096</Characters>
  <Application>Microsoft Office Word</Application>
  <DocSecurity>0</DocSecurity>
  <Lines>93</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UNECE</dc:creator>
  <cp:lastModifiedBy>ECE/TRANS/WP.15/AC.1/138</cp:lastModifiedBy>
  <cp:revision>6</cp:revision>
  <cp:lastPrinted>2015-10-05T13:14:00Z</cp:lastPrinted>
  <dcterms:created xsi:type="dcterms:W3CDTF">2015-11-12T11:50:00Z</dcterms:created>
  <dcterms:modified xsi:type="dcterms:W3CDTF">2015-11-12T12:38:00Z</dcterms:modified>
</cp:coreProperties>
</file>