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336" w:rsidRDefault="00443AE9">
      <w:pPr>
        <w:pStyle w:val="HChG"/>
      </w:pPr>
      <w:r>
        <w:rPr>
          <w:noProof/>
          <w:lang w:eastAsia="en-GB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358140</wp:posOffset>
                </wp:positionV>
                <wp:extent cx="6120130" cy="232410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24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9"/>
                            </w:tblGrid>
                            <w:tr w:rsidR="00672336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96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72336" w:rsidRDefault="0025319E" w:rsidP="00031AFF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UN/SCEGHS/29/INF</w:t>
                                  </w:r>
                                  <w:r w:rsidR="000D183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.1</w:t>
                                  </w:r>
                                  <w:r w:rsidR="00031AF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72336">
                              <w:trPr>
                                <w:cantSplit/>
                                <w:trHeight w:hRule="exact" w:val="3114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72336" w:rsidRDefault="00672336">
                                  <w:pPr>
                                    <w:spacing w:before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Committee of Experts on the Transport of Dangerous Goods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br/>
                                    <w:t>and on the Globally Harmonized System of Classification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br/>
                                    <w:t>and Labelling of Chemicals</w:t>
                                  </w:r>
                                </w:p>
                                <w:p w:rsidR="00672336" w:rsidRDefault="00672336">
                                  <w:pPr>
                                    <w:tabs>
                                      <w:tab w:val="right" w:pos="9300"/>
                                    </w:tabs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Sub-Committee of Experts on the Globally Harmonized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br/>
                                    <w:t>System of Classificati</w:t>
                                  </w:r>
                                  <w:r w:rsidR="000D1836">
                                    <w:rPr>
                                      <w:b/>
                                      <w:lang w:val="en-US"/>
                                    </w:rPr>
                                    <w:t>on and Labelling of Chemicals</w:t>
                                  </w:r>
                                  <w:r w:rsidR="000D1836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>26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June 2015</w:t>
                                  </w:r>
                                </w:p>
                                <w:p w:rsidR="00672336" w:rsidRDefault="0025319E">
                                  <w:pPr>
                                    <w:spacing w:before="120"/>
                                  </w:pPr>
                                  <w:r>
                                    <w:rPr>
                                      <w:b/>
                                    </w:rPr>
                                    <w:t>Twenty–nin</w:t>
                                  </w:r>
                                  <w:r w:rsidR="00672336">
                                    <w:rPr>
                                      <w:b/>
                                    </w:rPr>
                                    <w:t>th session</w:t>
                                  </w:r>
                                </w:p>
                                <w:p w:rsidR="00672336" w:rsidRDefault="00A86540">
                                  <w:r>
                                    <w:t>Geneva, 29 June – 1 July 2015</w:t>
                                  </w:r>
                                </w:p>
                                <w:p w:rsidR="00672336" w:rsidRDefault="006723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Item 6 of the provisional agenda</w:t>
                                  </w:r>
                                </w:p>
                                <w:p w:rsidR="00672336" w:rsidRDefault="00672336" w:rsidP="000D1836">
                                  <w:r>
                                    <w:rPr>
                                      <w:b/>
                                    </w:rPr>
                                    <w:t>Capacity building</w:t>
                                  </w:r>
                                </w:p>
                              </w:tc>
                            </w:tr>
                          </w:tbl>
                          <w:p w:rsidR="00672336" w:rsidRDefault="006723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28.2pt;width:481.9pt;height:183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hLiwIAAB0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9"/>
                      </w:tblGrid>
                      <w:tr w:rsidR="00672336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963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72336" w:rsidRDefault="0025319E" w:rsidP="00031AFF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UN/SCEGHS/29/INF</w:t>
                            </w:r>
                            <w:r w:rsidR="000D1836">
                              <w:rPr>
                                <w:b/>
                                <w:sz w:val="40"/>
                                <w:szCs w:val="40"/>
                              </w:rPr>
                              <w:t>.1</w:t>
                            </w:r>
                            <w:r w:rsidR="00031AFF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c>
                      </w:tr>
                      <w:tr w:rsidR="00672336">
                        <w:trPr>
                          <w:cantSplit/>
                          <w:trHeight w:hRule="exact" w:val="3114"/>
                        </w:trPr>
                        <w:tc>
                          <w:tcPr>
                            <w:tcW w:w="9639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672336" w:rsidRDefault="00672336">
                            <w:pPr>
                              <w:spacing w:before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Committee of Experts on the Transport of Dangerous Goods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and on the Globally Harmonized System of Classification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and Labelling of Chemicals</w:t>
                            </w:r>
                          </w:p>
                          <w:p w:rsidR="00672336" w:rsidRDefault="00672336">
                            <w:pPr>
                              <w:tabs>
                                <w:tab w:val="right" w:pos="9300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Sub-Committee of Experts on the Globally Harmonized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  <w:t>System of Classificati</w:t>
                            </w:r>
                            <w:r w:rsidR="000D1836">
                              <w:rPr>
                                <w:b/>
                                <w:lang w:val="en-US"/>
                              </w:rPr>
                              <w:t>on and Labelling of Chemicals</w:t>
                            </w:r>
                            <w:r w:rsidR="000D1836">
                              <w:rPr>
                                <w:b/>
                                <w:lang w:val="en-US"/>
                              </w:rPr>
                              <w:tab/>
                              <w:t>26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June 2015</w:t>
                            </w:r>
                          </w:p>
                          <w:p w:rsidR="00672336" w:rsidRDefault="0025319E">
                            <w:pPr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>Twenty–nin</w:t>
                            </w:r>
                            <w:r w:rsidR="00672336">
                              <w:rPr>
                                <w:b/>
                              </w:rPr>
                              <w:t>th session</w:t>
                            </w:r>
                          </w:p>
                          <w:p w:rsidR="00672336" w:rsidRDefault="00A86540">
                            <w:r>
                              <w:t>Geneva, 29 June – 1 July 2015</w:t>
                            </w:r>
                          </w:p>
                          <w:p w:rsidR="00672336" w:rsidRDefault="00672336">
                            <w:pPr>
                              <w:rPr>
                                <w:b/>
                              </w:rPr>
                            </w:pPr>
                            <w:r>
                              <w:t>Item 6 of the provisional agenda</w:t>
                            </w:r>
                          </w:p>
                          <w:p w:rsidR="00672336" w:rsidRDefault="00672336" w:rsidP="000D1836">
                            <w:r>
                              <w:rPr>
                                <w:b/>
                              </w:rPr>
                              <w:t>Capacity building</w:t>
                            </w:r>
                          </w:p>
                        </w:tc>
                      </w:tr>
                    </w:tbl>
                    <w:p w:rsidR="00672336" w:rsidRDefault="00672336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672336">
        <w:rPr>
          <w:rFonts w:eastAsia="MS Mincho"/>
        </w:rPr>
        <w:tab/>
      </w:r>
      <w:r w:rsidR="00672336">
        <w:rPr>
          <w:rFonts w:eastAsia="MS Mincho"/>
        </w:rPr>
        <w:tab/>
      </w:r>
      <w:r w:rsidR="00672336">
        <w:t xml:space="preserve">RPMASA awareness raising and capacity building activities in South Africa in partnership with UNITAR </w:t>
      </w:r>
    </w:p>
    <w:p w:rsidR="00672336" w:rsidRDefault="00672336">
      <w:pPr>
        <w:pStyle w:val="H1G"/>
      </w:pPr>
      <w:r>
        <w:tab/>
      </w:r>
      <w:r>
        <w:tab/>
        <w:t xml:space="preserve">Transmitted by the Responsible Packaging Management Association of Southern Africa (RPMASA) </w:t>
      </w:r>
    </w:p>
    <w:p w:rsidR="00672336" w:rsidRDefault="00672336">
      <w:pPr>
        <w:pStyle w:val="SingleTxtG"/>
      </w:pPr>
      <w:r>
        <w:t>1.</w:t>
      </w:r>
      <w:r>
        <w:tab/>
        <w:t>This document provides an update on activities related to awareness raising and capacity building from January – June 2015</w:t>
      </w:r>
      <w:r w:rsidR="00A86540">
        <w:t>.</w:t>
      </w:r>
    </w:p>
    <w:p w:rsidR="00672336" w:rsidRDefault="00672336">
      <w:pPr>
        <w:pStyle w:val="H23G"/>
      </w:pPr>
      <w:r>
        <w:tab/>
      </w:r>
      <w:r>
        <w:tab/>
        <w:t xml:space="preserve">Awareness </w:t>
      </w:r>
      <w:proofErr w:type="gramStart"/>
      <w:r>
        <w:t>raising</w:t>
      </w:r>
      <w:proofErr w:type="gramEnd"/>
      <w:r>
        <w:t xml:space="preserve"> </w:t>
      </w:r>
    </w:p>
    <w:p w:rsidR="00672336" w:rsidRDefault="00672336">
      <w:pPr>
        <w:pStyle w:val="SingleTxtG"/>
      </w:pPr>
      <w:r>
        <w:t>2.</w:t>
      </w:r>
      <w:r>
        <w:tab/>
        <w:t>RPMASA GHS awareness posters have proved popular, thus new ones have been added to the series and are available via the website</w:t>
      </w:r>
      <w:r w:rsidR="00A86540">
        <w:t>.</w:t>
      </w:r>
    </w:p>
    <w:p w:rsidR="00672336" w:rsidRDefault="00672336">
      <w:pPr>
        <w:pStyle w:val="H23G"/>
      </w:pPr>
      <w:r>
        <w:tab/>
      </w:r>
      <w:r>
        <w:tab/>
        <w:t>Capacity building training courses</w:t>
      </w:r>
    </w:p>
    <w:p w:rsidR="00672336" w:rsidRDefault="00672336">
      <w:pPr>
        <w:pStyle w:val="SingleTxtG"/>
      </w:pPr>
      <w:r>
        <w:t>3.</w:t>
      </w:r>
      <w:r>
        <w:tab/>
        <w:t xml:space="preserve">RPMASA conducted the following GHS courses during the last 6 months in </w:t>
      </w:r>
      <w:proofErr w:type="gramStart"/>
      <w:r>
        <w:t>partnership</w:t>
      </w:r>
      <w:proofErr w:type="gramEnd"/>
      <w:r>
        <w:t xml:space="preserve"> with UNITAR:</w:t>
      </w:r>
    </w:p>
    <w:p w:rsidR="00672336" w:rsidRDefault="0025319E">
      <w:pPr>
        <w:pStyle w:val="SingleTxtG"/>
      </w:pPr>
      <w:r>
        <w:tab/>
        <w:t>(a)</w:t>
      </w:r>
      <w:r>
        <w:tab/>
        <w:t xml:space="preserve">1 Public x </w:t>
      </w:r>
      <w:r w:rsidR="00672336">
        <w:t>1 day Introduction courses in Durban</w:t>
      </w:r>
    </w:p>
    <w:p w:rsidR="00672336" w:rsidRDefault="00672336">
      <w:pPr>
        <w:pStyle w:val="SingleTxtG"/>
        <w:ind w:left="1701"/>
      </w:pPr>
      <w:r>
        <w:tab/>
      </w:r>
      <w:r w:rsidR="0025319E">
        <w:t>2</w:t>
      </w:r>
      <w:r>
        <w:t xml:space="preserve"> public </w:t>
      </w:r>
      <w:r w:rsidR="0025319E">
        <w:t xml:space="preserve">x </w:t>
      </w:r>
      <w:r>
        <w:t>1 day Introduction courses in Gauteng</w:t>
      </w:r>
    </w:p>
    <w:p w:rsidR="00672336" w:rsidRDefault="00672336">
      <w:pPr>
        <w:pStyle w:val="SingleTxtG"/>
        <w:ind w:left="1701"/>
      </w:pPr>
      <w:r>
        <w:tab/>
        <w:t xml:space="preserve">2 in-house </w:t>
      </w:r>
      <w:r w:rsidR="0025319E">
        <w:t xml:space="preserve">+ 1 public GHS </w:t>
      </w:r>
      <w:r w:rsidR="00215967">
        <w:t xml:space="preserve">x1 day </w:t>
      </w:r>
      <w:r w:rsidR="0025319E">
        <w:t xml:space="preserve">Introduction courses </w:t>
      </w:r>
      <w:r>
        <w:t>in Cape Town</w:t>
      </w:r>
    </w:p>
    <w:p w:rsidR="00672336" w:rsidRDefault="00672336">
      <w:pPr>
        <w:pStyle w:val="SingleTxtG"/>
        <w:ind w:left="2268" w:hanging="567"/>
      </w:pPr>
      <w:r>
        <w:t>(b)</w:t>
      </w:r>
      <w:r>
        <w:tab/>
        <w:t xml:space="preserve">1 Public </w:t>
      </w:r>
      <w:r w:rsidR="00215967">
        <w:t xml:space="preserve">x </w:t>
      </w:r>
      <w:r>
        <w:t>2 d</w:t>
      </w:r>
      <w:r w:rsidR="00215967">
        <w:t xml:space="preserve">ay Advanced GHS course in Gauteng </w:t>
      </w:r>
    </w:p>
    <w:p w:rsidR="00215967" w:rsidRDefault="00215967" w:rsidP="00215967">
      <w:pPr>
        <w:pStyle w:val="SingleTxtG"/>
        <w:ind w:left="2268" w:hanging="708"/>
      </w:pPr>
      <w:r>
        <w:t xml:space="preserve">Further courses are scheduled for September in Durban and Gauteng </w:t>
      </w:r>
    </w:p>
    <w:p w:rsidR="00215967" w:rsidRDefault="00215967">
      <w:pPr>
        <w:pStyle w:val="SingleTxtG"/>
        <w:ind w:left="2268" w:hanging="567"/>
      </w:pPr>
    </w:p>
    <w:p w:rsidR="00672336" w:rsidRDefault="00672336">
      <w:pPr>
        <w:pStyle w:val="SingleTxtG"/>
      </w:pPr>
      <w:r>
        <w:t>4.</w:t>
      </w:r>
      <w:r>
        <w:tab/>
        <w:t>RPMASA GHS Expert database - RPMASA has received limited response to its open invitation to apply, showing a serious lack of people with GHS knowledge and experience in our region. We continue to invite applica</w:t>
      </w:r>
      <w:r w:rsidR="00215967">
        <w:t>tions</w:t>
      </w:r>
      <w:r>
        <w:t xml:space="preserve"> as there is an </w:t>
      </w:r>
      <w:r w:rsidR="00215967">
        <w:t>urgent need to build expertise in order</w:t>
      </w:r>
      <w:r>
        <w:t xml:space="preserve"> to assist industry on its GHS journey to compliant SDS, and Labelling. </w:t>
      </w:r>
    </w:p>
    <w:p w:rsidR="00672336" w:rsidRDefault="00672336">
      <w:pPr>
        <w:pStyle w:val="SingleTxtG"/>
        <w:ind w:left="1701" w:hanging="567"/>
      </w:pPr>
      <w:r>
        <w:t>5.</w:t>
      </w:r>
      <w:r>
        <w:tab/>
        <w:t>RPMASA is grateful to UNITAR for its support and assistance in our Region</w:t>
      </w:r>
      <w:r w:rsidR="00A86540">
        <w:t>.</w:t>
      </w:r>
    </w:p>
    <w:p w:rsidR="00672336" w:rsidRDefault="00672336">
      <w:pPr>
        <w:pStyle w:val="SingleTxtG"/>
        <w:ind w:left="1701" w:hanging="567"/>
        <w:rPr>
          <w:u w:val="single"/>
        </w:rPr>
      </w:pPr>
      <w:r>
        <w:t>6.</w:t>
      </w:r>
      <w:r>
        <w:tab/>
        <w:t>RPMASA will continue to inform the Sub-</w:t>
      </w:r>
      <w:r w:rsidR="00A86540">
        <w:t>Committee on planned activities.</w:t>
      </w:r>
      <w:bookmarkStart w:id="0" w:name="_GoBack"/>
      <w:bookmarkEnd w:id="0"/>
    </w:p>
    <w:p w:rsidR="00672336" w:rsidRDefault="00672336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2336">
      <w:headerReference w:type="default" r:id="rId8"/>
      <w:footerReference w:type="even" r:id="rId9"/>
      <w:footerReference w:type="default" r:id="rId10"/>
      <w:pgSz w:w="11906" w:h="16838"/>
      <w:pgMar w:top="1998" w:right="1134" w:bottom="2268" w:left="1134" w:header="1701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36" w:rsidRDefault="00672336" w:rsidP="00672336">
      <w:pPr>
        <w:spacing w:line="240" w:lineRule="auto"/>
      </w:pPr>
      <w:r>
        <w:separator/>
      </w:r>
    </w:p>
  </w:endnote>
  <w:endnote w:type="continuationSeparator" w:id="0">
    <w:p w:rsidR="00672336" w:rsidRDefault="00672336" w:rsidP="00672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36" w:rsidRDefault="00443AE9">
    <w:pPr>
      <w:rPr>
        <w:lang w:val="en-US"/>
      </w:rPr>
    </w:pPr>
    <w:r>
      <w:rPr>
        <w:noProof/>
        <w:lang w:eastAsia="en-GB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29640" cy="2298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229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36" w:rsidRDefault="00443AE9">
    <w:pPr>
      <w:rPr>
        <w:lang w:val="en-US"/>
      </w:rPr>
    </w:pPr>
    <w:r>
      <w:rPr>
        <w:noProof/>
        <w:lang w:eastAsia="en-GB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29640" cy="22987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229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36" w:rsidRDefault="00672336" w:rsidP="00672336">
      <w:pPr>
        <w:spacing w:line="240" w:lineRule="auto"/>
      </w:pPr>
      <w:r>
        <w:separator/>
      </w:r>
    </w:p>
  </w:footnote>
  <w:footnote w:type="continuationSeparator" w:id="0">
    <w:p w:rsidR="00672336" w:rsidRDefault="00672336" w:rsidP="00672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36" w:rsidRDefault="00672336" w:rsidP="00A8654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E"/>
    <w:rsid w:val="00031AFF"/>
    <w:rsid w:val="000D1836"/>
    <w:rsid w:val="00215967"/>
    <w:rsid w:val="0025319E"/>
    <w:rsid w:val="00443AE9"/>
    <w:rsid w:val="00672336"/>
    <w:rsid w:val="00A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ar-SA"/>
    </w:rPr>
  </w:style>
  <w:style w:type="paragraph" w:styleId="Heading1">
    <w:name w:val="heading 1"/>
    <w:basedOn w:val="SingleTxtG"/>
    <w:next w:val="SingleTxtG"/>
    <w:qFormat/>
    <w:pPr>
      <w:numPr>
        <w:numId w:val="1"/>
      </w:numPr>
      <w:spacing w:after="0" w:line="240" w:lineRule="auto"/>
      <w:ind w:left="1134" w:right="0" w:firstLine="0"/>
      <w:jc w:val="left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Caractresdenotedefin">
    <w:name w:val="Caractères de note de fin"/>
    <w:basedOn w:val="Caractresdenotedebasdepage"/>
    <w:rPr>
      <w:rFonts w:ascii="Times New Roman" w:hAnsi="Times New Roman" w:cs="Times New Roman"/>
      <w:sz w:val="18"/>
      <w:vertAlign w:val="superscript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character" w:styleId="PageNumber">
    <w:name w:val="page number"/>
    <w:rPr>
      <w:rFonts w:ascii="Times New Roman" w:hAnsi="Times New Roman" w:cs="Times New Roman"/>
      <w:b/>
      <w:sz w:val="18"/>
    </w:rPr>
  </w:style>
  <w:style w:type="character" w:customStyle="1" w:styleId="HChGChar">
    <w:name w:val="_ H _Ch_G Char"/>
    <w:rPr>
      <w:b/>
      <w:sz w:val="28"/>
      <w:lang w:val="en-GB" w:eastAsia="ar-SA" w:bidi="ar-SA"/>
    </w:rPr>
  </w:style>
  <w:style w:type="character" w:customStyle="1" w:styleId="SingleTxtGChar">
    <w:name w:val="_ Single Txt_G Char"/>
  </w:style>
  <w:style w:type="character" w:customStyle="1" w:styleId="FootnoteTextChar">
    <w:name w:val="Footnote Text Char"/>
    <w:rPr>
      <w:sz w:val="18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basedOn w:val="Normal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basedOn w:val="FootnoteText"/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2"/>
      </w:numPr>
      <w:spacing w:after="120"/>
      <w:ind w:left="0" w:right="1134" w:firstLine="0"/>
      <w:jc w:val="both"/>
    </w:p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3"/>
      </w:numPr>
      <w:spacing w:after="120"/>
      <w:ind w:left="0" w:right="1134" w:firstLine="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ar-SA"/>
    </w:rPr>
  </w:style>
  <w:style w:type="paragraph" w:styleId="Heading1">
    <w:name w:val="heading 1"/>
    <w:basedOn w:val="SingleTxtG"/>
    <w:next w:val="SingleTxtG"/>
    <w:qFormat/>
    <w:pPr>
      <w:numPr>
        <w:numId w:val="1"/>
      </w:numPr>
      <w:spacing w:after="0" w:line="240" w:lineRule="auto"/>
      <w:ind w:left="1134" w:right="0" w:firstLine="0"/>
      <w:jc w:val="left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Caractresdenotedefin">
    <w:name w:val="Caractères de note de fin"/>
    <w:basedOn w:val="Caractresdenotedebasdepage"/>
    <w:rPr>
      <w:rFonts w:ascii="Times New Roman" w:hAnsi="Times New Roman" w:cs="Times New Roman"/>
      <w:sz w:val="18"/>
      <w:vertAlign w:val="superscript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character" w:styleId="PageNumber">
    <w:name w:val="page number"/>
    <w:rPr>
      <w:rFonts w:ascii="Times New Roman" w:hAnsi="Times New Roman" w:cs="Times New Roman"/>
      <w:b/>
      <w:sz w:val="18"/>
    </w:rPr>
  </w:style>
  <w:style w:type="character" w:customStyle="1" w:styleId="HChGChar">
    <w:name w:val="_ H _Ch_G Char"/>
    <w:rPr>
      <w:b/>
      <w:sz w:val="28"/>
      <w:lang w:val="en-GB" w:eastAsia="ar-SA" w:bidi="ar-SA"/>
    </w:rPr>
  </w:style>
  <w:style w:type="character" w:customStyle="1" w:styleId="SingleTxtGChar">
    <w:name w:val="_ Single Txt_G Char"/>
  </w:style>
  <w:style w:type="character" w:customStyle="1" w:styleId="FootnoteTextChar">
    <w:name w:val="Footnote Text Char"/>
    <w:rPr>
      <w:sz w:val="18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basedOn w:val="Normal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basedOn w:val="FootnoteText"/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2"/>
      </w:numPr>
      <w:spacing w:after="120"/>
      <w:ind w:left="0" w:right="1134" w:firstLine="0"/>
      <w:jc w:val="both"/>
    </w:p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3"/>
      </w:numPr>
      <w:spacing w:after="120"/>
      <w:ind w:left="0" w:right="1134" w:firstLine="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Grizli777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5</cp:revision>
  <cp:lastPrinted>2015-06-26T09:10:00Z</cp:lastPrinted>
  <dcterms:created xsi:type="dcterms:W3CDTF">2015-06-26T09:09:00Z</dcterms:created>
  <dcterms:modified xsi:type="dcterms:W3CDTF">2015-06-26T11:37:00Z</dcterms:modified>
</cp:coreProperties>
</file>