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6826DB" w:rsidTr="00E42C3D">
        <w:trPr>
          <w:cantSplit/>
          <w:trHeight w:hRule="exact" w:val="851"/>
        </w:trPr>
        <w:tc>
          <w:tcPr>
            <w:tcW w:w="9639" w:type="dxa"/>
            <w:tcBorders>
              <w:bottom w:val="single" w:sz="4" w:space="0" w:color="auto"/>
            </w:tcBorders>
            <w:vAlign w:val="bottom"/>
          </w:tcPr>
          <w:p w:rsidR="0099001C" w:rsidRPr="006826DB" w:rsidRDefault="0099001C" w:rsidP="00CB11E1">
            <w:pPr>
              <w:jc w:val="right"/>
              <w:rPr>
                <w:b/>
                <w:sz w:val="40"/>
                <w:szCs w:val="40"/>
              </w:rPr>
            </w:pPr>
            <w:r w:rsidRPr="006826DB">
              <w:rPr>
                <w:b/>
                <w:sz w:val="40"/>
                <w:szCs w:val="40"/>
              </w:rPr>
              <w:t>UN/SCE</w:t>
            </w:r>
            <w:r w:rsidR="001D3183" w:rsidRPr="006826DB">
              <w:rPr>
                <w:b/>
                <w:sz w:val="40"/>
                <w:szCs w:val="40"/>
              </w:rPr>
              <w:t>TDG</w:t>
            </w:r>
            <w:r w:rsidRPr="006826DB">
              <w:rPr>
                <w:b/>
                <w:sz w:val="40"/>
                <w:szCs w:val="40"/>
              </w:rPr>
              <w:t>/</w:t>
            </w:r>
            <w:r w:rsidR="009C48F6" w:rsidRPr="006826DB">
              <w:rPr>
                <w:b/>
                <w:sz w:val="40"/>
                <w:szCs w:val="40"/>
              </w:rPr>
              <w:t>4</w:t>
            </w:r>
            <w:r w:rsidR="0052181A">
              <w:rPr>
                <w:b/>
                <w:sz w:val="40"/>
                <w:szCs w:val="40"/>
              </w:rPr>
              <w:t>8</w:t>
            </w:r>
            <w:r w:rsidRPr="006826DB">
              <w:rPr>
                <w:b/>
                <w:sz w:val="40"/>
                <w:szCs w:val="40"/>
              </w:rPr>
              <w:t>/INF.</w:t>
            </w:r>
            <w:r w:rsidR="00CB11E1">
              <w:rPr>
                <w:b/>
                <w:sz w:val="40"/>
                <w:szCs w:val="40"/>
              </w:rPr>
              <w:t>52</w:t>
            </w:r>
          </w:p>
        </w:tc>
      </w:tr>
      <w:tr w:rsidR="0099001C" w:rsidRPr="006826DB" w:rsidTr="009C48F6">
        <w:trPr>
          <w:cantSplit/>
          <w:trHeight w:val="2683"/>
        </w:trPr>
        <w:tc>
          <w:tcPr>
            <w:tcW w:w="9639" w:type="dxa"/>
            <w:tcBorders>
              <w:top w:val="single" w:sz="4" w:space="0" w:color="auto"/>
            </w:tcBorders>
          </w:tcPr>
          <w:p w:rsidR="00A805EB" w:rsidRPr="006826DB" w:rsidRDefault="00A805EB" w:rsidP="00A805EB">
            <w:pPr>
              <w:spacing w:before="120"/>
              <w:rPr>
                <w:b/>
                <w:sz w:val="24"/>
                <w:szCs w:val="24"/>
                <w:lang w:val="en-US"/>
              </w:rPr>
            </w:pPr>
            <w:r w:rsidRPr="006826DB">
              <w:rPr>
                <w:b/>
                <w:sz w:val="24"/>
                <w:szCs w:val="24"/>
                <w:lang w:val="en-US"/>
              </w:rPr>
              <w:t>Committee of Experts on the Transport of Dangerous Goods</w:t>
            </w:r>
            <w:r w:rsidRPr="006826DB">
              <w:rPr>
                <w:b/>
                <w:sz w:val="24"/>
                <w:szCs w:val="24"/>
                <w:lang w:val="en-US"/>
              </w:rPr>
              <w:br/>
              <w:t>and on the Globally Harmonized System of Classification</w:t>
            </w:r>
            <w:r w:rsidRPr="006826DB">
              <w:rPr>
                <w:b/>
                <w:sz w:val="24"/>
                <w:szCs w:val="24"/>
                <w:lang w:val="en-US"/>
              </w:rPr>
              <w:br/>
              <w:t>and Labelling of Chemicals</w:t>
            </w:r>
          </w:p>
          <w:p w:rsidR="00A805EB" w:rsidRPr="006826DB" w:rsidRDefault="003B17EB" w:rsidP="003409A7">
            <w:pPr>
              <w:tabs>
                <w:tab w:val="left" w:pos="7655"/>
              </w:tabs>
              <w:spacing w:before="120"/>
              <w:rPr>
                <w:b/>
                <w:lang w:val="en-US"/>
              </w:rPr>
            </w:pPr>
            <w:r w:rsidRPr="006826DB">
              <w:rPr>
                <w:b/>
                <w:lang w:val="en-US"/>
              </w:rPr>
              <w:t>Sub-Committee</w:t>
            </w:r>
            <w:r w:rsidR="00A805EB" w:rsidRPr="006826DB">
              <w:rPr>
                <w:b/>
                <w:lang w:val="en-US"/>
              </w:rPr>
              <w:t xml:space="preserve"> of Experts </w:t>
            </w:r>
            <w:r w:rsidR="00DE3A0C" w:rsidRPr="006826DB">
              <w:rPr>
                <w:b/>
                <w:lang w:val="en-US"/>
              </w:rPr>
              <w:t xml:space="preserve">on </w:t>
            </w:r>
            <w:r w:rsidR="003409A7">
              <w:rPr>
                <w:b/>
                <w:lang w:val="en-US"/>
              </w:rPr>
              <w:t>the Transpo</w:t>
            </w:r>
            <w:r w:rsidR="004F42D4">
              <w:rPr>
                <w:b/>
                <w:lang w:val="en-US"/>
              </w:rPr>
              <w:t>rt of Dangerous Good</w:t>
            </w:r>
            <w:r w:rsidR="004F42D4">
              <w:rPr>
                <w:b/>
                <w:lang w:val="en-US"/>
              </w:rPr>
              <w:tab/>
            </w:r>
            <w:r w:rsidR="00A6155B">
              <w:rPr>
                <w:b/>
                <w:lang w:val="en-US"/>
              </w:rPr>
              <w:t>30</w:t>
            </w:r>
            <w:r w:rsidR="004F42D4">
              <w:rPr>
                <w:b/>
                <w:lang w:val="en-US"/>
              </w:rPr>
              <w:t xml:space="preserve"> November</w:t>
            </w:r>
            <w:r w:rsidR="00340B18" w:rsidRPr="006826DB">
              <w:rPr>
                <w:b/>
                <w:lang w:val="en-US"/>
              </w:rPr>
              <w:t xml:space="preserve"> 201</w:t>
            </w:r>
            <w:r w:rsidR="0052181A">
              <w:rPr>
                <w:b/>
                <w:lang w:val="en-US"/>
              </w:rPr>
              <w:t>5</w:t>
            </w:r>
          </w:p>
          <w:p w:rsidR="0052181A" w:rsidRPr="0052181A" w:rsidRDefault="0052181A" w:rsidP="0052181A">
            <w:pPr>
              <w:spacing w:before="120"/>
              <w:rPr>
                <w:b/>
              </w:rPr>
            </w:pPr>
            <w:r w:rsidRPr="0052181A">
              <w:rPr>
                <w:b/>
              </w:rPr>
              <w:t>Forty-eighth session</w:t>
            </w:r>
          </w:p>
          <w:p w:rsidR="00AE752F" w:rsidRDefault="0052181A" w:rsidP="0052181A">
            <w:r w:rsidRPr="00F54DDA">
              <w:t xml:space="preserve">Geneva, </w:t>
            </w:r>
            <w:r>
              <w:t>30 November</w:t>
            </w:r>
            <w:r w:rsidRPr="00F54DDA">
              <w:t xml:space="preserve"> – </w:t>
            </w:r>
            <w:r>
              <w:t>9 December</w:t>
            </w:r>
            <w:r w:rsidRPr="00F54DDA">
              <w:t xml:space="preserve"> 2015</w:t>
            </w:r>
          </w:p>
          <w:p w:rsidR="004E5951" w:rsidRPr="006826DB" w:rsidRDefault="004E5951" w:rsidP="004E5951">
            <w:r w:rsidRPr="006826DB">
              <w:t xml:space="preserve">Item </w:t>
            </w:r>
            <w:r w:rsidR="00A6155B">
              <w:t>7</w:t>
            </w:r>
            <w:r w:rsidR="00381C62" w:rsidRPr="006826DB">
              <w:t xml:space="preserve"> </w:t>
            </w:r>
            <w:r w:rsidRPr="006826DB">
              <w:t>of the provisional agenda</w:t>
            </w:r>
          </w:p>
          <w:p w:rsidR="0099001C" w:rsidRPr="006826DB" w:rsidRDefault="007477BF" w:rsidP="007477BF">
            <w:pPr>
              <w:spacing w:after="240"/>
              <w:rPr>
                <w:b/>
              </w:rPr>
            </w:pPr>
            <w:r w:rsidRPr="006826DB">
              <w:rPr>
                <w:b/>
              </w:rPr>
              <w:t>Global harmonization of transport of dangerous goods regulations with the Model Regulations</w:t>
            </w:r>
          </w:p>
        </w:tc>
      </w:tr>
    </w:tbl>
    <w:p w:rsidR="00F54162" w:rsidRDefault="00D87596" w:rsidP="00F54162">
      <w:pPr>
        <w:pStyle w:val="HChG"/>
      </w:pPr>
      <w:r w:rsidRPr="006826DB">
        <w:rPr>
          <w:bCs/>
          <w:szCs w:val="28"/>
          <w:lang w:val="en-US"/>
        </w:rPr>
        <w:tab/>
      </w:r>
      <w:r w:rsidRPr="006826DB">
        <w:rPr>
          <w:bCs/>
          <w:szCs w:val="28"/>
          <w:lang w:val="en-US"/>
        </w:rPr>
        <w:tab/>
      </w:r>
      <w:r w:rsidR="00F54162">
        <w:t xml:space="preserve">Outcome of the </w:t>
      </w:r>
      <w:r w:rsidR="00F54162" w:rsidRPr="00571C9C">
        <w:t xml:space="preserve">Working Party on the Transport of Dangerous Goods on its </w:t>
      </w:r>
      <w:r w:rsidR="00CB11E1">
        <w:t>ninety-ninth</w:t>
      </w:r>
      <w:r w:rsidR="00F54162">
        <w:t xml:space="preserve"> </w:t>
      </w:r>
      <w:r w:rsidR="00F54162" w:rsidRPr="00571C9C">
        <w:t>session</w:t>
      </w:r>
    </w:p>
    <w:p w:rsidR="00F54162" w:rsidRDefault="00F54162" w:rsidP="00F54162">
      <w:pPr>
        <w:pStyle w:val="H1G"/>
      </w:pPr>
      <w:r>
        <w:tab/>
      </w:r>
      <w:r>
        <w:tab/>
        <w:t>Note by the secretariat</w:t>
      </w:r>
    </w:p>
    <w:p w:rsidR="00F54162" w:rsidRDefault="00F54162" w:rsidP="00F54162">
      <w:pPr>
        <w:pStyle w:val="SingleTxtG"/>
      </w:pPr>
      <w:r>
        <w:t>During</w:t>
      </w:r>
      <w:r w:rsidR="00CB11E1">
        <w:t xml:space="preserve"> its </w:t>
      </w:r>
      <w:r w:rsidR="00CB11E1">
        <w:t xml:space="preserve">ninety-ninth </w:t>
      </w:r>
      <w:r w:rsidR="00CB11E1" w:rsidRPr="00571C9C">
        <w:t>session</w:t>
      </w:r>
      <w:r w:rsidR="00CB11E1">
        <w:t xml:space="preserve">, </w:t>
      </w:r>
      <w:r>
        <w:t xml:space="preserve">the </w:t>
      </w:r>
      <w:r w:rsidR="00CB11E1" w:rsidRPr="00571C9C">
        <w:t>Working Party on the Transport of Dangerous Goods</w:t>
      </w:r>
      <w:r w:rsidR="00CB11E1">
        <w:t xml:space="preserve"> requested </w:t>
      </w:r>
      <w:r>
        <w:t xml:space="preserve">the secretariat to bring </w:t>
      </w:r>
      <w:r w:rsidR="00CB11E1">
        <w:t>the following issue</w:t>
      </w:r>
      <w:r>
        <w:t xml:space="preserve"> to the</w:t>
      </w:r>
      <w:r w:rsidR="00CB11E1">
        <w:t xml:space="preserve"> attention of the Sub-Committee (ref. paragraph 28 of the report of the Working Party ECE/TRANS/WP.15/230</w:t>
      </w:r>
      <w:r w:rsidR="00A016DA">
        <w:t>:</w:t>
      </w:r>
    </w:p>
    <w:p w:rsidR="00A016DA" w:rsidRDefault="00A016DA" w:rsidP="00F54162">
      <w:pPr>
        <w:pStyle w:val="SingleTxtG"/>
      </w:pPr>
      <w:r w:rsidRPr="00D46B97">
        <w:t xml:space="preserve">The Working Party would like the United Nations Sub-Committee of Experts on the Transport of Dangerous Goods to check the use of the terms </w:t>
      </w:r>
      <w:r>
        <w:t>“</w:t>
      </w:r>
      <w:r w:rsidRPr="00D46B97">
        <w:t>liquid phase</w:t>
      </w:r>
      <w:r>
        <w:t>”</w:t>
      </w:r>
      <w:r w:rsidRPr="00D46B97">
        <w:t xml:space="preserve"> and </w:t>
      </w:r>
      <w:r>
        <w:t>“</w:t>
      </w:r>
      <w:r w:rsidRPr="00D46B97">
        <w:t>liquid component</w:t>
      </w:r>
      <w:r>
        <w:t>”</w:t>
      </w:r>
      <w:r w:rsidRPr="00D46B97">
        <w:t xml:space="preserve"> in the wording of packing instruction P</w:t>
      </w:r>
      <w:r>
        <w:t>200 (</w:t>
      </w:r>
      <w:r>
        <w:t>3</w:t>
      </w:r>
      <w:r>
        <w:t>)</w:t>
      </w:r>
      <w:r>
        <w:t xml:space="preserve"> (e)</w:t>
      </w:r>
      <w:r>
        <w:t>.</w:t>
      </w:r>
      <w:r>
        <w:t xml:space="preserve"> </w:t>
      </w:r>
      <w:r w:rsidR="00AC0930">
        <w:t>Especially in the last sentence and in (</w:t>
      </w:r>
      <w:proofErr w:type="gramStart"/>
      <w:r w:rsidR="00AC0930">
        <w:t>vi</w:t>
      </w:r>
      <w:proofErr w:type="gramEnd"/>
      <w:r w:rsidR="00AC0930">
        <w:t>) where the subject is the same but the wording used is different.</w:t>
      </w:r>
    </w:p>
    <w:tbl>
      <w:tblPr>
        <w:tblW w:w="9640" w:type="dxa"/>
        <w:jc w:val="center"/>
        <w:tblInd w:w="8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40"/>
      </w:tblGrid>
      <w:tr w:rsidR="00CB11E1" w:rsidRPr="00A016DA" w:rsidTr="00A016DA">
        <w:tblPrEx>
          <w:tblCellMar>
            <w:top w:w="0" w:type="dxa"/>
            <w:bottom w:w="0" w:type="dxa"/>
          </w:tblCellMar>
        </w:tblPrEx>
        <w:trPr>
          <w:trHeight w:val="585"/>
          <w:jc w:val="center"/>
        </w:trPr>
        <w:tc>
          <w:tcPr>
            <w:tcW w:w="9640" w:type="dxa"/>
            <w:tcBorders>
              <w:top w:val="nil"/>
              <w:bottom w:val="nil"/>
            </w:tcBorders>
          </w:tcPr>
          <w:p w:rsidR="00CB11E1" w:rsidRPr="00A016DA" w:rsidRDefault="00A016DA" w:rsidP="00A016DA">
            <w:pPr>
              <w:spacing w:before="60" w:after="40" w:line="240" w:lineRule="auto"/>
              <w:ind w:left="1418" w:hanging="567"/>
              <w:rPr>
                <w:sz w:val="18"/>
                <w:szCs w:val="18"/>
              </w:rPr>
            </w:pPr>
            <w:r w:rsidRPr="00A016DA">
              <w:rPr>
                <w:sz w:val="18"/>
                <w:szCs w:val="18"/>
              </w:rPr>
              <w:t>“</w:t>
            </w:r>
            <w:r w:rsidR="00CB11E1" w:rsidRPr="00A016DA">
              <w:rPr>
                <w:sz w:val="18"/>
                <w:szCs w:val="18"/>
              </w:rPr>
              <w:t>(e)</w:t>
            </w:r>
            <w:r w:rsidR="00CB11E1" w:rsidRPr="00A016DA">
              <w:rPr>
                <w:sz w:val="18"/>
                <w:szCs w:val="18"/>
              </w:rPr>
              <w:tab/>
              <w:t xml:space="preserve">For liquefied gases charged with compressed gases, </w:t>
            </w:r>
            <w:r w:rsidR="00CB11E1" w:rsidRPr="00A016DA">
              <w:rPr>
                <w:b/>
                <w:sz w:val="18"/>
                <w:szCs w:val="18"/>
              </w:rPr>
              <w:t>both components</w:t>
            </w:r>
            <w:r w:rsidR="00CB11E1" w:rsidRPr="00A016DA">
              <w:rPr>
                <w:sz w:val="18"/>
                <w:szCs w:val="18"/>
              </w:rPr>
              <w:t xml:space="preserve"> – the </w:t>
            </w:r>
            <w:r w:rsidR="00CB11E1" w:rsidRPr="00A016DA">
              <w:rPr>
                <w:b/>
                <w:sz w:val="18"/>
                <w:szCs w:val="18"/>
              </w:rPr>
              <w:t>liquid phase</w:t>
            </w:r>
            <w:r w:rsidR="00CB11E1" w:rsidRPr="00A016DA">
              <w:rPr>
                <w:sz w:val="18"/>
                <w:szCs w:val="18"/>
              </w:rPr>
              <w:t xml:space="preserve"> and the compressed gas – have to be taken into consideration in the calculation of the internal pressure in the pressure receptacle.</w:t>
            </w:r>
          </w:p>
          <w:p w:rsidR="00CB11E1" w:rsidRPr="00A016DA" w:rsidRDefault="00CB11E1" w:rsidP="00A016DA">
            <w:pPr>
              <w:spacing w:before="40" w:after="40" w:line="240" w:lineRule="auto"/>
              <w:ind w:left="1418" w:hanging="567"/>
              <w:rPr>
                <w:sz w:val="18"/>
                <w:szCs w:val="18"/>
              </w:rPr>
            </w:pPr>
            <w:r w:rsidRPr="00A016DA">
              <w:rPr>
                <w:sz w:val="18"/>
                <w:szCs w:val="18"/>
              </w:rPr>
              <w:tab/>
              <w:t xml:space="preserve">The maximum mass of contents per litre of water capacity shall not exceed 0.95 times the density of the </w:t>
            </w:r>
            <w:r w:rsidRPr="00A016DA">
              <w:rPr>
                <w:b/>
                <w:sz w:val="18"/>
                <w:szCs w:val="18"/>
              </w:rPr>
              <w:t>liquid phase</w:t>
            </w:r>
            <w:r w:rsidRPr="00A016DA">
              <w:rPr>
                <w:sz w:val="18"/>
                <w:szCs w:val="18"/>
              </w:rPr>
              <w:t xml:space="preserve"> at 50 °C; in addition, the </w:t>
            </w:r>
            <w:r w:rsidRPr="00A016DA">
              <w:rPr>
                <w:b/>
                <w:sz w:val="18"/>
                <w:szCs w:val="18"/>
              </w:rPr>
              <w:t>liquid phase</w:t>
            </w:r>
            <w:r w:rsidRPr="00A016DA">
              <w:rPr>
                <w:sz w:val="18"/>
                <w:szCs w:val="18"/>
              </w:rPr>
              <w:t xml:space="preserve"> shall not completely fill the pressure receptacle at any temperature up to 60 °C.</w:t>
            </w:r>
          </w:p>
          <w:p w:rsidR="00CB11E1" w:rsidRPr="00A016DA" w:rsidRDefault="00CB11E1" w:rsidP="00A016DA">
            <w:pPr>
              <w:tabs>
                <w:tab w:val="left" w:pos="1405"/>
                <w:tab w:val="left" w:pos="1972"/>
                <w:tab w:val="left" w:pos="2539"/>
                <w:tab w:val="left" w:pos="3106"/>
              </w:tabs>
              <w:spacing w:before="40" w:after="40" w:line="240" w:lineRule="auto"/>
              <w:ind w:left="1418" w:hanging="567"/>
              <w:rPr>
                <w:sz w:val="18"/>
                <w:szCs w:val="18"/>
              </w:rPr>
            </w:pPr>
            <w:r w:rsidRPr="00A016DA">
              <w:rPr>
                <w:sz w:val="18"/>
                <w:szCs w:val="18"/>
              </w:rPr>
              <w:tab/>
              <w:t>When filled, the internal pressure at 65 °C shall not exceed the test pressure of the pressure receptacles. The vapour pressures and volumetric expansions of all substances in the pressure receptacles shall be considered. When experimental data is not available, the following steps shall be carried out:</w:t>
            </w:r>
          </w:p>
        </w:tc>
      </w:tr>
      <w:tr w:rsidR="00CB11E1" w:rsidRPr="00A016DA" w:rsidTr="00A016DA">
        <w:tblPrEx>
          <w:tblCellMar>
            <w:top w:w="0" w:type="dxa"/>
            <w:bottom w:w="0" w:type="dxa"/>
          </w:tblCellMar>
        </w:tblPrEx>
        <w:trPr>
          <w:trHeight w:val="585"/>
          <w:jc w:val="center"/>
        </w:trPr>
        <w:tc>
          <w:tcPr>
            <w:tcW w:w="9640" w:type="dxa"/>
            <w:tcBorders>
              <w:top w:val="nil"/>
              <w:bottom w:val="nil"/>
            </w:tcBorders>
          </w:tcPr>
          <w:p w:rsidR="00CB11E1" w:rsidRPr="00A016DA" w:rsidRDefault="00CB11E1" w:rsidP="00AC0930">
            <w:pPr>
              <w:pStyle w:val="SingleTxtG"/>
              <w:spacing w:before="120" w:after="60" w:line="240" w:lineRule="auto"/>
              <w:ind w:left="2019" w:hanging="567"/>
              <w:rPr>
                <w:sz w:val="18"/>
                <w:szCs w:val="18"/>
              </w:rPr>
            </w:pPr>
            <w:r w:rsidRPr="00A016DA">
              <w:rPr>
                <w:sz w:val="18"/>
                <w:szCs w:val="18"/>
              </w:rPr>
              <w:t>(</w:t>
            </w:r>
            <w:proofErr w:type="spellStart"/>
            <w:r w:rsidRPr="00A016DA">
              <w:rPr>
                <w:sz w:val="18"/>
                <w:szCs w:val="18"/>
              </w:rPr>
              <w:t>i</w:t>
            </w:r>
            <w:proofErr w:type="spellEnd"/>
            <w:r w:rsidRPr="00A016DA">
              <w:rPr>
                <w:sz w:val="18"/>
                <w:szCs w:val="18"/>
              </w:rPr>
              <w:t>)</w:t>
            </w:r>
            <w:r w:rsidRPr="00A016DA">
              <w:rPr>
                <w:sz w:val="18"/>
                <w:szCs w:val="18"/>
              </w:rPr>
              <w:tab/>
              <w:t xml:space="preserve">Calculation of the vapour pressure of the </w:t>
            </w:r>
            <w:r w:rsidRPr="00A016DA">
              <w:rPr>
                <w:b/>
                <w:sz w:val="18"/>
                <w:szCs w:val="18"/>
              </w:rPr>
              <w:t>liquid component</w:t>
            </w:r>
            <w:r w:rsidRPr="00A016DA">
              <w:rPr>
                <w:sz w:val="18"/>
                <w:szCs w:val="18"/>
              </w:rPr>
              <w:t xml:space="preserve"> and of the partial pressure of the compressed gas at 15 °C (filling temperature);</w:t>
            </w:r>
          </w:p>
          <w:p w:rsidR="00CB11E1" w:rsidRPr="00A016DA" w:rsidRDefault="00CB11E1" w:rsidP="00AC0930">
            <w:pPr>
              <w:pStyle w:val="SingleTxtG"/>
              <w:spacing w:after="60" w:line="240" w:lineRule="auto"/>
              <w:ind w:left="2020" w:hanging="567"/>
              <w:rPr>
                <w:sz w:val="18"/>
                <w:szCs w:val="18"/>
              </w:rPr>
            </w:pPr>
            <w:r w:rsidRPr="00A016DA">
              <w:rPr>
                <w:sz w:val="18"/>
                <w:szCs w:val="18"/>
              </w:rPr>
              <w:t>(ii)</w:t>
            </w:r>
            <w:r w:rsidRPr="00A016DA">
              <w:rPr>
                <w:sz w:val="18"/>
                <w:szCs w:val="18"/>
              </w:rPr>
              <w:tab/>
              <w:t xml:space="preserve">Calculation of the volumetric expansion of the </w:t>
            </w:r>
            <w:r w:rsidRPr="00A016DA">
              <w:rPr>
                <w:b/>
                <w:sz w:val="18"/>
                <w:szCs w:val="18"/>
              </w:rPr>
              <w:t>liquid phase</w:t>
            </w:r>
            <w:r w:rsidRPr="00A016DA">
              <w:rPr>
                <w:sz w:val="18"/>
                <w:szCs w:val="18"/>
              </w:rPr>
              <w:t xml:space="preserve"> resulting from the heating from 15 °C to 65 °C and calculation of the remaining volume for the </w:t>
            </w:r>
            <w:r w:rsidRPr="00A016DA">
              <w:rPr>
                <w:b/>
                <w:sz w:val="18"/>
                <w:szCs w:val="18"/>
              </w:rPr>
              <w:t>gaseous phase</w:t>
            </w:r>
            <w:r w:rsidRPr="00A016DA">
              <w:rPr>
                <w:sz w:val="18"/>
                <w:szCs w:val="18"/>
              </w:rPr>
              <w:t>;</w:t>
            </w:r>
          </w:p>
          <w:p w:rsidR="00CB11E1" w:rsidRPr="00A016DA" w:rsidRDefault="00CB11E1" w:rsidP="00AC0930">
            <w:pPr>
              <w:pStyle w:val="SingleTxtG"/>
              <w:spacing w:after="60" w:line="240" w:lineRule="auto"/>
              <w:ind w:left="2020" w:hanging="567"/>
              <w:rPr>
                <w:sz w:val="18"/>
                <w:szCs w:val="18"/>
              </w:rPr>
            </w:pPr>
            <w:r w:rsidRPr="00A016DA">
              <w:rPr>
                <w:sz w:val="18"/>
                <w:szCs w:val="18"/>
              </w:rPr>
              <w:t>(iii)</w:t>
            </w:r>
            <w:r w:rsidRPr="00A016DA">
              <w:rPr>
                <w:sz w:val="18"/>
                <w:szCs w:val="18"/>
              </w:rPr>
              <w:tab/>
              <w:t xml:space="preserve">Calculation of the partial pressure of the compressed gas at 65 °C considering the volumetric expansion of the </w:t>
            </w:r>
            <w:r w:rsidRPr="00A016DA">
              <w:rPr>
                <w:b/>
                <w:sz w:val="18"/>
                <w:szCs w:val="18"/>
              </w:rPr>
              <w:t>liquid phase</w:t>
            </w:r>
            <w:r w:rsidRPr="00A016DA">
              <w:rPr>
                <w:sz w:val="18"/>
                <w:szCs w:val="18"/>
              </w:rPr>
              <w:t>;</w:t>
            </w:r>
          </w:p>
          <w:p w:rsidR="00CB11E1" w:rsidRPr="00A016DA" w:rsidRDefault="00CB11E1" w:rsidP="00AC0930">
            <w:pPr>
              <w:pStyle w:val="SingleTxtG"/>
              <w:spacing w:after="60" w:line="240" w:lineRule="auto"/>
              <w:ind w:left="2020" w:hanging="567"/>
              <w:rPr>
                <w:i/>
                <w:sz w:val="18"/>
                <w:szCs w:val="18"/>
              </w:rPr>
            </w:pPr>
            <w:r w:rsidRPr="00A016DA">
              <w:rPr>
                <w:sz w:val="18"/>
                <w:szCs w:val="18"/>
              </w:rPr>
              <w:tab/>
            </w:r>
            <w:r w:rsidRPr="00A016DA">
              <w:rPr>
                <w:b/>
                <w:i/>
                <w:sz w:val="18"/>
                <w:szCs w:val="18"/>
              </w:rPr>
              <w:t>NOTE:</w:t>
            </w:r>
            <w:r w:rsidRPr="00A016DA">
              <w:rPr>
                <w:i/>
                <w:sz w:val="18"/>
                <w:szCs w:val="18"/>
              </w:rPr>
              <w:t xml:space="preserve"> The compressibility factor of the compressed gas at 15</w:t>
            </w:r>
            <w:r w:rsidRPr="00A016DA">
              <w:rPr>
                <w:sz w:val="18"/>
                <w:szCs w:val="18"/>
              </w:rPr>
              <w:t> </w:t>
            </w:r>
            <w:r w:rsidRPr="00A016DA">
              <w:rPr>
                <w:i/>
                <w:sz w:val="18"/>
                <w:szCs w:val="18"/>
              </w:rPr>
              <w:t>°C and 65</w:t>
            </w:r>
            <w:r w:rsidRPr="00A016DA">
              <w:rPr>
                <w:sz w:val="18"/>
                <w:szCs w:val="18"/>
              </w:rPr>
              <w:t> </w:t>
            </w:r>
            <w:r w:rsidRPr="00A016DA">
              <w:rPr>
                <w:i/>
                <w:sz w:val="18"/>
                <w:szCs w:val="18"/>
              </w:rPr>
              <w:t>°C shall be considered.</w:t>
            </w:r>
          </w:p>
          <w:p w:rsidR="00CB11E1" w:rsidRPr="00A016DA" w:rsidRDefault="00CB11E1" w:rsidP="00AC0930">
            <w:pPr>
              <w:pStyle w:val="SingleTxtG"/>
              <w:spacing w:after="60" w:line="240" w:lineRule="auto"/>
              <w:ind w:left="2020" w:hanging="567"/>
              <w:rPr>
                <w:sz w:val="18"/>
                <w:szCs w:val="18"/>
              </w:rPr>
            </w:pPr>
            <w:r w:rsidRPr="00A016DA">
              <w:rPr>
                <w:sz w:val="18"/>
                <w:szCs w:val="18"/>
              </w:rPr>
              <w:t>(iv)</w:t>
            </w:r>
            <w:r w:rsidRPr="00A016DA">
              <w:rPr>
                <w:sz w:val="18"/>
                <w:szCs w:val="18"/>
              </w:rPr>
              <w:tab/>
              <w:t xml:space="preserve">Calculation of the vapour pressure of the </w:t>
            </w:r>
            <w:r w:rsidRPr="00A016DA">
              <w:rPr>
                <w:b/>
                <w:sz w:val="18"/>
                <w:szCs w:val="18"/>
              </w:rPr>
              <w:t>liquid component</w:t>
            </w:r>
            <w:r w:rsidRPr="00A016DA">
              <w:rPr>
                <w:sz w:val="18"/>
                <w:szCs w:val="18"/>
              </w:rPr>
              <w:t xml:space="preserve"> at 65 °C;</w:t>
            </w:r>
          </w:p>
          <w:p w:rsidR="00CB11E1" w:rsidRPr="00A016DA" w:rsidRDefault="00CB11E1" w:rsidP="00AC0930">
            <w:pPr>
              <w:pStyle w:val="SingleTxtG"/>
              <w:spacing w:after="60" w:line="240" w:lineRule="auto"/>
              <w:ind w:left="2020" w:hanging="567"/>
              <w:rPr>
                <w:sz w:val="18"/>
                <w:szCs w:val="18"/>
              </w:rPr>
            </w:pPr>
            <w:r w:rsidRPr="00A016DA">
              <w:rPr>
                <w:sz w:val="18"/>
                <w:szCs w:val="18"/>
              </w:rPr>
              <w:t>(v)</w:t>
            </w:r>
            <w:r w:rsidRPr="00A016DA">
              <w:rPr>
                <w:sz w:val="18"/>
                <w:szCs w:val="18"/>
              </w:rPr>
              <w:tab/>
              <w:t xml:space="preserve">The total pressure is the sum of the vapour pressure of the </w:t>
            </w:r>
            <w:r w:rsidRPr="00A016DA">
              <w:rPr>
                <w:b/>
                <w:sz w:val="18"/>
                <w:szCs w:val="18"/>
              </w:rPr>
              <w:t>liquid component</w:t>
            </w:r>
            <w:r w:rsidRPr="00A016DA">
              <w:rPr>
                <w:sz w:val="18"/>
                <w:szCs w:val="18"/>
              </w:rPr>
              <w:t xml:space="preserve"> and the partial pressure of the compressed gas at 65 °C;</w:t>
            </w:r>
          </w:p>
          <w:p w:rsidR="00CB11E1" w:rsidRPr="00A016DA" w:rsidRDefault="00CB11E1" w:rsidP="00AC0930">
            <w:pPr>
              <w:pStyle w:val="SingleTxtG"/>
              <w:spacing w:after="60" w:line="240" w:lineRule="auto"/>
              <w:ind w:left="2020" w:hanging="567"/>
              <w:rPr>
                <w:sz w:val="18"/>
                <w:szCs w:val="18"/>
              </w:rPr>
            </w:pPr>
            <w:r w:rsidRPr="00A016DA">
              <w:rPr>
                <w:sz w:val="18"/>
                <w:szCs w:val="18"/>
              </w:rPr>
              <w:t>(vi)</w:t>
            </w:r>
            <w:r w:rsidRPr="00A016DA">
              <w:rPr>
                <w:sz w:val="18"/>
                <w:szCs w:val="18"/>
              </w:rPr>
              <w:tab/>
              <w:t xml:space="preserve">Consideration of the solubility of the compressed gas at 65 °C in the </w:t>
            </w:r>
            <w:r w:rsidRPr="00A016DA">
              <w:rPr>
                <w:b/>
                <w:sz w:val="18"/>
                <w:szCs w:val="18"/>
              </w:rPr>
              <w:t>liquid phase</w:t>
            </w:r>
            <w:r w:rsidRPr="00A016DA">
              <w:rPr>
                <w:sz w:val="18"/>
                <w:szCs w:val="18"/>
              </w:rPr>
              <w:t>;</w:t>
            </w:r>
          </w:p>
        </w:tc>
      </w:tr>
      <w:tr w:rsidR="00CB11E1" w:rsidRPr="00A016DA" w:rsidTr="00A016DA">
        <w:tblPrEx>
          <w:tblCellMar>
            <w:top w:w="0" w:type="dxa"/>
            <w:bottom w:w="0" w:type="dxa"/>
          </w:tblCellMar>
        </w:tblPrEx>
        <w:trPr>
          <w:trHeight w:val="451"/>
          <w:jc w:val="center"/>
        </w:trPr>
        <w:tc>
          <w:tcPr>
            <w:tcW w:w="9640" w:type="dxa"/>
            <w:tcBorders>
              <w:top w:val="nil"/>
              <w:bottom w:val="nil"/>
            </w:tcBorders>
          </w:tcPr>
          <w:p w:rsidR="00CB11E1" w:rsidRPr="00A016DA" w:rsidRDefault="00CB11E1" w:rsidP="00A016DA">
            <w:pPr>
              <w:spacing w:before="40" w:after="40" w:line="240" w:lineRule="auto"/>
              <w:ind w:left="1418" w:hanging="567"/>
              <w:rPr>
                <w:sz w:val="18"/>
                <w:szCs w:val="18"/>
              </w:rPr>
            </w:pPr>
            <w:r w:rsidRPr="00A016DA">
              <w:rPr>
                <w:sz w:val="18"/>
                <w:szCs w:val="18"/>
              </w:rPr>
              <w:tab/>
              <w:t>The test pressure of the pressure receptacle shall not be less than the calculated total pressure minus 100 </w:t>
            </w:r>
            <w:proofErr w:type="spellStart"/>
            <w:r w:rsidRPr="00A016DA">
              <w:rPr>
                <w:sz w:val="18"/>
                <w:szCs w:val="18"/>
              </w:rPr>
              <w:t>kPa</w:t>
            </w:r>
            <w:proofErr w:type="spellEnd"/>
            <w:r w:rsidRPr="00A016DA">
              <w:rPr>
                <w:sz w:val="18"/>
                <w:szCs w:val="18"/>
              </w:rPr>
              <w:t xml:space="preserve"> (1bar). </w:t>
            </w:r>
            <w:bookmarkStart w:id="0" w:name="_GoBack"/>
            <w:bookmarkEnd w:id="0"/>
          </w:p>
        </w:tc>
      </w:tr>
      <w:tr w:rsidR="00CB11E1" w:rsidRPr="00A016DA" w:rsidTr="00A016DA">
        <w:tblPrEx>
          <w:tblCellMar>
            <w:top w:w="0" w:type="dxa"/>
            <w:bottom w:w="0" w:type="dxa"/>
          </w:tblCellMar>
        </w:tblPrEx>
        <w:trPr>
          <w:trHeight w:val="451"/>
          <w:jc w:val="center"/>
        </w:trPr>
        <w:tc>
          <w:tcPr>
            <w:tcW w:w="9640" w:type="dxa"/>
            <w:tcBorders>
              <w:top w:val="nil"/>
              <w:bottom w:val="nil"/>
            </w:tcBorders>
          </w:tcPr>
          <w:p w:rsidR="00CB11E1" w:rsidRPr="00A016DA" w:rsidRDefault="00CB11E1" w:rsidP="00A016DA">
            <w:pPr>
              <w:spacing w:before="40" w:after="40" w:line="240" w:lineRule="auto"/>
              <w:ind w:left="1418" w:hanging="567"/>
              <w:rPr>
                <w:sz w:val="18"/>
                <w:szCs w:val="18"/>
              </w:rPr>
            </w:pPr>
            <w:r w:rsidRPr="00A016DA">
              <w:rPr>
                <w:sz w:val="18"/>
                <w:szCs w:val="18"/>
              </w:rPr>
              <w:tab/>
              <w:t xml:space="preserve">If the solubility of the compressed gas in the </w:t>
            </w:r>
            <w:r w:rsidRPr="00A016DA">
              <w:rPr>
                <w:b/>
                <w:sz w:val="18"/>
                <w:szCs w:val="18"/>
              </w:rPr>
              <w:t>liquid component</w:t>
            </w:r>
            <w:r w:rsidRPr="00A016DA">
              <w:rPr>
                <w:sz w:val="18"/>
                <w:szCs w:val="18"/>
              </w:rPr>
              <w:t xml:space="preserve"> is not known for the calculation, the test pressure can be calculated without taking the gas solubility (sub-paragraph (vi)) into account.</w:t>
            </w:r>
            <w:r w:rsidR="00A016DA" w:rsidRPr="00A016DA">
              <w:rPr>
                <w:sz w:val="18"/>
                <w:szCs w:val="18"/>
              </w:rPr>
              <w:t>”</w:t>
            </w:r>
          </w:p>
        </w:tc>
      </w:tr>
    </w:tbl>
    <w:p w:rsidR="00D87596" w:rsidRDefault="00F24F0C" w:rsidP="00A016DA">
      <w:pPr>
        <w:pStyle w:val="SingleTxtG"/>
        <w:spacing w:before="240" w:after="0"/>
        <w:jc w:val="center"/>
      </w:pPr>
      <w:r w:rsidRPr="00F96525">
        <w:rPr>
          <w:u w:val="single"/>
        </w:rPr>
        <w:tab/>
      </w:r>
      <w:r w:rsidRPr="00F96525">
        <w:rPr>
          <w:u w:val="single"/>
        </w:rPr>
        <w:tab/>
      </w:r>
      <w:r w:rsidRPr="00F96525">
        <w:rPr>
          <w:u w:val="single"/>
        </w:rPr>
        <w:tab/>
      </w:r>
    </w:p>
    <w:sectPr w:rsidR="00D87596" w:rsidSect="0077271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5" w:rsidRDefault="009968A5"/>
  </w:endnote>
  <w:endnote w:type="continuationSeparator" w:id="0">
    <w:p w:rsidR="009968A5" w:rsidRDefault="009968A5"/>
  </w:endnote>
  <w:endnote w:type="continuationNotice" w:id="1">
    <w:p w:rsidR="009968A5" w:rsidRDefault="00996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D4" w:rsidRPr="0099001C" w:rsidRDefault="004F42D4" w:rsidP="0099001C">
    <w:pPr>
      <w:pStyle w:val="Pieddepage"/>
      <w:tabs>
        <w:tab w:val="right" w:pos="9638"/>
      </w:tabs>
      <w:rPr>
        <w:sz w:val="18"/>
      </w:rPr>
    </w:pPr>
    <w:r>
      <w:rPr>
        <w:noProof/>
        <w:sz w:val="18"/>
        <w:lang w:val="en-US"/>
      </w:rPr>
      <w:pict>
        <v:shapetype id="_x0000_t202" coordsize="21600,21600" o:spt="202" path="m,l,21600r21600,l21600,xe">
          <v:stroke joinstyle="miter"/>
          <v:path gradientshapeok="t" o:connecttype="rect"/>
        </v:shapetype>
        <v:shape id="_x0000_s2051" type="#_x0000_t202" style="position:absolute;margin-left:670pt;margin-top:-443.25pt;width:30pt;height:99pt;z-index:251658240" stroked="f">
          <v:textbox style="layout-flow:vertical;mso-next-textbox:#_x0000_s2051">
            <w:txbxContent>
              <w:p w:rsidR="004F42D4" w:rsidRPr="00512AD1" w:rsidRDefault="004F42D4" w:rsidP="00D44EAE">
                <w:pPr>
                  <w:pStyle w:val="En-tte"/>
                  <w:pBdr>
                    <w:bottom w:val="single" w:sz="4" w:space="31" w:color="auto"/>
                  </w:pBdr>
                  <w:rPr>
                    <w:lang w:val="fr-CH"/>
                  </w:rPr>
                </w:pPr>
                <w:r>
                  <w:rPr>
                    <w:lang w:val="fr-CH"/>
                  </w:rPr>
                  <w:t>UN/SCETDG/37/INF.7</w:t>
                </w:r>
              </w:p>
              <w:p w:rsidR="004F42D4" w:rsidRDefault="004F42D4" w:rsidP="00D44EAE"/>
            </w:txbxContent>
          </v:textbox>
          <w10:anchorlock/>
        </v:shape>
      </w:pict>
    </w:r>
    <w:r>
      <w:rPr>
        <w:rStyle w:val="Numrodepage"/>
      </w:rPr>
      <w:fldChar w:fldCharType="begin"/>
    </w:r>
    <w:r>
      <w:rPr>
        <w:rStyle w:val="Numrodepage"/>
      </w:rPr>
      <w:instrText xml:space="preserve"> PAGE </w:instrText>
    </w:r>
    <w:r>
      <w:rPr>
        <w:rStyle w:val="Numrodepage"/>
      </w:rPr>
      <w:fldChar w:fldCharType="separate"/>
    </w:r>
    <w:r w:rsidR="00AC0930">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D4" w:rsidRPr="0099001C" w:rsidRDefault="004F42D4" w:rsidP="001E4813">
    <w:pPr>
      <w:pStyle w:val="Pieddepage"/>
      <w:tabs>
        <w:tab w:val="right" w:pos="12600"/>
      </w:tabs>
      <w:jc w:val="right"/>
      <w:rPr>
        <w:b/>
        <w:sz w:val="18"/>
      </w:rPr>
    </w:pPr>
    <w:r>
      <w:rPr>
        <w:rStyle w:val="Numrodepage"/>
      </w:rPr>
      <w:fldChar w:fldCharType="begin"/>
    </w:r>
    <w:r>
      <w:rPr>
        <w:rStyle w:val="Numrodepage"/>
      </w:rPr>
      <w:instrText xml:space="preserve"> PAGE </w:instrText>
    </w:r>
    <w:r>
      <w:rPr>
        <w:rStyle w:val="Numrodepage"/>
      </w:rPr>
      <w:fldChar w:fldCharType="separate"/>
    </w:r>
    <w:r w:rsidR="00CB11E1">
      <w:rPr>
        <w:rStyle w:val="Numrodepage"/>
        <w:noProof/>
      </w:rPr>
      <w:t>5</w:t>
    </w:r>
    <w:r>
      <w:rPr>
        <w:rStyle w:val="Numrodepage"/>
      </w:rPr>
      <w:fldChar w:fldCharType="end"/>
    </w: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670pt;margin-top:-92.25pt;width:30pt;height:99pt;z-index:251657216;mso-position-horizontal-relative:text;mso-position-vertical-relative:text" stroked="f">
          <v:textbox style="layout-flow:vertical;mso-next-textbox:#_x0000_s2050">
            <w:txbxContent>
              <w:p w:rsidR="004F42D4" w:rsidRPr="00512AD1" w:rsidRDefault="004F42D4" w:rsidP="00D44EAE">
                <w:pPr>
                  <w:pStyle w:val="En-tte"/>
                  <w:pBdr>
                    <w:bottom w:val="single" w:sz="4" w:space="31" w:color="auto"/>
                  </w:pBdr>
                  <w:rPr>
                    <w:lang w:val="fr-CH"/>
                  </w:rPr>
                </w:pPr>
                <w:r>
                  <w:rPr>
                    <w:lang w:val="fr-CH"/>
                  </w:rPr>
                  <w:t>UN/SCETDG/37/INF.7</w:t>
                </w:r>
              </w:p>
              <w:p w:rsidR="004F42D4" w:rsidRDefault="004F42D4" w:rsidP="00D44EAE"/>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D4" w:rsidRPr="0099001C" w:rsidRDefault="004F42D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9264">
          <v:imagedata r:id="rId1" o:title="recycle_English"/>
          <w10:anchorlock/>
        </v:shape>
      </w:pict>
    </w:r>
    <w:r>
      <w:rPr>
        <w:noProof/>
        <w:lang w:val="en-US"/>
      </w:rPr>
      <w:pict>
        <v:shapetype id="_x0000_t202" coordsize="21600,21600" o:spt="202" path="m,l,21600r21600,l21600,xe">
          <v:stroke joinstyle="miter"/>
          <v:path gradientshapeok="t" o:connecttype="rect"/>
        </v:shapetype>
        <v:shape id="_x0000_s2049" type="#_x0000_t202" style="position:absolute;margin-left:680pt;margin-top:-459.6pt;width:31.25pt;height:111.95pt;z-index:251656192;mso-wrap-style:none" stroked="f">
          <v:textbox style="layout-flow:vertical;mso-next-textbox:#_x0000_s2049">
            <w:txbxContent>
              <w:p w:rsidR="004F42D4" w:rsidRPr="001811F3" w:rsidRDefault="004F42D4">
                <w:pPr>
                  <w:rPr>
                    <w:b/>
                    <w:sz w:val="18"/>
                    <w:lang w:val="fr-CH"/>
                  </w:rPr>
                </w:pPr>
                <w:r w:rsidRPr="001811F3">
                  <w:rPr>
                    <w:b/>
                    <w:sz w:val="18"/>
                    <w:lang w:val="fr-CH"/>
                  </w:rPr>
                  <w:pict>
                    <v:shape id="_x0000_i1025" type="#_x0000_t75" style="width:31.7pt;height:104.85pt">
                      <v:imagedata r:id="rId2" o:title=""/>
                    </v:shape>
                  </w:pict>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5" w:rsidRPr="000B175B" w:rsidRDefault="009968A5" w:rsidP="000B175B">
      <w:pPr>
        <w:tabs>
          <w:tab w:val="right" w:pos="2155"/>
        </w:tabs>
        <w:spacing w:after="80"/>
        <w:ind w:left="680"/>
        <w:rPr>
          <w:u w:val="single"/>
        </w:rPr>
      </w:pPr>
      <w:r>
        <w:rPr>
          <w:u w:val="single"/>
        </w:rPr>
        <w:tab/>
      </w:r>
    </w:p>
  </w:footnote>
  <w:footnote w:type="continuationSeparator" w:id="0">
    <w:p w:rsidR="009968A5" w:rsidRPr="00FC68B7" w:rsidRDefault="009968A5" w:rsidP="00FC68B7">
      <w:pPr>
        <w:tabs>
          <w:tab w:val="left" w:pos="2155"/>
        </w:tabs>
        <w:spacing w:after="80"/>
        <w:ind w:left="680"/>
        <w:rPr>
          <w:u w:val="single"/>
        </w:rPr>
      </w:pPr>
      <w:r>
        <w:rPr>
          <w:u w:val="single"/>
        </w:rPr>
        <w:tab/>
      </w:r>
    </w:p>
  </w:footnote>
  <w:footnote w:type="continuationNotice" w:id="1">
    <w:p w:rsidR="009968A5" w:rsidRDefault="00996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D4" w:rsidRPr="00FA5CA3" w:rsidRDefault="004F42D4" w:rsidP="00940685">
    <w:pPr>
      <w:pStyle w:val="En-tte"/>
      <w:rPr>
        <w:lang w:val="fr-CH"/>
      </w:rPr>
    </w:pPr>
    <w:r>
      <w:rPr>
        <w:lang w:val="fr-CH"/>
      </w:rPr>
      <w:t>UN/SCETDG/4</w:t>
    </w:r>
    <w:r w:rsidR="00A016DA">
      <w:rPr>
        <w:lang w:val="fr-CH"/>
      </w:rPr>
      <w:t>8</w:t>
    </w:r>
    <w:r>
      <w:rPr>
        <w:lang w:val="fr-CH"/>
      </w:rPr>
      <w:t>/INF.</w:t>
    </w:r>
    <w:r w:rsidR="00A016DA">
      <w:rPr>
        <w:lang w:val="fr-CH"/>
      </w:rPr>
      <w:t>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D4" w:rsidRPr="001E4813" w:rsidRDefault="004F42D4" w:rsidP="001E4813">
    <w:pPr>
      <w:pStyle w:val="En-tte"/>
      <w:jc w:val="right"/>
      <w:rPr>
        <w:lang w:val="fr-CH"/>
      </w:rPr>
    </w:pPr>
    <w:r>
      <w:rPr>
        <w:lang w:val="fr-CH"/>
      </w:rPr>
      <w:t>UN/SCETDG/44/INF.</w:t>
    </w:r>
    <w:r w:rsidR="006E6F7C">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17.85pt" o:bullet="t">
        <v:imagedata r:id="rId1" o:title=""/>
      </v:shape>
    </w:pict>
  </w:numPicBullet>
  <w:abstractNum w:abstractNumId="0">
    <w:nsid w:val="004631D0"/>
    <w:multiLevelType w:val="hybridMultilevel"/>
    <w:tmpl w:val="6C44CB5E"/>
    <w:lvl w:ilvl="0" w:tplc="3334D4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3A26AB"/>
    <w:multiLevelType w:val="hybridMultilevel"/>
    <w:tmpl w:val="6B3E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7B5B00"/>
    <w:multiLevelType w:val="hybridMultilevel"/>
    <w:tmpl w:val="FCC6C2CE"/>
    <w:lvl w:ilvl="0" w:tplc="04090017">
      <w:start w:val="1"/>
      <w:numFmt w:val="lowerLetter"/>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4">
    <w:nsid w:val="083F0D66"/>
    <w:multiLevelType w:val="hybridMultilevel"/>
    <w:tmpl w:val="71A6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86247"/>
    <w:multiLevelType w:val="hybridMultilevel"/>
    <w:tmpl w:val="252C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47680"/>
    <w:multiLevelType w:val="hybridMultilevel"/>
    <w:tmpl w:val="FECC9512"/>
    <w:lvl w:ilvl="0" w:tplc="0409001B">
      <w:start w:val="1"/>
      <w:numFmt w:val="lowerRoman"/>
      <w:lvlText w:val="%1."/>
      <w:lvlJc w:val="right"/>
      <w:pPr>
        <w:tabs>
          <w:tab w:val="num" w:pos="2779"/>
        </w:tabs>
        <w:ind w:left="2779" w:hanging="360"/>
      </w:pPr>
    </w:lvl>
    <w:lvl w:ilvl="1" w:tplc="04090019" w:tentative="1">
      <w:start w:val="1"/>
      <w:numFmt w:val="lowerLetter"/>
      <w:lvlText w:val="%2."/>
      <w:lvlJc w:val="left"/>
      <w:pPr>
        <w:tabs>
          <w:tab w:val="num" w:pos="3499"/>
        </w:tabs>
        <w:ind w:left="3499" w:hanging="360"/>
      </w:pPr>
    </w:lvl>
    <w:lvl w:ilvl="2" w:tplc="0409001B" w:tentative="1">
      <w:start w:val="1"/>
      <w:numFmt w:val="lowerRoman"/>
      <w:lvlText w:val="%3."/>
      <w:lvlJc w:val="right"/>
      <w:pPr>
        <w:tabs>
          <w:tab w:val="num" w:pos="4219"/>
        </w:tabs>
        <w:ind w:left="4219" w:hanging="180"/>
      </w:pPr>
    </w:lvl>
    <w:lvl w:ilvl="3" w:tplc="0409000F" w:tentative="1">
      <w:start w:val="1"/>
      <w:numFmt w:val="decimal"/>
      <w:lvlText w:val="%4."/>
      <w:lvlJc w:val="left"/>
      <w:pPr>
        <w:tabs>
          <w:tab w:val="num" w:pos="4939"/>
        </w:tabs>
        <w:ind w:left="4939" w:hanging="360"/>
      </w:pPr>
    </w:lvl>
    <w:lvl w:ilvl="4" w:tplc="04090019" w:tentative="1">
      <w:start w:val="1"/>
      <w:numFmt w:val="lowerLetter"/>
      <w:lvlText w:val="%5."/>
      <w:lvlJc w:val="left"/>
      <w:pPr>
        <w:tabs>
          <w:tab w:val="num" w:pos="5659"/>
        </w:tabs>
        <w:ind w:left="5659" w:hanging="360"/>
      </w:pPr>
    </w:lvl>
    <w:lvl w:ilvl="5" w:tplc="0409001B" w:tentative="1">
      <w:start w:val="1"/>
      <w:numFmt w:val="lowerRoman"/>
      <w:lvlText w:val="%6."/>
      <w:lvlJc w:val="right"/>
      <w:pPr>
        <w:tabs>
          <w:tab w:val="num" w:pos="6379"/>
        </w:tabs>
        <w:ind w:left="6379" w:hanging="180"/>
      </w:pPr>
    </w:lvl>
    <w:lvl w:ilvl="6" w:tplc="0409000F" w:tentative="1">
      <w:start w:val="1"/>
      <w:numFmt w:val="decimal"/>
      <w:lvlText w:val="%7."/>
      <w:lvlJc w:val="left"/>
      <w:pPr>
        <w:tabs>
          <w:tab w:val="num" w:pos="7099"/>
        </w:tabs>
        <w:ind w:left="7099" w:hanging="360"/>
      </w:pPr>
    </w:lvl>
    <w:lvl w:ilvl="7" w:tplc="04090019" w:tentative="1">
      <w:start w:val="1"/>
      <w:numFmt w:val="lowerLetter"/>
      <w:lvlText w:val="%8."/>
      <w:lvlJc w:val="left"/>
      <w:pPr>
        <w:tabs>
          <w:tab w:val="num" w:pos="7819"/>
        </w:tabs>
        <w:ind w:left="7819" w:hanging="360"/>
      </w:pPr>
    </w:lvl>
    <w:lvl w:ilvl="8" w:tplc="0409001B" w:tentative="1">
      <w:start w:val="1"/>
      <w:numFmt w:val="lowerRoman"/>
      <w:lvlText w:val="%9."/>
      <w:lvlJc w:val="right"/>
      <w:pPr>
        <w:tabs>
          <w:tab w:val="num" w:pos="8539"/>
        </w:tabs>
        <w:ind w:left="8539" w:hanging="180"/>
      </w:pPr>
    </w:lvl>
  </w:abstractNum>
  <w:abstractNum w:abstractNumId="7">
    <w:nsid w:val="299B5454"/>
    <w:multiLevelType w:val="hybridMultilevel"/>
    <w:tmpl w:val="AC828B52"/>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8">
    <w:nsid w:val="2C115594"/>
    <w:multiLevelType w:val="hybridMultilevel"/>
    <w:tmpl w:val="88C42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E11F97"/>
    <w:multiLevelType w:val="hybridMultilevel"/>
    <w:tmpl w:val="4D04FF0E"/>
    <w:lvl w:ilvl="0" w:tplc="977E2A5A">
      <w:start w:val="3"/>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9395DDE"/>
    <w:multiLevelType w:val="hybridMultilevel"/>
    <w:tmpl w:val="9E12C8A2"/>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3">
    <w:nsid w:val="53233F5D"/>
    <w:multiLevelType w:val="hybridMultilevel"/>
    <w:tmpl w:val="779E8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E27276"/>
    <w:multiLevelType w:val="hybridMultilevel"/>
    <w:tmpl w:val="EE16423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nsid w:val="5B6620EB"/>
    <w:multiLevelType w:val="hybridMultilevel"/>
    <w:tmpl w:val="E83A7918"/>
    <w:lvl w:ilvl="0" w:tplc="9AE60960">
      <w:start w:val="4"/>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5E941789"/>
    <w:multiLevelType w:val="hybridMultilevel"/>
    <w:tmpl w:val="3F20328A"/>
    <w:lvl w:ilvl="0" w:tplc="7E6205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ED30A30"/>
    <w:multiLevelType w:val="hybridMultilevel"/>
    <w:tmpl w:val="E608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680E"/>
    <w:multiLevelType w:val="hybridMultilevel"/>
    <w:tmpl w:val="749AC48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9">
    <w:nsid w:val="68862366"/>
    <w:multiLevelType w:val="hybridMultilevel"/>
    <w:tmpl w:val="523E6D94"/>
    <w:lvl w:ilvl="0">
      <w:start w:val="1"/>
      <w:numFmt w:val="bullet"/>
      <w:pStyle w:val="Pieddepage"/>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766835EC"/>
    <w:multiLevelType w:val="hybridMultilevel"/>
    <w:tmpl w:val="B36A98B2"/>
    <w:lvl w:ilvl="0" w:tplc="3C4CAB8C">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473E3"/>
    <w:multiLevelType w:val="hybridMultilevel"/>
    <w:tmpl w:val="452403A4"/>
    <w:lvl w:ilvl="0" w:tplc="04090003">
      <w:start w:val="1"/>
      <w:numFmt w:val="bullet"/>
      <w:lvlText w:val="o"/>
      <w:lvlJc w:val="left"/>
      <w:pPr>
        <w:tabs>
          <w:tab w:val="num" w:pos="2421"/>
        </w:tabs>
        <w:ind w:left="2421" w:hanging="360"/>
      </w:pPr>
      <w:rPr>
        <w:rFonts w:ascii="Courier New" w:hAnsi="Courier New" w:cs="Courier New"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3">
    <w:nsid w:val="7C761970"/>
    <w:multiLevelType w:val="hybridMultilevel"/>
    <w:tmpl w:val="3760ADD2"/>
    <w:lvl w:ilvl="0" w:tplc="04090003">
      <w:start w:val="1"/>
      <w:numFmt w:val="bullet"/>
      <w:lvlText w:val="o"/>
      <w:lvlJc w:val="left"/>
      <w:pPr>
        <w:tabs>
          <w:tab w:val="num" w:pos="2421"/>
        </w:tabs>
        <w:ind w:left="2421" w:hanging="360"/>
      </w:pPr>
      <w:rPr>
        <w:rFonts w:ascii="Courier New" w:hAnsi="Courier New" w:cs="Courier New"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4">
    <w:nsid w:val="7FBB7D7E"/>
    <w:multiLevelType w:val="hybridMultilevel"/>
    <w:tmpl w:val="30024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0"/>
  </w:num>
  <w:num w:numId="4">
    <w:abstractNumId w:val="11"/>
  </w:num>
  <w:num w:numId="5">
    <w:abstractNumId w:val="10"/>
  </w:num>
  <w:num w:numId="6">
    <w:abstractNumId w:val="7"/>
  </w:num>
  <w:num w:numId="7">
    <w:abstractNumId w:val="3"/>
  </w:num>
  <w:num w:numId="8">
    <w:abstractNumId w:val="14"/>
  </w:num>
  <w:num w:numId="9">
    <w:abstractNumId w:val="18"/>
  </w:num>
  <w:num w:numId="10">
    <w:abstractNumId w:val="12"/>
  </w:num>
  <w:num w:numId="11">
    <w:abstractNumId w:val="6"/>
  </w:num>
  <w:num w:numId="12">
    <w:abstractNumId w:val="22"/>
  </w:num>
  <w:num w:numId="13">
    <w:abstractNumId w:val="8"/>
  </w:num>
  <w:num w:numId="14">
    <w:abstractNumId w:val="23"/>
  </w:num>
  <w:num w:numId="15">
    <w:abstractNumId w:val="24"/>
  </w:num>
  <w:num w:numId="16">
    <w:abstractNumId w:val="13"/>
  </w:num>
  <w:num w:numId="17">
    <w:abstractNumId w:val="21"/>
  </w:num>
  <w:num w:numId="18">
    <w:abstractNumId w:val="15"/>
  </w:num>
  <w:num w:numId="19">
    <w:abstractNumId w:val="4"/>
  </w:num>
  <w:num w:numId="20">
    <w:abstractNumId w:val="2"/>
  </w:num>
  <w:num w:numId="21">
    <w:abstractNumId w:val="17"/>
  </w:num>
  <w:num w:numId="22">
    <w:abstractNumId w:val="1"/>
  </w:num>
  <w:num w:numId="23">
    <w:abstractNumId w:val="5"/>
  </w:num>
  <w:num w:numId="24">
    <w:abstractNumId w:val="16"/>
  </w:num>
  <w:num w:numId="25">
    <w:abstractNumId w:val="0"/>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1807"/>
    <w:rsid w:val="00002EFA"/>
    <w:rsid w:val="00003332"/>
    <w:rsid w:val="00003376"/>
    <w:rsid w:val="000046A8"/>
    <w:rsid w:val="000049FC"/>
    <w:rsid w:val="00005B68"/>
    <w:rsid w:val="000075A4"/>
    <w:rsid w:val="00007D42"/>
    <w:rsid w:val="00007F4F"/>
    <w:rsid w:val="00011265"/>
    <w:rsid w:val="00011F18"/>
    <w:rsid w:val="0001235D"/>
    <w:rsid w:val="00013612"/>
    <w:rsid w:val="000139FD"/>
    <w:rsid w:val="00013CD7"/>
    <w:rsid w:val="00015902"/>
    <w:rsid w:val="00016F3E"/>
    <w:rsid w:val="00017DB1"/>
    <w:rsid w:val="0002021F"/>
    <w:rsid w:val="0002197C"/>
    <w:rsid w:val="000222FC"/>
    <w:rsid w:val="00022AFF"/>
    <w:rsid w:val="00022FD2"/>
    <w:rsid w:val="00023E13"/>
    <w:rsid w:val="000240D9"/>
    <w:rsid w:val="00025C10"/>
    <w:rsid w:val="00025F35"/>
    <w:rsid w:val="0003147F"/>
    <w:rsid w:val="00033A5E"/>
    <w:rsid w:val="00033FA1"/>
    <w:rsid w:val="00034899"/>
    <w:rsid w:val="00040A6D"/>
    <w:rsid w:val="000426AF"/>
    <w:rsid w:val="00042E81"/>
    <w:rsid w:val="00044485"/>
    <w:rsid w:val="0004698A"/>
    <w:rsid w:val="0004781C"/>
    <w:rsid w:val="00050F6B"/>
    <w:rsid w:val="0005144A"/>
    <w:rsid w:val="00052920"/>
    <w:rsid w:val="000534A8"/>
    <w:rsid w:val="000536BB"/>
    <w:rsid w:val="00053EE5"/>
    <w:rsid w:val="00054BC8"/>
    <w:rsid w:val="00056C41"/>
    <w:rsid w:val="00057960"/>
    <w:rsid w:val="000653F4"/>
    <w:rsid w:val="00067115"/>
    <w:rsid w:val="0006784B"/>
    <w:rsid w:val="00071D6B"/>
    <w:rsid w:val="00071F17"/>
    <w:rsid w:val="00072C8C"/>
    <w:rsid w:val="0007325A"/>
    <w:rsid w:val="0007499B"/>
    <w:rsid w:val="0007794B"/>
    <w:rsid w:val="00080C9D"/>
    <w:rsid w:val="00081798"/>
    <w:rsid w:val="0008207F"/>
    <w:rsid w:val="00083162"/>
    <w:rsid w:val="00083A74"/>
    <w:rsid w:val="00084C36"/>
    <w:rsid w:val="0008593D"/>
    <w:rsid w:val="000875ED"/>
    <w:rsid w:val="000931C0"/>
    <w:rsid w:val="00093709"/>
    <w:rsid w:val="00093C92"/>
    <w:rsid w:val="00094053"/>
    <w:rsid w:val="000951DC"/>
    <w:rsid w:val="00095258"/>
    <w:rsid w:val="000959D9"/>
    <w:rsid w:val="000A1680"/>
    <w:rsid w:val="000A1758"/>
    <w:rsid w:val="000A22C6"/>
    <w:rsid w:val="000A2968"/>
    <w:rsid w:val="000A3F27"/>
    <w:rsid w:val="000A4125"/>
    <w:rsid w:val="000A5634"/>
    <w:rsid w:val="000A6C18"/>
    <w:rsid w:val="000B07D5"/>
    <w:rsid w:val="000B12CA"/>
    <w:rsid w:val="000B175B"/>
    <w:rsid w:val="000B3A0F"/>
    <w:rsid w:val="000B4D7E"/>
    <w:rsid w:val="000B6CAA"/>
    <w:rsid w:val="000C1874"/>
    <w:rsid w:val="000C4AB5"/>
    <w:rsid w:val="000C588A"/>
    <w:rsid w:val="000C64FF"/>
    <w:rsid w:val="000D0AF2"/>
    <w:rsid w:val="000D13B5"/>
    <w:rsid w:val="000D752A"/>
    <w:rsid w:val="000E0415"/>
    <w:rsid w:val="000E08BC"/>
    <w:rsid w:val="000E2262"/>
    <w:rsid w:val="000E28BB"/>
    <w:rsid w:val="000E2FEC"/>
    <w:rsid w:val="000E41FF"/>
    <w:rsid w:val="000E60A4"/>
    <w:rsid w:val="000E6EA2"/>
    <w:rsid w:val="000E701A"/>
    <w:rsid w:val="000F0840"/>
    <w:rsid w:val="000F0BFC"/>
    <w:rsid w:val="000F59F0"/>
    <w:rsid w:val="000F5C18"/>
    <w:rsid w:val="000F7B95"/>
    <w:rsid w:val="000F7BAA"/>
    <w:rsid w:val="00102D15"/>
    <w:rsid w:val="00102F38"/>
    <w:rsid w:val="00110639"/>
    <w:rsid w:val="00110B1B"/>
    <w:rsid w:val="00111085"/>
    <w:rsid w:val="00111287"/>
    <w:rsid w:val="00115214"/>
    <w:rsid w:val="0011529F"/>
    <w:rsid w:val="001156AA"/>
    <w:rsid w:val="0011644B"/>
    <w:rsid w:val="001165F3"/>
    <w:rsid w:val="00116F08"/>
    <w:rsid w:val="001220B8"/>
    <w:rsid w:val="00122348"/>
    <w:rsid w:val="001267AB"/>
    <w:rsid w:val="001268F8"/>
    <w:rsid w:val="00126EA1"/>
    <w:rsid w:val="001300BA"/>
    <w:rsid w:val="001309A4"/>
    <w:rsid w:val="00130E4C"/>
    <w:rsid w:val="0013209E"/>
    <w:rsid w:val="00133C7A"/>
    <w:rsid w:val="00133D0B"/>
    <w:rsid w:val="00133EAC"/>
    <w:rsid w:val="00135288"/>
    <w:rsid w:val="001358AC"/>
    <w:rsid w:val="0013624F"/>
    <w:rsid w:val="0013673C"/>
    <w:rsid w:val="00137553"/>
    <w:rsid w:val="0014286F"/>
    <w:rsid w:val="00143635"/>
    <w:rsid w:val="00143734"/>
    <w:rsid w:val="00145C80"/>
    <w:rsid w:val="001504EE"/>
    <w:rsid w:val="0015114A"/>
    <w:rsid w:val="00152372"/>
    <w:rsid w:val="00153377"/>
    <w:rsid w:val="00153FEE"/>
    <w:rsid w:val="001548CB"/>
    <w:rsid w:val="0015663F"/>
    <w:rsid w:val="0016197D"/>
    <w:rsid w:val="00162157"/>
    <w:rsid w:val="001627E7"/>
    <w:rsid w:val="00162982"/>
    <w:rsid w:val="0016300E"/>
    <w:rsid w:val="001632D0"/>
    <w:rsid w:val="001676E4"/>
    <w:rsid w:val="00171D19"/>
    <w:rsid w:val="00172A5D"/>
    <w:rsid w:val="0017360B"/>
    <w:rsid w:val="00173C41"/>
    <w:rsid w:val="00173E97"/>
    <w:rsid w:val="00174656"/>
    <w:rsid w:val="00177BAC"/>
    <w:rsid w:val="00177CC0"/>
    <w:rsid w:val="00180410"/>
    <w:rsid w:val="001811F3"/>
    <w:rsid w:val="0018217D"/>
    <w:rsid w:val="0018231A"/>
    <w:rsid w:val="001832CD"/>
    <w:rsid w:val="001832E3"/>
    <w:rsid w:val="001840B9"/>
    <w:rsid w:val="00187B09"/>
    <w:rsid w:val="00187F9C"/>
    <w:rsid w:val="001906C3"/>
    <w:rsid w:val="001924F0"/>
    <w:rsid w:val="00192EC3"/>
    <w:rsid w:val="001945BD"/>
    <w:rsid w:val="00195F43"/>
    <w:rsid w:val="0019664D"/>
    <w:rsid w:val="001A34A2"/>
    <w:rsid w:val="001A5F93"/>
    <w:rsid w:val="001A66E9"/>
    <w:rsid w:val="001A6A80"/>
    <w:rsid w:val="001B0BC0"/>
    <w:rsid w:val="001B4B04"/>
    <w:rsid w:val="001B7229"/>
    <w:rsid w:val="001B7F2B"/>
    <w:rsid w:val="001C0F6F"/>
    <w:rsid w:val="001C2437"/>
    <w:rsid w:val="001C2651"/>
    <w:rsid w:val="001C43E4"/>
    <w:rsid w:val="001C5D7C"/>
    <w:rsid w:val="001C6663"/>
    <w:rsid w:val="001C6849"/>
    <w:rsid w:val="001C7895"/>
    <w:rsid w:val="001C7B1C"/>
    <w:rsid w:val="001D0280"/>
    <w:rsid w:val="001D052A"/>
    <w:rsid w:val="001D2523"/>
    <w:rsid w:val="001D26DF"/>
    <w:rsid w:val="001D2AE3"/>
    <w:rsid w:val="001D3183"/>
    <w:rsid w:val="001E0EC3"/>
    <w:rsid w:val="001E2993"/>
    <w:rsid w:val="001E2A42"/>
    <w:rsid w:val="001E2C82"/>
    <w:rsid w:val="001E38E8"/>
    <w:rsid w:val="001E428B"/>
    <w:rsid w:val="001E4813"/>
    <w:rsid w:val="001E4EAF"/>
    <w:rsid w:val="001E575F"/>
    <w:rsid w:val="001E5F90"/>
    <w:rsid w:val="001E7A4B"/>
    <w:rsid w:val="001F2591"/>
    <w:rsid w:val="001F5E46"/>
    <w:rsid w:val="001F640D"/>
    <w:rsid w:val="001F6778"/>
    <w:rsid w:val="00200883"/>
    <w:rsid w:val="00200AD8"/>
    <w:rsid w:val="00203188"/>
    <w:rsid w:val="00206A72"/>
    <w:rsid w:val="00211E0B"/>
    <w:rsid w:val="00215462"/>
    <w:rsid w:val="00216B65"/>
    <w:rsid w:val="00217D1D"/>
    <w:rsid w:val="0022045D"/>
    <w:rsid w:val="00222DA8"/>
    <w:rsid w:val="00222EB0"/>
    <w:rsid w:val="00224360"/>
    <w:rsid w:val="00225EDD"/>
    <w:rsid w:val="0022760C"/>
    <w:rsid w:val="00227E2D"/>
    <w:rsid w:val="00227F84"/>
    <w:rsid w:val="00231C93"/>
    <w:rsid w:val="00232E70"/>
    <w:rsid w:val="0023495F"/>
    <w:rsid w:val="0023698C"/>
    <w:rsid w:val="002405A7"/>
    <w:rsid w:val="002406FF"/>
    <w:rsid w:val="00240C33"/>
    <w:rsid w:val="00241101"/>
    <w:rsid w:val="00243283"/>
    <w:rsid w:val="0024371C"/>
    <w:rsid w:val="00244BB5"/>
    <w:rsid w:val="00246F3E"/>
    <w:rsid w:val="002476D8"/>
    <w:rsid w:val="00251F5A"/>
    <w:rsid w:val="00253ADD"/>
    <w:rsid w:val="00260533"/>
    <w:rsid w:val="00260DAB"/>
    <w:rsid w:val="0026133D"/>
    <w:rsid w:val="0026141F"/>
    <w:rsid w:val="00263068"/>
    <w:rsid w:val="00267F1A"/>
    <w:rsid w:val="00270621"/>
    <w:rsid w:val="002711EB"/>
    <w:rsid w:val="00275328"/>
    <w:rsid w:val="002775FB"/>
    <w:rsid w:val="00277624"/>
    <w:rsid w:val="00277D58"/>
    <w:rsid w:val="00280144"/>
    <w:rsid w:val="00280C9A"/>
    <w:rsid w:val="002820B1"/>
    <w:rsid w:val="00283ACD"/>
    <w:rsid w:val="00283CA8"/>
    <w:rsid w:val="0028411C"/>
    <w:rsid w:val="00285CD3"/>
    <w:rsid w:val="002873FB"/>
    <w:rsid w:val="00287864"/>
    <w:rsid w:val="00287C0E"/>
    <w:rsid w:val="00291560"/>
    <w:rsid w:val="00293470"/>
    <w:rsid w:val="0029372B"/>
    <w:rsid w:val="00295088"/>
    <w:rsid w:val="0029649E"/>
    <w:rsid w:val="0029653B"/>
    <w:rsid w:val="002A005E"/>
    <w:rsid w:val="002A00F7"/>
    <w:rsid w:val="002A1180"/>
    <w:rsid w:val="002A1295"/>
    <w:rsid w:val="002A1A5C"/>
    <w:rsid w:val="002A21B2"/>
    <w:rsid w:val="002A50DD"/>
    <w:rsid w:val="002A6607"/>
    <w:rsid w:val="002B0957"/>
    <w:rsid w:val="002B1C3B"/>
    <w:rsid w:val="002B20E7"/>
    <w:rsid w:val="002B245D"/>
    <w:rsid w:val="002B34DF"/>
    <w:rsid w:val="002B4232"/>
    <w:rsid w:val="002B56D9"/>
    <w:rsid w:val="002B6A25"/>
    <w:rsid w:val="002C06DF"/>
    <w:rsid w:val="002C0B2D"/>
    <w:rsid w:val="002C196E"/>
    <w:rsid w:val="002C3AB6"/>
    <w:rsid w:val="002C7357"/>
    <w:rsid w:val="002D2B11"/>
    <w:rsid w:val="002D441E"/>
    <w:rsid w:val="002D54D7"/>
    <w:rsid w:val="002D6C5D"/>
    <w:rsid w:val="002E3A4D"/>
    <w:rsid w:val="002E42C4"/>
    <w:rsid w:val="002E45A0"/>
    <w:rsid w:val="002E69D4"/>
    <w:rsid w:val="002E6BDF"/>
    <w:rsid w:val="002F083E"/>
    <w:rsid w:val="002F0B18"/>
    <w:rsid w:val="002F2B2E"/>
    <w:rsid w:val="002F2FFF"/>
    <w:rsid w:val="002F3388"/>
    <w:rsid w:val="002F3EDE"/>
    <w:rsid w:val="002F5001"/>
    <w:rsid w:val="002F6148"/>
    <w:rsid w:val="002F62AC"/>
    <w:rsid w:val="002F6E0F"/>
    <w:rsid w:val="002F777C"/>
    <w:rsid w:val="002F7F96"/>
    <w:rsid w:val="0030114A"/>
    <w:rsid w:val="00301AC7"/>
    <w:rsid w:val="00302DD8"/>
    <w:rsid w:val="00302FC2"/>
    <w:rsid w:val="003050A7"/>
    <w:rsid w:val="003071BE"/>
    <w:rsid w:val="0031078E"/>
    <w:rsid w:val="003107FA"/>
    <w:rsid w:val="00311728"/>
    <w:rsid w:val="00311C15"/>
    <w:rsid w:val="003135B5"/>
    <w:rsid w:val="003146F5"/>
    <w:rsid w:val="00315B05"/>
    <w:rsid w:val="003160CC"/>
    <w:rsid w:val="0031661E"/>
    <w:rsid w:val="00317109"/>
    <w:rsid w:val="0032099D"/>
    <w:rsid w:val="003212D7"/>
    <w:rsid w:val="003215FD"/>
    <w:rsid w:val="003229D8"/>
    <w:rsid w:val="003239F5"/>
    <w:rsid w:val="00324A00"/>
    <w:rsid w:val="00324CB2"/>
    <w:rsid w:val="00326949"/>
    <w:rsid w:val="003307F1"/>
    <w:rsid w:val="00330A10"/>
    <w:rsid w:val="00330D86"/>
    <w:rsid w:val="00331822"/>
    <w:rsid w:val="00334664"/>
    <w:rsid w:val="00334D6A"/>
    <w:rsid w:val="00336DD9"/>
    <w:rsid w:val="003370CE"/>
    <w:rsid w:val="0033740F"/>
    <w:rsid w:val="0033745A"/>
    <w:rsid w:val="003409A7"/>
    <w:rsid w:val="00340B18"/>
    <w:rsid w:val="00346B5E"/>
    <w:rsid w:val="0035065B"/>
    <w:rsid w:val="0035560F"/>
    <w:rsid w:val="003556B8"/>
    <w:rsid w:val="00356018"/>
    <w:rsid w:val="00357848"/>
    <w:rsid w:val="00357851"/>
    <w:rsid w:val="00361552"/>
    <w:rsid w:val="003633AF"/>
    <w:rsid w:val="0036347F"/>
    <w:rsid w:val="00363A1E"/>
    <w:rsid w:val="00363C49"/>
    <w:rsid w:val="00365502"/>
    <w:rsid w:val="0036550B"/>
    <w:rsid w:val="00366922"/>
    <w:rsid w:val="00370AB6"/>
    <w:rsid w:val="00374F72"/>
    <w:rsid w:val="00375851"/>
    <w:rsid w:val="003758CB"/>
    <w:rsid w:val="003776C6"/>
    <w:rsid w:val="00381C62"/>
    <w:rsid w:val="00382159"/>
    <w:rsid w:val="00383F18"/>
    <w:rsid w:val="003843EA"/>
    <w:rsid w:val="0038565C"/>
    <w:rsid w:val="00386D55"/>
    <w:rsid w:val="003873BA"/>
    <w:rsid w:val="00390CDD"/>
    <w:rsid w:val="0039199C"/>
    <w:rsid w:val="00391E28"/>
    <w:rsid w:val="0039212F"/>
    <w:rsid w:val="0039277A"/>
    <w:rsid w:val="00394911"/>
    <w:rsid w:val="003953CC"/>
    <w:rsid w:val="00397075"/>
    <w:rsid w:val="003972E0"/>
    <w:rsid w:val="003A2B2B"/>
    <w:rsid w:val="003A4AF5"/>
    <w:rsid w:val="003A748E"/>
    <w:rsid w:val="003A7F0D"/>
    <w:rsid w:val="003B01B2"/>
    <w:rsid w:val="003B128F"/>
    <w:rsid w:val="003B17EB"/>
    <w:rsid w:val="003B3E94"/>
    <w:rsid w:val="003B3F0D"/>
    <w:rsid w:val="003B4525"/>
    <w:rsid w:val="003C0287"/>
    <w:rsid w:val="003C2CC4"/>
    <w:rsid w:val="003C3580"/>
    <w:rsid w:val="003C3936"/>
    <w:rsid w:val="003C52D1"/>
    <w:rsid w:val="003C6BEC"/>
    <w:rsid w:val="003D035E"/>
    <w:rsid w:val="003D2487"/>
    <w:rsid w:val="003D2AA1"/>
    <w:rsid w:val="003D33B2"/>
    <w:rsid w:val="003D4420"/>
    <w:rsid w:val="003D455D"/>
    <w:rsid w:val="003D4B23"/>
    <w:rsid w:val="003D4CAA"/>
    <w:rsid w:val="003D56F4"/>
    <w:rsid w:val="003D5BA1"/>
    <w:rsid w:val="003D661E"/>
    <w:rsid w:val="003D7BB0"/>
    <w:rsid w:val="003E1935"/>
    <w:rsid w:val="003E2062"/>
    <w:rsid w:val="003E23A6"/>
    <w:rsid w:val="003E26A1"/>
    <w:rsid w:val="003E2DCB"/>
    <w:rsid w:val="003E360D"/>
    <w:rsid w:val="003E3829"/>
    <w:rsid w:val="003E3F7F"/>
    <w:rsid w:val="003E43CC"/>
    <w:rsid w:val="003E631C"/>
    <w:rsid w:val="003E7507"/>
    <w:rsid w:val="003F0907"/>
    <w:rsid w:val="003F0969"/>
    <w:rsid w:val="003F1B8F"/>
    <w:rsid w:val="003F1ED3"/>
    <w:rsid w:val="003F27BF"/>
    <w:rsid w:val="003F32D9"/>
    <w:rsid w:val="003F6406"/>
    <w:rsid w:val="003F6500"/>
    <w:rsid w:val="0040048C"/>
    <w:rsid w:val="0040099B"/>
    <w:rsid w:val="00403098"/>
    <w:rsid w:val="00403B38"/>
    <w:rsid w:val="00404482"/>
    <w:rsid w:val="0040481C"/>
    <w:rsid w:val="00404E45"/>
    <w:rsid w:val="004056A6"/>
    <w:rsid w:val="004064DF"/>
    <w:rsid w:val="00407150"/>
    <w:rsid w:val="004143A7"/>
    <w:rsid w:val="00414F51"/>
    <w:rsid w:val="00420CED"/>
    <w:rsid w:val="0042292D"/>
    <w:rsid w:val="00424A40"/>
    <w:rsid w:val="00425645"/>
    <w:rsid w:val="00427E01"/>
    <w:rsid w:val="0043235B"/>
    <w:rsid w:val="004325CB"/>
    <w:rsid w:val="004346DE"/>
    <w:rsid w:val="00435EBA"/>
    <w:rsid w:val="0043790E"/>
    <w:rsid w:val="0044038A"/>
    <w:rsid w:val="00440802"/>
    <w:rsid w:val="00440D10"/>
    <w:rsid w:val="00442C3F"/>
    <w:rsid w:val="00443B75"/>
    <w:rsid w:val="0044444C"/>
    <w:rsid w:val="00446DE4"/>
    <w:rsid w:val="00446E64"/>
    <w:rsid w:val="00447ACD"/>
    <w:rsid w:val="0045008F"/>
    <w:rsid w:val="004501A7"/>
    <w:rsid w:val="0045083F"/>
    <w:rsid w:val="00454210"/>
    <w:rsid w:val="00454480"/>
    <w:rsid w:val="00455103"/>
    <w:rsid w:val="00456400"/>
    <w:rsid w:val="00457CB9"/>
    <w:rsid w:val="00457DF1"/>
    <w:rsid w:val="00461377"/>
    <w:rsid w:val="004616E1"/>
    <w:rsid w:val="004634D3"/>
    <w:rsid w:val="00464217"/>
    <w:rsid w:val="00466823"/>
    <w:rsid w:val="00466E68"/>
    <w:rsid w:val="00470A5E"/>
    <w:rsid w:val="00471193"/>
    <w:rsid w:val="00471657"/>
    <w:rsid w:val="00474450"/>
    <w:rsid w:val="00477113"/>
    <w:rsid w:val="0047798C"/>
    <w:rsid w:val="00477A02"/>
    <w:rsid w:val="00481EA7"/>
    <w:rsid w:val="00482392"/>
    <w:rsid w:val="00482B84"/>
    <w:rsid w:val="00484F4E"/>
    <w:rsid w:val="00485727"/>
    <w:rsid w:val="00492039"/>
    <w:rsid w:val="004936EA"/>
    <w:rsid w:val="004940A7"/>
    <w:rsid w:val="004964DE"/>
    <w:rsid w:val="004978F9"/>
    <w:rsid w:val="004A0F33"/>
    <w:rsid w:val="004A27DC"/>
    <w:rsid w:val="004A41CA"/>
    <w:rsid w:val="004A5F3E"/>
    <w:rsid w:val="004A7FFD"/>
    <w:rsid w:val="004B1385"/>
    <w:rsid w:val="004B24B2"/>
    <w:rsid w:val="004B40B2"/>
    <w:rsid w:val="004B5A54"/>
    <w:rsid w:val="004B6427"/>
    <w:rsid w:val="004B6C13"/>
    <w:rsid w:val="004B6D8C"/>
    <w:rsid w:val="004B752D"/>
    <w:rsid w:val="004B7BBF"/>
    <w:rsid w:val="004C09D5"/>
    <w:rsid w:val="004C0C62"/>
    <w:rsid w:val="004C0F93"/>
    <w:rsid w:val="004C11E3"/>
    <w:rsid w:val="004C2C79"/>
    <w:rsid w:val="004C415D"/>
    <w:rsid w:val="004C6E49"/>
    <w:rsid w:val="004C7717"/>
    <w:rsid w:val="004D0AC3"/>
    <w:rsid w:val="004D2AEB"/>
    <w:rsid w:val="004D2CE9"/>
    <w:rsid w:val="004D49C5"/>
    <w:rsid w:val="004D794B"/>
    <w:rsid w:val="004E0E90"/>
    <w:rsid w:val="004E3C76"/>
    <w:rsid w:val="004E5951"/>
    <w:rsid w:val="004E6A74"/>
    <w:rsid w:val="004E773A"/>
    <w:rsid w:val="004F1453"/>
    <w:rsid w:val="004F1A52"/>
    <w:rsid w:val="004F42D4"/>
    <w:rsid w:val="004F46ED"/>
    <w:rsid w:val="004F4DF4"/>
    <w:rsid w:val="004F6664"/>
    <w:rsid w:val="004F721F"/>
    <w:rsid w:val="005004E3"/>
    <w:rsid w:val="005006DD"/>
    <w:rsid w:val="00500D72"/>
    <w:rsid w:val="00501C4A"/>
    <w:rsid w:val="0050220D"/>
    <w:rsid w:val="0050256E"/>
    <w:rsid w:val="00503228"/>
    <w:rsid w:val="0050349D"/>
    <w:rsid w:val="0050381D"/>
    <w:rsid w:val="005042F7"/>
    <w:rsid w:val="00505384"/>
    <w:rsid w:val="0050568D"/>
    <w:rsid w:val="00507A2B"/>
    <w:rsid w:val="0051084B"/>
    <w:rsid w:val="00512133"/>
    <w:rsid w:val="00512AD1"/>
    <w:rsid w:val="0051374C"/>
    <w:rsid w:val="005145ED"/>
    <w:rsid w:val="00515F6E"/>
    <w:rsid w:val="0052181A"/>
    <w:rsid w:val="00523F9B"/>
    <w:rsid w:val="00525E41"/>
    <w:rsid w:val="005276AF"/>
    <w:rsid w:val="005303FA"/>
    <w:rsid w:val="0053255D"/>
    <w:rsid w:val="0053280E"/>
    <w:rsid w:val="0053290B"/>
    <w:rsid w:val="00536099"/>
    <w:rsid w:val="00537848"/>
    <w:rsid w:val="00540F13"/>
    <w:rsid w:val="005420F2"/>
    <w:rsid w:val="00543A92"/>
    <w:rsid w:val="005454DE"/>
    <w:rsid w:val="0054625F"/>
    <w:rsid w:val="00550D15"/>
    <w:rsid w:val="0055125F"/>
    <w:rsid w:val="005516E9"/>
    <w:rsid w:val="005521F9"/>
    <w:rsid w:val="00552D98"/>
    <w:rsid w:val="0055616D"/>
    <w:rsid w:val="0055703D"/>
    <w:rsid w:val="00557BBE"/>
    <w:rsid w:val="00557D2E"/>
    <w:rsid w:val="00564A8C"/>
    <w:rsid w:val="005666E1"/>
    <w:rsid w:val="00567492"/>
    <w:rsid w:val="00570261"/>
    <w:rsid w:val="00570A1E"/>
    <w:rsid w:val="00571C58"/>
    <w:rsid w:val="00572319"/>
    <w:rsid w:val="005738B4"/>
    <w:rsid w:val="00573B20"/>
    <w:rsid w:val="00574049"/>
    <w:rsid w:val="00575487"/>
    <w:rsid w:val="005762CE"/>
    <w:rsid w:val="005765ED"/>
    <w:rsid w:val="00577C7B"/>
    <w:rsid w:val="00580BEA"/>
    <w:rsid w:val="00580D1A"/>
    <w:rsid w:val="00585094"/>
    <w:rsid w:val="005857B9"/>
    <w:rsid w:val="00585C8C"/>
    <w:rsid w:val="005862C3"/>
    <w:rsid w:val="005903E6"/>
    <w:rsid w:val="00591819"/>
    <w:rsid w:val="005928D8"/>
    <w:rsid w:val="00592B8C"/>
    <w:rsid w:val="00592E3F"/>
    <w:rsid w:val="005931DD"/>
    <w:rsid w:val="005935CA"/>
    <w:rsid w:val="00593850"/>
    <w:rsid w:val="0059485B"/>
    <w:rsid w:val="00595C5B"/>
    <w:rsid w:val="005964D7"/>
    <w:rsid w:val="00596C8D"/>
    <w:rsid w:val="005A1ED5"/>
    <w:rsid w:val="005A2BBB"/>
    <w:rsid w:val="005A4ED3"/>
    <w:rsid w:val="005A5DFF"/>
    <w:rsid w:val="005A6006"/>
    <w:rsid w:val="005A7B0A"/>
    <w:rsid w:val="005B1241"/>
    <w:rsid w:val="005B12DD"/>
    <w:rsid w:val="005B29EA"/>
    <w:rsid w:val="005B3DB3"/>
    <w:rsid w:val="005B675E"/>
    <w:rsid w:val="005C302C"/>
    <w:rsid w:val="005C4347"/>
    <w:rsid w:val="005C4762"/>
    <w:rsid w:val="005C75E8"/>
    <w:rsid w:val="005C78E7"/>
    <w:rsid w:val="005D01BA"/>
    <w:rsid w:val="005D0B36"/>
    <w:rsid w:val="005D2095"/>
    <w:rsid w:val="005D243B"/>
    <w:rsid w:val="005D3180"/>
    <w:rsid w:val="005D5DE3"/>
    <w:rsid w:val="005E2FC0"/>
    <w:rsid w:val="005E3584"/>
    <w:rsid w:val="005E5CA9"/>
    <w:rsid w:val="005E7B4B"/>
    <w:rsid w:val="005F245B"/>
    <w:rsid w:val="005F3501"/>
    <w:rsid w:val="005F4509"/>
    <w:rsid w:val="005F52C5"/>
    <w:rsid w:val="005F57B5"/>
    <w:rsid w:val="005F58C5"/>
    <w:rsid w:val="005F5939"/>
    <w:rsid w:val="006004AF"/>
    <w:rsid w:val="006012B0"/>
    <w:rsid w:val="00601B5D"/>
    <w:rsid w:val="00603776"/>
    <w:rsid w:val="006043DD"/>
    <w:rsid w:val="006045CC"/>
    <w:rsid w:val="00606802"/>
    <w:rsid w:val="00610339"/>
    <w:rsid w:val="00611FB1"/>
    <w:rsid w:val="00611FC4"/>
    <w:rsid w:val="00612AA4"/>
    <w:rsid w:val="00613135"/>
    <w:rsid w:val="00615181"/>
    <w:rsid w:val="006176FB"/>
    <w:rsid w:val="00620417"/>
    <w:rsid w:val="0062126C"/>
    <w:rsid w:val="00622AAC"/>
    <w:rsid w:val="00623E10"/>
    <w:rsid w:val="00624A20"/>
    <w:rsid w:val="00627ED0"/>
    <w:rsid w:val="006308F0"/>
    <w:rsid w:val="00631A12"/>
    <w:rsid w:val="00631B9F"/>
    <w:rsid w:val="0063390F"/>
    <w:rsid w:val="00633F2A"/>
    <w:rsid w:val="00640B26"/>
    <w:rsid w:val="00641419"/>
    <w:rsid w:val="00641B53"/>
    <w:rsid w:val="00644383"/>
    <w:rsid w:val="0064551B"/>
    <w:rsid w:val="0064644E"/>
    <w:rsid w:val="00651253"/>
    <w:rsid w:val="00651EB1"/>
    <w:rsid w:val="00652520"/>
    <w:rsid w:val="006528FC"/>
    <w:rsid w:val="00654A33"/>
    <w:rsid w:val="00655740"/>
    <w:rsid w:val="00655E0C"/>
    <w:rsid w:val="006628B7"/>
    <w:rsid w:val="006632E0"/>
    <w:rsid w:val="00665173"/>
    <w:rsid w:val="00665595"/>
    <w:rsid w:val="006672B7"/>
    <w:rsid w:val="00667602"/>
    <w:rsid w:val="00670C58"/>
    <w:rsid w:val="0067344E"/>
    <w:rsid w:val="00674A5D"/>
    <w:rsid w:val="00680C7A"/>
    <w:rsid w:val="00680EFA"/>
    <w:rsid w:val="00681947"/>
    <w:rsid w:val="00681A21"/>
    <w:rsid w:val="006826DB"/>
    <w:rsid w:val="00682F77"/>
    <w:rsid w:val="006849D8"/>
    <w:rsid w:val="00685CE0"/>
    <w:rsid w:val="00687ACB"/>
    <w:rsid w:val="00687EFF"/>
    <w:rsid w:val="00690061"/>
    <w:rsid w:val="00690DDC"/>
    <w:rsid w:val="0069104F"/>
    <w:rsid w:val="00691984"/>
    <w:rsid w:val="00692F6C"/>
    <w:rsid w:val="0069524B"/>
    <w:rsid w:val="00695A9B"/>
    <w:rsid w:val="00695B78"/>
    <w:rsid w:val="00696DF7"/>
    <w:rsid w:val="00696F16"/>
    <w:rsid w:val="006A475E"/>
    <w:rsid w:val="006A5220"/>
    <w:rsid w:val="006A55CF"/>
    <w:rsid w:val="006A5BF5"/>
    <w:rsid w:val="006A5DEA"/>
    <w:rsid w:val="006A7392"/>
    <w:rsid w:val="006B0BD7"/>
    <w:rsid w:val="006B1398"/>
    <w:rsid w:val="006B1BAB"/>
    <w:rsid w:val="006B2460"/>
    <w:rsid w:val="006B2623"/>
    <w:rsid w:val="006B30D0"/>
    <w:rsid w:val="006B49E9"/>
    <w:rsid w:val="006B4ADA"/>
    <w:rsid w:val="006B6785"/>
    <w:rsid w:val="006B6EF7"/>
    <w:rsid w:val="006B7A7D"/>
    <w:rsid w:val="006C089F"/>
    <w:rsid w:val="006C09E3"/>
    <w:rsid w:val="006C487B"/>
    <w:rsid w:val="006C5D3C"/>
    <w:rsid w:val="006C7C6E"/>
    <w:rsid w:val="006D026C"/>
    <w:rsid w:val="006D2C6D"/>
    <w:rsid w:val="006D2D94"/>
    <w:rsid w:val="006D3B86"/>
    <w:rsid w:val="006D5429"/>
    <w:rsid w:val="006D55BE"/>
    <w:rsid w:val="006D5CD3"/>
    <w:rsid w:val="006D5CDB"/>
    <w:rsid w:val="006D6B90"/>
    <w:rsid w:val="006D749D"/>
    <w:rsid w:val="006D7E9D"/>
    <w:rsid w:val="006E0244"/>
    <w:rsid w:val="006E0290"/>
    <w:rsid w:val="006E259C"/>
    <w:rsid w:val="006E29C9"/>
    <w:rsid w:val="006E425B"/>
    <w:rsid w:val="006E564B"/>
    <w:rsid w:val="006E6624"/>
    <w:rsid w:val="006E6F7C"/>
    <w:rsid w:val="006F0009"/>
    <w:rsid w:val="006F0949"/>
    <w:rsid w:val="006F15A6"/>
    <w:rsid w:val="006F1EFF"/>
    <w:rsid w:val="006F3CCD"/>
    <w:rsid w:val="006F5B4C"/>
    <w:rsid w:val="006F5F42"/>
    <w:rsid w:val="007011DE"/>
    <w:rsid w:val="0070557D"/>
    <w:rsid w:val="00705631"/>
    <w:rsid w:val="00707FA5"/>
    <w:rsid w:val="00711370"/>
    <w:rsid w:val="00711831"/>
    <w:rsid w:val="00715679"/>
    <w:rsid w:val="00715DA2"/>
    <w:rsid w:val="00716B53"/>
    <w:rsid w:val="007218CD"/>
    <w:rsid w:val="0072327D"/>
    <w:rsid w:val="0072414C"/>
    <w:rsid w:val="007241DE"/>
    <w:rsid w:val="00724F82"/>
    <w:rsid w:val="0072593A"/>
    <w:rsid w:val="0072632A"/>
    <w:rsid w:val="0072652C"/>
    <w:rsid w:val="00726833"/>
    <w:rsid w:val="0073078C"/>
    <w:rsid w:val="0073129A"/>
    <w:rsid w:val="00732F77"/>
    <w:rsid w:val="00733AAE"/>
    <w:rsid w:val="00734999"/>
    <w:rsid w:val="00736920"/>
    <w:rsid w:val="007424B4"/>
    <w:rsid w:val="00742A11"/>
    <w:rsid w:val="00743568"/>
    <w:rsid w:val="00743CB6"/>
    <w:rsid w:val="0074412D"/>
    <w:rsid w:val="00744C69"/>
    <w:rsid w:val="00746AD0"/>
    <w:rsid w:val="00746E82"/>
    <w:rsid w:val="007477BF"/>
    <w:rsid w:val="00747C2B"/>
    <w:rsid w:val="00747CE3"/>
    <w:rsid w:val="00750DFE"/>
    <w:rsid w:val="0075204D"/>
    <w:rsid w:val="007536AA"/>
    <w:rsid w:val="00753A55"/>
    <w:rsid w:val="00755CE3"/>
    <w:rsid w:val="007618E9"/>
    <w:rsid w:val="00763C7A"/>
    <w:rsid w:val="00764793"/>
    <w:rsid w:val="00766E56"/>
    <w:rsid w:val="007713E6"/>
    <w:rsid w:val="00771D8B"/>
    <w:rsid w:val="00772712"/>
    <w:rsid w:val="0077271F"/>
    <w:rsid w:val="00772BD6"/>
    <w:rsid w:val="00773288"/>
    <w:rsid w:val="007734F1"/>
    <w:rsid w:val="007758BA"/>
    <w:rsid w:val="007800D0"/>
    <w:rsid w:val="00783C66"/>
    <w:rsid w:val="00786E97"/>
    <w:rsid w:val="007878B1"/>
    <w:rsid w:val="007920B3"/>
    <w:rsid w:val="00792C85"/>
    <w:rsid w:val="00792E1C"/>
    <w:rsid w:val="00794FF8"/>
    <w:rsid w:val="00796E0D"/>
    <w:rsid w:val="007A13C4"/>
    <w:rsid w:val="007A16E3"/>
    <w:rsid w:val="007A1923"/>
    <w:rsid w:val="007A238E"/>
    <w:rsid w:val="007A58A8"/>
    <w:rsid w:val="007A694A"/>
    <w:rsid w:val="007A72CE"/>
    <w:rsid w:val="007B2AA1"/>
    <w:rsid w:val="007B5103"/>
    <w:rsid w:val="007B6BA5"/>
    <w:rsid w:val="007B6D49"/>
    <w:rsid w:val="007C0643"/>
    <w:rsid w:val="007C0F0D"/>
    <w:rsid w:val="007C120F"/>
    <w:rsid w:val="007C239A"/>
    <w:rsid w:val="007C3384"/>
    <w:rsid w:val="007C3390"/>
    <w:rsid w:val="007C4482"/>
    <w:rsid w:val="007C4F4B"/>
    <w:rsid w:val="007C587C"/>
    <w:rsid w:val="007D2C8A"/>
    <w:rsid w:val="007D2D31"/>
    <w:rsid w:val="007D3ADF"/>
    <w:rsid w:val="007D4ADB"/>
    <w:rsid w:val="007D4DE2"/>
    <w:rsid w:val="007D66A4"/>
    <w:rsid w:val="007D712E"/>
    <w:rsid w:val="007D729D"/>
    <w:rsid w:val="007D73F1"/>
    <w:rsid w:val="007E0778"/>
    <w:rsid w:val="007E1D14"/>
    <w:rsid w:val="007E3F61"/>
    <w:rsid w:val="007E6069"/>
    <w:rsid w:val="007F0B83"/>
    <w:rsid w:val="007F272B"/>
    <w:rsid w:val="007F4693"/>
    <w:rsid w:val="007F4FCD"/>
    <w:rsid w:val="007F60C4"/>
    <w:rsid w:val="007F6611"/>
    <w:rsid w:val="007F684E"/>
    <w:rsid w:val="007F7710"/>
    <w:rsid w:val="00800B6D"/>
    <w:rsid w:val="00803D3D"/>
    <w:rsid w:val="008046A6"/>
    <w:rsid w:val="008054C1"/>
    <w:rsid w:val="00805AD1"/>
    <w:rsid w:val="00806E2D"/>
    <w:rsid w:val="00806F4D"/>
    <w:rsid w:val="00807F7C"/>
    <w:rsid w:val="0081112A"/>
    <w:rsid w:val="00811326"/>
    <w:rsid w:val="008117A1"/>
    <w:rsid w:val="00811940"/>
    <w:rsid w:val="00811D4E"/>
    <w:rsid w:val="008132C0"/>
    <w:rsid w:val="008175E9"/>
    <w:rsid w:val="008202DE"/>
    <w:rsid w:val="00820C5A"/>
    <w:rsid w:val="00821639"/>
    <w:rsid w:val="0082207E"/>
    <w:rsid w:val="008227D6"/>
    <w:rsid w:val="00822CB8"/>
    <w:rsid w:val="0082350D"/>
    <w:rsid w:val="008242D7"/>
    <w:rsid w:val="00827E05"/>
    <w:rsid w:val="00830A1C"/>
    <w:rsid w:val="008311A3"/>
    <w:rsid w:val="008318DB"/>
    <w:rsid w:val="00833934"/>
    <w:rsid w:val="00834637"/>
    <w:rsid w:val="00836AC9"/>
    <w:rsid w:val="00836EDC"/>
    <w:rsid w:val="008413B4"/>
    <w:rsid w:val="00845A1E"/>
    <w:rsid w:val="00847D06"/>
    <w:rsid w:val="00850952"/>
    <w:rsid w:val="008517BE"/>
    <w:rsid w:val="00856775"/>
    <w:rsid w:val="00856CFD"/>
    <w:rsid w:val="008577F2"/>
    <w:rsid w:val="00860739"/>
    <w:rsid w:val="008609E0"/>
    <w:rsid w:val="0086193D"/>
    <w:rsid w:val="00861BB3"/>
    <w:rsid w:val="0086423F"/>
    <w:rsid w:val="008666A3"/>
    <w:rsid w:val="00867C36"/>
    <w:rsid w:val="0087043F"/>
    <w:rsid w:val="00870845"/>
    <w:rsid w:val="00871657"/>
    <w:rsid w:val="00871F08"/>
    <w:rsid w:val="00871FD5"/>
    <w:rsid w:val="00872C11"/>
    <w:rsid w:val="00872EB0"/>
    <w:rsid w:val="00876554"/>
    <w:rsid w:val="00876710"/>
    <w:rsid w:val="008802FC"/>
    <w:rsid w:val="008818DF"/>
    <w:rsid w:val="008836C3"/>
    <w:rsid w:val="00884634"/>
    <w:rsid w:val="00884635"/>
    <w:rsid w:val="00884D20"/>
    <w:rsid w:val="00891FAD"/>
    <w:rsid w:val="00892032"/>
    <w:rsid w:val="00893354"/>
    <w:rsid w:val="00893453"/>
    <w:rsid w:val="00893AFD"/>
    <w:rsid w:val="008950CF"/>
    <w:rsid w:val="008979A0"/>
    <w:rsid w:val="008979B1"/>
    <w:rsid w:val="008A0A0F"/>
    <w:rsid w:val="008A3A54"/>
    <w:rsid w:val="008A49B7"/>
    <w:rsid w:val="008A49CF"/>
    <w:rsid w:val="008A5FC7"/>
    <w:rsid w:val="008A6B25"/>
    <w:rsid w:val="008A6C4F"/>
    <w:rsid w:val="008B01F9"/>
    <w:rsid w:val="008B07EA"/>
    <w:rsid w:val="008B2B23"/>
    <w:rsid w:val="008B3413"/>
    <w:rsid w:val="008B3806"/>
    <w:rsid w:val="008B4628"/>
    <w:rsid w:val="008B46EF"/>
    <w:rsid w:val="008C3283"/>
    <w:rsid w:val="008C346D"/>
    <w:rsid w:val="008C5304"/>
    <w:rsid w:val="008C5707"/>
    <w:rsid w:val="008C6377"/>
    <w:rsid w:val="008C7A72"/>
    <w:rsid w:val="008C7ABF"/>
    <w:rsid w:val="008D05EB"/>
    <w:rsid w:val="008D0734"/>
    <w:rsid w:val="008D1FE1"/>
    <w:rsid w:val="008D54CD"/>
    <w:rsid w:val="008D6B81"/>
    <w:rsid w:val="008E09AC"/>
    <w:rsid w:val="008E0E46"/>
    <w:rsid w:val="008E2540"/>
    <w:rsid w:val="008E3D2D"/>
    <w:rsid w:val="008E491B"/>
    <w:rsid w:val="008F3EA7"/>
    <w:rsid w:val="008F4AB2"/>
    <w:rsid w:val="008F4F12"/>
    <w:rsid w:val="008F546C"/>
    <w:rsid w:val="008F5476"/>
    <w:rsid w:val="008F6303"/>
    <w:rsid w:val="008F72BF"/>
    <w:rsid w:val="00900806"/>
    <w:rsid w:val="00901900"/>
    <w:rsid w:val="0090220B"/>
    <w:rsid w:val="00902530"/>
    <w:rsid w:val="00903311"/>
    <w:rsid w:val="00903E58"/>
    <w:rsid w:val="009057B7"/>
    <w:rsid w:val="00905FB0"/>
    <w:rsid w:val="009063F3"/>
    <w:rsid w:val="00906E93"/>
    <w:rsid w:val="00907AD2"/>
    <w:rsid w:val="009104B2"/>
    <w:rsid w:val="009105B2"/>
    <w:rsid w:val="0091085A"/>
    <w:rsid w:val="009108DD"/>
    <w:rsid w:val="009111C7"/>
    <w:rsid w:val="00913ABC"/>
    <w:rsid w:val="00914652"/>
    <w:rsid w:val="00916C45"/>
    <w:rsid w:val="00921B66"/>
    <w:rsid w:val="00921EBD"/>
    <w:rsid w:val="00922876"/>
    <w:rsid w:val="0092321B"/>
    <w:rsid w:val="009248C3"/>
    <w:rsid w:val="00925353"/>
    <w:rsid w:val="009267D0"/>
    <w:rsid w:val="00931870"/>
    <w:rsid w:val="009326F6"/>
    <w:rsid w:val="00935B43"/>
    <w:rsid w:val="0093690F"/>
    <w:rsid w:val="009400E2"/>
    <w:rsid w:val="009402C2"/>
    <w:rsid w:val="00940685"/>
    <w:rsid w:val="00944445"/>
    <w:rsid w:val="00944D5C"/>
    <w:rsid w:val="00945507"/>
    <w:rsid w:val="00945A1C"/>
    <w:rsid w:val="00946098"/>
    <w:rsid w:val="0094623A"/>
    <w:rsid w:val="00946979"/>
    <w:rsid w:val="00950D47"/>
    <w:rsid w:val="00951741"/>
    <w:rsid w:val="00953D7B"/>
    <w:rsid w:val="009568BC"/>
    <w:rsid w:val="009619F2"/>
    <w:rsid w:val="00963CBA"/>
    <w:rsid w:val="00963F92"/>
    <w:rsid w:val="009647D9"/>
    <w:rsid w:val="00965292"/>
    <w:rsid w:val="00965457"/>
    <w:rsid w:val="009659D4"/>
    <w:rsid w:val="00965FB2"/>
    <w:rsid w:val="00966A45"/>
    <w:rsid w:val="00967C51"/>
    <w:rsid w:val="009714E0"/>
    <w:rsid w:val="00971C5D"/>
    <w:rsid w:val="00974A5D"/>
    <w:rsid w:val="00974A8D"/>
    <w:rsid w:val="00977178"/>
    <w:rsid w:val="009772DC"/>
    <w:rsid w:val="00977375"/>
    <w:rsid w:val="0097794A"/>
    <w:rsid w:val="00980605"/>
    <w:rsid w:val="00980CB0"/>
    <w:rsid w:val="00981CD3"/>
    <w:rsid w:val="00982DE4"/>
    <w:rsid w:val="00986393"/>
    <w:rsid w:val="0099001C"/>
    <w:rsid w:val="00991261"/>
    <w:rsid w:val="00994A75"/>
    <w:rsid w:val="009968A5"/>
    <w:rsid w:val="009A00CD"/>
    <w:rsid w:val="009A06C5"/>
    <w:rsid w:val="009A149D"/>
    <w:rsid w:val="009A1A9E"/>
    <w:rsid w:val="009A1C35"/>
    <w:rsid w:val="009A20E4"/>
    <w:rsid w:val="009A2FE0"/>
    <w:rsid w:val="009A34AF"/>
    <w:rsid w:val="009A3BA9"/>
    <w:rsid w:val="009A5E7B"/>
    <w:rsid w:val="009A6041"/>
    <w:rsid w:val="009A690D"/>
    <w:rsid w:val="009B2010"/>
    <w:rsid w:val="009B4ACF"/>
    <w:rsid w:val="009B5CF8"/>
    <w:rsid w:val="009B6D81"/>
    <w:rsid w:val="009C0B17"/>
    <w:rsid w:val="009C2117"/>
    <w:rsid w:val="009C249A"/>
    <w:rsid w:val="009C3067"/>
    <w:rsid w:val="009C48F6"/>
    <w:rsid w:val="009C4B2E"/>
    <w:rsid w:val="009C4F40"/>
    <w:rsid w:val="009C6EF8"/>
    <w:rsid w:val="009D0F3E"/>
    <w:rsid w:val="009D1720"/>
    <w:rsid w:val="009D4F54"/>
    <w:rsid w:val="009D507E"/>
    <w:rsid w:val="009D609A"/>
    <w:rsid w:val="009D79CE"/>
    <w:rsid w:val="009E4774"/>
    <w:rsid w:val="009E4FF5"/>
    <w:rsid w:val="009E68BE"/>
    <w:rsid w:val="009F160E"/>
    <w:rsid w:val="009F1A4A"/>
    <w:rsid w:val="009F24D1"/>
    <w:rsid w:val="009F3A17"/>
    <w:rsid w:val="009F3C0E"/>
    <w:rsid w:val="009F5BBE"/>
    <w:rsid w:val="009F6B5F"/>
    <w:rsid w:val="009F6B60"/>
    <w:rsid w:val="00A016DA"/>
    <w:rsid w:val="00A04E7E"/>
    <w:rsid w:val="00A04EA9"/>
    <w:rsid w:val="00A05FDE"/>
    <w:rsid w:val="00A06332"/>
    <w:rsid w:val="00A07242"/>
    <w:rsid w:val="00A11C1F"/>
    <w:rsid w:val="00A13323"/>
    <w:rsid w:val="00A1427D"/>
    <w:rsid w:val="00A1451D"/>
    <w:rsid w:val="00A14ED0"/>
    <w:rsid w:val="00A1540E"/>
    <w:rsid w:val="00A1616D"/>
    <w:rsid w:val="00A20A1A"/>
    <w:rsid w:val="00A20EF4"/>
    <w:rsid w:val="00A21A51"/>
    <w:rsid w:val="00A21D5D"/>
    <w:rsid w:val="00A22463"/>
    <w:rsid w:val="00A2263D"/>
    <w:rsid w:val="00A23472"/>
    <w:rsid w:val="00A24952"/>
    <w:rsid w:val="00A2533B"/>
    <w:rsid w:val="00A2579F"/>
    <w:rsid w:val="00A262B4"/>
    <w:rsid w:val="00A278F3"/>
    <w:rsid w:val="00A30B03"/>
    <w:rsid w:val="00A30BF2"/>
    <w:rsid w:val="00A30CF0"/>
    <w:rsid w:val="00A31429"/>
    <w:rsid w:val="00A33628"/>
    <w:rsid w:val="00A3567F"/>
    <w:rsid w:val="00A35A85"/>
    <w:rsid w:val="00A37C0A"/>
    <w:rsid w:val="00A40DF5"/>
    <w:rsid w:val="00A50AA8"/>
    <w:rsid w:val="00A51BA2"/>
    <w:rsid w:val="00A53873"/>
    <w:rsid w:val="00A53A03"/>
    <w:rsid w:val="00A5457C"/>
    <w:rsid w:val="00A546D6"/>
    <w:rsid w:val="00A562ED"/>
    <w:rsid w:val="00A56853"/>
    <w:rsid w:val="00A56DDF"/>
    <w:rsid w:val="00A574C0"/>
    <w:rsid w:val="00A57B5A"/>
    <w:rsid w:val="00A6155B"/>
    <w:rsid w:val="00A622F3"/>
    <w:rsid w:val="00A62541"/>
    <w:rsid w:val="00A62791"/>
    <w:rsid w:val="00A63260"/>
    <w:rsid w:val="00A63BC5"/>
    <w:rsid w:val="00A661C2"/>
    <w:rsid w:val="00A66D27"/>
    <w:rsid w:val="00A71789"/>
    <w:rsid w:val="00A71CE2"/>
    <w:rsid w:val="00A72F22"/>
    <w:rsid w:val="00A748A6"/>
    <w:rsid w:val="00A74ECA"/>
    <w:rsid w:val="00A77A1C"/>
    <w:rsid w:val="00A805EB"/>
    <w:rsid w:val="00A830B4"/>
    <w:rsid w:val="00A849CC"/>
    <w:rsid w:val="00A85387"/>
    <w:rsid w:val="00A854F1"/>
    <w:rsid w:val="00A85F44"/>
    <w:rsid w:val="00A863A2"/>
    <w:rsid w:val="00A86D37"/>
    <w:rsid w:val="00A878BE"/>
    <w:rsid w:val="00A879A4"/>
    <w:rsid w:val="00A90075"/>
    <w:rsid w:val="00AA05C4"/>
    <w:rsid w:val="00AA24CC"/>
    <w:rsid w:val="00AA5EF3"/>
    <w:rsid w:val="00AA7BCA"/>
    <w:rsid w:val="00AB01B7"/>
    <w:rsid w:val="00AB0D9F"/>
    <w:rsid w:val="00AB4632"/>
    <w:rsid w:val="00AB5057"/>
    <w:rsid w:val="00AB5D6E"/>
    <w:rsid w:val="00AB5FF8"/>
    <w:rsid w:val="00AC0759"/>
    <w:rsid w:val="00AC0930"/>
    <w:rsid w:val="00AC1C49"/>
    <w:rsid w:val="00AC53C7"/>
    <w:rsid w:val="00AC7A74"/>
    <w:rsid w:val="00AD2A82"/>
    <w:rsid w:val="00AD4805"/>
    <w:rsid w:val="00AD4D61"/>
    <w:rsid w:val="00AD5B61"/>
    <w:rsid w:val="00AD77DE"/>
    <w:rsid w:val="00AD7C47"/>
    <w:rsid w:val="00AE1E62"/>
    <w:rsid w:val="00AE277D"/>
    <w:rsid w:val="00AE30F1"/>
    <w:rsid w:val="00AE4EDB"/>
    <w:rsid w:val="00AE52B5"/>
    <w:rsid w:val="00AE6107"/>
    <w:rsid w:val="00AE7249"/>
    <w:rsid w:val="00AE728F"/>
    <w:rsid w:val="00AE752F"/>
    <w:rsid w:val="00AF33E9"/>
    <w:rsid w:val="00AF35B2"/>
    <w:rsid w:val="00AF4799"/>
    <w:rsid w:val="00AF5B84"/>
    <w:rsid w:val="00B00422"/>
    <w:rsid w:val="00B01D60"/>
    <w:rsid w:val="00B02FF7"/>
    <w:rsid w:val="00B03A91"/>
    <w:rsid w:val="00B03DA2"/>
    <w:rsid w:val="00B05904"/>
    <w:rsid w:val="00B05B49"/>
    <w:rsid w:val="00B0606E"/>
    <w:rsid w:val="00B109BD"/>
    <w:rsid w:val="00B10C31"/>
    <w:rsid w:val="00B114B7"/>
    <w:rsid w:val="00B11B76"/>
    <w:rsid w:val="00B11D31"/>
    <w:rsid w:val="00B13096"/>
    <w:rsid w:val="00B137A3"/>
    <w:rsid w:val="00B1474F"/>
    <w:rsid w:val="00B17CEC"/>
    <w:rsid w:val="00B22A5E"/>
    <w:rsid w:val="00B23E6D"/>
    <w:rsid w:val="00B24A58"/>
    <w:rsid w:val="00B25217"/>
    <w:rsid w:val="00B2609C"/>
    <w:rsid w:val="00B30179"/>
    <w:rsid w:val="00B3228C"/>
    <w:rsid w:val="00B32BED"/>
    <w:rsid w:val="00B334FD"/>
    <w:rsid w:val="00B33D93"/>
    <w:rsid w:val="00B33EC0"/>
    <w:rsid w:val="00B356B8"/>
    <w:rsid w:val="00B3574A"/>
    <w:rsid w:val="00B36282"/>
    <w:rsid w:val="00B37A59"/>
    <w:rsid w:val="00B40760"/>
    <w:rsid w:val="00B41C48"/>
    <w:rsid w:val="00B42AAC"/>
    <w:rsid w:val="00B43C1D"/>
    <w:rsid w:val="00B453E3"/>
    <w:rsid w:val="00B47034"/>
    <w:rsid w:val="00B52A3E"/>
    <w:rsid w:val="00B5388E"/>
    <w:rsid w:val="00B567C0"/>
    <w:rsid w:val="00B56AF4"/>
    <w:rsid w:val="00B61CC3"/>
    <w:rsid w:val="00B629A5"/>
    <w:rsid w:val="00B63E6A"/>
    <w:rsid w:val="00B6505E"/>
    <w:rsid w:val="00B6571F"/>
    <w:rsid w:val="00B65CED"/>
    <w:rsid w:val="00B712CD"/>
    <w:rsid w:val="00B72447"/>
    <w:rsid w:val="00B73367"/>
    <w:rsid w:val="00B74A20"/>
    <w:rsid w:val="00B74B92"/>
    <w:rsid w:val="00B774A0"/>
    <w:rsid w:val="00B77D02"/>
    <w:rsid w:val="00B8059D"/>
    <w:rsid w:val="00B80982"/>
    <w:rsid w:val="00B80B14"/>
    <w:rsid w:val="00B81183"/>
    <w:rsid w:val="00B81E12"/>
    <w:rsid w:val="00B8252C"/>
    <w:rsid w:val="00B854D7"/>
    <w:rsid w:val="00B864C6"/>
    <w:rsid w:val="00B873BA"/>
    <w:rsid w:val="00B87EC3"/>
    <w:rsid w:val="00B90314"/>
    <w:rsid w:val="00B90C71"/>
    <w:rsid w:val="00B91D48"/>
    <w:rsid w:val="00B9689A"/>
    <w:rsid w:val="00B970B8"/>
    <w:rsid w:val="00BA0EA4"/>
    <w:rsid w:val="00BA2174"/>
    <w:rsid w:val="00BA4736"/>
    <w:rsid w:val="00BA6971"/>
    <w:rsid w:val="00BB119E"/>
    <w:rsid w:val="00BB2543"/>
    <w:rsid w:val="00BB2914"/>
    <w:rsid w:val="00BB2A08"/>
    <w:rsid w:val="00BB4E92"/>
    <w:rsid w:val="00BB6E52"/>
    <w:rsid w:val="00BC34D6"/>
    <w:rsid w:val="00BC4D46"/>
    <w:rsid w:val="00BC4D5E"/>
    <w:rsid w:val="00BC5AD6"/>
    <w:rsid w:val="00BC6BE1"/>
    <w:rsid w:val="00BC6E12"/>
    <w:rsid w:val="00BC74E9"/>
    <w:rsid w:val="00BD14E2"/>
    <w:rsid w:val="00BD1ACD"/>
    <w:rsid w:val="00BD2146"/>
    <w:rsid w:val="00BD21BF"/>
    <w:rsid w:val="00BD3B1C"/>
    <w:rsid w:val="00BD4EDF"/>
    <w:rsid w:val="00BD63AC"/>
    <w:rsid w:val="00BD7323"/>
    <w:rsid w:val="00BD747D"/>
    <w:rsid w:val="00BD7C7B"/>
    <w:rsid w:val="00BD7CBB"/>
    <w:rsid w:val="00BE0F14"/>
    <w:rsid w:val="00BE1E97"/>
    <w:rsid w:val="00BE3001"/>
    <w:rsid w:val="00BE4F74"/>
    <w:rsid w:val="00BE618E"/>
    <w:rsid w:val="00BE73ED"/>
    <w:rsid w:val="00BF1466"/>
    <w:rsid w:val="00BF41DD"/>
    <w:rsid w:val="00BF548D"/>
    <w:rsid w:val="00BF7916"/>
    <w:rsid w:val="00C01E95"/>
    <w:rsid w:val="00C034BC"/>
    <w:rsid w:val="00C03542"/>
    <w:rsid w:val="00C04153"/>
    <w:rsid w:val="00C04C7D"/>
    <w:rsid w:val="00C05999"/>
    <w:rsid w:val="00C059D6"/>
    <w:rsid w:val="00C0670C"/>
    <w:rsid w:val="00C07276"/>
    <w:rsid w:val="00C12C7C"/>
    <w:rsid w:val="00C143B4"/>
    <w:rsid w:val="00C14D26"/>
    <w:rsid w:val="00C1613C"/>
    <w:rsid w:val="00C163A5"/>
    <w:rsid w:val="00C16D56"/>
    <w:rsid w:val="00C172A8"/>
    <w:rsid w:val="00C17699"/>
    <w:rsid w:val="00C20CE6"/>
    <w:rsid w:val="00C2346D"/>
    <w:rsid w:val="00C234AF"/>
    <w:rsid w:val="00C2430E"/>
    <w:rsid w:val="00C24A7D"/>
    <w:rsid w:val="00C2540E"/>
    <w:rsid w:val="00C260FE"/>
    <w:rsid w:val="00C26146"/>
    <w:rsid w:val="00C2626D"/>
    <w:rsid w:val="00C266D2"/>
    <w:rsid w:val="00C27434"/>
    <w:rsid w:val="00C27F1E"/>
    <w:rsid w:val="00C309A6"/>
    <w:rsid w:val="00C3184B"/>
    <w:rsid w:val="00C31B61"/>
    <w:rsid w:val="00C34CA3"/>
    <w:rsid w:val="00C36BB9"/>
    <w:rsid w:val="00C36CBD"/>
    <w:rsid w:val="00C40740"/>
    <w:rsid w:val="00C407EE"/>
    <w:rsid w:val="00C416E5"/>
    <w:rsid w:val="00C41A28"/>
    <w:rsid w:val="00C4424E"/>
    <w:rsid w:val="00C45639"/>
    <w:rsid w:val="00C463DD"/>
    <w:rsid w:val="00C5010C"/>
    <w:rsid w:val="00C5192B"/>
    <w:rsid w:val="00C5285E"/>
    <w:rsid w:val="00C5378D"/>
    <w:rsid w:val="00C57704"/>
    <w:rsid w:val="00C579DC"/>
    <w:rsid w:val="00C61374"/>
    <w:rsid w:val="00C645B7"/>
    <w:rsid w:val="00C65812"/>
    <w:rsid w:val="00C67661"/>
    <w:rsid w:val="00C70D56"/>
    <w:rsid w:val="00C71FD3"/>
    <w:rsid w:val="00C7369C"/>
    <w:rsid w:val="00C73C64"/>
    <w:rsid w:val="00C745C3"/>
    <w:rsid w:val="00C74C91"/>
    <w:rsid w:val="00C755F8"/>
    <w:rsid w:val="00C756ED"/>
    <w:rsid w:val="00C759E8"/>
    <w:rsid w:val="00C75EBE"/>
    <w:rsid w:val="00C7644A"/>
    <w:rsid w:val="00C77C40"/>
    <w:rsid w:val="00C81A02"/>
    <w:rsid w:val="00C8436C"/>
    <w:rsid w:val="00C84568"/>
    <w:rsid w:val="00C90188"/>
    <w:rsid w:val="00C90AC5"/>
    <w:rsid w:val="00C94465"/>
    <w:rsid w:val="00C94A03"/>
    <w:rsid w:val="00C95C7F"/>
    <w:rsid w:val="00C9627A"/>
    <w:rsid w:val="00C9787A"/>
    <w:rsid w:val="00CA25B7"/>
    <w:rsid w:val="00CA261B"/>
    <w:rsid w:val="00CA27AE"/>
    <w:rsid w:val="00CA4B0E"/>
    <w:rsid w:val="00CA5B67"/>
    <w:rsid w:val="00CA69F2"/>
    <w:rsid w:val="00CA749B"/>
    <w:rsid w:val="00CB11E1"/>
    <w:rsid w:val="00CB1DE8"/>
    <w:rsid w:val="00CB3C2E"/>
    <w:rsid w:val="00CB3CAA"/>
    <w:rsid w:val="00CB508F"/>
    <w:rsid w:val="00CB575B"/>
    <w:rsid w:val="00CB5F2E"/>
    <w:rsid w:val="00CB74AC"/>
    <w:rsid w:val="00CC010A"/>
    <w:rsid w:val="00CC176D"/>
    <w:rsid w:val="00CC3435"/>
    <w:rsid w:val="00CC37A1"/>
    <w:rsid w:val="00CC3AF8"/>
    <w:rsid w:val="00CC43E8"/>
    <w:rsid w:val="00CC43FD"/>
    <w:rsid w:val="00CC515F"/>
    <w:rsid w:val="00CC68A9"/>
    <w:rsid w:val="00CC7C4C"/>
    <w:rsid w:val="00CD1709"/>
    <w:rsid w:val="00CD1C1A"/>
    <w:rsid w:val="00CD2617"/>
    <w:rsid w:val="00CD33BD"/>
    <w:rsid w:val="00CD455E"/>
    <w:rsid w:val="00CE0D48"/>
    <w:rsid w:val="00CE22EA"/>
    <w:rsid w:val="00CE2BC5"/>
    <w:rsid w:val="00CE3368"/>
    <w:rsid w:val="00CE459A"/>
    <w:rsid w:val="00CE4A8F"/>
    <w:rsid w:val="00CF06CB"/>
    <w:rsid w:val="00CF08B3"/>
    <w:rsid w:val="00CF1156"/>
    <w:rsid w:val="00CF1B91"/>
    <w:rsid w:val="00CF1F8F"/>
    <w:rsid w:val="00CF229E"/>
    <w:rsid w:val="00CF30E8"/>
    <w:rsid w:val="00CF353C"/>
    <w:rsid w:val="00CF41EA"/>
    <w:rsid w:val="00CF5B31"/>
    <w:rsid w:val="00CF69C2"/>
    <w:rsid w:val="00CF740E"/>
    <w:rsid w:val="00CF7F48"/>
    <w:rsid w:val="00CF7FA1"/>
    <w:rsid w:val="00D00622"/>
    <w:rsid w:val="00D0099B"/>
    <w:rsid w:val="00D01403"/>
    <w:rsid w:val="00D02166"/>
    <w:rsid w:val="00D02762"/>
    <w:rsid w:val="00D06B37"/>
    <w:rsid w:val="00D118F1"/>
    <w:rsid w:val="00D1274A"/>
    <w:rsid w:val="00D12966"/>
    <w:rsid w:val="00D14E6E"/>
    <w:rsid w:val="00D1553E"/>
    <w:rsid w:val="00D15DCC"/>
    <w:rsid w:val="00D17005"/>
    <w:rsid w:val="00D17803"/>
    <w:rsid w:val="00D2031B"/>
    <w:rsid w:val="00D21DD5"/>
    <w:rsid w:val="00D222E2"/>
    <w:rsid w:val="00D22506"/>
    <w:rsid w:val="00D228C0"/>
    <w:rsid w:val="00D23B41"/>
    <w:rsid w:val="00D23D71"/>
    <w:rsid w:val="00D25F0B"/>
    <w:rsid w:val="00D25FE2"/>
    <w:rsid w:val="00D27527"/>
    <w:rsid w:val="00D2776F"/>
    <w:rsid w:val="00D3070E"/>
    <w:rsid w:val="00D30C58"/>
    <w:rsid w:val="00D30CCF"/>
    <w:rsid w:val="00D317BB"/>
    <w:rsid w:val="00D3202F"/>
    <w:rsid w:val="00D32502"/>
    <w:rsid w:val="00D33063"/>
    <w:rsid w:val="00D3317E"/>
    <w:rsid w:val="00D3319A"/>
    <w:rsid w:val="00D3344B"/>
    <w:rsid w:val="00D3468A"/>
    <w:rsid w:val="00D35071"/>
    <w:rsid w:val="00D359FA"/>
    <w:rsid w:val="00D40BFF"/>
    <w:rsid w:val="00D4137D"/>
    <w:rsid w:val="00D41990"/>
    <w:rsid w:val="00D42198"/>
    <w:rsid w:val="00D43252"/>
    <w:rsid w:val="00D432F3"/>
    <w:rsid w:val="00D44D36"/>
    <w:rsid w:val="00D44EAE"/>
    <w:rsid w:val="00D466F6"/>
    <w:rsid w:val="00D46947"/>
    <w:rsid w:val="00D50371"/>
    <w:rsid w:val="00D510C8"/>
    <w:rsid w:val="00D55BD6"/>
    <w:rsid w:val="00D56BB2"/>
    <w:rsid w:val="00D57FDE"/>
    <w:rsid w:val="00D6203B"/>
    <w:rsid w:val="00D636D2"/>
    <w:rsid w:val="00D64415"/>
    <w:rsid w:val="00D701DA"/>
    <w:rsid w:val="00D703A3"/>
    <w:rsid w:val="00D7124C"/>
    <w:rsid w:val="00D7476B"/>
    <w:rsid w:val="00D74C0E"/>
    <w:rsid w:val="00D8025B"/>
    <w:rsid w:val="00D822C3"/>
    <w:rsid w:val="00D83402"/>
    <w:rsid w:val="00D83412"/>
    <w:rsid w:val="00D8520F"/>
    <w:rsid w:val="00D8668D"/>
    <w:rsid w:val="00D86D6D"/>
    <w:rsid w:val="00D87150"/>
    <w:rsid w:val="00D87596"/>
    <w:rsid w:val="00D87AA8"/>
    <w:rsid w:val="00D87E7B"/>
    <w:rsid w:val="00D925E5"/>
    <w:rsid w:val="00D95A67"/>
    <w:rsid w:val="00D969F6"/>
    <w:rsid w:val="00D9744A"/>
    <w:rsid w:val="00D978C6"/>
    <w:rsid w:val="00D978F3"/>
    <w:rsid w:val="00D97FEF"/>
    <w:rsid w:val="00DA035B"/>
    <w:rsid w:val="00DA1904"/>
    <w:rsid w:val="00DA28D2"/>
    <w:rsid w:val="00DA2BC9"/>
    <w:rsid w:val="00DA2DEE"/>
    <w:rsid w:val="00DA3AEC"/>
    <w:rsid w:val="00DA460C"/>
    <w:rsid w:val="00DA67AD"/>
    <w:rsid w:val="00DA6901"/>
    <w:rsid w:val="00DA741C"/>
    <w:rsid w:val="00DB2A09"/>
    <w:rsid w:val="00DB3038"/>
    <w:rsid w:val="00DB501B"/>
    <w:rsid w:val="00DB5D0F"/>
    <w:rsid w:val="00DB7925"/>
    <w:rsid w:val="00DC0AB9"/>
    <w:rsid w:val="00DC1A84"/>
    <w:rsid w:val="00DC1FA3"/>
    <w:rsid w:val="00DC2C31"/>
    <w:rsid w:val="00DC3242"/>
    <w:rsid w:val="00DC69A4"/>
    <w:rsid w:val="00DC6BEB"/>
    <w:rsid w:val="00DC6D81"/>
    <w:rsid w:val="00DC6DF1"/>
    <w:rsid w:val="00DC78E1"/>
    <w:rsid w:val="00DD020F"/>
    <w:rsid w:val="00DD078D"/>
    <w:rsid w:val="00DD12E0"/>
    <w:rsid w:val="00DD2128"/>
    <w:rsid w:val="00DD2768"/>
    <w:rsid w:val="00DD383E"/>
    <w:rsid w:val="00DD3B4A"/>
    <w:rsid w:val="00DD49BD"/>
    <w:rsid w:val="00DD4BEF"/>
    <w:rsid w:val="00DD55EC"/>
    <w:rsid w:val="00DD5C2F"/>
    <w:rsid w:val="00DD6728"/>
    <w:rsid w:val="00DE04CE"/>
    <w:rsid w:val="00DE05F4"/>
    <w:rsid w:val="00DE33BE"/>
    <w:rsid w:val="00DE370D"/>
    <w:rsid w:val="00DE3A0C"/>
    <w:rsid w:val="00DE3B26"/>
    <w:rsid w:val="00DE403F"/>
    <w:rsid w:val="00DE415E"/>
    <w:rsid w:val="00DE5F68"/>
    <w:rsid w:val="00DE6DAD"/>
    <w:rsid w:val="00DE7779"/>
    <w:rsid w:val="00DE78DA"/>
    <w:rsid w:val="00DE7924"/>
    <w:rsid w:val="00DF12F7"/>
    <w:rsid w:val="00DF37F5"/>
    <w:rsid w:val="00DF39F8"/>
    <w:rsid w:val="00DF66D1"/>
    <w:rsid w:val="00DF7DEB"/>
    <w:rsid w:val="00E01E01"/>
    <w:rsid w:val="00E02C81"/>
    <w:rsid w:val="00E02E18"/>
    <w:rsid w:val="00E04484"/>
    <w:rsid w:val="00E044D8"/>
    <w:rsid w:val="00E0465A"/>
    <w:rsid w:val="00E04809"/>
    <w:rsid w:val="00E06978"/>
    <w:rsid w:val="00E125B9"/>
    <w:rsid w:val="00E13033"/>
    <w:rsid w:val="00E130AB"/>
    <w:rsid w:val="00E13870"/>
    <w:rsid w:val="00E140FE"/>
    <w:rsid w:val="00E14AC8"/>
    <w:rsid w:val="00E175E4"/>
    <w:rsid w:val="00E201CB"/>
    <w:rsid w:val="00E21BF5"/>
    <w:rsid w:val="00E22F81"/>
    <w:rsid w:val="00E25A11"/>
    <w:rsid w:val="00E25EE6"/>
    <w:rsid w:val="00E2667E"/>
    <w:rsid w:val="00E26A58"/>
    <w:rsid w:val="00E339EF"/>
    <w:rsid w:val="00E34BE2"/>
    <w:rsid w:val="00E34EC8"/>
    <w:rsid w:val="00E350F3"/>
    <w:rsid w:val="00E356E0"/>
    <w:rsid w:val="00E40560"/>
    <w:rsid w:val="00E405AF"/>
    <w:rsid w:val="00E40862"/>
    <w:rsid w:val="00E40D63"/>
    <w:rsid w:val="00E40F44"/>
    <w:rsid w:val="00E410E2"/>
    <w:rsid w:val="00E4169B"/>
    <w:rsid w:val="00E41868"/>
    <w:rsid w:val="00E42025"/>
    <w:rsid w:val="00E42808"/>
    <w:rsid w:val="00E42C3D"/>
    <w:rsid w:val="00E45052"/>
    <w:rsid w:val="00E46C1E"/>
    <w:rsid w:val="00E470C5"/>
    <w:rsid w:val="00E53D5A"/>
    <w:rsid w:val="00E6216C"/>
    <w:rsid w:val="00E65CB4"/>
    <w:rsid w:val="00E7260F"/>
    <w:rsid w:val="00E73200"/>
    <w:rsid w:val="00E74A11"/>
    <w:rsid w:val="00E76D3A"/>
    <w:rsid w:val="00E7733E"/>
    <w:rsid w:val="00E77BD1"/>
    <w:rsid w:val="00E8135F"/>
    <w:rsid w:val="00E82E8E"/>
    <w:rsid w:val="00E87402"/>
    <w:rsid w:val="00E87921"/>
    <w:rsid w:val="00E879C5"/>
    <w:rsid w:val="00E87AE4"/>
    <w:rsid w:val="00E908A0"/>
    <w:rsid w:val="00E92155"/>
    <w:rsid w:val="00E92D02"/>
    <w:rsid w:val="00E92EF5"/>
    <w:rsid w:val="00E95106"/>
    <w:rsid w:val="00E95938"/>
    <w:rsid w:val="00E96630"/>
    <w:rsid w:val="00E968DC"/>
    <w:rsid w:val="00E96BC7"/>
    <w:rsid w:val="00EA264E"/>
    <w:rsid w:val="00EA4E49"/>
    <w:rsid w:val="00EA5690"/>
    <w:rsid w:val="00EA680A"/>
    <w:rsid w:val="00EA79EB"/>
    <w:rsid w:val="00EA7D9C"/>
    <w:rsid w:val="00EB08F5"/>
    <w:rsid w:val="00EB0D14"/>
    <w:rsid w:val="00EB1330"/>
    <w:rsid w:val="00EB31E8"/>
    <w:rsid w:val="00EB3B8B"/>
    <w:rsid w:val="00EC0B24"/>
    <w:rsid w:val="00EC385B"/>
    <w:rsid w:val="00EC3D7E"/>
    <w:rsid w:val="00EC512C"/>
    <w:rsid w:val="00EC586D"/>
    <w:rsid w:val="00EC5A8A"/>
    <w:rsid w:val="00EC61B3"/>
    <w:rsid w:val="00EC7251"/>
    <w:rsid w:val="00ED0309"/>
    <w:rsid w:val="00ED0BE3"/>
    <w:rsid w:val="00ED2C3F"/>
    <w:rsid w:val="00ED33B5"/>
    <w:rsid w:val="00ED3C73"/>
    <w:rsid w:val="00ED50DD"/>
    <w:rsid w:val="00ED5556"/>
    <w:rsid w:val="00ED692D"/>
    <w:rsid w:val="00ED7A2A"/>
    <w:rsid w:val="00ED7E78"/>
    <w:rsid w:val="00ED7FDA"/>
    <w:rsid w:val="00EE05E1"/>
    <w:rsid w:val="00EE0764"/>
    <w:rsid w:val="00EE2307"/>
    <w:rsid w:val="00EE6D04"/>
    <w:rsid w:val="00EE7651"/>
    <w:rsid w:val="00EF13F9"/>
    <w:rsid w:val="00EF1D7F"/>
    <w:rsid w:val="00EF2887"/>
    <w:rsid w:val="00EF381F"/>
    <w:rsid w:val="00EF4097"/>
    <w:rsid w:val="00EF7099"/>
    <w:rsid w:val="00F0058A"/>
    <w:rsid w:val="00F0444A"/>
    <w:rsid w:val="00F05945"/>
    <w:rsid w:val="00F06485"/>
    <w:rsid w:val="00F065D0"/>
    <w:rsid w:val="00F06BE8"/>
    <w:rsid w:val="00F10900"/>
    <w:rsid w:val="00F10CCD"/>
    <w:rsid w:val="00F10EF9"/>
    <w:rsid w:val="00F11A73"/>
    <w:rsid w:val="00F11D2B"/>
    <w:rsid w:val="00F12B23"/>
    <w:rsid w:val="00F12DEC"/>
    <w:rsid w:val="00F12FB9"/>
    <w:rsid w:val="00F13FE3"/>
    <w:rsid w:val="00F143F9"/>
    <w:rsid w:val="00F14C89"/>
    <w:rsid w:val="00F171BD"/>
    <w:rsid w:val="00F174DD"/>
    <w:rsid w:val="00F205F9"/>
    <w:rsid w:val="00F22751"/>
    <w:rsid w:val="00F22775"/>
    <w:rsid w:val="00F24CDF"/>
    <w:rsid w:val="00F24F0C"/>
    <w:rsid w:val="00F270C5"/>
    <w:rsid w:val="00F27965"/>
    <w:rsid w:val="00F30E6B"/>
    <w:rsid w:val="00F3177A"/>
    <w:rsid w:val="00F332C8"/>
    <w:rsid w:val="00F33C91"/>
    <w:rsid w:val="00F360AE"/>
    <w:rsid w:val="00F36420"/>
    <w:rsid w:val="00F37701"/>
    <w:rsid w:val="00F37E50"/>
    <w:rsid w:val="00F40C38"/>
    <w:rsid w:val="00F429AF"/>
    <w:rsid w:val="00F43AE6"/>
    <w:rsid w:val="00F454E4"/>
    <w:rsid w:val="00F4559F"/>
    <w:rsid w:val="00F4586E"/>
    <w:rsid w:val="00F45F48"/>
    <w:rsid w:val="00F4771B"/>
    <w:rsid w:val="00F52906"/>
    <w:rsid w:val="00F52CEF"/>
    <w:rsid w:val="00F53EDA"/>
    <w:rsid w:val="00F54162"/>
    <w:rsid w:val="00F550C4"/>
    <w:rsid w:val="00F563A3"/>
    <w:rsid w:val="00F565FA"/>
    <w:rsid w:val="00F56BFE"/>
    <w:rsid w:val="00F570B4"/>
    <w:rsid w:val="00F57507"/>
    <w:rsid w:val="00F60D6B"/>
    <w:rsid w:val="00F629D4"/>
    <w:rsid w:val="00F6413C"/>
    <w:rsid w:val="00F66348"/>
    <w:rsid w:val="00F67585"/>
    <w:rsid w:val="00F70B99"/>
    <w:rsid w:val="00F70DC4"/>
    <w:rsid w:val="00F719A2"/>
    <w:rsid w:val="00F735E5"/>
    <w:rsid w:val="00F7753D"/>
    <w:rsid w:val="00F77750"/>
    <w:rsid w:val="00F806EF"/>
    <w:rsid w:val="00F8256D"/>
    <w:rsid w:val="00F825BD"/>
    <w:rsid w:val="00F825F4"/>
    <w:rsid w:val="00F83478"/>
    <w:rsid w:val="00F85F34"/>
    <w:rsid w:val="00F91098"/>
    <w:rsid w:val="00F91CEF"/>
    <w:rsid w:val="00F926A1"/>
    <w:rsid w:val="00F938DA"/>
    <w:rsid w:val="00F967C0"/>
    <w:rsid w:val="00F97805"/>
    <w:rsid w:val="00FA06F7"/>
    <w:rsid w:val="00FA1FC3"/>
    <w:rsid w:val="00FA5CA3"/>
    <w:rsid w:val="00FA6913"/>
    <w:rsid w:val="00FB0A8C"/>
    <w:rsid w:val="00FB0C97"/>
    <w:rsid w:val="00FB171A"/>
    <w:rsid w:val="00FB17E3"/>
    <w:rsid w:val="00FB1817"/>
    <w:rsid w:val="00FB2EE6"/>
    <w:rsid w:val="00FB3859"/>
    <w:rsid w:val="00FB41A0"/>
    <w:rsid w:val="00FB796A"/>
    <w:rsid w:val="00FC1813"/>
    <w:rsid w:val="00FC24D4"/>
    <w:rsid w:val="00FC3302"/>
    <w:rsid w:val="00FC37BD"/>
    <w:rsid w:val="00FC4BAE"/>
    <w:rsid w:val="00FC5E00"/>
    <w:rsid w:val="00FC6894"/>
    <w:rsid w:val="00FC68B7"/>
    <w:rsid w:val="00FC6F14"/>
    <w:rsid w:val="00FD0E1B"/>
    <w:rsid w:val="00FD162E"/>
    <w:rsid w:val="00FD2B74"/>
    <w:rsid w:val="00FD3CD5"/>
    <w:rsid w:val="00FD3F13"/>
    <w:rsid w:val="00FD415A"/>
    <w:rsid w:val="00FD4CDA"/>
    <w:rsid w:val="00FD6E9D"/>
    <w:rsid w:val="00FD7BF6"/>
    <w:rsid w:val="00FE13F7"/>
    <w:rsid w:val="00FE223B"/>
    <w:rsid w:val="00FE2337"/>
    <w:rsid w:val="00FE2488"/>
    <w:rsid w:val="00FE2AF2"/>
    <w:rsid w:val="00FE36EC"/>
    <w:rsid w:val="00FE4A7F"/>
    <w:rsid w:val="00FE5852"/>
    <w:rsid w:val="00FF0158"/>
    <w:rsid w:val="00FF0197"/>
    <w:rsid w:val="00FF0563"/>
    <w:rsid w:val="00FF1D7E"/>
    <w:rsid w:val="00FF2577"/>
    <w:rsid w:val="00FF27EF"/>
    <w:rsid w:val="00FF3AE9"/>
    <w:rsid w:val="00FF44DA"/>
    <w:rsid w:val="00FF4C06"/>
    <w:rsid w:val="00FF5C6D"/>
    <w:rsid w:val="00FF6403"/>
    <w:rsid w:val="00FF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Titre1">
    <w:name w:val="heading 1"/>
    <w:aliases w:val="Table_G"/>
    <w:basedOn w:val="SingleTxtG"/>
    <w:next w:val="SingleTxtG"/>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qFormat/>
    <w:rsid w:val="00503228"/>
    <w:pPr>
      <w:spacing w:line="240" w:lineRule="auto"/>
      <w:outlineLvl w:val="2"/>
    </w:pPr>
  </w:style>
  <w:style w:type="paragraph" w:styleId="Titre4">
    <w:name w:val="heading 4"/>
    <w:basedOn w:val="Normal"/>
    <w:next w:val="Normal"/>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qFormat/>
    <w:rsid w:val="00503228"/>
    <w:pPr>
      <w:spacing w:line="240" w:lineRule="auto"/>
      <w:outlineLvl w:val="5"/>
    </w:pPr>
  </w:style>
  <w:style w:type="paragraph" w:styleId="Titre7">
    <w:name w:val="heading 7"/>
    <w:basedOn w:val="Normal"/>
    <w:next w:val="Normal"/>
    <w:qFormat/>
    <w:rsid w:val="00503228"/>
    <w:pPr>
      <w:spacing w:line="240" w:lineRule="auto"/>
      <w:outlineLvl w:val="6"/>
    </w:pPr>
  </w:style>
  <w:style w:type="paragraph" w:styleId="Titre8">
    <w:name w:val="heading 8"/>
    <w:basedOn w:val="Normal"/>
    <w:next w:val="Normal"/>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semiHidden/>
    <w:rsid w:val="00503228"/>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503228"/>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Appelnotedebasdep">
    <w:name w:val="footnote reference"/>
    <w:aliases w:val="4_G,Footnote Reference/"/>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rsid w:val="00503228"/>
    <w:pPr>
      <w:pBdr>
        <w:bottom w:val="single" w:sz="4" w:space="4" w:color="auto"/>
      </w:pBdr>
      <w:spacing w:line="240" w:lineRule="auto"/>
    </w:pPr>
    <w:rPr>
      <w:b/>
      <w:sz w:val="18"/>
    </w:rPr>
  </w:style>
  <w:style w:type="table" w:styleId="Grilledutableau">
    <w:name w:val="Table Grid"/>
    <w:basedOn w:val="Tableau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Corpsdetexte">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Retraitcorpsdetexte">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Retraitcorpsdetexte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Retraitcorpsdetexte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Corpsdetexte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Corpsdetexte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Corpsdetexte"/>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Normalcentr">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Policepardfaut"/>
    <w:rsid w:val="00C73C64"/>
  </w:style>
  <w:style w:type="paragraph" w:customStyle="1" w:styleId="Points">
    <w:name w:val="Points"/>
    <w:basedOn w:val="Corpsdetexte"/>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NotedebasdepageCar">
    <w:name w:val="Note de bas de page Car"/>
    <w:aliases w:val="5_G Car"/>
    <w:link w:val="Notedebasdepage"/>
    <w:locked/>
    <w:rsid w:val="00110639"/>
    <w:rPr>
      <w:sz w:val="18"/>
      <w:lang w:val="en-GB" w:eastAsia="en-US" w:bidi="ar-SA"/>
    </w:rPr>
  </w:style>
  <w:style w:type="paragraph" w:customStyle="1" w:styleId="Tablecaption">
    <w:name w:val="Table caption"/>
    <w:basedOn w:val="Corpsdetexte"/>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CitationCar">
    <w:name w:val="Citation Car"/>
    <w:link w:val="Citation"/>
    <w:locked/>
    <w:rsid w:val="006C09E3"/>
    <w:rPr>
      <w:rFonts w:ascii="Arial" w:eastAsia="Calibri" w:hAnsi="Arial" w:cs="Arial"/>
      <w:lang w:val="en-AU" w:eastAsia="en-AU" w:bidi="ar-SA"/>
    </w:rPr>
  </w:style>
  <w:style w:type="paragraph" w:styleId="Paragraphedeliste">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Textedebulles">
    <w:name w:val="Balloon Text"/>
    <w:basedOn w:val="Normal"/>
    <w:semiHidden/>
    <w:rsid w:val="00BE3001"/>
    <w:rPr>
      <w:rFonts w:ascii="Tahoma" w:hAnsi="Tahoma" w:cs="Tahoma"/>
      <w:sz w:val="16"/>
      <w:szCs w:val="16"/>
    </w:rPr>
  </w:style>
  <w:style w:type="character" w:styleId="Marquedecommentaire">
    <w:name w:val="annotation reference"/>
    <w:semiHidden/>
    <w:rsid w:val="00792E1C"/>
    <w:rPr>
      <w:sz w:val="16"/>
      <w:szCs w:val="16"/>
    </w:rPr>
  </w:style>
  <w:style w:type="paragraph" w:styleId="Commentaire">
    <w:name w:val="annotation text"/>
    <w:basedOn w:val="Normal"/>
    <w:semiHidden/>
    <w:rsid w:val="00792E1C"/>
  </w:style>
  <w:style w:type="paragraph" w:styleId="Objetducommentaire">
    <w:name w:val="annotation subject"/>
    <w:basedOn w:val="Commentaire"/>
    <w:next w:val="Commentaire"/>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lang w:val="en-GB" w:eastAsia="en-GB"/>
    </w:rPr>
  </w:style>
  <w:style w:type="character" w:customStyle="1" w:styleId="H1GChar">
    <w:name w:val="_ H_1_G Char"/>
    <w:link w:val="H1G"/>
    <w:rsid w:val="009C48F6"/>
    <w:rPr>
      <w:b/>
      <w:sz w:val="24"/>
      <w:lang w:eastAsia="en-US"/>
    </w:rPr>
  </w:style>
  <w:style w:type="table" w:customStyle="1" w:styleId="TableGrid1">
    <w:name w:val="Table Grid1"/>
    <w:basedOn w:val="TableauNormal"/>
    <w:next w:val="Grilledutableau"/>
    <w:uiPriority w:val="59"/>
    <w:rsid w:val="003D7BB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04781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315B0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2F083E"/>
    <w:rPr>
      <w:b/>
      <w:lang w:eastAsia="en-US"/>
    </w:rPr>
  </w:style>
  <w:style w:type="character" w:customStyle="1" w:styleId="SingleTxtGCar">
    <w:name w:val="_ Single Txt_G Car"/>
    <w:rsid w:val="00512133"/>
    <w:rPr>
      <w:lang w:val="en-GB" w:eastAsia="en-US" w:bidi="ar-SA"/>
    </w:rPr>
  </w:style>
  <w:style w:type="paragraph" w:customStyle="1" w:styleId="SingleTxt">
    <w:name w:val="__Single Txt"/>
    <w:basedOn w:val="Normal"/>
    <w:rsid w:val="001C68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character" w:styleId="Numrodeligne">
    <w:name w:val="line number"/>
    <w:rsid w:val="001C6849"/>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6638-1C03-481E-9D41-6C33483F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14</TotalTime>
  <Pages>1</Pages>
  <Words>475</Words>
  <Characters>2615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UNECE</cp:lastModifiedBy>
  <cp:revision>5</cp:revision>
  <cp:lastPrinted>2015-11-19T14:07:00Z</cp:lastPrinted>
  <dcterms:created xsi:type="dcterms:W3CDTF">2015-11-30T13:09:00Z</dcterms:created>
  <dcterms:modified xsi:type="dcterms:W3CDTF">2015-11-30T13:28:00Z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