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B20D00">
            <w:pPr>
              <w:jc w:val="right"/>
              <w:rPr>
                <w:b/>
                <w:sz w:val="40"/>
                <w:szCs w:val="40"/>
              </w:rPr>
            </w:pPr>
            <w:r w:rsidRPr="00AB16B2">
              <w:rPr>
                <w:b/>
                <w:sz w:val="40"/>
                <w:szCs w:val="40"/>
              </w:rPr>
              <w:t>U</w:t>
            </w:r>
            <w:r w:rsidR="001A3A94" w:rsidRPr="00AB16B2">
              <w:rPr>
                <w:b/>
                <w:sz w:val="40"/>
                <w:szCs w:val="40"/>
              </w:rPr>
              <w:t>N/SCETDG/4</w:t>
            </w:r>
            <w:r w:rsidR="006F164D">
              <w:rPr>
                <w:b/>
                <w:sz w:val="40"/>
                <w:szCs w:val="40"/>
                <w:lang w:eastAsia="ko-KR"/>
              </w:rPr>
              <w:t>8</w:t>
            </w:r>
            <w:r w:rsidRPr="00AB16B2">
              <w:rPr>
                <w:b/>
                <w:sz w:val="40"/>
                <w:szCs w:val="40"/>
              </w:rPr>
              <w:t>/</w:t>
            </w:r>
            <w:r w:rsidR="006C0871">
              <w:rPr>
                <w:b/>
                <w:sz w:val="40"/>
                <w:szCs w:val="40"/>
              </w:rPr>
              <w:t>INF.</w:t>
            </w:r>
            <w:r w:rsidR="00B20D00">
              <w:rPr>
                <w:b/>
                <w:sz w:val="40"/>
                <w:szCs w:val="40"/>
              </w:rPr>
              <w:t>19</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A05F3D">
              <w:rPr>
                <w:b/>
              </w:rPr>
              <w:t>November</w:t>
            </w:r>
            <w:r w:rsidR="00B20D00">
              <w:rPr>
                <w:b/>
              </w:rPr>
              <w:t xml:space="preserve"> 20, 2015</w:t>
            </w:r>
          </w:p>
          <w:p w:rsidR="005260A1" w:rsidRPr="00AB16B2" w:rsidRDefault="005260A1" w:rsidP="005260A1">
            <w:pPr>
              <w:spacing w:before="120"/>
              <w:rPr>
                <w:b/>
              </w:rPr>
            </w:pPr>
            <w:r w:rsidRPr="00AB16B2">
              <w:rPr>
                <w:b/>
              </w:rPr>
              <w:t>Forty-</w:t>
            </w:r>
            <w:r w:rsidR="00846E4E">
              <w:rPr>
                <w:b/>
                <w:lang w:eastAsia="ko-KR"/>
              </w:rPr>
              <w:t>eight</w:t>
            </w:r>
            <w:r w:rsidR="006C0871">
              <w:rPr>
                <w:b/>
                <w:lang w:eastAsia="ko-KR"/>
              </w:rPr>
              <w:t>h</w:t>
            </w:r>
            <w:r w:rsidRPr="00AB16B2">
              <w:rPr>
                <w:b/>
                <w:lang w:eastAsia="ko-KR"/>
              </w:rPr>
              <w:t xml:space="preserve"> </w:t>
            </w:r>
            <w:r w:rsidRPr="00AB16B2">
              <w:rPr>
                <w:b/>
              </w:rPr>
              <w:t>session</w:t>
            </w:r>
          </w:p>
          <w:p w:rsidR="005260A1" w:rsidRPr="00AB16B2" w:rsidRDefault="005260A1" w:rsidP="005260A1">
            <w:pPr>
              <w:rPr>
                <w:lang w:eastAsia="ko-KR"/>
              </w:rPr>
            </w:pPr>
            <w:r w:rsidRPr="00AB16B2">
              <w:t xml:space="preserve">Geneva, </w:t>
            </w:r>
            <w:r w:rsidR="00846E4E">
              <w:rPr>
                <w:lang w:eastAsia="ko-KR"/>
              </w:rPr>
              <w:t>30 November</w:t>
            </w:r>
            <w:r w:rsidRPr="00AB16B2">
              <w:rPr>
                <w:lang w:eastAsia="ko-KR"/>
              </w:rPr>
              <w:t>-</w:t>
            </w:r>
            <w:r w:rsidR="00846E4E">
              <w:rPr>
                <w:lang w:eastAsia="ko-KR"/>
              </w:rPr>
              <w:t>9 December</w:t>
            </w:r>
            <w:r w:rsidRPr="00AB16B2">
              <w:t xml:space="preserve"> 201</w:t>
            </w:r>
            <w:r w:rsidRPr="00AB16B2">
              <w:rPr>
                <w:lang w:eastAsia="ko-KR"/>
              </w:rPr>
              <w:t>5</w:t>
            </w:r>
          </w:p>
          <w:p w:rsidR="005260A1" w:rsidRPr="00AB16B2" w:rsidRDefault="005260A1" w:rsidP="005260A1">
            <w:r w:rsidRPr="00AB16B2">
              <w:t xml:space="preserve">Item </w:t>
            </w:r>
            <w:r w:rsidR="006C0871">
              <w:t>2(e)</w:t>
            </w:r>
            <w:r w:rsidR="000D3CED">
              <w:rPr>
                <w:lang w:eastAsia="ko-KR"/>
              </w:rPr>
              <w:t xml:space="preserve"> </w:t>
            </w:r>
            <w:r w:rsidR="000C6406" w:rsidRPr="00AB16B2">
              <w:t>of</w:t>
            </w:r>
            <w:r w:rsidR="000C6406" w:rsidRPr="00AB16B2">
              <w:rPr>
                <w:lang w:eastAsia="ko-KR"/>
              </w:rPr>
              <w:t xml:space="preserve"> the</w:t>
            </w:r>
            <w:r w:rsidRPr="00AB16B2">
              <w:t xml:space="preserve"> provisional agenda</w:t>
            </w:r>
          </w:p>
          <w:p w:rsidR="005260A1" w:rsidRPr="00405460" w:rsidRDefault="006C0871" w:rsidP="00D42A94">
            <w:pPr>
              <w:rPr>
                <w:b/>
                <w:lang w:eastAsia="ko-KR"/>
              </w:rPr>
            </w:pPr>
            <w:r w:rsidRPr="006C0871">
              <w:rPr>
                <w:b/>
              </w:rPr>
              <w:t>Explosives and related matters:  Harmonized standard for security markings</w:t>
            </w:r>
          </w:p>
        </w:tc>
      </w:tr>
    </w:tbl>
    <w:p w:rsidR="006D2216" w:rsidRPr="00DE0613" w:rsidRDefault="006D2216" w:rsidP="006D2216">
      <w:pPr>
        <w:pStyle w:val="HChG"/>
        <w:rPr>
          <w:szCs w:val="28"/>
        </w:rPr>
      </w:pPr>
      <w:r>
        <w:tab/>
      </w:r>
      <w:r>
        <w:tab/>
      </w:r>
      <w:r w:rsidR="006C0871" w:rsidRPr="006C0871">
        <w:t>Globally harmonized standard for explosives security markings</w:t>
      </w:r>
    </w:p>
    <w:p w:rsidR="006D2216" w:rsidRDefault="006D2216" w:rsidP="006D2216">
      <w:pPr>
        <w:pStyle w:val="H1G"/>
      </w:pPr>
      <w:r>
        <w:tab/>
      </w:r>
      <w:r>
        <w:tab/>
      </w:r>
      <w:r w:rsidRPr="002003B7">
        <w:t>Transmitted</w:t>
      </w:r>
      <w:r>
        <w:t xml:space="preserve"> by the </w:t>
      </w:r>
      <w:r w:rsidR="006C0871">
        <w:t>Institute of Makers of Explosives</w:t>
      </w:r>
      <w:r w:rsidR="00496542">
        <w:t xml:space="preserve"> (IME)</w:t>
      </w:r>
      <w:bookmarkStart w:id="0" w:name="_GoBack"/>
      <w:bookmarkEnd w:id="0"/>
    </w:p>
    <w:p w:rsidR="006D2216" w:rsidRDefault="006D2216" w:rsidP="006D2216">
      <w:pPr>
        <w:pStyle w:val="HChG"/>
      </w:pPr>
      <w:r>
        <w:tab/>
      </w:r>
      <w:r>
        <w:tab/>
      </w:r>
      <w:r w:rsidRPr="002003B7">
        <w:t>Introduction</w:t>
      </w:r>
    </w:p>
    <w:p w:rsidR="006D2216" w:rsidRPr="00E07564" w:rsidRDefault="006D2216" w:rsidP="006D2216">
      <w:pPr>
        <w:pStyle w:val="SingleTxtG"/>
      </w:pPr>
      <w:r>
        <w:t>1.</w:t>
      </w:r>
      <w:r>
        <w:tab/>
      </w:r>
      <w:r w:rsidRPr="006D2216">
        <w:t>The</w:t>
      </w:r>
      <w:r>
        <w:t xml:space="preserve"> </w:t>
      </w:r>
      <w:r w:rsidR="006C0871">
        <w:t>Institute of Makers of Explosives provides this INF paper as an update to the subcommittee on the progress of the work to develop a globally harmonized standard for explosives security markin</w:t>
      </w:r>
      <w:r w:rsidR="00D446E9">
        <w:t>g</w:t>
      </w:r>
      <w:r w:rsidR="006C0871">
        <w:t>s.</w:t>
      </w:r>
    </w:p>
    <w:p w:rsidR="006D2216" w:rsidRPr="00E07564" w:rsidRDefault="006D2216" w:rsidP="006D2216">
      <w:pPr>
        <w:pStyle w:val="HChG"/>
        <w:rPr>
          <w:szCs w:val="28"/>
        </w:rPr>
      </w:pPr>
      <w:r>
        <w:tab/>
      </w:r>
      <w:r>
        <w:tab/>
        <w:t>Background</w:t>
      </w:r>
    </w:p>
    <w:p w:rsidR="0087080D" w:rsidRDefault="006D2216" w:rsidP="006D2216">
      <w:pPr>
        <w:pStyle w:val="SingleTxtG"/>
      </w:pPr>
      <w:r w:rsidRPr="006D2216">
        <w:t>2.</w:t>
      </w:r>
      <w:r w:rsidRPr="006D2216">
        <w:tab/>
      </w:r>
      <w:r w:rsidR="00530952">
        <w:t>At the 47</w:t>
      </w:r>
      <w:r w:rsidR="00530952" w:rsidRPr="00530952">
        <w:rPr>
          <w:vertAlign w:val="superscript"/>
        </w:rPr>
        <w:t>th</w:t>
      </w:r>
      <w:r w:rsidR="00530952">
        <w:t xml:space="preserve"> session, IME submitted a draft proposal for consideration by the subcommittee.  The intent was to collect comments and to prepare a formal proposal for this session</w:t>
      </w:r>
      <w:r w:rsidR="0087080D">
        <w:t>.</w:t>
      </w:r>
      <w:r w:rsidR="00530952">
        <w:t xml:space="preserve">  </w:t>
      </w:r>
    </w:p>
    <w:p w:rsidR="006D2216" w:rsidRPr="006D2216" w:rsidRDefault="006D2216" w:rsidP="006D2216">
      <w:pPr>
        <w:pStyle w:val="SingleTxtG"/>
      </w:pPr>
      <w:r w:rsidRPr="006D2216">
        <w:t>3.</w:t>
      </w:r>
      <w:r w:rsidRPr="006D2216">
        <w:tab/>
      </w:r>
      <w:r w:rsidR="00530952">
        <w:t>Comments were received from several experts including the European Commission.  The Commission’s comments outlined some areas that were not fully aligned with the Directive in place within the EU and contained an offer to assist in further development of the proposal.</w:t>
      </w:r>
    </w:p>
    <w:p w:rsidR="006D2216" w:rsidRPr="006D2216" w:rsidRDefault="006D2216" w:rsidP="006D2216">
      <w:pPr>
        <w:pStyle w:val="SingleTxtG"/>
      </w:pPr>
      <w:r w:rsidRPr="006D2216">
        <w:t xml:space="preserve">4. </w:t>
      </w:r>
      <w:r w:rsidRPr="006D2216">
        <w:tab/>
      </w:r>
      <w:r w:rsidR="00530952" w:rsidRPr="006D2216">
        <w:t>T</w:t>
      </w:r>
      <w:r w:rsidR="00530952">
        <w:t xml:space="preserve">here was support for the IME proposal; however, whether the proposal should be included in </w:t>
      </w:r>
      <w:r w:rsidR="004808A7">
        <w:t xml:space="preserve">the </w:t>
      </w:r>
      <w:r w:rsidR="00530952">
        <w:t>Model Regulations remained unresolved.  IME was encouraged to continue work, in consultation with staff from the European Commission, and to return with an improved proposal.  Once the proposal was finalized, the subcommittee would then consider the issue of placement within the Model Regulations.</w:t>
      </w:r>
    </w:p>
    <w:p w:rsidR="006D2216" w:rsidRDefault="006D2216" w:rsidP="006D2216">
      <w:pPr>
        <w:pStyle w:val="HChG"/>
        <w:rPr>
          <w:szCs w:val="28"/>
        </w:rPr>
      </w:pPr>
      <w:r>
        <w:tab/>
      </w:r>
      <w:r>
        <w:tab/>
      </w:r>
      <w:r w:rsidR="00530952">
        <w:t>Activity since the 47</w:t>
      </w:r>
      <w:r w:rsidR="00530952" w:rsidRPr="00530952">
        <w:rPr>
          <w:vertAlign w:val="superscript"/>
        </w:rPr>
        <w:t>th</w:t>
      </w:r>
      <w:r w:rsidR="00530952">
        <w:t xml:space="preserve"> Session</w:t>
      </w:r>
      <w:r>
        <w:t xml:space="preserve"> </w:t>
      </w:r>
    </w:p>
    <w:p w:rsidR="00530952" w:rsidRDefault="006D2216" w:rsidP="006D2216">
      <w:pPr>
        <w:pStyle w:val="SingleTxtG"/>
      </w:pPr>
      <w:r w:rsidRPr="00530952">
        <w:t>6.</w:t>
      </w:r>
      <w:r w:rsidRPr="00530952">
        <w:tab/>
      </w:r>
      <w:r w:rsidR="00530952">
        <w:t>In August, IME responded by letter to the European Commission thanking it for the offer of staff assistance and addressing the issues raised by the Commission at the 47</w:t>
      </w:r>
      <w:r w:rsidR="00530952" w:rsidRPr="00530952">
        <w:rPr>
          <w:vertAlign w:val="superscript"/>
        </w:rPr>
        <w:t>th</w:t>
      </w:r>
      <w:r w:rsidR="00530952">
        <w:t xml:space="preserve"> Session.</w:t>
      </w:r>
    </w:p>
    <w:p w:rsidR="006D2216" w:rsidRDefault="00530952" w:rsidP="006D2216">
      <w:pPr>
        <w:pStyle w:val="SingleTxtG"/>
      </w:pPr>
      <w:r>
        <w:t>7.</w:t>
      </w:r>
      <w:r>
        <w:tab/>
        <w:t>In October, IME attended a meeting of the explosives working group of the European Commission.  At that meeting, IME’s letter was discussed</w:t>
      </w:r>
      <w:r w:rsidR="0015308B">
        <w:t>. Members did not voice any significant concerns with IME’s proposed solutions and consensus seemed to be that IME and the EC could work together to resolve issues identified by the Commission.</w:t>
      </w:r>
      <w:r w:rsidR="00EB23A3">
        <w:t xml:space="preserve">  The </w:t>
      </w:r>
      <w:r w:rsidR="0015308B">
        <w:t xml:space="preserve">Commission staff </w:t>
      </w:r>
      <w:r w:rsidR="00EB23A3">
        <w:t>indicated its willingness to work with IME and thanked IME for bringing the issue to international attention.</w:t>
      </w:r>
    </w:p>
    <w:p w:rsidR="00EB23A3" w:rsidRDefault="00EB23A3" w:rsidP="00EB23A3">
      <w:pPr>
        <w:pStyle w:val="HChG"/>
        <w:rPr>
          <w:szCs w:val="28"/>
        </w:rPr>
      </w:pPr>
      <w:r>
        <w:lastRenderedPageBreak/>
        <w:tab/>
      </w:r>
      <w:r>
        <w:tab/>
        <w:t xml:space="preserve">Current status </w:t>
      </w:r>
    </w:p>
    <w:p w:rsidR="006D2216" w:rsidRPr="00530952" w:rsidRDefault="00EB23A3" w:rsidP="006D2216">
      <w:pPr>
        <w:pStyle w:val="SingleTxtG"/>
      </w:pPr>
      <w:r>
        <w:t>8.</w:t>
      </w:r>
      <w:r>
        <w:tab/>
        <w:t>IME plans to work with the Commission staff during the time period between the 48</w:t>
      </w:r>
      <w:r w:rsidRPr="00EB23A3">
        <w:rPr>
          <w:vertAlign w:val="superscript"/>
        </w:rPr>
        <w:t>th</w:t>
      </w:r>
      <w:r>
        <w:t xml:space="preserve"> Session and the 49</w:t>
      </w:r>
      <w:r w:rsidRPr="00EB23A3">
        <w:rPr>
          <w:vertAlign w:val="superscript"/>
        </w:rPr>
        <w:t>th</w:t>
      </w:r>
      <w:r>
        <w:t xml:space="preserve"> Session with the intent to produce an improved proposal for consideration by this subcommittee at 49</w:t>
      </w:r>
      <w:r w:rsidRPr="00EB23A3">
        <w:rPr>
          <w:vertAlign w:val="superscript"/>
        </w:rPr>
        <w:t>th</w:t>
      </w:r>
      <w:r>
        <w:t xml:space="preserve"> Session</w:t>
      </w:r>
      <w:r w:rsidR="006D2216" w:rsidRPr="00530952">
        <w:t>.</w:t>
      </w:r>
    </w:p>
    <w:p w:rsidR="000D3CED" w:rsidRPr="006D2216" w:rsidRDefault="006D2216" w:rsidP="006D2216">
      <w:pPr>
        <w:pStyle w:val="SingleTxtG"/>
        <w:spacing w:before="240" w:after="0"/>
        <w:jc w:val="center"/>
        <w:rPr>
          <w:u w:val="single"/>
        </w:rPr>
      </w:pPr>
      <w:r>
        <w:rPr>
          <w:u w:val="single"/>
        </w:rPr>
        <w:tab/>
      </w:r>
      <w:r>
        <w:rPr>
          <w:u w:val="single"/>
        </w:rPr>
        <w:tab/>
      </w:r>
      <w:r>
        <w:rPr>
          <w:u w:val="single"/>
        </w:rPr>
        <w:tab/>
      </w:r>
    </w:p>
    <w:sectPr w:rsidR="000D3CED" w:rsidRPr="006D2216" w:rsidSect="00B564B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84" w:rsidRDefault="00182E84"/>
  </w:endnote>
  <w:endnote w:type="continuationSeparator" w:id="0">
    <w:p w:rsidR="00182E84" w:rsidRDefault="00182E84"/>
  </w:endnote>
  <w:endnote w:type="continuationNotice" w:id="1">
    <w:p w:rsidR="00182E84" w:rsidRDefault="0018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496542">
      <w:rPr>
        <w:rStyle w:val="PageNumber"/>
        <w:noProof/>
      </w:rPr>
      <w:t>2</w:t>
    </w:r>
    <w:r>
      <w:rPr>
        <w:rStyle w:val="PageNumber"/>
      </w:rPr>
      <w:fldChar w:fldCharType="end"/>
    </w:r>
    <w:r w:rsidR="0042458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6D2216">
      <w:rPr>
        <w:rStyle w:val="PageNumber"/>
        <w:noProof/>
      </w:rPr>
      <w:t>5</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D20321">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84" w:rsidRPr="000B175B" w:rsidRDefault="00182E84" w:rsidP="000B175B">
      <w:pPr>
        <w:tabs>
          <w:tab w:val="right" w:pos="2155"/>
        </w:tabs>
        <w:spacing w:after="80"/>
        <w:ind w:left="680"/>
        <w:rPr>
          <w:u w:val="single"/>
        </w:rPr>
      </w:pPr>
      <w:r>
        <w:rPr>
          <w:u w:val="single"/>
        </w:rPr>
        <w:tab/>
      </w:r>
    </w:p>
  </w:footnote>
  <w:footnote w:type="continuationSeparator" w:id="0">
    <w:p w:rsidR="00182E84" w:rsidRPr="00FC68B7" w:rsidRDefault="00182E84" w:rsidP="00FC68B7">
      <w:pPr>
        <w:tabs>
          <w:tab w:val="left" w:pos="2155"/>
        </w:tabs>
        <w:spacing w:after="80"/>
        <w:ind w:left="680"/>
        <w:rPr>
          <w:u w:val="single"/>
        </w:rPr>
      </w:pPr>
      <w:r>
        <w:rPr>
          <w:u w:val="single"/>
        </w:rPr>
        <w:tab/>
      </w:r>
    </w:p>
  </w:footnote>
  <w:footnote w:type="continuationNotice" w:id="1">
    <w:p w:rsidR="00182E84" w:rsidRDefault="00182E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1F24D6">
    <w:pPr>
      <w:pStyle w:val="Header"/>
      <w:rPr>
        <w:lang w:val="fr-CH"/>
      </w:rPr>
    </w:pPr>
    <w:r>
      <w:rPr>
        <w:lang w:val="fr-CH"/>
      </w:rPr>
      <w:t>UN/SCETDG/4</w:t>
    </w:r>
    <w:r w:rsidR="00757670">
      <w:rPr>
        <w:lang w:val="fr-CH"/>
      </w:rPr>
      <w:t>8</w:t>
    </w:r>
    <w:r>
      <w:rPr>
        <w:lang w:val="fr-CH"/>
      </w:rPr>
      <w:t>/</w:t>
    </w:r>
    <w:r w:rsidR="006C0871">
      <w:rPr>
        <w:lang w:val="fr-CH"/>
      </w:rPr>
      <w:t>INF.</w:t>
    </w:r>
    <w:r w:rsidR="00B20D00">
      <w:rPr>
        <w:lang w:val="fr-CH"/>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757670" w:rsidP="00C935A3">
    <w:pPr>
      <w:pStyle w:val="Header"/>
      <w:jc w:val="right"/>
      <w:rPr>
        <w:lang w:val="fr-CH"/>
      </w:rPr>
    </w:pPr>
    <w:r>
      <w:rPr>
        <w:lang w:val="fr-CH"/>
      </w:rPr>
      <w:t>UN/SCETDG/48</w:t>
    </w:r>
    <w:r w:rsidR="00C935A3">
      <w:rPr>
        <w:lang w:val="fr-CH"/>
      </w:rPr>
      <w:t>/INF.</w:t>
    </w:r>
    <w:r w:rsidR="001F24D6">
      <w:rPr>
        <w:lang w:val="fr-CH"/>
      </w:rPr>
      <w:t>1</w:t>
    </w:r>
    <w:r>
      <w:rPr>
        <w:lang w:val="fr-CH"/>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4" w:rsidRDefault="00421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1">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4">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6">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1">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2">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6"/>
  </w:num>
  <w:num w:numId="13">
    <w:abstractNumId w:val="11"/>
  </w:num>
  <w:num w:numId="14">
    <w:abstractNumId w:val="29"/>
  </w:num>
  <w:num w:numId="15">
    <w:abstractNumId w:val="33"/>
  </w:num>
  <w:num w:numId="16">
    <w:abstractNumId w:val="12"/>
  </w:num>
  <w:num w:numId="17">
    <w:abstractNumId w:val="15"/>
  </w:num>
  <w:num w:numId="18">
    <w:abstractNumId w:val="28"/>
  </w:num>
  <w:num w:numId="19">
    <w:abstractNumId w:val="18"/>
  </w:num>
  <w:num w:numId="20">
    <w:abstractNumId w:val="22"/>
  </w:num>
  <w:num w:numId="21">
    <w:abstractNumId w:val="34"/>
  </w:num>
  <w:num w:numId="22">
    <w:abstractNumId w:val="24"/>
  </w:num>
  <w:num w:numId="23">
    <w:abstractNumId w:val="25"/>
  </w:num>
  <w:num w:numId="24">
    <w:abstractNumId w:val="30"/>
  </w:num>
  <w:num w:numId="25">
    <w:abstractNumId w:val="23"/>
  </w:num>
  <w:num w:numId="26">
    <w:abstractNumId w:val="17"/>
  </w:num>
  <w:num w:numId="27">
    <w:abstractNumId w:val="19"/>
  </w:num>
  <w:num w:numId="28">
    <w:abstractNumId w:val="32"/>
  </w:num>
  <w:num w:numId="29">
    <w:abstractNumId w:val="26"/>
  </w:num>
  <w:num w:numId="30">
    <w:abstractNumId w:val="13"/>
  </w:num>
  <w:num w:numId="31">
    <w:abstractNumId w:val="31"/>
  </w:num>
  <w:num w:numId="32">
    <w:abstractNumId w:val="10"/>
  </w:num>
  <w:num w:numId="33">
    <w:abstractNumId w:val="20"/>
  </w:num>
  <w:num w:numId="34">
    <w:abstractNumId w:val="21"/>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406"/>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08B"/>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2E84"/>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84"/>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08A7"/>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96542"/>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0952"/>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B7B0F"/>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871"/>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347F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080D"/>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68"/>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2DD"/>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5F3D"/>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00"/>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46E9"/>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58A"/>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847"/>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3A3"/>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2814"/>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953488605">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18342-7246-4595-AAC2-43E2D569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2170</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2015-11-23T08:42:00Z</cp:lastPrinted>
  <dcterms:created xsi:type="dcterms:W3CDTF">2015-11-23T08:38:00Z</dcterms:created>
  <dcterms:modified xsi:type="dcterms:W3CDTF">2015-11-23T08:42:00Z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