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211CD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5A1F2E" w:rsidRDefault="00280D2B" w:rsidP="00EF40C3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F54DDA">
              <w:rPr>
                <w:b/>
                <w:sz w:val="40"/>
                <w:szCs w:val="40"/>
              </w:rPr>
              <w:t>7</w:t>
            </w:r>
            <w:r w:rsidR="007315A6">
              <w:rPr>
                <w:b/>
                <w:sz w:val="40"/>
                <w:szCs w:val="40"/>
              </w:rPr>
              <w:t>/INF</w:t>
            </w:r>
            <w:r w:rsidR="00C360ED">
              <w:rPr>
                <w:b/>
                <w:sz w:val="40"/>
                <w:szCs w:val="40"/>
              </w:rPr>
              <w:t>.</w:t>
            </w:r>
            <w:r w:rsidR="00EF40C3">
              <w:rPr>
                <w:b/>
                <w:sz w:val="40"/>
                <w:szCs w:val="40"/>
              </w:rPr>
              <w:t>54</w:t>
            </w:r>
          </w:p>
        </w:tc>
      </w:tr>
      <w:tr w:rsidR="00280D2B" w:rsidRPr="005A1F2E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C53B42" w:rsidP="00C53B42">
            <w:pPr>
              <w:spacing w:after="240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0729A7" w:rsidRPr="000729A7" w:rsidRDefault="000729A7" w:rsidP="000729A7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000D61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000D61" w:rsidRDefault="00280D2B" w:rsidP="00000D61">
            <w:pPr>
              <w:tabs>
                <w:tab w:val="right" w:pos="9214"/>
              </w:tabs>
            </w:pPr>
            <w:r w:rsidRPr="00000D61">
              <w:rPr>
                <w:b/>
                <w:sz w:val="24"/>
                <w:szCs w:val="24"/>
              </w:rPr>
              <w:t>Committee of Experts on the Transport of Dangerous Goods</w:t>
            </w:r>
            <w:r w:rsidRPr="00000D61">
              <w:rPr>
                <w:b/>
                <w:sz w:val="24"/>
                <w:szCs w:val="24"/>
              </w:rPr>
              <w:tab/>
            </w:r>
            <w:r w:rsidRPr="00000D61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00D61">
              <w:rPr>
                <w:b/>
                <w:sz w:val="24"/>
                <w:szCs w:val="24"/>
              </w:rPr>
              <w:br/>
              <w:t>and Labelling of Chemicals</w:t>
            </w:r>
            <w:r w:rsidRPr="00000D61">
              <w:rPr>
                <w:b/>
              </w:rPr>
              <w:tab/>
            </w:r>
            <w:r w:rsidR="006915A4" w:rsidRPr="0040229C">
              <w:rPr>
                <w:b/>
                <w:sz w:val="18"/>
              </w:rPr>
              <w:t xml:space="preserve">24 </w:t>
            </w:r>
            <w:r w:rsidR="0053515F" w:rsidRPr="00000D61">
              <w:rPr>
                <w:b/>
                <w:sz w:val="18"/>
                <w:szCs w:val="24"/>
              </w:rPr>
              <w:t>June</w:t>
            </w:r>
            <w:r w:rsidR="005A37A2" w:rsidRPr="00000D61">
              <w:rPr>
                <w:b/>
                <w:sz w:val="18"/>
                <w:szCs w:val="24"/>
              </w:rPr>
              <w:t xml:space="preserve"> 2015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F54DDA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>
              <w:rPr>
                <w:b/>
              </w:rPr>
              <w:t>seventh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C3558E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C3558E" w:rsidRDefault="00280D2B" w:rsidP="00C3558E">
            <w:r w:rsidRPr="00C3558E">
              <w:t>Geneva, 22 – 26 June 2015</w:t>
            </w:r>
          </w:p>
          <w:p w:rsidR="00280D2B" w:rsidRPr="00C3558E" w:rsidRDefault="006B1E6C" w:rsidP="00EF40C3">
            <w:pPr>
              <w:spacing w:after="120"/>
            </w:pPr>
            <w:r w:rsidRPr="00C3558E">
              <w:t xml:space="preserve">Item </w:t>
            </w:r>
            <w:r w:rsidR="008C1A7D" w:rsidRPr="00C3558E">
              <w:t>5</w:t>
            </w:r>
            <w:r w:rsidRPr="00C3558E">
              <w:t xml:space="preserve"> </w:t>
            </w:r>
            <w:r w:rsidR="008C1A7D" w:rsidRPr="00C3558E">
              <w:t>(b</w:t>
            </w:r>
            <w:r w:rsidR="00C52218" w:rsidRPr="00C3558E">
              <w:t xml:space="preserve">) </w:t>
            </w:r>
            <w:r w:rsidRPr="00C3558E">
              <w:t>of the provisional agenda</w:t>
            </w:r>
            <w:r w:rsidR="009E73D9" w:rsidRPr="00C3558E">
              <w:t xml:space="preserve"> </w:t>
            </w:r>
            <w:r w:rsidR="009E73D9" w:rsidRPr="00C3558E">
              <w:br/>
            </w:r>
            <w:r w:rsidR="008C1A7D" w:rsidRPr="00C3558E">
              <w:rPr>
                <w:b/>
              </w:rPr>
              <w:t>Transport of gases</w:t>
            </w:r>
            <w:r w:rsidR="00C52218" w:rsidRPr="00C3558E">
              <w:rPr>
                <w:b/>
              </w:rPr>
              <w:t>: miscellaneous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C3558E" w:rsidRDefault="00280D2B" w:rsidP="00C3558E"/>
        </w:tc>
      </w:tr>
    </w:tbl>
    <w:p w:rsidR="002E2867" w:rsidRPr="00A22419" w:rsidRDefault="002E2867" w:rsidP="00EF40C3">
      <w:pPr>
        <w:pStyle w:val="HChG"/>
      </w:pPr>
      <w:r w:rsidRPr="00A22419">
        <w:tab/>
      </w:r>
      <w:r w:rsidRPr="00A22419">
        <w:tab/>
      </w:r>
      <w:r w:rsidR="00FC4EA1">
        <w:t xml:space="preserve">Amendment to </w:t>
      </w:r>
      <w:r w:rsidR="009915BE">
        <w:t xml:space="preserve">Proposal 2 in </w:t>
      </w:r>
      <w:r w:rsidR="00FC4EA1">
        <w:t>Paper 2015/9; r</w:t>
      </w:r>
      <w:r w:rsidR="008C1A7D">
        <w:t xml:space="preserve">eference to ISO 22434:2006 </w:t>
      </w:r>
    </w:p>
    <w:p w:rsidR="002E2867" w:rsidRPr="00A22419" w:rsidRDefault="002E2867" w:rsidP="00FC4EA1">
      <w:pPr>
        <w:pStyle w:val="H1G"/>
      </w:pPr>
      <w:r w:rsidRPr="00A22419">
        <w:tab/>
      </w:r>
      <w:r w:rsidRPr="00A22419">
        <w:tab/>
      </w:r>
      <w:r>
        <w:t>Transmitted</w:t>
      </w:r>
      <w:r w:rsidRPr="00A22419">
        <w:t xml:space="preserve"> by </w:t>
      </w:r>
      <w:r w:rsidR="008C1A7D">
        <w:t>ISO, EIGA and CGA</w:t>
      </w:r>
    </w:p>
    <w:p w:rsidR="00FC4EA1" w:rsidRDefault="00FC4EA1" w:rsidP="0040229C">
      <w:pPr>
        <w:pStyle w:val="HChG"/>
      </w:pPr>
      <w:r>
        <w:tab/>
      </w:r>
      <w:r>
        <w:tab/>
        <w:t>Introduction</w:t>
      </w:r>
    </w:p>
    <w:p w:rsidR="009915BE" w:rsidRDefault="00FC4EA1" w:rsidP="00EF40C3">
      <w:pPr>
        <w:pStyle w:val="SingleTxtG"/>
      </w:pPr>
      <w:r>
        <w:t>1.</w:t>
      </w:r>
      <w:r>
        <w:tab/>
        <w:t xml:space="preserve">The opportunity has been taken to separate the standards </w:t>
      </w:r>
      <w:r w:rsidR="009915BE">
        <w:t xml:space="preserve">in 6.2.2.4 </w:t>
      </w:r>
      <w:r>
        <w:t>relating only to UN cylinders</w:t>
      </w:r>
      <w:r w:rsidR="009915BE">
        <w:t xml:space="preserve"> and their closures</w:t>
      </w:r>
      <w:r>
        <w:t xml:space="preserve">, which include ISO 22434, and the standard relating to metal hydride storage systems, to which ISO 22434 does not apply.  </w:t>
      </w:r>
      <w:r w:rsidR="009915BE">
        <w:t>The proposed amendment to the structure of 6.2.2.4 below is similar to the existing structure of the tables in 6.2.2.3.</w:t>
      </w:r>
    </w:p>
    <w:p w:rsidR="00FC4EA1" w:rsidRPr="00FC4EA1" w:rsidRDefault="009915BE" w:rsidP="00EF40C3">
      <w:pPr>
        <w:pStyle w:val="SingleTxtG"/>
      </w:pPr>
      <w:r>
        <w:t>2.</w:t>
      </w:r>
      <w:r>
        <w:tab/>
      </w:r>
      <w:r w:rsidR="00FC4EA1">
        <w:t xml:space="preserve">The </w:t>
      </w:r>
      <w:r w:rsidR="008818F5">
        <w:t xml:space="preserve">proposed </w:t>
      </w:r>
      <w:r w:rsidR="00FC4EA1">
        <w:t xml:space="preserve">Note </w:t>
      </w:r>
      <w:r w:rsidR="008818F5">
        <w:t xml:space="preserve">under ISO 22434:2006 </w:t>
      </w:r>
      <w:r w:rsidR="00FC4EA1">
        <w:t xml:space="preserve">allows </w:t>
      </w:r>
      <w:r w:rsidR="00687DB5">
        <w:t xml:space="preserve">valve inspection </w:t>
      </w:r>
      <w:r w:rsidR="00FC4EA1">
        <w:t>requirements to be c</w:t>
      </w:r>
      <w:r w:rsidR="0040229C">
        <w:t>omplied with at times</w:t>
      </w:r>
      <w:r w:rsidR="00687DB5">
        <w:t xml:space="preserve"> other than at </w:t>
      </w:r>
      <w:r w:rsidR="0040229C">
        <w:t>periodic inspection and test</w:t>
      </w:r>
      <w:r w:rsidR="00687DB5">
        <w:t xml:space="preserve"> of UN cylinders</w:t>
      </w:r>
      <w:r w:rsidR="0040229C">
        <w:t>.</w:t>
      </w:r>
    </w:p>
    <w:p w:rsidR="002E2867" w:rsidRPr="00A22419" w:rsidRDefault="00FC4EA1" w:rsidP="00EF40C3">
      <w:pPr>
        <w:pStyle w:val="HChG"/>
      </w:pPr>
      <w:r>
        <w:tab/>
      </w:r>
      <w:r>
        <w:tab/>
      </w:r>
      <w:r w:rsidR="002E2867" w:rsidRPr="00EF40C3">
        <w:t>Proposal</w:t>
      </w:r>
    </w:p>
    <w:p w:rsidR="002E2867" w:rsidRDefault="00FC4EA1" w:rsidP="00FC4EA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>
        <w:t>2.</w:t>
      </w:r>
      <w:r>
        <w:tab/>
      </w:r>
      <w:r w:rsidR="008C1A7D">
        <w:t>Amend the first sentence of 6.2.2.4 as follows</w:t>
      </w:r>
      <w:r w:rsidR="00637F5D">
        <w:t xml:space="preserve"> (new words underlined)</w:t>
      </w:r>
      <w:r w:rsidR="008C1A7D">
        <w:t>;</w:t>
      </w:r>
    </w:p>
    <w:p w:rsidR="006915A4" w:rsidRPr="00C4376B" w:rsidRDefault="006915A4" w:rsidP="00EF40C3">
      <w:pPr>
        <w:pStyle w:val="SingleTxtG"/>
        <w:ind w:left="1701"/>
      </w:pPr>
      <w:r>
        <w:t>“</w:t>
      </w:r>
      <w:r w:rsidRPr="00C4376B">
        <w:t xml:space="preserve">The following standards apply to the periodic inspection and testing of UN cylinders </w:t>
      </w:r>
      <w:r w:rsidRPr="00C4376B">
        <w:rPr>
          <w:rFonts w:eastAsia="SimSun"/>
          <w:bCs/>
        </w:rPr>
        <w:t xml:space="preserve">and </w:t>
      </w:r>
      <w:r w:rsidRPr="006915A4">
        <w:rPr>
          <w:rFonts w:eastAsia="SimSun"/>
          <w:bCs/>
          <w:u w:val="single"/>
        </w:rPr>
        <w:t>their closures</w:t>
      </w:r>
      <w:r w:rsidR="00637F5D">
        <w:rPr>
          <w:rFonts w:eastAsia="SimSun"/>
          <w:bCs/>
          <w:u w:val="single"/>
        </w:rPr>
        <w:t>:</w:t>
      </w:r>
      <w:r w:rsidR="00637F5D" w:rsidRPr="00637F5D">
        <w:rPr>
          <w:rFonts w:eastAsia="SimSun"/>
          <w:bCs/>
        </w:rPr>
        <w:t xml:space="preserve"> </w:t>
      </w:r>
      <w:r w:rsidRPr="00637F5D">
        <w:rPr>
          <w:rFonts w:eastAsia="SimSun"/>
          <w:bCs/>
          <w:strike/>
        </w:rPr>
        <w:t>UN metal hydride storage systems</w:t>
      </w:r>
      <w:r w:rsidRPr="00637F5D">
        <w:rPr>
          <w:strike/>
        </w:rPr>
        <w:t>:</w:t>
      </w:r>
    </w:p>
    <w:p w:rsidR="008C1A7D" w:rsidRDefault="00FC4EA1" w:rsidP="00EF40C3">
      <w:pPr>
        <w:pStyle w:val="SingleTxtG"/>
      </w:pPr>
      <w:r>
        <w:t>3.</w:t>
      </w:r>
      <w:r>
        <w:tab/>
      </w:r>
      <w:r w:rsidR="009E2BAC">
        <w:t>Delete the final row of</w:t>
      </w:r>
      <w:r w:rsidR="00637F5D">
        <w:t xml:space="preserve"> the table </w:t>
      </w:r>
      <w:r w:rsidR="00502636">
        <w:t xml:space="preserve">in 6.2.2.4 </w:t>
      </w:r>
      <w:r w:rsidR="00637F5D">
        <w:t xml:space="preserve">starting ISO 16111:2008 and </w:t>
      </w:r>
      <w:r w:rsidR="00637F5D" w:rsidRPr="00EF40C3">
        <w:t>replace</w:t>
      </w:r>
      <w:r w:rsidR="00637F5D">
        <w:t xml:space="preserve"> it with the following new row: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842"/>
      </w:tblGrid>
      <w:tr w:rsidR="00FC4EA1" w:rsidRPr="00FC4EA1" w:rsidTr="00FC4EA1">
        <w:tc>
          <w:tcPr>
            <w:tcW w:w="1560" w:type="dxa"/>
            <w:shd w:val="clear" w:color="auto" w:fill="auto"/>
          </w:tcPr>
          <w:p w:rsidR="00637F5D" w:rsidRPr="00FC4EA1" w:rsidRDefault="00637F5D" w:rsidP="00FC4EA1">
            <w:r w:rsidRPr="00FC4EA1">
              <w:t>ISO 22434:2006</w:t>
            </w:r>
          </w:p>
        </w:tc>
        <w:tc>
          <w:tcPr>
            <w:tcW w:w="3969" w:type="dxa"/>
            <w:shd w:val="clear" w:color="auto" w:fill="auto"/>
          </w:tcPr>
          <w:p w:rsidR="00637F5D" w:rsidRPr="00FC4EA1" w:rsidRDefault="00637F5D" w:rsidP="00FC4EA1">
            <w:pPr>
              <w:jc w:val="both"/>
            </w:pPr>
            <w:r w:rsidRPr="00FC4EA1">
              <w:t>Transportable gas cylinders – Inspection and maintenance of cylinder valves</w:t>
            </w:r>
          </w:p>
          <w:p w:rsidR="009E2BAC" w:rsidRPr="00FC4EA1" w:rsidRDefault="009E2BAC" w:rsidP="00281A82">
            <w:pPr>
              <w:jc w:val="both"/>
              <w:rPr>
                <w:i/>
              </w:rPr>
            </w:pPr>
            <w:r w:rsidRPr="00FC4EA1">
              <w:rPr>
                <w:b/>
                <w:i/>
              </w:rPr>
              <w:t>NOTE:</w:t>
            </w:r>
            <w:r w:rsidRPr="00FC4EA1">
              <w:rPr>
                <w:i/>
              </w:rPr>
              <w:tab/>
            </w:r>
            <w:r w:rsidR="00FC4EA1">
              <w:rPr>
                <w:i/>
              </w:rPr>
              <w:t xml:space="preserve">These requirements may be </w:t>
            </w:r>
            <w:r w:rsidR="00281A82">
              <w:rPr>
                <w:i/>
              </w:rPr>
              <w:t xml:space="preserve">met </w:t>
            </w:r>
            <w:r w:rsidRPr="00FC4EA1">
              <w:rPr>
                <w:i/>
              </w:rPr>
              <w:t>at times other than at the per</w:t>
            </w:r>
            <w:r w:rsidR="00FC4EA1">
              <w:rPr>
                <w:i/>
              </w:rPr>
              <w:t>iodic inspection and test of</w:t>
            </w:r>
            <w:r w:rsidRPr="00FC4EA1">
              <w:rPr>
                <w:i/>
              </w:rPr>
              <w:t xml:space="preserve"> UN cylinders</w:t>
            </w:r>
          </w:p>
        </w:tc>
        <w:tc>
          <w:tcPr>
            <w:tcW w:w="1842" w:type="dxa"/>
            <w:shd w:val="clear" w:color="auto" w:fill="auto"/>
          </w:tcPr>
          <w:p w:rsidR="00637F5D" w:rsidRPr="00FC4EA1" w:rsidRDefault="00637F5D" w:rsidP="00FC4EA1">
            <w:r w:rsidRPr="00FC4EA1">
              <w:t>Until further notice</w:t>
            </w:r>
          </w:p>
        </w:tc>
      </w:tr>
    </w:tbl>
    <w:p w:rsidR="00EF40C3" w:rsidRDefault="00EF40C3" w:rsidP="00EF40C3">
      <w:pPr>
        <w:pStyle w:val="SingleTxtG"/>
        <w:spacing w:before="240"/>
      </w:pPr>
    </w:p>
    <w:p w:rsidR="00EF40C3" w:rsidRDefault="00EF40C3">
      <w:pPr>
        <w:suppressAutoHyphens w:val="0"/>
        <w:spacing w:line="240" w:lineRule="auto"/>
      </w:pPr>
      <w:r>
        <w:br w:type="page"/>
      </w:r>
    </w:p>
    <w:p w:rsidR="00637F5D" w:rsidRPr="00637F5D" w:rsidRDefault="00FC4EA1" w:rsidP="00EF40C3">
      <w:pPr>
        <w:pStyle w:val="SingleTxtG"/>
        <w:spacing w:before="240"/>
        <w:rPr>
          <w:u w:val="single"/>
        </w:rPr>
      </w:pPr>
      <w:r>
        <w:t>4.</w:t>
      </w:r>
      <w:r>
        <w:tab/>
      </w:r>
      <w:r w:rsidR="00637F5D">
        <w:t xml:space="preserve">After the table </w:t>
      </w:r>
      <w:r w:rsidR="009E2BAC">
        <w:t xml:space="preserve">in 6.2.2.4 </w:t>
      </w:r>
      <w:r w:rsidR="00637F5D">
        <w:t>add the following new sentence and table:</w:t>
      </w:r>
    </w:p>
    <w:p w:rsidR="00637F5D" w:rsidRDefault="00637F5D" w:rsidP="00EF40C3">
      <w:pPr>
        <w:pStyle w:val="SingleTxtG"/>
        <w:ind w:left="1701"/>
      </w:pPr>
      <w:r>
        <w:t>“</w:t>
      </w:r>
      <w:r w:rsidR="009E2BAC">
        <w:t>The following standard applies</w:t>
      </w:r>
      <w:r w:rsidRPr="00C4376B">
        <w:t xml:space="preserve"> to the periodic inspect</w:t>
      </w:r>
      <w:r w:rsidR="009E2BAC">
        <w:t>ion and testing of UN </w:t>
      </w:r>
      <w:r w:rsidRPr="009E2BAC">
        <w:rPr>
          <w:rFonts w:eastAsia="SimSun"/>
          <w:bCs/>
        </w:rPr>
        <w:t>metal hydride storage systems</w:t>
      </w:r>
      <w:r w:rsidRPr="009E2BAC"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1842"/>
      </w:tblGrid>
      <w:tr w:rsidR="009E2BAC" w:rsidRPr="00FC4EA1" w:rsidTr="00FC4EA1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9E2BAC" w:rsidRPr="00FC4EA1" w:rsidRDefault="009E2BAC" w:rsidP="00FC4EA1">
            <w:pPr>
              <w:jc w:val="center"/>
              <w:rPr>
                <w:b/>
              </w:rPr>
            </w:pPr>
            <w:r w:rsidRPr="00FC4EA1">
              <w:rPr>
                <w:b/>
              </w:rPr>
              <w:t>Reference</w:t>
            </w:r>
          </w:p>
        </w:tc>
        <w:tc>
          <w:tcPr>
            <w:tcW w:w="3969" w:type="dxa"/>
            <w:vAlign w:val="center"/>
          </w:tcPr>
          <w:p w:rsidR="009E2BAC" w:rsidRPr="00FC4EA1" w:rsidRDefault="009E2BAC" w:rsidP="00FC4EA1">
            <w:pPr>
              <w:jc w:val="center"/>
              <w:rPr>
                <w:b/>
              </w:rPr>
            </w:pPr>
            <w:r w:rsidRPr="00FC4EA1">
              <w:rPr>
                <w:b/>
              </w:rPr>
              <w:t>Title</w:t>
            </w:r>
          </w:p>
        </w:tc>
        <w:tc>
          <w:tcPr>
            <w:tcW w:w="1842" w:type="dxa"/>
            <w:vAlign w:val="center"/>
          </w:tcPr>
          <w:p w:rsidR="009E2BAC" w:rsidRPr="00FC4EA1" w:rsidRDefault="00FC4EA1" w:rsidP="00FC4EA1">
            <w:pPr>
              <w:jc w:val="center"/>
              <w:rPr>
                <w:b/>
              </w:rPr>
            </w:pPr>
            <w:r w:rsidRPr="00FC4EA1">
              <w:rPr>
                <w:b/>
              </w:rPr>
              <w:t>Applicable</w:t>
            </w:r>
          </w:p>
        </w:tc>
      </w:tr>
      <w:tr w:rsidR="009E2BAC" w:rsidRPr="00FC4EA1" w:rsidTr="00FC4EA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E2BAC" w:rsidRPr="00FC4EA1" w:rsidRDefault="009E2BAC" w:rsidP="00FC4EA1">
            <w:r w:rsidRPr="00FC4EA1">
              <w:t>ISO 16111:2008</w:t>
            </w:r>
          </w:p>
        </w:tc>
        <w:tc>
          <w:tcPr>
            <w:tcW w:w="3969" w:type="dxa"/>
          </w:tcPr>
          <w:p w:rsidR="009E2BAC" w:rsidRPr="00FC4EA1" w:rsidRDefault="009E2BAC" w:rsidP="00FC4EA1">
            <w:r w:rsidRPr="00FC4EA1">
              <w:t>Transportable gas storage devices – Hydrogen absorbed in reversible metal hydride</w:t>
            </w:r>
          </w:p>
        </w:tc>
        <w:tc>
          <w:tcPr>
            <w:tcW w:w="1842" w:type="dxa"/>
          </w:tcPr>
          <w:p w:rsidR="009E2BAC" w:rsidRPr="00FC4EA1" w:rsidRDefault="009E2BAC" w:rsidP="00FC4EA1">
            <w:r w:rsidRPr="00FC4EA1">
              <w:t>Until further notice</w:t>
            </w:r>
          </w:p>
        </w:tc>
      </w:tr>
    </w:tbl>
    <w:p w:rsidR="00A8235B" w:rsidRPr="00EF40C3" w:rsidRDefault="00EF40C3" w:rsidP="00EF40C3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EF40C3" w:rsidRDefault="00EF40C3" w:rsidP="0040229C">
      <w:pPr>
        <w:pStyle w:val="SingleTxtG"/>
        <w:kinsoku w:val="0"/>
        <w:overflowPunct w:val="0"/>
        <w:autoSpaceDE w:val="0"/>
        <w:autoSpaceDN w:val="0"/>
        <w:adjustRightInd w:val="0"/>
        <w:snapToGrid w:val="0"/>
        <w:jc w:val="center"/>
      </w:pPr>
    </w:p>
    <w:p w:rsidR="00EF40C3" w:rsidRPr="0040229C" w:rsidRDefault="00EF40C3" w:rsidP="0040229C">
      <w:pPr>
        <w:pStyle w:val="SingleTxtG"/>
        <w:kinsoku w:val="0"/>
        <w:overflowPunct w:val="0"/>
        <w:autoSpaceDE w:val="0"/>
        <w:autoSpaceDN w:val="0"/>
        <w:adjustRightInd w:val="0"/>
        <w:snapToGrid w:val="0"/>
        <w:jc w:val="center"/>
      </w:pPr>
    </w:p>
    <w:sectPr w:rsidR="00EF40C3" w:rsidRPr="0040229C" w:rsidSect="00A823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F2" w:rsidRDefault="002E51F2"/>
  </w:endnote>
  <w:endnote w:type="continuationSeparator" w:id="0">
    <w:p w:rsidR="002E51F2" w:rsidRDefault="002E51F2"/>
  </w:endnote>
  <w:endnote w:type="continuationNotice" w:id="1">
    <w:p w:rsidR="002E51F2" w:rsidRDefault="002E5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1" w:rsidRPr="002264E0" w:rsidRDefault="00FC4EA1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EF40C3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FC4EA1" w:rsidRPr="0005570C" w:rsidRDefault="00FC4EA1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1" w:rsidRPr="0005570C" w:rsidRDefault="00FC4EA1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1" w:rsidRDefault="00AA713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-78740</wp:posOffset>
          </wp:positionV>
          <wp:extent cx="930275" cy="230505"/>
          <wp:effectExtent l="0" t="0" r="3175" b="0"/>
          <wp:wrapNone/>
          <wp:docPr id="1" name="Picture 1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F2" w:rsidRPr="000B175B" w:rsidRDefault="002E51F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51F2" w:rsidRPr="00FC68B7" w:rsidRDefault="002E51F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E51F2" w:rsidRDefault="002E51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1" w:rsidRPr="00F54DDA" w:rsidRDefault="00FC4EA1" w:rsidP="00F54DDA">
    <w:pPr>
      <w:pStyle w:val="Header"/>
    </w:pPr>
    <w:r w:rsidRPr="00F54DDA">
      <w:rPr>
        <w:noProof/>
      </w:rPr>
      <w:t>UN/SCETDG/4</w:t>
    </w:r>
    <w:r w:rsidR="00EF40C3">
      <w:rPr>
        <w:noProof/>
      </w:rPr>
      <w:t>7/INF.54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1" w:rsidRPr="0005570C" w:rsidRDefault="00FC4EA1" w:rsidP="0005570C">
    <w:pPr>
      <w:pStyle w:val="Header"/>
      <w:jc w:val="right"/>
    </w:pPr>
    <w:r w:rsidRPr="00F54DDA">
      <w:t>UN/SCETDG/4</w:t>
    </w:r>
    <w:r>
      <w:t>7</w:t>
    </w:r>
    <w:r w:rsidRPr="00F54DDA">
      <w:t>/INF.</w:t>
    </w:r>
    <w: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94F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033251"/>
    <w:multiLevelType w:val="hybridMultilevel"/>
    <w:tmpl w:val="1D44FD4A"/>
    <w:lvl w:ilvl="0" w:tplc="900825A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C12436E"/>
    <w:multiLevelType w:val="hybridMultilevel"/>
    <w:tmpl w:val="66B226B6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72C8000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2D539A"/>
    <w:multiLevelType w:val="hybridMultilevel"/>
    <w:tmpl w:val="1200D1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884548"/>
    <w:multiLevelType w:val="hybridMultilevel"/>
    <w:tmpl w:val="1D3E1D06"/>
    <w:lvl w:ilvl="0" w:tplc="35F677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C1903F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417711"/>
    <w:multiLevelType w:val="hybridMultilevel"/>
    <w:tmpl w:val="65E8E96A"/>
    <w:lvl w:ilvl="0" w:tplc="2B88524C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BAA3980"/>
    <w:multiLevelType w:val="hybridMultilevel"/>
    <w:tmpl w:val="571AE50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DD76F57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DFE46AC"/>
    <w:multiLevelType w:val="hybridMultilevel"/>
    <w:tmpl w:val="1D3E1D06"/>
    <w:lvl w:ilvl="0" w:tplc="35F677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1"/>
  </w:num>
  <w:num w:numId="12">
    <w:abstractNumId w:val="19"/>
  </w:num>
  <w:num w:numId="13">
    <w:abstractNumId w:val="11"/>
  </w:num>
  <w:num w:numId="14">
    <w:abstractNumId w:val="27"/>
  </w:num>
  <w:num w:numId="15">
    <w:abstractNumId w:val="17"/>
  </w:num>
  <w:num w:numId="16">
    <w:abstractNumId w:val="14"/>
  </w:num>
  <w:num w:numId="17">
    <w:abstractNumId w:val="29"/>
  </w:num>
  <w:num w:numId="18">
    <w:abstractNumId w:val="22"/>
  </w:num>
  <w:num w:numId="19">
    <w:abstractNumId w:val="16"/>
  </w:num>
  <w:num w:numId="20">
    <w:abstractNumId w:val="24"/>
  </w:num>
  <w:num w:numId="21">
    <w:abstractNumId w:val="18"/>
  </w:num>
  <w:num w:numId="22">
    <w:abstractNumId w:val="25"/>
  </w:num>
  <w:num w:numId="23">
    <w:abstractNumId w:val="30"/>
  </w:num>
  <w:num w:numId="24">
    <w:abstractNumId w:val="26"/>
  </w:num>
  <w:num w:numId="25">
    <w:abstractNumId w:val="28"/>
  </w:num>
  <w:num w:numId="26">
    <w:abstractNumId w:val="20"/>
  </w:num>
  <w:num w:numId="27">
    <w:abstractNumId w:val="12"/>
  </w:num>
  <w:num w:numId="28">
    <w:abstractNumId w:val="13"/>
  </w:num>
  <w:num w:numId="29">
    <w:abstractNumId w:val="15"/>
  </w:num>
  <w:num w:numId="30">
    <w:abstractNumId w:val="23"/>
  </w:num>
  <w:num w:numId="31">
    <w:abstractNumId w:val="3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0D61"/>
    <w:rsid w:val="00005701"/>
    <w:rsid w:val="00006600"/>
    <w:rsid w:val="000105B7"/>
    <w:rsid w:val="00010DB3"/>
    <w:rsid w:val="000148F3"/>
    <w:rsid w:val="00015A1E"/>
    <w:rsid w:val="00025A66"/>
    <w:rsid w:val="0003260B"/>
    <w:rsid w:val="00044167"/>
    <w:rsid w:val="00050F6B"/>
    <w:rsid w:val="0005111B"/>
    <w:rsid w:val="0005570C"/>
    <w:rsid w:val="00064F24"/>
    <w:rsid w:val="000669D9"/>
    <w:rsid w:val="00067C1A"/>
    <w:rsid w:val="00071BC5"/>
    <w:rsid w:val="000729A7"/>
    <w:rsid w:val="00072C8C"/>
    <w:rsid w:val="000732CC"/>
    <w:rsid w:val="00073E97"/>
    <w:rsid w:val="0007718E"/>
    <w:rsid w:val="000869B4"/>
    <w:rsid w:val="00086BA4"/>
    <w:rsid w:val="00091419"/>
    <w:rsid w:val="00092DE4"/>
    <w:rsid w:val="000931C0"/>
    <w:rsid w:val="00093FAC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25F0"/>
    <w:rsid w:val="000E572A"/>
    <w:rsid w:val="000F143A"/>
    <w:rsid w:val="000F5FF7"/>
    <w:rsid w:val="00103C0E"/>
    <w:rsid w:val="001131C6"/>
    <w:rsid w:val="00117787"/>
    <w:rsid w:val="00120F5D"/>
    <w:rsid w:val="001254DF"/>
    <w:rsid w:val="00125775"/>
    <w:rsid w:val="001266BA"/>
    <w:rsid w:val="00131D42"/>
    <w:rsid w:val="00144FC4"/>
    <w:rsid w:val="001468A4"/>
    <w:rsid w:val="00153EEE"/>
    <w:rsid w:val="00156369"/>
    <w:rsid w:val="0016063F"/>
    <w:rsid w:val="001633FB"/>
    <w:rsid w:val="00166B07"/>
    <w:rsid w:val="00176792"/>
    <w:rsid w:val="00177434"/>
    <w:rsid w:val="00182A05"/>
    <w:rsid w:val="00187869"/>
    <w:rsid w:val="00191BE2"/>
    <w:rsid w:val="001948D6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D48E8"/>
    <w:rsid w:val="001F1227"/>
    <w:rsid w:val="001F57B4"/>
    <w:rsid w:val="00200662"/>
    <w:rsid w:val="00201CC1"/>
    <w:rsid w:val="00204C35"/>
    <w:rsid w:val="002055B0"/>
    <w:rsid w:val="00206EA3"/>
    <w:rsid w:val="002102C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52B7"/>
    <w:rsid w:val="00247A0C"/>
    <w:rsid w:val="00262FA0"/>
    <w:rsid w:val="00266C11"/>
    <w:rsid w:val="002722E5"/>
    <w:rsid w:val="002725CA"/>
    <w:rsid w:val="00274700"/>
    <w:rsid w:val="00280D2B"/>
    <w:rsid w:val="00280EB7"/>
    <w:rsid w:val="002817F4"/>
    <w:rsid w:val="00281A82"/>
    <w:rsid w:val="00281BE2"/>
    <w:rsid w:val="00283EA6"/>
    <w:rsid w:val="00291A70"/>
    <w:rsid w:val="002A2560"/>
    <w:rsid w:val="002A4877"/>
    <w:rsid w:val="002A4DB6"/>
    <w:rsid w:val="002A7532"/>
    <w:rsid w:val="002B1CDA"/>
    <w:rsid w:val="002B2EA7"/>
    <w:rsid w:val="002B521D"/>
    <w:rsid w:val="002B79CF"/>
    <w:rsid w:val="002B7D6F"/>
    <w:rsid w:val="002C54A4"/>
    <w:rsid w:val="002C5EAE"/>
    <w:rsid w:val="002C7649"/>
    <w:rsid w:val="002D24E1"/>
    <w:rsid w:val="002D7530"/>
    <w:rsid w:val="002E0239"/>
    <w:rsid w:val="002E2867"/>
    <w:rsid w:val="002E51F2"/>
    <w:rsid w:val="002E7C35"/>
    <w:rsid w:val="002F0918"/>
    <w:rsid w:val="002F143F"/>
    <w:rsid w:val="002F279C"/>
    <w:rsid w:val="00302963"/>
    <w:rsid w:val="00303816"/>
    <w:rsid w:val="003107FA"/>
    <w:rsid w:val="00316C13"/>
    <w:rsid w:val="00320A76"/>
    <w:rsid w:val="00321714"/>
    <w:rsid w:val="003229D8"/>
    <w:rsid w:val="00322F52"/>
    <w:rsid w:val="0032487C"/>
    <w:rsid w:val="00326072"/>
    <w:rsid w:val="003311AD"/>
    <w:rsid w:val="003323B3"/>
    <w:rsid w:val="00333732"/>
    <w:rsid w:val="0034522A"/>
    <w:rsid w:val="00347184"/>
    <w:rsid w:val="0037024C"/>
    <w:rsid w:val="00372BDC"/>
    <w:rsid w:val="00373815"/>
    <w:rsid w:val="00374763"/>
    <w:rsid w:val="00381262"/>
    <w:rsid w:val="00384416"/>
    <w:rsid w:val="0038676A"/>
    <w:rsid w:val="0039277A"/>
    <w:rsid w:val="00392C6B"/>
    <w:rsid w:val="003972E0"/>
    <w:rsid w:val="003B4359"/>
    <w:rsid w:val="003B47CC"/>
    <w:rsid w:val="003C2CC4"/>
    <w:rsid w:val="003D4B23"/>
    <w:rsid w:val="003E1C5A"/>
    <w:rsid w:val="003E3B1F"/>
    <w:rsid w:val="003E4290"/>
    <w:rsid w:val="003E5413"/>
    <w:rsid w:val="003F0697"/>
    <w:rsid w:val="003F3F40"/>
    <w:rsid w:val="003F40C8"/>
    <w:rsid w:val="003F4923"/>
    <w:rsid w:val="00401E63"/>
    <w:rsid w:val="0040229C"/>
    <w:rsid w:val="0040291E"/>
    <w:rsid w:val="004179D7"/>
    <w:rsid w:val="0042033A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1AAE"/>
    <w:rsid w:val="00464C2B"/>
    <w:rsid w:val="0047319B"/>
    <w:rsid w:val="004735FB"/>
    <w:rsid w:val="00475444"/>
    <w:rsid w:val="0049309D"/>
    <w:rsid w:val="00494D24"/>
    <w:rsid w:val="00495B9D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02636"/>
    <w:rsid w:val="00512574"/>
    <w:rsid w:val="00515763"/>
    <w:rsid w:val="005206A2"/>
    <w:rsid w:val="005248FF"/>
    <w:rsid w:val="00527910"/>
    <w:rsid w:val="00527AB3"/>
    <w:rsid w:val="00532A62"/>
    <w:rsid w:val="005335B1"/>
    <w:rsid w:val="0053515F"/>
    <w:rsid w:val="0053786F"/>
    <w:rsid w:val="005420F2"/>
    <w:rsid w:val="00543B03"/>
    <w:rsid w:val="00551E96"/>
    <w:rsid w:val="00552C5F"/>
    <w:rsid w:val="005553A2"/>
    <w:rsid w:val="005557E8"/>
    <w:rsid w:val="00564293"/>
    <w:rsid w:val="00566392"/>
    <w:rsid w:val="00566B77"/>
    <w:rsid w:val="005676D5"/>
    <w:rsid w:val="005732BE"/>
    <w:rsid w:val="0057509F"/>
    <w:rsid w:val="00581B62"/>
    <w:rsid w:val="00581C11"/>
    <w:rsid w:val="00587940"/>
    <w:rsid w:val="00590144"/>
    <w:rsid w:val="00593C66"/>
    <w:rsid w:val="005940E3"/>
    <w:rsid w:val="00594278"/>
    <w:rsid w:val="005948E8"/>
    <w:rsid w:val="005A1FEB"/>
    <w:rsid w:val="005A37A2"/>
    <w:rsid w:val="005B2C26"/>
    <w:rsid w:val="005B3614"/>
    <w:rsid w:val="005B3DB3"/>
    <w:rsid w:val="005B6EC0"/>
    <w:rsid w:val="005D407C"/>
    <w:rsid w:val="005E29AE"/>
    <w:rsid w:val="005E6C20"/>
    <w:rsid w:val="005E7D3B"/>
    <w:rsid w:val="005E7EA4"/>
    <w:rsid w:val="005F5444"/>
    <w:rsid w:val="006071AF"/>
    <w:rsid w:val="00611FC4"/>
    <w:rsid w:val="00613E48"/>
    <w:rsid w:val="0061401C"/>
    <w:rsid w:val="006176FB"/>
    <w:rsid w:val="0063330C"/>
    <w:rsid w:val="00633C10"/>
    <w:rsid w:val="0063419C"/>
    <w:rsid w:val="00637F5D"/>
    <w:rsid w:val="00640B26"/>
    <w:rsid w:val="00641876"/>
    <w:rsid w:val="00650267"/>
    <w:rsid w:val="00664630"/>
    <w:rsid w:val="00664F8E"/>
    <w:rsid w:val="00682466"/>
    <w:rsid w:val="006835C6"/>
    <w:rsid w:val="0068393D"/>
    <w:rsid w:val="00684CAE"/>
    <w:rsid w:val="00687A76"/>
    <w:rsid w:val="00687DB5"/>
    <w:rsid w:val="006915A4"/>
    <w:rsid w:val="006A0AE9"/>
    <w:rsid w:val="006A17B4"/>
    <w:rsid w:val="006A7392"/>
    <w:rsid w:val="006B1E6C"/>
    <w:rsid w:val="006B31D3"/>
    <w:rsid w:val="006B3590"/>
    <w:rsid w:val="006B7406"/>
    <w:rsid w:val="006B79A2"/>
    <w:rsid w:val="006C0D34"/>
    <w:rsid w:val="006C1C4A"/>
    <w:rsid w:val="006C4DB3"/>
    <w:rsid w:val="006D6B10"/>
    <w:rsid w:val="006E21A6"/>
    <w:rsid w:val="006E564B"/>
    <w:rsid w:val="007018BB"/>
    <w:rsid w:val="00707A67"/>
    <w:rsid w:val="0071233A"/>
    <w:rsid w:val="00716D0F"/>
    <w:rsid w:val="00725764"/>
    <w:rsid w:val="0072632A"/>
    <w:rsid w:val="007315A6"/>
    <w:rsid w:val="007428A0"/>
    <w:rsid w:val="0075177E"/>
    <w:rsid w:val="00757A17"/>
    <w:rsid w:val="0076711B"/>
    <w:rsid w:val="007726D4"/>
    <w:rsid w:val="00782216"/>
    <w:rsid w:val="00790258"/>
    <w:rsid w:val="00790791"/>
    <w:rsid w:val="007909EA"/>
    <w:rsid w:val="00795779"/>
    <w:rsid w:val="007965B5"/>
    <w:rsid w:val="007A61CE"/>
    <w:rsid w:val="007B6BA5"/>
    <w:rsid w:val="007B6BE5"/>
    <w:rsid w:val="007C3390"/>
    <w:rsid w:val="007C3416"/>
    <w:rsid w:val="007C3658"/>
    <w:rsid w:val="007C455E"/>
    <w:rsid w:val="007C4F4B"/>
    <w:rsid w:val="007D0548"/>
    <w:rsid w:val="007D1E30"/>
    <w:rsid w:val="007D3266"/>
    <w:rsid w:val="007D5B34"/>
    <w:rsid w:val="007D75E7"/>
    <w:rsid w:val="007E3F55"/>
    <w:rsid w:val="007E51A7"/>
    <w:rsid w:val="007F3C74"/>
    <w:rsid w:val="007F42B1"/>
    <w:rsid w:val="007F6611"/>
    <w:rsid w:val="00803636"/>
    <w:rsid w:val="008138E4"/>
    <w:rsid w:val="008175E9"/>
    <w:rsid w:val="00820DBE"/>
    <w:rsid w:val="008242D7"/>
    <w:rsid w:val="00824416"/>
    <w:rsid w:val="0082570E"/>
    <w:rsid w:val="00826E4F"/>
    <w:rsid w:val="00832905"/>
    <w:rsid w:val="008337CE"/>
    <w:rsid w:val="00842FAF"/>
    <w:rsid w:val="00844A23"/>
    <w:rsid w:val="008553AE"/>
    <w:rsid w:val="008566E6"/>
    <w:rsid w:val="008610C5"/>
    <w:rsid w:val="00871FD5"/>
    <w:rsid w:val="008749E1"/>
    <w:rsid w:val="008818F5"/>
    <w:rsid w:val="008900F3"/>
    <w:rsid w:val="0089467C"/>
    <w:rsid w:val="008979B1"/>
    <w:rsid w:val="008A6B25"/>
    <w:rsid w:val="008A6C4F"/>
    <w:rsid w:val="008A7362"/>
    <w:rsid w:val="008B0C07"/>
    <w:rsid w:val="008C0642"/>
    <w:rsid w:val="008C1A7D"/>
    <w:rsid w:val="008C6D48"/>
    <w:rsid w:val="008D0E8A"/>
    <w:rsid w:val="008D44E2"/>
    <w:rsid w:val="008E0E46"/>
    <w:rsid w:val="008E1D4C"/>
    <w:rsid w:val="008E2AC7"/>
    <w:rsid w:val="008F36A7"/>
    <w:rsid w:val="008F42F2"/>
    <w:rsid w:val="008F6816"/>
    <w:rsid w:val="008F72E9"/>
    <w:rsid w:val="00905AEA"/>
    <w:rsid w:val="00910E37"/>
    <w:rsid w:val="0091450E"/>
    <w:rsid w:val="00915E24"/>
    <w:rsid w:val="009174F9"/>
    <w:rsid w:val="009178F6"/>
    <w:rsid w:val="00920103"/>
    <w:rsid w:val="00922076"/>
    <w:rsid w:val="00922603"/>
    <w:rsid w:val="00924330"/>
    <w:rsid w:val="0093457E"/>
    <w:rsid w:val="00940136"/>
    <w:rsid w:val="00945A5D"/>
    <w:rsid w:val="0094761C"/>
    <w:rsid w:val="00963CBA"/>
    <w:rsid w:val="00964960"/>
    <w:rsid w:val="00965ACC"/>
    <w:rsid w:val="00970D90"/>
    <w:rsid w:val="0097150D"/>
    <w:rsid w:val="00971B0B"/>
    <w:rsid w:val="00972131"/>
    <w:rsid w:val="00977813"/>
    <w:rsid w:val="009863A7"/>
    <w:rsid w:val="00986848"/>
    <w:rsid w:val="0099124E"/>
    <w:rsid w:val="00991261"/>
    <w:rsid w:val="009915BE"/>
    <w:rsid w:val="00992B97"/>
    <w:rsid w:val="00994010"/>
    <w:rsid w:val="00994014"/>
    <w:rsid w:val="009959A4"/>
    <w:rsid w:val="009A37C7"/>
    <w:rsid w:val="009B2FB7"/>
    <w:rsid w:val="009B3CC1"/>
    <w:rsid w:val="009B5318"/>
    <w:rsid w:val="009B6F46"/>
    <w:rsid w:val="009C2E92"/>
    <w:rsid w:val="009C3949"/>
    <w:rsid w:val="009D45B6"/>
    <w:rsid w:val="009E2874"/>
    <w:rsid w:val="009E2BAC"/>
    <w:rsid w:val="009E35FF"/>
    <w:rsid w:val="009E587B"/>
    <w:rsid w:val="009E73D9"/>
    <w:rsid w:val="009F339D"/>
    <w:rsid w:val="00A12267"/>
    <w:rsid w:val="00A1427D"/>
    <w:rsid w:val="00A209A0"/>
    <w:rsid w:val="00A22354"/>
    <w:rsid w:val="00A22441"/>
    <w:rsid w:val="00A24E0D"/>
    <w:rsid w:val="00A25434"/>
    <w:rsid w:val="00A27584"/>
    <w:rsid w:val="00A3317D"/>
    <w:rsid w:val="00A3734E"/>
    <w:rsid w:val="00A40281"/>
    <w:rsid w:val="00A40782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235B"/>
    <w:rsid w:val="00A879A4"/>
    <w:rsid w:val="00A96AA2"/>
    <w:rsid w:val="00AA022C"/>
    <w:rsid w:val="00AA2DB2"/>
    <w:rsid w:val="00AA7138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C4804"/>
    <w:rsid w:val="00BC553A"/>
    <w:rsid w:val="00BC5CF4"/>
    <w:rsid w:val="00BC74E9"/>
    <w:rsid w:val="00BD42B2"/>
    <w:rsid w:val="00BE02B8"/>
    <w:rsid w:val="00BE618E"/>
    <w:rsid w:val="00BF2DFE"/>
    <w:rsid w:val="00BF4225"/>
    <w:rsid w:val="00C13B4A"/>
    <w:rsid w:val="00C13C02"/>
    <w:rsid w:val="00C14CEE"/>
    <w:rsid w:val="00C17582"/>
    <w:rsid w:val="00C17CC7"/>
    <w:rsid w:val="00C20E3D"/>
    <w:rsid w:val="00C23226"/>
    <w:rsid w:val="00C248EF"/>
    <w:rsid w:val="00C313F5"/>
    <w:rsid w:val="00C3461F"/>
    <w:rsid w:val="00C3558E"/>
    <w:rsid w:val="00C360ED"/>
    <w:rsid w:val="00C3713C"/>
    <w:rsid w:val="00C40BAB"/>
    <w:rsid w:val="00C4186E"/>
    <w:rsid w:val="00C463DD"/>
    <w:rsid w:val="00C52218"/>
    <w:rsid w:val="00C53B42"/>
    <w:rsid w:val="00C56883"/>
    <w:rsid w:val="00C60DCD"/>
    <w:rsid w:val="00C626EA"/>
    <w:rsid w:val="00C62F76"/>
    <w:rsid w:val="00C64388"/>
    <w:rsid w:val="00C64CF9"/>
    <w:rsid w:val="00C67F22"/>
    <w:rsid w:val="00C72209"/>
    <w:rsid w:val="00C72739"/>
    <w:rsid w:val="00C745C3"/>
    <w:rsid w:val="00C835F0"/>
    <w:rsid w:val="00CA1406"/>
    <w:rsid w:val="00CA5C02"/>
    <w:rsid w:val="00CB3BCA"/>
    <w:rsid w:val="00CB4C9D"/>
    <w:rsid w:val="00CC23F0"/>
    <w:rsid w:val="00CD42C3"/>
    <w:rsid w:val="00CD68B3"/>
    <w:rsid w:val="00CE4A8F"/>
    <w:rsid w:val="00CE58B6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1548"/>
    <w:rsid w:val="00D2387E"/>
    <w:rsid w:val="00D23B3C"/>
    <w:rsid w:val="00D25FE2"/>
    <w:rsid w:val="00D37949"/>
    <w:rsid w:val="00D41471"/>
    <w:rsid w:val="00D42146"/>
    <w:rsid w:val="00D43252"/>
    <w:rsid w:val="00D44EFC"/>
    <w:rsid w:val="00D46F02"/>
    <w:rsid w:val="00D5171D"/>
    <w:rsid w:val="00D625F5"/>
    <w:rsid w:val="00D668CA"/>
    <w:rsid w:val="00D72869"/>
    <w:rsid w:val="00D74D80"/>
    <w:rsid w:val="00D753D8"/>
    <w:rsid w:val="00D84DB1"/>
    <w:rsid w:val="00D9170E"/>
    <w:rsid w:val="00D95849"/>
    <w:rsid w:val="00D96CC5"/>
    <w:rsid w:val="00D978C6"/>
    <w:rsid w:val="00DA67AD"/>
    <w:rsid w:val="00DB0284"/>
    <w:rsid w:val="00DB281B"/>
    <w:rsid w:val="00DB3944"/>
    <w:rsid w:val="00DC16B9"/>
    <w:rsid w:val="00DC1797"/>
    <w:rsid w:val="00DD3B66"/>
    <w:rsid w:val="00DD70B8"/>
    <w:rsid w:val="00DE19A0"/>
    <w:rsid w:val="00DE4184"/>
    <w:rsid w:val="00DF0081"/>
    <w:rsid w:val="00DF7129"/>
    <w:rsid w:val="00E049CA"/>
    <w:rsid w:val="00E0558D"/>
    <w:rsid w:val="00E130AB"/>
    <w:rsid w:val="00E154D5"/>
    <w:rsid w:val="00E15862"/>
    <w:rsid w:val="00E21A5F"/>
    <w:rsid w:val="00E24107"/>
    <w:rsid w:val="00E254FC"/>
    <w:rsid w:val="00E26141"/>
    <w:rsid w:val="00E274C0"/>
    <w:rsid w:val="00E305E0"/>
    <w:rsid w:val="00E40163"/>
    <w:rsid w:val="00E4194D"/>
    <w:rsid w:val="00E44EEF"/>
    <w:rsid w:val="00E450F1"/>
    <w:rsid w:val="00E45DE2"/>
    <w:rsid w:val="00E5126A"/>
    <w:rsid w:val="00E5317F"/>
    <w:rsid w:val="00E5644E"/>
    <w:rsid w:val="00E62EE3"/>
    <w:rsid w:val="00E66AF1"/>
    <w:rsid w:val="00E7260F"/>
    <w:rsid w:val="00E81252"/>
    <w:rsid w:val="00E84EAD"/>
    <w:rsid w:val="00E8535A"/>
    <w:rsid w:val="00E85B9F"/>
    <w:rsid w:val="00E90EE6"/>
    <w:rsid w:val="00E92301"/>
    <w:rsid w:val="00E96630"/>
    <w:rsid w:val="00EA2878"/>
    <w:rsid w:val="00EB6541"/>
    <w:rsid w:val="00EB6832"/>
    <w:rsid w:val="00EC42EA"/>
    <w:rsid w:val="00ED4EB3"/>
    <w:rsid w:val="00ED67DB"/>
    <w:rsid w:val="00ED7A2A"/>
    <w:rsid w:val="00EE0CFD"/>
    <w:rsid w:val="00EE18BF"/>
    <w:rsid w:val="00EE32E6"/>
    <w:rsid w:val="00EE4D64"/>
    <w:rsid w:val="00EE6D6E"/>
    <w:rsid w:val="00EE6D6F"/>
    <w:rsid w:val="00EE7FF7"/>
    <w:rsid w:val="00EF1393"/>
    <w:rsid w:val="00EF1D7F"/>
    <w:rsid w:val="00EF40C3"/>
    <w:rsid w:val="00EF67E8"/>
    <w:rsid w:val="00F01117"/>
    <w:rsid w:val="00F01716"/>
    <w:rsid w:val="00F03012"/>
    <w:rsid w:val="00F054AD"/>
    <w:rsid w:val="00F10B6C"/>
    <w:rsid w:val="00F14001"/>
    <w:rsid w:val="00F148ED"/>
    <w:rsid w:val="00F14936"/>
    <w:rsid w:val="00F200A6"/>
    <w:rsid w:val="00F24697"/>
    <w:rsid w:val="00F40E75"/>
    <w:rsid w:val="00F416AA"/>
    <w:rsid w:val="00F45C14"/>
    <w:rsid w:val="00F45D1A"/>
    <w:rsid w:val="00F475EB"/>
    <w:rsid w:val="00F51F72"/>
    <w:rsid w:val="00F54674"/>
    <w:rsid w:val="00F54DDA"/>
    <w:rsid w:val="00F6331D"/>
    <w:rsid w:val="00F660F2"/>
    <w:rsid w:val="00F72912"/>
    <w:rsid w:val="00F8385D"/>
    <w:rsid w:val="00F85D7A"/>
    <w:rsid w:val="00F873E7"/>
    <w:rsid w:val="00F93B34"/>
    <w:rsid w:val="00FA54B1"/>
    <w:rsid w:val="00FB7905"/>
    <w:rsid w:val="00FC4EA1"/>
    <w:rsid w:val="00FC68B7"/>
    <w:rsid w:val="00FD6B2B"/>
    <w:rsid w:val="00FE43ED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 Spacing" w:semiHidden="0" w:unhideWhenUsed="0" w:qFormat="1"/>
    <w:lsdException w:name="Medium Grid 1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1948D6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Heading2Char">
    <w:name w:val="Heading 2 Char"/>
    <w:link w:val="Heading2"/>
    <w:uiPriority w:val="9"/>
    <w:rsid w:val="006B1E6C"/>
    <w:rPr>
      <w:lang w:val="en-GB" w:eastAsia="en-US"/>
    </w:rPr>
  </w:style>
  <w:style w:type="paragraph" w:styleId="MediumGrid1-Accent2">
    <w:name w:val="Medium Grid 1 Accent 2"/>
    <w:basedOn w:val="Normal"/>
    <w:uiPriority w:val="34"/>
    <w:qFormat/>
    <w:rsid w:val="006B1E6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SingleTxtGCar">
    <w:name w:val="_ Single Txt_G Car"/>
    <w:rsid w:val="0032487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 Spacing" w:semiHidden="0" w:unhideWhenUsed="0" w:qFormat="1"/>
    <w:lsdException w:name="Medium Grid 1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1948D6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Heading2Char">
    <w:name w:val="Heading 2 Char"/>
    <w:link w:val="Heading2"/>
    <w:uiPriority w:val="9"/>
    <w:rsid w:val="006B1E6C"/>
    <w:rPr>
      <w:lang w:val="en-GB" w:eastAsia="en-US"/>
    </w:rPr>
  </w:style>
  <w:style w:type="paragraph" w:styleId="MediumGrid1-Accent2">
    <w:name w:val="Medium Grid 1 Accent 2"/>
    <w:basedOn w:val="Normal"/>
    <w:uiPriority w:val="34"/>
    <w:qFormat/>
    <w:rsid w:val="006B1E6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SingleTxtGCar">
    <w:name w:val="_ Single Txt_G Car"/>
    <w:rsid w:val="0032487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7">
          <w:marLeft w:val="10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0000"/>
                <w:right w:val="none" w:sz="0" w:space="0" w:color="auto"/>
              </w:divBdr>
            </w:div>
          </w:divsChild>
        </w:div>
      </w:divsChild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5F5A-EA3A-43DC-9496-884C9E94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AUFAUVRE</dc:creator>
  <cp:lastModifiedBy>Laurence Berthet</cp:lastModifiedBy>
  <cp:revision>3</cp:revision>
  <cp:lastPrinted>2015-06-24T15:14:00Z</cp:lastPrinted>
  <dcterms:created xsi:type="dcterms:W3CDTF">2015-06-24T15:16:00Z</dcterms:created>
  <dcterms:modified xsi:type="dcterms:W3CDTF">2015-06-24T15:17:00Z</dcterms:modified>
</cp:coreProperties>
</file>