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0D4182" w:rsidTr="00FE646C">
        <w:trPr>
          <w:trHeight w:val="851"/>
        </w:trPr>
        <w:tc>
          <w:tcPr>
            <w:tcW w:w="1259" w:type="dxa"/>
            <w:tcBorders>
              <w:top w:val="nil"/>
              <w:left w:val="nil"/>
              <w:bottom w:val="single" w:sz="4" w:space="0" w:color="auto"/>
              <w:right w:val="nil"/>
            </w:tcBorders>
          </w:tcPr>
          <w:p w:rsidR="0048539B" w:rsidRPr="000D4182" w:rsidRDefault="0048539B" w:rsidP="00FE646C">
            <w:pPr>
              <w:spacing w:after="80" w:line="340" w:lineRule="exact"/>
            </w:pPr>
          </w:p>
        </w:tc>
        <w:tc>
          <w:tcPr>
            <w:tcW w:w="2236" w:type="dxa"/>
            <w:tcBorders>
              <w:top w:val="nil"/>
              <w:left w:val="nil"/>
              <w:bottom w:val="single" w:sz="4" w:space="0" w:color="auto"/>
              <w:right w:val="nil"/>
            </w:tcBorders>
            <w:vAlign w:val="bottom"/>
          </w:tcPr>
          <w:p w:rsidR="0048539B" w:rsidRPr="000D4182" w:rsidRDefault="0048539B" w:rsidP="00FE646C">
            <w:pPr>
              <w:spacing w:after="80" w:line="340" w:lineRule="exact"/>
              <w:rPr>
                <w:sz w:val="28"/>
                <w:szCs w:val="28"/>
              </w:rPr>
            </w:pPr>
            <w:r w:rsidRPr="000D4182">
              <w:rPr>
                <w:sz w:val="28"/>
                <w:szCs w:val="28"/>
              </w:rPr>
              <w:t>United Nations</w:t>
            </w:r>
          </w:p>
        </w:tc>
        <w:tc>
          <w:tcPr>
            <w:tcW w:w="6144" w:type="dxa"/>
            <w:gridSpan w:val="2"/>
            <w:tcBorders>
              <w:top w:val="nil"/>
              <w:left w:val="nil"/>
              <w:bottom w:val="single" w:sz="4" w:space="0" w:color="auto"/>
              <w:right w:val="nil"/>
            </w:tcBorders>
            <w:vAlign w:val="bottom"/>
          </w:tcPr>
          <w:p w:rsidR="0048539B" w:rsidRPr="000D4182" w:rsidRDefault="0048539B" w:rsidP="00E65433">
            <w:pPr>
              <w:jc w:val="right"/>
            </w:pPr>
            <w:r w:rsidRPr="000D4182">
              <w:rPr>
                <w:sz w:val="40"/>
              </w:rPr>
              <w:t>ST</w:t>
            </w:r>
            <w:r w:rsidRPr="000D4182">
              <w:t>/SG/AC.10/C.3/201</w:t>
            </w:r>
            <w:r w:rsidR="00BF6291" w:rsidRPr="000D4182">
              <w:t>5</w:t>
            </w:r>
            <w:r w:rsidRPr="000D4182">
              <w:t>/</w:t>
            </w:r>
            <w:r w:rsidR="007243A1">
              <w:t>4</w:t>
            </w:r>
            <w:r w:rsidR="00E65433">
              <w:t>5</w:t>
            </w:r>
          </w:p>
        </w:tc>
      </w:tr>
      <w:tr w:rsidR="0048539B" w:rsidRPr="000D4182" w:rsidTr="00FE646C">
        <w:trPr>
          <w:trHeight w:val="2835"/>
        </w:trPr>
        <w:tc>
          <w:tcPr>
            <w:tcW w:w="1259" w:type="dxa"/>
            <w:tcBorders>
              <w:top w:val="single" w:sz="4" w:space="0" w:color="auto"/>
              <w:left w:val="nil"/>
              <w:bottom w:val="single" w:sz="12" w:space="0" w:color="auto"/>
              <w:right w:val="nil"/>
            </w:tcBorders>
          </w:tcPr>
          <w:p w:rsidR="0048539B" w:rsidRPr="000D4182" w:rsidRDefault="00881651" w:rsidP="00FE646C">
            <w:pPr>
              <w:spacing w:before="120"/>
              <w:jc w:val="center"/>
            </w:pPr>
            <w:r>
              <w:rPr>
                <w:noProof/>
                <w:lang w:eastAsia="en-GB"/>
              </w:rPr>
              <w:drawing>
                <wp:inline distT="0" distB="0" distL="0" distR="0">
                  <wp:extent cx="712470" cy="59182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48539B" w:rsidRPr="000D4182" w:rsidRDefault="0048539B" w:rsidP="00FE646C">
            <w:pPr>
              <w:spacing w:before="120" w:line="420" w:lineRule="exact"/>
              <w:rPr>
                <w:b/>
                <w:sz w:val="40"/>
                <w:szCs w:val="40"/>
              </w:rPr>
            </w:pPr>
            <w:r w:rsidRPr="000D4182">
              <w:rPr>
                <w:b/>
                <w:sz w:val="40"/>
                <w:szCs w:val="40"/>
              </w:rPr>
              <w:t>Secretariat</w:t>
            </w:r>
          </w:p>
        </w:tc>
        <w:tc>
          <w:tcPr>
            <w:tcW w:w="2930" w:type="dxa"/>
            <w:tcBorders>
              <w:top w:val="single" w:sz="4" w:space="0" w:color="auto"/>
              <w:left w:val="nil"/>
              <w:bottom w:val="single" w:sz="12" w:space="0" w:color="auto"/>
              <w:right w:val="nil"/>
            </w:tcBorders>
          </w:tcPr>
          <w:p w:rsidR="0048539B" w:rsidRPr="000D4182" w:rsidRDefault="00E4094C" w:rsidP="00E4094C">
            <w:pPr>
              <w:spacing w:before="240" w:line="240" w:lineRule="exact"/>
            </w:pPr>
            <w:r w:rsidRPr="000D4182">
              <w:t>Distr.: General</w:t>
            </w:r>
            <w:r w:rsidR="00934214" w:rsidRPr="000D4182">
              <w:br/>
            </w:r>
            <w:r w:rsidR="00197C95">
              <w:t>4</w:t>
            </w:r>
            <w:r w:rsidR="00B30550" w:rsidRPr="000D4182">
              <w:t xml:space="preserve"> </w:t>
            </w:r>
            <w:r w:rsidR="00754889">
              <w:t>September</w:t>
            </w:r>
            <w:r w:rsidR="00B30550" w:rsidRPr="000D4182">
              <w:t xml:space="preserve"> 2015</w:t>
            </w:r>
          </w:p>
          <w:p w:rsidR="0048539B" w:rsidRPr="000D4182" w:rsidRDefault="0048539B" w:rsidP="00FE646C">
            <w:pPr>
              <w:spacing w:line="240" w:lineRule="exact"/>
            </w:pPr>
          </w:p>
          <w:p w:rsidR="0048539B" w:rsidRPr="000D4182" w:rsidRDefault="0048539B" w:rsidP="00FE646C">
            <w:pPr>
              <w:spacing w:line="240" w:lineRule="exact"/>
            </w:pPr>
            <w:r w:rsidRPr="000D4182">
              <w:t>Original: English</w:t>
            </w:r>
          </w:p>
        </w:tc>
      </w:tr>
    </w:tbl>
    <w:p w:rsidR="0048539B" w:rsidRPr="000D4182" w:rsidRDefault="0048539B" w:rsidP="0048539B">
      <w:pPr>
        <w:spacing w:before="120"/>
        <w:rPr>
          <w:b/>
          <w:sz w:val="24"/>
          <w:szCs w:val="24"/>
        </w:rPr>
      </w:pPr>
      <w:r w:rsidRPr="000D4182">
        <w:rPr>
          <w:b/>
          <w:sz w:val="24"/>
          <w:szCs w:val="24"/>
        </w:rPr>
        <w:t>Committee of Experts on the Transport of Dangerous Goods</w:t>
      </w:r>
      <w:r w:rsidRPr="000D4182">
        <w:rPr>
          <w:b/>
          <w:sz w:val="24"/>
          <w:szCs w:val="24"/>
        </w:rPr>
        <w:br/>
        <w:t>and on the Globally Harmonized System of Classification</w:t>
      </w:r>
      <w:r w:rsidRPr="000D4182">
        <w:rPr>
          <w:b/>
          <w:sz w:val="24"/>
          <w:szCs w:val="24"/>
        </w:rPr>
        <w:br/>
        <w:t>and Labelling of Chemicals</w:t>
      </w:r>
    </w:p>
    <w:p w:rsidR="0048539B" w:rsidRPr="000D4182" w:rsidRDefault="0048539B" w:rsidP="0048539B">
      <w:pPr>
        <w:spacing w:before="100"/>
        <w:rPr>
          <w:rFonts w:ascii="Helv" w:hAnsi="Helv" w:cs="Helv"/>
          <w:b/>
          <w:color w:val="000000"/>
        </w:rPr>
      </w:pPr>
      <w:r w:rsidRPr="000D4182">
        <w:rPr>
          <w:b/>
        </w:rPr>
        <w:t>Sub-Committee of Experts on the Transport of Dangerous Goods</w:t>
      </w:r>
    </w:p>
    <w:p w:rsidR="0048539B" w:rsidRPr="000D4182" w:rsidRDefault="00F708A8" w:rsidP="0048539B">
      <w:pPr>
        <w:spacing w:before="100"/>
        <w:rPr>
          <w:b/>
        </w:rPr>
      </w:pPr>
      <w:r w:rsidRPr="000D4182">
        <w:rPr>
          <w:b/>
        </w:rPr>
        <w:t>Fort</w:t>
      </w:r>
      <w:r w:rsidR="00083A13" w:rsidRPr="000D4182">
        <w:rPr>
          <w:b/>
        </w:rPr>
        <w:t>y-</w:t>
      </w:r>
      <w:r w:rsidR="000400C5" w:rsidRPr="000D4182">
        <w:rPr>
          <w:b/>
        </w:rPr>
        <w:t>eigh</w:t>
      </w:r>
      <w:r w:rsidR="00BF6291" w:rsidRPr="000D4182">
        <w:rPr>
          <w:b/>
        </w:rPr>
        <w:t>t</w:t>
      </w:r>
      <w:r w:rsidR="000400C5" w:rsidRPr="000D4182">
        <w:rPr>
          <w:b/>
        </w:rPr>
        <w:t>h</w:t>
      </w:r>
      <w:r w:rsidR="0048539B" w:rsidRPr="000D4182">
        <w:rPr>
          <w:b/>
        </w:rPr>
        <w:t xml:space="preserve"> </w:t>
      </w:r>
      <w:proofErr w:type="gramStart"/>
      <w:r w:rsidR="0048539B" w:rsidRPr="000D4182">
        <w:rPr>
          <w:b/>
        </w:rPr>
        <w:t>session</w:t>
      </w:r>
      <w:proofErr w:type="gramEnd"/>
    </w:p>
    <w:p w:rsidR="0048539B" w:rsidRPr="000D4182" w:rsidRDefault="0048539B" w:rsidP="0048539B">
      <w:r w:rsidRPr="000D4182">
        <w:t xml:space="preserve">Geneva, </w:t>
      </w:r>
      <w:r w:rsidR="007243A1">
        <w:t>30 November –</w:t>
      </w:r>
      <w:r w:rsidR="000400C5" w:rsidRPr="000D4182">
        <w:t xml:space="preserve"> 9 December 2015</w:t>
      </w:r>
    </w:p>
    <w:p w:rsidR="00C84FF4" w:rsidRPr="000D4182" w:rsidRDefault="00C84FF4" w:rsidP="00083A13">
      <w:pPr>
        <w:rPr>
          <w:b/>
        </w:rPr>
      </w:pPr>
      <w:r w:rsidRPr="000D4182">
        <w:t xml:space="preserve">Item </w:t>
      </w:r>
      <w:r w:rsidR="00E65433">
        <w:t>3</w:t>
      </w:r>
      <w:r w:rsidRPr="000D4182">
        <w:t xml:space="preserve"> of the provisional agenda</w:t>
      </w:r>
      <w:r w:rsidRPr="000D4182">
        <w:rPr>
          <w:b/>
        </w:rPr>
        <w:t xml:space="preserve"> </w:t>
      </w:r>
    </w:p>
    <w:p w:rsidR="00083A13" w:rsidRPr="00E65433" w:rsidRDefault="00E65433" w:rsidP="00083A13">
      <w:pPr>
        <w:rPr>
          <w:b/>
        </w:rPr>
      </w:pPr>
      <w:r w:rsidRPr="00E65433">
        <w:rPr>
          <w:b/>
        </w:rPr>
        <w:t>Listing, classification and packing</w:t>
      </w:r>
    </w:p>
    <w:p w:rsidR="00E65433" w:rsidRPr="00D9366C" w:rsidRDefault="00E65433" w:rsidP="00E65433">
      <w:pPr>
        <w:pStyle w:val="HChG"/>
      </w:pPr>
      <w:r>
        <w:rPr>
          <w:sz w:val="24"/>
          <w:szCs w:val="24"/>
        </w:rPr>
        <w:tab/>
      </w:r>
      <w:r>
        <w:rPr>
          <w:sz w:val="24"/>
          <w:szCs w:val="24"/>
        </w:rPr>
        <w:tab/>
      </w:r>
      <w:r w:rsidRPr="00D9366C">
        <w:t>Proposed new special provision for the transport of consumer and</w:t>
      </w:r>
      <w:r>
        <w:t xml:space="preserve"> </w:t>
      </w:r>
      <w:r w:rsidRPr="00D9366C">
        <w:tab/>
        <w:t>pharmaceutical products containing ethyl alcohol</w:t>
      </w:r>
    </w:p>
    <w:p w:rsidR="00E65433" w:rsidRPr="00D9366C" w:rsidRDefault="00E65433" w:rsidP="00E65433">
      <w:pPr>
        <w:pStyle w:val="H1G"/>
      </w:pPr>
      <w:r>
        <w:rPr>
          <w:lang w:val="fr-CH"/>
        </w:rPr>
        <w:tab/>
      </w:r>
      <w:r w:rsidRPr="00D9366C">
        <w:tab/>
        <w:t>Transmitted by the Association of Hazmat Shippers (AHS)</w:t>
      </w:r>
      <w:r w:rsidR="00A311DF">
        <w:rPr>
          <w:rStyle w:val="FootnoteReference"/>
        </w:rPr>
        <w:footnoteReference w:id="2"/>
      </w:r>
    </w:p>
    <w:p w:rsidR="00E65433" w:rsidRDefault="00E65433" w:rsidP="00E65433">
      <w:pPr>
        <w:pStyle w:val="HChG"/>
      </w:pPr>
      <w:r>
        <w:tab/>
      </w:r>
      <w:r>
        <w:tab/>
      </w:r>
      <w:r w:rsidRPr="00DF7D38">
        <w:t>Background</w:t>
      </w:r>
    </w:p>
    <w:p w:rsidR="00E65433" w:rsidRPr="00B976FC" w:rsidRDefault="00E65433" w:rsidP="00E65433">
      <w:pPr>
        <w:pStyle w:val="SingleTxtG"/>
      </w:pPr>
      <w:r>
        <w:rPr>
          <w:lang w:val="fr-CH"/>
        </w:rPr>
        <w:t>1.</w:t>
      </w:r>
      <w:r>
        <w:rPr>
          <w:lang w:val="fr-CH"/>
        </w:rPr>
        <w:tab/>
      </w:r>
      <w:r w:rsidR="00197C95">
        <w:t xml:space="preserve">At the </w:t>
      </w:r>
      <w:r w:rsidR="00197C95">
        <w:rPr>
          <w:lang w:val="fr-CH"/>
        </w:rPr>
        <w:t>f</w:t>
      </w:r>
      <w:proofErr w:type="spellStart"/>
      <w:r w:rsidRPr="00B976FC">
        <w:t>orth</w:t>
      </w:r>
      <w:proofErr w:type="spellEnd"/>
      <w:r w:rsidRPr="00B976FC">
        <w:t>-seventh session of th</w:t>
      </w:r>
      <w:r w:rsidR="00197C95">
        <w:rPr>
          <w:lang w:val="fr-CH"/>
        </w:rPr>
        <w:t>e</w:t>
      </w:r>
      <w:r w:rsidRPr="00B976FC">
        <w:t xml:space="preserve"> Sub-Committee, AHS submitted proposed new special provisions for consumer and pharmaceutical products (ST/SG/AC.10/C.3/2015/25).  AHS also submitted </w:t>
      </w:r>
      <w:proofErr w:type="spellStart"/>
      <w:r>
        <w:rPr>
          <w:lang w:val="fr-CH"/>
        </w:rPr>
        <w:t>informal</w:t>
      </w:r>
      <w:proofErr w:type="spellEnd"/>
      <w:r>
        <w:rPr>
          <w:lang w:val="fr-CH"/>
        </w:rPr>
        <w:t xml:space="preserve"> document </w:t>
      </w:r>
      <w:r w:rsidRPr="00B976FC">
        <w:t xml:space="preserve">INF.14 modifying those </w:t>
      </w:r>
      <w:r>
        <w:t>proposals</w:t>
      </w:r>
      <w:r w:rsidRPr="00B976FC">
        <w:t xml:space="preserve"> to add restrictions on outer packaging.</w:t>
      </w:r>
    </w:p>
    <w:p w:rsidR="00E65433" w:rsidRDefault="00E65433" w:rsidP="00E65433">
      <w:pPr>
        <w:pStyle w:val="SingleTxtG"/>
      </w:pPr>
      <w:r>
        <w:rPr>
          <w:lang w:val="fr-CH"/>
        </w:rPr>
        <w:t>2.</w:t>
      </w:r>
      <w:r>
        <w:rPr>
          <w:lang w:val="fr-CH"/>
        </w:rPr>
        <w:tab/>
      </w:r>
      <w:r w:rsidRPr="00B976FC">
        <w:t>The proposal</w:t>
      </w:r>
      <w:r>
        <w:t>s</w:t>
      </w:r>
      <w:r w:rsidRPr="00B976FC">
        <w:t xml:space="preserve"> </w:t>
      </w:r>
      <w:r>
        <w:t>were</w:t>
      </w:r>
      <w:r w:rsidRPr="00B976FC">
        <w:t xml:space="preserve"> based primarily on the longstanding relief from transport regulation granted to UN3065, Alcoholic beverages, in prescribed inner receptacle sizes.  See s</w:t>
      </w:r>
      <w:r w:rsidR="00A311DF">
        <w:t xml:space="preserve">pecial provisions 145 and 146. </w:t>
      </w:r>
      <w:r w:rsidRPr="00B976FC">
        <w:t>It also was based in substantial part on a successful 30-year history of a United States exemption generally equating consumer products and pharmaceutical products containing ethyl alcohol to distilled spirits for beverages.  This exemption was held individually by more than 350 companies, required incident reporting, and had to be renewed every two years</w:t>
      </w:r>
      <w:r>
        <w:t xml:space="preserve"> with a report of any adverse experience</w:t>
      </w:r>
      <w:r w:rsidRPr="00B976FC">
        <w:t>.  It appl</w:t>
      </w:r>
      <w:r>
        <w:t xml:space="preserve">ied in all modes of transport. </w:t>
      </w:r>
      <w:r w:rsidRPr="00B976FC">
        <w:t>Since 2013 it has been part of the general dangerous goods transport regulations of the United States</w:t>
      </w:r>
      <w:r>
        <w:t>,</w:t>
      </w:r>
      <w:r w:rsidRPr="00B976FC">
        <w:t xml:space="preserve"> at 49 Code of Federal Regulations, section 173.150(g).</w:t>
      </w:r>
    </w:p>
    <w:p w:rsidR="00A311DF" w:rsidRDefault="00A311DF">
      <w:pPr>
        <w:suppressAutoHyphens w:val="0"/>
        <w:spacing w:line="240" w:lineRule="auto"/>
        <w:rPr>
          <w:lang w:val="fr-CH"/>
        </w:rPr>
      </w:pPr>
      <w:r>
        <w:rPr>
          <w:lang w:val="fr-CH"/>
        </w:rPr>
        <w:br w:type="page"/>
      </w:r>
    </w:p>
    <w:p w:rsidR="00E65433" w:rsidRPr="00B976FC" w:rsidRDefault="00E65433" w:rsidP="00E65433">
      <w:pPr>
        <w:pStyle w:val="SingleTxtG"/>
      </w:pPr>
      <w:r>
        <w:rPr>
          <w:lang w:val="fr-CH"/>
        </w:rPr>
        <w:lastRenderedPageBreak/>
        <w:t>3.</w:t>
      </w:r>
      <w:r>
        <w:rPr>
          <w:lang w:val="fr-CH"/>
        </w:rPr>
        <w:tab/>
      </w:r>
      <w:r w:rsidRPr="00B976FC">
        <w:t xml:space="preserve">The previous AHS proposal was written to accommodate the specific structure of the U.S. regulation.  Admittedly, this made the </w:t>
      </w:r>
      <w:r>
        <w:t xml:space="preserve">proposed new special provisions </w:t>
      </w:r>
      <w:r w:rsidRPr="00B976FC">
        <w:t>difficult to read.</w:t>
      </w:r>
      <w:r>
        <w:t xml:space="preserve"> </w:t>
      </w:r>
      <w:r w:rsidRPr="00B976FC">
        <w:t xml:space="preserve">Based upon constructive criticism of the Sub-Committee, the former AHS paper was withdrawn and has been revised significantly for consideration at the </w:t>
      </w:r>
      <w:r>
        <w:rPr>
          <w:lang w:val="fr-CH"/>
        </w:rPr>
        <w:t>f</w:t>
      </w:r>
      <w:proofErr w:type="spellStart"/>
      <w:r w:rsidRPr="00B976FC">
        <w:t>orty</w:t>
      </w:r>
      <w:proofErr w:type="spellEnd"/>
      <w:r w:rsidRPr="00B976FC">
        <w:t>-eighth session.</w:t>
      </w:r>
      <w:r w:rsidR="00A311DF">
        <w:rPr>
          <w:lang w:val="fr-CH"/>
        </w:rPr>
        <w:t xml:space="preserve"> </w:t>
      </w:r>
      <w:r w:rsidRPr="00B976FC">
        <w:t>Like special provision</w:t>
      </w:r>
      <w:r>
        <w:t>s</w:t>
      </w:r>
      <w:r w:rsidRPr="00B976FC">
        <w:t xml:space="preserve"> 145 and 146, the former proposal drew a distinction between mixtures containing more or less than 70% ethyl alcohol, but AHS believes that the reduction of the </w:t>
      </w:r>
      <w:r>
        <w:t xml:space="preserve">proposed </w:t>
      </w:r>
      <w:r w:rsidRPr="00B976FC">
        <w:t xml:space="preserve">maximum volume </w:t>
      </w:r>
      <w:r>
        <w:t xml:space="preserve">of the inner receptacles </w:t>
      </w:r>
      <w:r w:rsidRPr="00B976FC">
        <w:t xml:space="preserve">from 5 litres to 1 </w:t>
      </w:r>
      <w:r>
        <w:t xml:space="preserve">litre </w:t>
      </w:r>
      <w:r w:rsidRPr="00B976FC">
        <w:t xml:space="preserve">makes the need for this breakpoint </w:t>
      </w:r>
      <w:r>
        <w:t>un</w:t>
      </w:r>
      <w:r w:rsidRPr="00B976FC">
        <w:t>necessary.</w:t>
      </w:r>
    </w:p>
    <w:p w:rsidR="00E65433" w:rsidRPr="00B976FC" w:rsidRDefault="00E65433" w:rsidP="00E65433">
      <w:pPr>
        <w:pStyle w:val="SingleTxtG"/>
      </w:pPr>
      <w:r>
        <w:rPr>
          <w:lang w:val="fr-CH"/>
        </w:rPr>
        <w:t>4.</w:t>
      </w:r>
      <w:r>
        <w:rPr>
          <w:lang w:val="fr-CH"/>
        </w:rPr>
        <w:tab/>
      </w:r>
      <w:r w:rsidRPr="00B976FC">
        <w:t>The previous proposal included solids containing ethyl alco</w:t>
      </w:r>
      <w:r>
        <w:t xml:space="preserve">hol. </w:t>
      </w:r>
      <w:r w:rsidRPr="00B976FC">
        <w:t>The new proposal is limited to liquids in Packing Groups II and III.</w:t>
      </w:r>
    </w:p>
    <w:p w:rsidR="00E65433" w:rsidRPr="00B976FC" w:rsidRDefault="00E65433" w:rsidP="00E65433">
      <w:pPr>
        <w:pStyle w:val="SingleTxtG"/>
      </w:pPr>
      <w:r>
        <w:rPr>
          <w:lang w:val="fr-CH"/>
        </w:rPr>
        <w:t>5.</w:t>
      </w:r>
      <w:r>
        <w:rPr>
          <w:lang w:val="fr-CH"/>
        </w:rPr>
        <w:tab/>
      </w:r>
      <w:r w:rsidRPr="00B976FC">
        <w:t>The former proposal included a m</w:t>
      </w:r>
      <w:r>
        <w:t xml:space="preserve">arking on the outer packaging. </w:t>
      </w:r>
      <w:r w:rsidRPr="00B976FC">
        <w:t>This proposal does not.</w:t>
      </w:r>
    </w:p>
    <w:p w:rsidR="00E65433" w:rsidRDefault="00E65433" w:rsidP="00E65433">
      <w:pPr>
        <w:pStyle w:val="SingleTxtG"/>
      </w:pPr>
      <w:r>
        <w:rPr>
          <w:lang w:val="fr-CH"/>
        </w:rPr>
        <w:t>6.</w:t>
      </w:r>
      <w:r>
        <w:rPr>
          <w:lang w:val="fr-CH"/>
        </w:rPr>
        <w:tab/>
      </w:r>
      <w:r w:rsidRPr="00B976FC">
        <w:t>Like the U.S. regulation, the former proposal included “medical screening solutions and concentrates used therein.”  That wording has been deleted.</w:t>
      </w:r>
    </w:p>
    <w:p w:rsidR="00E65433" w:rsidRDefault="00E65433" w:rsidP="00E65433">
      <w:pPr>
        <w:pStyle w:val="SingleTxtG"/>
      </w:pPr>
      <w:r>
        <w:rPr>
          <w:lang w:val="fr-CH"/>
        </w:rPr>
        <w:t>7.</w:t>
      </w:r>
      <w:r>
        <w:rPr>
          <w:lang w:val="fr-CH"/>
        </w:rPr>
        <w:tab/>
      </w:r>
      <w:r>
        <w:t>Several delegations asked why limited quantit</w:t>
      </w:r>
      <w:r w:rsidR="004E48F1">
        <w:t>y provisions were insufficient.</w:t>
      </w:r>
      <w:r>
        <w:t xml:space="preserve"> The issue is international trade which, of necessity, includes air and ocean transportation where limited quantity relief is not adequate.  This paper proposes operational equivalency to beverage ethanol, that is not subject to the air and ocean limited quantity shipping paper, marking, </w:t>
      </w:r>
      <w:proofErr w:type="spellStart"/>
      <w:r>
        <w:t>label</w:t>
      </w:r>
      <w:r>
        <w:rPr>
          <w:lang w:val="fr-CH"/>
        </w:rPr>
        <w:t>l</w:t>
      </w:r>
      <w:r>
        <w:t>ing</w:t>
      </w:r>
      <w:proofErr w:type="spellEnd"/>
      <w:r>
        <w:t xml:space="preserve"> burdens  and related dangerous goods fees.</w:t>
      </w:r>
    </w:p>
    <w:p w:rsidR="004E48F1" w:rsidRDefault="004E48F1" w:rsidP="004E48F1">
      <w:pPr>
        <w:pStyle w:val="HChG"/>
      </w:pPr>
      <w:r>
        <w:tab/>
      </w:r>
      <w:r>
        <w:tab/>
        <w:t>Rationale</w:t>
      </w:r>
    </w:p>
    <w:p w:rsidR="004E48F1" w:rsidRPr="00B976FC" w:rsidRDefault="004E48F1" w:rsidP="004E48F1">
      <w:pPr>
        <w:pStyle w:val="SingleTxtG"/>
      </w:pPr>
      <w:r>
        <w:rPr>
          <w:lang w:val="fr-CH"/>
        </w:rPr>
        <w:t>8.</w:t>
      </w:r>
      <w:r>
        <w:rPr>
          <w:lang w:val="fr-CH"/>
        </w:rPr>
        <w:tab/>
      </w:r>
      <w:r w:rsidRPr="00B976FC">
        <w:t>The products described in this proposal bear no significant differences from those in exceptions in the UN, ADR, ICAO, and IMO for alcoholic beverages.  The very long safety record in handling beverages is not subject to question.</w:t>
      </w:r>
    </w:p>
    <w:p w:rsidR="004E48F1" w:rsidRPr="00B976FC" w:rsidRDefault="004E48F1" w:rsidP="004E48F1">
      <w:pPr>
        <w:pStyle w:val="SingleTxtG"/>
      </w:pPr>
      <w:r>
        <w:rPr>
          <w:lang w:val="fr-CH"/>
        </w:rPr>
        <w:t>9.</w:t>
      </w:r>
      <w:r>
        <w:rPr>
          <w:lang w:val="fr-CH"/>
        </w:rPr>
        <w:tab/>
      </w:r>
      <w:r w:rsidRPr="00B976FC">
        <w:t>AHS believes that this long success is due in part to the composition of the products, but more importantly to the economic value of the products and the consequent care used in the design and filling of the packaging.</w:t>
      </w:r>
    </w:p>
    <w:p w:rsidR="004E48F1" w:rsidRPr="00B976FC" w:rsidRDefault="004E48F1" w:rsidP="004E48F1">
      <w:pPr>
        <w:pStyle w:val="SingleTxtG"/>
      </w:pPr>
      <w:r>
        <w:rPr>
          <w:lang w:val="fr-CH"/>
        </w:rPr>
        <w:t>10.</w:t>
      </w:r>
      <w:r>
        <w:rPr>
          <w:lang w:val="fr-CH"/>
        </w:rPr>
        <w:tab/>
      </w:r>
      <w:r w:rsidRPr="00B976FC">
        <w:t>In large part, this is because no retailer</w:t>
      </w:r>
      <w:r>
        <w:t>s</w:t>
      </w:r>
      <w:r w:rsidRPr="00B976FC">
        <w:t xml:space="preserve"> of alcoholic beverage</w:t>
      </w:r>
      <w:r>
        <w:t>s</w:t>
      </w:r>
      <w:r w:rsidRPr="00B976FC">
        <w:t xml:space="preserve"> want the inner receptacles and any intermediate receptacles to be dented, soiled, or otherwise damaged so as to make </w:t>
      </w:r>
      <w:r>
        <w:t>them</w:t>
      </w:r>
      <w:r w:rsidRPr="00B976FC">
        <w:t xml:space="preserve"> </w:t>
      </w:r>
      <w:r>
        <w:t>un</w:t>
      </w:r>
      <w:r w:rsidRPr="00B976FC">
        <w:t>acceptable to the consignee</w:t>
      </w:r>
      <w:r>
        <w:t>s</w:t>
      </w:r>
      <w:r w:rsidRPr="00B976FC">
        <w:t xml:space="preserve"> or ultimate purchaser</w:t>
      </w:r>
      <w:r>
        <w:t>s</w:t>
      </w:r>
      <w:r w:rsidRPr="00B976FC">
        <w:t xml:space="preserve">.  The same high value and customer satisfaction </w:t>
      </w:r>
      <w:r>
        <w:t>concerns are</w:t>
      </w:r>
      <w:r w:rsidRPr="00B976FC">
        <w:t xml:space="preserve"> applicable to consumer products</w:t>
      </w:r>
      <w:r>
        <w:t xml:space="preserve"> and </w:t>
      </w:r>
      <w:proofErr w:type="spellStart"/>
      <w:r>
        <w:t>flavor</w:t>
      </w:r>
      <w:proofErr w:type="spellEnd"/>
      <w:r>
        <w:t>/fragrance samples</w:t>
      </w:r>
      <w:r w:rsidRPr="00B976FC">
        <w:t xml:space="preserve"> as described in this proposal.</w:t>
      </w:r>
    </w:p>
    <w:p w:rsidR="004E48F1" w:rsidRDefault="004E48F1" w:rsidP="004E48F1">
      <w:pPr>
        <w:pStyle w:val="SingleTxtG"/>
      </w:pPr>
      <w:r>
        <w:rPr>
          <w:lang w:val="fr-CH"/>
        </w:rPr>
        <w:t>11.</w:t>
      </w:r>
      <w:r>
        <w:rPr>
          <w:lang w:val="fr-CH"/>
        </w:rPr>
        <w:tab/>
      </w:r>
      <w:r w:rsidRPr="00B976FC">
        <w:t>In addition to this factor, the influence of many other governmental bodies serves to enhance the quality of the packaging.  These include national taxing authorities, food and drug safety authorities, and consumer product safety authorities.</w:t>
      </w:r>
    </w:p>
    <w:p w:rsidR="004E48F1" w:rsidRPr="00B976FC" w:rsidRDefault="004E48F1" w:rsidP="004E48F1">
      <w:pPr>
        <w:pStyle w:val="SingleTxtG"/>
      </w:pPr>
      <w:r>
        <w:rPr>
          <w:lang w:val="fr-CH"/>
        </w:rPr>
        <w:t>12.</w:t>
      </w:r>
      <w:r>
        <w:rPr>
          <w:lang w:val="fr-CH"/>
        </w:rPr>
        <w:tab/>
      </w:r>
      <w:r>
        <w:t>Finally, taking these parallel products out of the regulatory stream brings greater efficiency and ability to direct attention to materials that pose far greater risks.</w:t>
      </w:r>
    </w:p>
    <w:p w:rsidR="004E48F1" w:rsidRDefault="004E48F1" w:rsidP="004E48F1">
      <w:pPr>
        <w:pStyle w:val="HChG"/>
      </w:pPr>
      <w:r>
        <w:tab/>
      </w:r>
      <w:r>
        <w:tab/>
        <w:t>Proposal</w:t>
      </w:r>
    </w:p>
    <w:p w:rsidR="004E48F1" w:rsidRDefault="004E48F1" w:rsidP="004E48F1">
      <w:pPr>
        <w:pStyle w:val="SingleTxtG"/>
      </w:pPr>
      <w:r>
        <w:rPr>
          <w:lang w:val="fr-CH"/>
        </w:rPr>
        <w:t>13.</w:t>
      </w:r>
      <w:r>
        <w:rPr>
          <w:lang w:val="fr-CH"/>
        </w:rPr>
        <w:tab/>
      </w:r>
      <w:r w:rsidRPr="00B976FC">
        <w:t xml:space="preserve">In consideration of this information, AHS proposes that the Sub-Committee </w:t>
      </w:r>
      <w:r>
        <w:t xml:space="preserve">adopt a new Special Provision XXX for the entries UN1170 Ethyl alcohol, UN1266 Perfumery products, and UN1197, Extracts, </w:t>
      </w:r>
      <w:proofErr w:type="spellStart"/>
      <w:r>
        <w:t>flavoring</w:t>
      </w:r>
      <w:proofErr w:type="spellEnd"/>
      <w:r>
        <w:t>, liquid:</w:t>
      </w:r>
    </w:p>
    <w:p w:rsidR="004E48F1" w:rsidRDefault="004E48F1" w:rsidP="004E48F1">
      <w:pPr>
        <w:pStyle w:val="SingleTxtG"/>
      </w:pPr>
      <w:r>
        <w:rPr>
          <w:lang w:val="fr-CH"/>
        </w:rPr>
        <w:t>14.</w:t>
      </w:r>
      <w:r>
        <w:rPr>
          <w:lang w:val="fr-CH"/>
        </w:rPr>
        <w:tab/>
      </w:r>
      <w:r>
        <w:t xml:space="preserve">XXX  Beverages, foods, medicines, and cosmetics containing ethyl alcohol mixtures classed as a flammable liquid in Packing Groups II or III, in </w:t>
      </w:r>
      <w:proofErr w:type="spellStart"/>
      <w:r>
        <w:t>packaging</w:t>
      </w:r>
      <w:r w:rsidR="00FD770C">
        <w:rPr>
          <w:lang w:val="fr-CH"/>
        </w:rPr>
        <w:t>s</w:t>
      </w:r>
      <w:bookmarkStart w:id="0" w:name="_GoBack"/>
      <w:bookmarkEnd w:id="0"/>
      <w:proofErr w:type="spellEnd"/>
      <w:r>
        <w:t xml:space="preserve"> intended or </w:t>
      </w:r>
      <w:r>
        <w:lastRenderedPageBreak/>
        <w:t>suitable for retail sale or pharmaceutical distribu</w:t>
      </w:r>
      <w:r w:rsidR="00197C95">
        <w:t xml:space="preserve">tion, are not subject to these </w:t>
      </w:r>
      <w:r w:rsidR="00197C95">
        <w:rPr>
          <w:lang w:val="fr-CH"/>
        </w:rPr>
        <w:t>R</w:t>
      </w:r>
      <w:proofErr w:type="spellStart"/>
      <w:r>
        <w:t>egulations</w:t>
      </w:r>
      <w:proofErr w:type="spellEnd"/>
      <w:r>
        <w:t xml:space="preserve"> provided that:</w:t>
      </w:r>
    </w:p>
    <w:p w:rsidR="004E48F1" w:rsidRPr="00126A10" w:rsidRDefault="004E48F1" w:rsidP="00126A10">
      <w:pPr>
        <w:pStyle w:val="SingleTxtG"/>
        <w:rPr>
          <w:lang w:val="fr-CH"/>
        </w:rPr>
      </w:pPr>
      <w:r>
        <w:tab/>
      </w:r>
      <w:r>
        <w:rPr>
          <w:lang w:val="fr-CH"/>
        </w:rPr>
        <w:t>(</w:t>
      </w:r>
      <w:r>
        <w:t>a</w:t>
      </w:r>
      <w:r>
        <w:rPr>
          <w:lang w:val="fr-CH"/>
        </w:rPr>
        <w:t>)</w:t>
      </w:r>
      <w:r>
        <w:rPr>
          <w:lang w:val="fr-CH"/>
        </w:rPr>
        <w:tab/>
      </w:r>
      <w:r>
        <w:t>For glass inner receptacles the capacity does not exceed 250 mL capacity</w:t>
      </w:r>
      <w:r>
        <w:rPr>
          <w:lang w:val="fr-CH"/>
        </w:rPr>
        <w:t>;</w:t>
      </w:r>
    </w:p>
    <w:p w:rsidR="004E48F1" w:rsidRPr="00197C95" w:rsidRDefault="004E48F1" w:rsidP="004E48F1">
      <w:pPr>
        <w:pStyle w:val="SingleTxtG"/>
        <w:rPr>
          <w:lang w:val="fr-CH"/>
        </w:rPr>
      </w:pPr>
      <w:r>
        <w:tab/>
      </w:r>
      <w:r>
        <w:rPr>
          <w:lang w:val="fr-CH"/>
        </w:rPr>
        <w:t>(</w:t>
      </w:r>
      <w:r>
        <w:t>b</w:t>
      </w:r>
      <w:r>
        <w:rPr>
          <w:lang w:val="fr-CH"/>
        </w:rPr>
        <w:t>)</w:t>
      </w:r>
      <w:r>
        <w:rPr>
          <w:lang w:val="fr-CH"/>
        </w:rPr>
        <w:tab/>
      </w:r>
      <w:r>
        <w:t>For non-glass inner receptacles, t</w:t>
      </w:r>
      <w:r w:rsidR="00197C95">
        <w:t>he capacity does not exceed 1 L</w:t>
      </w:r>
      <w:r w:rsidR="00197C95">
        <w:rPr>
          <w:lang w:val="fr-CH"/>
        </w:rPr>
        <w:t>; and</w:t>
      </w:r>
    </w:p>
    <w:p w:rsidR="004E48F1" w:rsidRDefault="004E48F1" w:rsidP="004E48F1">
      <w:pPr>
        <w:pStyle w:val="SingleTxtG"/>
        <w:ind w:left="1701"/>
      </w:pPr>
      <w:r>
        <w:rPr>
          <w:lang w:val="fr-CH"/>
        </w:rPr>
        <w:t>(c)</w:t>
      </w:r>
      <w:r>
        <w:rPr>
          <w:lang w:val="fr-CH"/>
        </w:rPr>
        <w:tab/>
      </w:r>
      <w:r>
        <w:t xml:space="preserve">The gross mass of the completed package does not exceed 30 kg.  Inner receptacles </w:t>
      </w:r>
      <w:proofErr w:type="spellStart"/>
      <w:r w:rsidR="00197C95">
        <w:rPr>
          <w:lang w:val="fr-CH"/>
        </w:rPr>
        <w:t>shall</w:t>
      </w:r>
      <w:proofErr w:type="spellEnd"/>
      <w:r>
        <w:t xml:space="preserve"> be secured within the outer packag</w:t>
      </w:r>
      <w:r w:rsidR="00197C95">
        <w:rPr>
          <w:lang w:val="fr-CH"/>
        </w:rPr>
        <w:t>ing</w:t>
      </w:r>
      <w:r>
        <w:t xml:space="preserve"> to prevent breakage, le</w:t>
      </w:r>
      <w:r w:rsidR="00126A10">
        <w:t xml:space="preserve">akage, and excessive movement. </w:t>
      </w:r>
      <w:r>
        <w:t xml:space="preserve">Outer packaging </w:t>
      </w:r>
      <w:proofErr w:type="spellStart"/>
      <w:r w:rsidR="00197C95">
        <w:rPr>
          <w:lang w:val="fr-CH"/>
        </w:rPr>
        <w:t>shall</w:t>
      </w:r>
      <w:proofErr w:type="spellEnd"/>
      <w:r>
        <w:t xml:space="preserve"> meet the provisions of 4.1.1.1, 4.1.1.2, and 4.1.1.4 to 4.1.1.8.</w:t>
      </w:r>
    </w:p>
    <w:p w:rsidR="004E48F1" w:rsidRPr="004E48F1" w:rsidRDefault="004E48F1" w:rsidP="004E48F1">
      <w:pPr>
        <w:pStyle w:val="SingleTxtG"/>
        <w:spacing w:before="240" w:after="0"/>
        <w:jc w:val="center"/>
        <w:rPr>
          <w:sz w:val="28"/>
          <w:szCs w:val="28"/>
          <w:u w:val="single"/>
        </w:rPr>
      </w:pPr>
      <w:r>
        <w:rPr>
          <w:sz w:val="28"/>
          <w:szCs w:val="28"/>
          <w:u w:val="single"/>
        </w:rPr>
        <w:tab/>
      </w:r>
      <w:r>
        <w:rPr>
          <w:sz w:val="28"/>
          <w:szCs w:val="28"/>
          <w:u w:val="single"/>
        </w:rPr>
        <w:tab/>
      </w:r>
      <w:r>
        <w:rPr>
          <w:sz w:val="28"/>
          <w:szCs w:val="28"/>
          <w:u w:val="single"/>
        </w:rPr>
        <w:tab/>
      </w:r>
    </w:p>
    <w:p w:rsidR="004E48F1" w:rsidRDefault="004E48F1" w:rsidP="004E48F1">
      <w:pPr>
        <w:pStyle w:val="SingleTxtG"/>
      </w:pPr>
    </w:p>
    <w:p w:rsidR="00E65433" w:rsidRPr="00B976FC" w:rsidRDefault="00E65433" w:rsidP="00E65433">
      <w:pPr>
        <w:pStyle w:val="SingleTxtG"/>
      </w:pPr>
    </w:p>
    <w:p w:rsidR="00E65433" w:rsidRDefault="00E65433" w:rsidP="00E65433">
      <w:pPr>
        <w:pStyle w:val="SingleTxtG"/>
        <w:rPr>
          <w:b/>
        </w:rPr>
      </w:pPr>
    </w:p>
    <w:p w:rsidR="00E65433" w:rsidRDefault="00E65433" w:rsidP="00E65433">
      <w:pPr>
        <w:pStyle w:val="SingleTxtG"/>
        <w:rPr>
          <w:b/>
        </w:rPr>
      </w:pPr>
    </w:p>
    <w:p w:rsidR="00E65433" w:rsidRDefault="00E65433" w:rsidP="00E65433">
      <w:pPr>
        <w:pStyle w:val="SingleTxtG"/>
        <w:rPr>
          <w:b/>
        </w:rPr>
      </w:pPr>
    </w:p>
    <w:p w:rsidR="00E65433" w:rsidRDefault="00E65433" w:rsidP="00E65433">
      <w:pPr>
        <w:pStyle w:val="SingleTxtG"/>
        <w:rPr>
          <w:b/>
        </w:rPr>
      </w:pPr>
    </w:p>
    <w:p w:rsidR="00E65433" w:rsidRDefault="00E65433" w:rsidP="00083A13">
      <w:pPr>
        <w:rPr>
          <w:b/>
        </w:rPr>
      </w:pPr>
    </w:p>
    <w:p w:rsidR="00E65433" w:rsidRDefault="00E65433" w:rsidP="00083A13">
      <w:pPr>
        <w:rPr>
          <w:b/>
        </w:rPr>
      </w:pPr>
    </w:p>
    <w:p w:rsidR="00E65433" w:rsidRDefault="00E65433" w:rsidP="00083A13">
      <w:pPr>
        <w:rPr>
          <w:b/>
        </w:rPr>
      </w:pPr>
    </w:p>
    <w:p w:rsidR="00E65433" w:rsidRDefault="00E65433" w:rsidP="00083A13">
      <w:pPr>
        <w:rPr>
          <w:b/>
        </w:rPr>
      </w:pPr>
    </w:p>
    <w:p w:rsidR="00E65433" w:rsidRDefault="00E65433" w:rsidP="00083A13">
      <w:pPr>
        <w:rPr>
          <w:b/>
        </w:rPr>
      </w:pPr>
    </w:p>
    <w:p w:rsidR="00E65433" w:rsidRPr="000D4182" w:rsidRDefault="00E65433" w:rsidP="00083A13">
      <w:pPr>
        <w:rPr>
          <w:b/>
        </w:rPr>
      </w:pPr>
    </w:p>
    <w:sectPr w:rsidR="00E65433" w:rsidRPr="000D4182" w:rsidSect="00D938D5">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EFF" w:rsidRDefault="00A65EFF"/>
  </w:endnote>
  <w:endnote w:type="continuationSeparator" w:id="0">
    <w:p w:rsidR="00A65EFF" w:rsidRDefault="00A65EFF"/>
  </w:endnote>
  <w:endnote w:type="continuationNotice" w:id="1">
    <w:p w:rsidR="00A65EFF" w:rsidRDefault="00A65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5E7" w:rsidRPr="00FB75E7" w:rsidRDefault="00FB75E7">
    <w:pPr>
      <w:pStyle w:val="Footer"/>
      <w:rPr>
        <w:b/>
      </w:rPr>
    </w:pPr>
    <w:r w:rsidRPr="00FB75E7">
      <w:rPr>
        <w:b/>
      </w:rPr>
      <w:fldChar w:fldCharType="begin"/>
    </w:r>
    <w:r w:rsidRPr="00FB75E7">
      <w:rPr>
        <w:b/>
      </w:rPr>
      <w:instrText xml:space="preserve"> PAGE   \* MERGEFORMAT </w:instrText>
    </w:r>
    <w:r w:rsidRPr="00FB75E7">
      <w:rPr>
        <w:b/>
      </w:rPr>
      <w:fldChar w:fldCharType="separate"/>
    </w:r>
    <w:r w:rsidR="00FD770C">
      <w:rPr>
        <w:b/>
        <w:noProof/>
      </w:rPr>
      <w:t>2</w:t>
    </w:r>
    <w:r w:rsidRPr="00FB75E7">
      <w:rPr>
        <w:b/>
        <w:noProof/>
      </w:rPr>
      <w:fldChar w:fldCharType="end"/>
    </w:r>
  </w:p>
  <w:p w:rsidR="006A4EF7" w:rsidRPr="0099001C" w:rsidRDefault="006A4EF7" w:rsidP="0099001C">
    <w:pPr>
      <w:pStyle w:val="Footer"/>
      <w:tabs>
        <w:tab w:val="right" w:pos="9638"/>
      </w:tabs>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B47" w:rsidRPr="004D2B47" w:rsidRDefault="004D2B47">
    <w:pPr>
      <w:pStyle w:val="Footer"/>
      <w:jc w:val="right"/>
      <w:rPr>
        <w:b/>
      </w:rPr>
    </w:pPr>
    <w:r w:rsidRPr="004D2B47">
      <w:rPr>
        <w:b/>
      </w:rPr>
      <w:fldChar w:fldCharType="begin"/>
    </w:r>
    <w:r w:rsidRPr="004D2B47">
      <w:rPr>
        <w:b/>
      </w:rPr>
      <w:instrText xml:space="preserve"> PAGE   \* MERGEFORMAT </w:instrText>
    </w:r>
    <w:r w:rsidRPr="004D2B47">
      <w:rPr>
        <w:b/>
      </w:rPr>
      <w:fldChar w:fldCharType="separate"/>
    </w:r>
    <w:r w:rsidR="00FD770C">
      <w:rPr>
        <w:b/>
        <w:noProof/>
      </w:rPr>
      <w:t>3</w:t>
    </w:r>
    <w:r w:rsidRPr="004D2B47">
      <w:rPr>
        <w:b/>
        <w:noProof/>
      </w:rPr>
      <w:fldChar w:fldCharType="end"/>
    </w:r>
  </w:p>
  <w:p w:rsidR="006A4EF7" w:rsidRPr="0099001C" w:rsidRDefault="006A4EF7" w:rsidP="001E4813">
    <w:pPr>
      <w:pStyle w:val="Footer"/>
      <w:tabs>
        <w:tab w:val="right" w:pos="12600"/>
      </w:tabs>
      <w:jc w:val="right"/>
      <w:rPr>
        <w:b/>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B47" w:rsidRDefault="004D2B47" w:rsidP="004D2B47">
    <w:pPr>
      <w:pStyle w:val="Footer"/>
    </w:pPr>
    <w:r>
      <w:rPr>
        <w:sz w:val="20"/>
      </w:rPr>
      <w:t>GE.15-</w:t>
    </w:r>
    <w:r w:rsidR="00881651">
      <w:rPr>
        <w:noProof/>
        <w:lang w:val="en-GB" w:eastAsia="en-GB"/>
      </w:rPr>
      <w:drawing>
        <wp:anchor distT="0" distB="0" distL="114300" distR="114300" simplePos="0" relativeHeight="251657728" behindDoc="0" locked="1" layoutInCell="1" allowOverlap="1" wp14:anchorId="1831AA55" wp14:editId="44603C18">
          <wp:simplePos x="0" y="0"/>
          <wp:positionH relativeFrom="column">
            <wp:posOffset>5148580</wp:posOffset>
          </wp:positionH>
          <wp:positionV relativeFrom="paragraph">
            <wp:posOffset>-79375</wp:posOffset>
          </wp:positionV>
          <wp:extent cx="930275" cy="230505"/>
          <wp:effectExtent l="0" t="0" r="3175" b="0"/>
          <wp:wrapNone/>
          <wp:docPr id="14" name="Picture 1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B47" w:rsidRPr="004D2B47" w:rsidRDefault="004D2B47" w:rsidP="004D2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EFF" w:rsidRPr="000B175B" w:rsidRDefault="00A65EFF" w:rsidP="000B175B">
      <w:pPr>
        <w:tabs>
          <w:tab w:val="right" w:pos="2155"/>
        </w:tabs>
        <w:spacing w:after="80"/>
        <w:ind w:left="680"/>
        <w:rPr>
          <w:u w:val="single"/>
        </w:rPr>
      </w:pPr>
      <w:r>
        <w:rPr>
          <w:u w:val="single"/>
        </w:rPr>
        <w:tab/>
      </w:r>
    </w:p>
  </w:footnote>
  <w:footnote w:type="continuationSeparator" w:id="0">
    <w:p w:rsidR="00A65EFF" w:rsidRPr="00FC68B7" w:rsidRDefault="00A65EFF" w:rsidP="00FC68B7">
      <w:pPr>
        <w:tabs>
          <w:tab w:val="left" w:pos="2155"/>
        </w:tabs>
        <w:spacing w:after="80"/>
        <w:ind w:left="680"/>
        <w:rPr>
          <w:u w:val="single"/>
        </w:rPr>
      </w:pPr>
      <w:r>
        <w:rPr>
          <w:u w:val="single"/>
        </w:rPr>
        <w:tab/>
      </w:r>
    </w:p>
  </w:footnote>
  <w:footnote w:type="continuationNotice" w:id="1">
    <w:p w:rsidR="00A65EFF" w:rsidRDefault="00A65EFF"/>
  </w:footnote>
  <w:footnote w:id="2">
    <w:p w:rsidR="00A311DF" w:rsidRPr="00A311DF" w:rsidRDefault="00A311DF" w:rsidP="00A311DF">
      <w:pPr>
        <w:pStyle w:val="FootnoteText"/>
        <w:ind w:firstLine="0"/>
        <w:rPr>
          <w:lang w:val="fr-CH"/>
        </w:rPr>
      </w:pPr>
      <w:r>
        <w:rPr>
          <w:rStyle w:val="FootnoteReference"/>
        </w:rPr>
        <w:footnoteRef/>
      </w:r>
      <w:r>
        <w:t xml:space="preserve"> </w:t>
      </w:r>
      <w:r>
        <w:t xml:space="preserve">In accordance </w:t>
      </w:r>
      <w:r w:rsidRPr="00384EC2">
        <w:t>with</w:t>
      </w:r>
      <w:r>
        <w:t xml:space="preserve"> the programme of work of the Sub-Committee for 2015-2016 approved by the Committee at its seventh session (refer to ST/SG/AC.10/C.3/92, paragraph 95 and ST/SG/AC.10/42,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F7" w:rsidRPr="007243A1" w:rsidRDefault="006C6A56" w:rsidP="006C6A56">
    <w:pPr>
      <w:pStyle w:val="Header"/>
      <w:rPr>
        <w:lang w:val="fr-CH"/>
      </w:rPr>
    </w:pPr>
    <w:r>
      <w:t>ST/SG/AC.10/C.3/2015/</w:t>
    </w:r>
    <w:r w:rsidR="00E65433">
      <w:rPr>
        <w:lang w:val="fr-CH"/>
      </w:rPr>
      <w:t>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F7" w:rsidRPr="004E48F1" w:rsidRDefault="004E48F1" w:rsidP="00C42500">
    <w:pPr>
      <w:pStyle w:val="Header"/>
      <w:pBdr>
        <w:bottom w:val="single" w:sz="4" w:space="1" w:color="auto"/>
      </w:pBdr>
      <w:jc w:val="right"/>
      <w:rPr>
        <w:lang w:val="fr-CH"/>
      </w:rPr>
    </w:pPr>
    <w:r>
      <w:t>ST/SG/AC.10/C.3/2015/</w:t>
    </w:r>
    <w:r>
      <w:rPr>
        <w:lang w:val="fr-CH"/>
      </w:rPr>
      <w:t>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18pt" o:bullet="t">
        <v:imagedata r:id="rId1" o:title=""/>
      </v:shape>
    </w:pict>
  </w:numPicBullet>
  <w:abstractNum w:abstractNumId="0">
    <w:nsid w:val="00211106"/>
    <w:multiLevelType w:val="multilevel"/>
    <w:tmpl w:val="72849632"/>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9"/>
      <w:numFmt w:val="decimal"/>
      <w:lvlText w:val="%1.%2.%3.%4"/>
      <w:lvlJc w:val="left"/>
      <w:pPr>
        <w:tabs>
          <w:tab w:val="num" w:pos="1140"/>
        </w:tabs>
        <w:ind w:left="1140" w:hanging="1140"/>
      </w:pPr>
      <w:rPr>
        <w:rFonts w:hint="default"/>
      </w:rPr>
    </w:lvl>
    <w:lvl w:ilvl="4">
      <w:start w:val="2"/>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14B4E9C"/>
    <w:multiLevelType w:val="hybridMultilevel"/>
    <w:tmpl w:val="FFCA7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E95B97"/>
    <w:multiLevelType w:val="multilevel"/>
    <w:tmpl w:val="FB628A22"/>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CFC5F72"/>
    <w:multiLevelType w:val="hybridMultilevel"/>
    <w:tmpl w:val="99FCD014"/>
    <w:lvl w:ilvl="0" w:tplc="61FA1426">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14040835"/>
    <w:multiLevelType w:val="hybridMultilevel"/>
    <w:tmpl w:val="776E3C86"/>
    <w:lvl w:ilvl="0" w:tplc="0809000F">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14F81C80"/>
    <w:multiLevelType w:val="hybridMultilevel"/>
    <w:tmpl w:val="F2006C08"/>
    <w:lvl w:ilvl="0" w:tplc="FD869844">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8F107F9"/>
    <w:multiLevelType w:val="hybridMultilevel"/>
    <w:tmpl w:val="3DA0B798"/>
    <w:lvl w:ilvl="0" w:tplc="38CEB4B6">
      <w:start w:val="1"/>
      <w:numFmt w:val="lowerLetter"/>
      <w:lvlText w:val="(%1)"/>
      <w:lvlJc w:val="left"/>
      <w:pPr>
        <w:ind w:left="1854" w:hanging="360"/>
      </w:pPr>
      <w:rPr>
        <w:rFonts w:hint="default"/>
      </w:r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8">
    <w:nsid w:val="1B954D07"/>
    <w:multiLevelType w:val="hybridMultilevel"/>
    <w:tmpl w:val="2078F876"/>
    <w:lvl w:ilvl="0" w:tplc="022EEC8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200D59DD"/>
    <w:multiLevelType w:val="hybridMultilevel"/>
    <w:tmpl w:val="D44CF84C"/>
    <w:lvl w:ilvl="0" w:tplc="61AC707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20AC192F"/>
    <w:multiLevelType w:val="hybridMultilevel"/>
    <w:tmpl w:val="741E22A6"/>
    <w:lvl w:ilvl="0" w:tplc="7946167C">
      <w:start w:val="1"/>
      <w:numFmt w:val="decimal"/>
      <w:lvlText w:val="%1."/>
      <w:lvlJc w:val="left"/>
      <w:pPr>
        <w:tabs>
          <w:tab w:val="num" w:pos="360"/>
        </w:tabs>
        <w:ind w:left="432" w:hanging="432"/>
      </w:pPr>
      <w:rPr>
        <w:rFonts w:cs="Times New Roman" w:hint="default"/>
      </w:rPr>
    </w:lvl>
    <w:lvl w:ilvl="1" w:tplc="F12816A8">
      <w:start w:val="3"/>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2666D7B"/>
    <w:multiLevelType w:val="hybridMultilevel"/>
    <w:tmpl w:val="B19EA34C"/>
    <w:lvl w:ilvl="0" w:tplc="39388C4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28940118"/>
    <w:multiLevelType w:val="hybridMultilevel"/>
    <w:tmpl w:val="9A24E8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556B86"/>
    <w:multiLevelType w:val="hybridMultilevel"/>
    <w:tmpl w:val="A7481782"/>
    <w:lvl w:ilvl="0" w:tplc="06D228D4">
      <w:start w:val="1"/>
      <w:numFmt w:val="lowerLetter"/>
      <w:lvlText w:val="(%1)"/>
      <w:lvlJc w:val="left"/>
      <w:pPr>
        <w:tabs>
          <w:tab w:val="num" w:pos="2271"/>
        </w:tabs>
        <w:ind w:left="2271" w:hanging="57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14">
    <w:nsid w:val="2ECA257B"/>
    <w:multiLevelType w:val="hybridMultilevel"/>
    <w:tmpl w:val="3E90A262"/>
    <w:lvl w:ilvl="0" w:tplc="AC84F1B4">
      <w:start w:val="110"/>
      <w:numFmt w:val="decimal"/>
      <w:lvlText w:val="%1"/>
      <w:lvlJc w:val="left"/>
      <w:pPr>
        <w:tabs>
          <w:tab w:val="num" w:pos="2985"/>
        </w:tabs>
        <w:ind w:left="2985" w:hanging="1665"/>
      </w:pPr>
      <w:rPr>
        <w:rFonts w:hint="default"/>
      </w:r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15">
    <w:nsid w:val="35913412"/>
    <w:multiLevelType w:val="hybridMultilevel"/>
    <w:tmpl w:val="97F043D8"/>
    <w:lvl w:ilvl="0" w:tplc="32DA1E40">
      <w:start w:val="1"/>
      <w:numFmt w:val="decimal"/>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37A91095"/>
    <w:multiLevelType w:val="hybridMultilevel"/>
    <w:tmpl w:val="8356F9A0"/>
    <w:lvl w:ilvl="0" w:tplc="2B6ACB68">
      <w:start w:val="1"/>
      <w:numFmt w:val="decimal"/>
      <w:lvlText w:val="%1."/>
      <w:lvlJc w:val="left"/>
      <w:pPr>
        <w:tabs>
          <w:tab w:val="num" w:pos="1864"/>
        </w:tabs>
        <w:ind w:left="1864" w:hanging="115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494E0A9E"/>
    <w:multiLevelType w:val="hybridMultilevel"/>
    <w:tmpl w:val="560C91C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nsid w:val="53AA7794"/>
    <w:multiLevelType w:val="hybridMultilevel"/>
    <w:tmpl w:val="91D4FB2A"/>
    <w:lvl w:ilvl="0" w:tplc="FFFFFFFF">
      <w:start w:val="3"/>
      <w:numFmt w:val="lowerRoman"/>
      <w:lvlText w:val="(%1)"/>
      <w:lvlJc w:val="left"/>
      <w:pPr>
        <w:tabs>
          <w:tab w:val="num" w:pos="1905"/>
        </w:tabs>
        <w:ind w:left="1905" w:hanging="720"/>
      </w:pPr>
      <w:rPr>
        <w:rFonts w:hint="default"/>
      </w:rPr>
    </w:lvl>
    <w:lvl w:ilvl="1" w:tplc="FFFFFFFF" w:tentative="1">
      <w:start w:val="1"/>
      <w:numFmt w:val="lowerLetter"/>
      <w:lvlText w:val="%2."/>
      <w:lvlJc w:val="left"/>
      <w:pPr>
        <w:tabs>
          <w:tab w:val="num" w:pos="2265"/>
        </w:tabs>
        <w:ind w:left="2265" w:hanging="360"/>
      </w:pPr>
    </w:lvl>
    <w:lvl w:ilvl="2" w:tplc="FFFFFFFF" w:tentative="1">
      <w:start w:val="1"/>
      <w:numFmt w:val="lowerRoman"/>
      <w:lvlText w:val="%3."/>
      <w:lvlJc w:val="right"/>
      <w:pPr>
        <w:tabs>
          <w:tab w:val="num" w:pos="2985"/>
        </w:tabs>
        <w:ind w:left="2985" w:hanging="180"/>
      </w:pPr>
    </w:lvl>
    <w:lvl w:ilvl="3" w:tplc="FFFFFFFF" w:tentative="1">
      <w:start w:val="1"/>
      <w:numFmt w:val="decimal"/>
      <w:lvlText w:val="%4."/>
      <w:lvlJc w:val="left"/>
      <w:pPr>
        <w:tabs>
          <w:tab w:val="num" w:pos="3705"/>
        </w:tabs>
        <w:ind w:left="3705" w:hanging="360"/>
      </w:pPr>
    </w:lvl>
    <w:lvl w:ilvl="4" w:tplc="FFFFFFFF" w:tentative="1">
      <w:start w:val="1"/>
      <w:numFmt w:val="lowerLetter"/>
      <w:lvlText w:val="%5."/>
      <w:lvlJc w:val="left"/>
      <w:pPr>
        <w:tabs>
          <w:tab w:val="num" w:pos="4425"/>
        </w:tabs>
        <w:ind w:left="4425" w:hanging="360"/>
      </w:pPr>
    </w:lvl>
    <w:lvl w:ilvl="5" w:tplc="FFFFFFFF" w:tentative="1">
      <w:start w:val="1"/>
      <w:numFmt w:val="lowerRoman"/>
      <w:lvlText w:val="%6."/>
      <w:lvlJc w:val="right"/>
      <w:pPr>
        <w:tabs>
          <w:tab w:val="num" w:pos="5145"/>
        </w:tabs>
        <w:ind w:left="5145" w:hanging="180"/>
      </w:pPr>
    </w:lvl>
    <w:lvl w:ilvl="6" w:tplc="FFFFFFFF" w:tentative="1">
      <w:start w:val="1"/>
      <w:numFmt w:val="decimal"/>
      <w:lvlText w:val="%7."/>
      <w:lvlJc w:val="left"/>
      <w:pPr>
        <w:tabs>
          <w:tab w:val="num" w:pos="5865"/>
        </w:tabs>
        <w:ind w:left="5865" w:hanging="360"/>
      </w:pPr>
    </w:lvl>
    <w:lvl w:ilvl="7" w:tplc="FFFFFFFF" w:tentative="1">
      <w:start w:val="1"/>
      <w:numFmt w:val="lowerLetter"/>
      <w:lvlText w:val="%8."/>
      <w:lvlJc w:val="left"/>
      <w:pPr>
        <w:tabs>
          <w:tab w:val="num" w:pos="6585"/>
        </w:tabs>
        <w:ind w:left="6585" w:hanging="360"/>
      </w:pPr>
    </w:lvl>
    <w:lvl w:ilvl="8" w:tplc="FFFFFFFF" w:tentative="1">
      <w:start w:val="1"/>
      <w:numFmt w:val="lowerRoman"/>
      <w:lvlText w:val="%9."/>
      <w:lvlJc w:val="right"/>
      <w:pPr>
        <w:tabs>
          <w:tab w:val="num" w:pos="7305"/>
        </w:tabs>
        <w:ind w:left="7305" w:hanging="180"/>
      </w:pPr>
    </w:lvl>
  </w:abstractNum>
  <w:abstractNum w:abstractNumId="19">
    <w:nsid w:val="5A5412E9"/>
    <w:multiLevelType w:val="hybridMultilevel"/>
    <w:tmpl w:val="5922EB30"/>
    <w:lvl w:ilvl="0" w:tplc="B278210E">
      <w:start w:val="1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1">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FE1645C"/>
    <w:multiLevelType w:val="hybridMultilevel"/>
    <w:tmpl w:val="408825C2"/>
    <w:lvl w:ilvl="0" w:tplc="0A92C090">
      <w:start w:val="1"/>
      <w:numFmt w:val="decimal"/>
      <w:lvlText w:val="%1-"/>
      <w:lvlJc w:val="left"/>
      <w:pPr>
        <w:tabs>
          <w:tab w:val="num" w:pos="2839"/>
        </w:tabs>
        <w:ind w:left="2839" w:hanging="360"/>
      </w:pPr>
      <w:rPr>
        <w:rFonts w:ascii="Times New Roman" w:eastAsia="Times New Roman" w:hAnsi="Times New Roman" w:cs="Times New Roman"/>
      </w:rPr>
    </w:lvl>
    <w:lvl w:ilvl="1" w:tplc="04190019" w:tentative="1">
      <w:start w:val="1"/>
      <w:numFmt w:val="lowerLetter"/>
      <w:lvlText w:val="%2."/>
      <w:lvlJc w:val="left"/>
      <w:pPr>
        <w:tabs>
          <w:tab w:val="num" w:pos="3559"/>
        </w:tabs>
        <w:ind w:left="3559" w:hanging="360"/>
      </w:pPr>
    </w:lvl>
    <w:lvl w:ilvl="2" w:tplc="0419001B" w:tentative="1">
      <w:start w:val="1"/>
      <w:numFmt w:val="lowerRoman"/>
      <w:lvlText w:val="%3."/>
      <w:lvlJc w:val="right"/>
      <w:pPr>
        <w:tabs>
          <w:tab w:val="num" w:pos="4279"/>
        </w:tabs>
        <w:ind w:left="4279" w:hanging="180"/>
      </w:pPr>
    </w:lvl>
    <w:lvl w:ilvl="3" w:tplc="0419000F" w:tentative="1">
      <w:start w:val="1"/>
      <w:numFmt w:val="decimal"/>
      <w:lvlText w:val="%4."/>
      <w:lvlJc w:val="left"/>
      <w:pPr>
        <w:tabs>
          <w:tab w:val="num" w:pos="4999"/>
        </w:tabs>
        <w:ind w:left="4999" w:hanging="360"/>
      </w:pPr>
    </w:lvl>
    <w:lvl w:ilvl="4" w:tplc="04190019" w:tentative="1">
      <w:start w:val="1"/>
      <w:numFmt w:val="lowerLetter"/>
      <w:lvlText w:val="%5."/>
      <w:lvlJc w:val="left"/>
      <w:pPr>
        <w:tabs>
          <w:tab w:val="num" w:pos="5719"/>
        </w:tabs>
        <w:ind w:left="5719" w:hanging="360"/>
      </w:pPr>
    </w:lvl>
    <w:lvl w:ilvl="5" w:tplc="0419001B" w:tentative="1">
      <w:start w:val="1"/>
      <w:numFmt w:val="lowerRoman"/>
      <w:lvlText w:val="%6."/>
      <w:lvlJc w:val="right"/>
      <w:pPr>
        <w:tabs>
          <w:tab w:val="num" w:pos="6439"/>
        </w:tabs>
        <w:ind w:left="6439" w:hanging="180"/>
      </w:pPr>
    </w:lvl>
    <w:lvl w:ilvl="6" w:tplc="0419000F" w:tentative="1">
      <w:start w:val="1"/>
      <w:numFmt w:val="decimal"/>
      <w:lvlText w:val="%7."/>
      <w:lvlJc w:val="left"/>
      <w:pPr>
        <w:tabs>
          <w:tab w:val="num" w:pos="7159"/>
        </w:tabs>
        <w:ind w:left="7159" w:hanging="360"/>
      </w:pPr>
    </w:lvl>
    <w:lvl w:ilvl="7" w:tplc="04190019" w:tentative="1">
      <w:start w:val="1"/>
      <w:numFmt w:val="lowerLetter"/>
      <w:lvlText w:val="%8."/>
      <w:lvlJc w:val="left"/>
      <w:pPr>
        <w:tabs>
          <w:tab w:val="num" w:pos="7879"/>
        </w:tabs>
        <w:ind w:left="7879" w:hanging="360"/>
      </w:pPr>
    </w:lvl>
    <w:lvl w:ilvl="8" w:tplc="0419001B" w:tentative="1">
      <w:start w:val="1"/>
      <w:numFmt w:val="lowerRoman"/>
      <w:lvlText w:val="%9."/>
      <w:lvlJc w:val="right"/>
      <w:pPr>
        <w:tabs>
          <w:tab w:val="num" w:pos="8599"/>
        </w:tabs>
        <w:ind w:left="8599" w:hanging="180"/>
      </w:pPr>
    </w:lvl>
  </w:abstractNum>
  <w:abstractNum w:abstractNumId="24">
    <w:nsid w:val="71E81394"/>
    <w:multiLevelType w:val="hybridMultilevel"/>
    <w:tmpl w:val="8AE6215A"/>
    <w:lvl w:ilvl="0" w:tplc="F07EDA76">
      <w:start w:val="1"/>
      <w:numFmt w:val="bullet"/>
      <w:lvlText w:val=""/>
      <w:lvlJc w:val="left"/>
      <w:pPr>
        <w:tabs>
          <w:tab w:val="num" w:pos="952"/>
        </w:tabs>
        <w:ind w:left="952"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25">
    <w:nsid w:val="7377697B"/>
    <w:multiLevelType w:val="hybridMultilevel"/>
    <w:tmpl w:val="2EE681CA"/>
    <w:lvl w:ilvl="0" w:tplc="E26A9B16">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22"/>
  </w:num>
  <w:num w:numId="3">
    <w:abstractNumId w:val="0"/>
  </w:num>
  <w:num w:numId="4">
    <w:abstractNumId w:val="24"/>
  </w:num>
  <w:num w:numId="5">
    <w:abstractNumId w:val="18"/>
  </w:num>
  <w:num w:numId="6">
    <w:abstractNumId w:val="3"/>
  </w:num>
  <w:num w:numId="7">
    <w:abstractNumId w:val="10"/>
  </w:num>
  <w:num w:numId="8">
    <w:abstractNumId w:val="16"/>
  </w:num>
  <w:num w:numId="9">
    <w:abstractNumId w:val="23"/>
  </w:num>
  <w:num w:numId="10">
    <w:abstractNumId w:val="14"/>
  </w:num>
  <w:num w:numId="11">
    <w:abstractNumId w:val="1"/>
  </w:num>
  <w:num w:numId="12">
    <w:abstractNumId w:val="13"/>
  </w:num>
  <w:num w:numId="13">
    <w:abstractNumId w:val="25"/>
  </w:num>
  <w:num w:numId="14">
    <w:abstractNumId w:val="20"/>
  </w:num>
  <w:num w:numId="15">
    <w:abstractNumId w:val="21"/>
  </w:num>
  <w:num w:numId="16">
    <w:abstractNumId w:val="12"/>
  </w:num>
  <w:num w:numId="17">
    <w:abstractNumId w:val="6"/>
  </w:num>
  <w:num w:numId="18">
    <w:abstractNumId w:val="9"/>
  </w:num>
  <w:num w:numId="19">
    <w:abstractNumId w:val="15"/>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5"/>
  </w:num>
  <w:num w:numId="25">
    <w:abstractNumId w:val="19"/>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3332"/>
    <w:rsid w:val="000171FC"/>
    <w:rsid w:val="00025C10"/>
    <w:rsid w:val="000261F6"/>
    <w:rsid w:val="00034899"/>
    <w:rsid w:val="000400C5"/>
    <w:rsid w:val="000426AF"/>
    <w:rsid w:val="00044CD7"/>
    <w:rsid w:val="00050F6B"/>
    <w:rsid w:val="0005340B"/>
    <w:rsid w:val="00057262"/>
    <w:rsid w:val="00057EF1"/>
    <w:rsid w:val="00060C82"/>
    <w:rsid w:val="00067341"/>
    <w:rsid w:val="00072C8C"/>
    <w:rsid w:val="0007325A"/>
    <w:rsid w:val="00083A13"/>
    <w:rsid w:val="000902A6"/>
    <w:rsid w:val="000918C2"/>
    <w:rsid w:val="000931C0"/>
    <w:rsid w:val="00094053"/>
    <w:rsid w:val="000B0DCA"/>
    <w:rsid w:val="000B175B"/>
    <w:rsid w:val="000B3A0F"/>
    <w:rsid w:val="000C64FF"/>
    <w:rsid w:val="000C69A6"/>
    <w:rsid w:val="000D13B5"/>
    <w:rsid w:val="000D4182"/>
    <w:rsid w:val="000D7C1B"/>
    <w:rsid w:val="000E0415"/>
    <w:rsid w:val="000E2262"/>
    <w:rsid w:val="000E2FEC"/>
    <w:rsid w:val="00105FDD"/>
    <w:rsid w:val="0011529F"/>
    <w:rsid w:val="001156AA"/>
    <w:rsid w:val="00115F92"/>
    <w:rsid w:val="001220B8"/>
    <w:rsid w:val="001262C0"/>
    <w:rsid w:val="00126A10"/>
    <w:rsid w:val="00126EA1"/>
    <w:rsid w:val="0012741E"/>
    <w:rsid w:val="00132358"/>
    <w:rsid w:val="00133C7A"/>
    <w:rsid w:val="00133ED6"/>
    <w:rsid w:val="00137553"/>
    <w:rsid w:val="001418E8"/>
    <w:rsid w:val="00145FFD"/>
    <w:rsid w:val="001477CD"/>
    <w:rsid w:val="001604C0"/>
    <w:rsid w:val="00161DED"/>
    <w:rsid w:val="00162157"/>
    <w:rsid w:val="00162703"/>
    <w:rsid w:val="00172A5D"/>
    <w:rsid w:val="00173C41"/>
    <w:rsid w:val="00173E97"/>
    <w:rsid w:val="001811F3"/>
    <w:rsid w:val="001832E3"/>
    <w:rsid w:val="00186037"/>
    <w:rsid w:val="00197C95"/>
    <w:rsid w:val="001A1256"/>
    <w:rsid w:val="001B4B04"/>
    <w:rsid w:val="001B7882"/>
    <w:rsid w:val="001C0A2D"/>
    <w:rsid w:val="001C6663"/>
    <w:rsid w:val="001C7895"/>
    <w:rsid w:val="001D26DF"/>
    <w:rsid w:val="001D30CA"/>
    <w:rsid w:val="001D3183"/>
    <w:rsid w:val="001E0EC3"/>
    <w:rsid w:val="001E2993"/>
    <w:rsid w:val="001E2A42"/>
    <w:rsid w:val="001E428B"/>
    <w:rsid w:val="001E4813"/>
    <w:rsid w:val="001F676B"/>
    <w:rsid w:val="001F7D95"/>
    <w:rsid w:val="00202F2F"/>
    <w:rsid w:val="0020313C"/>
    <w:rsid w:val="00211E0B"/>
    <w:rsid w:val="00232E70"/>
    <w:rsid w:val="002405A7"/>
    <w:rsid w:val="00240C33"/>
    <w:rsid w:val="00241101"/>
    <w:rsid w:val="00246F3E"/>
    <w:rsid w:val="00256D65"/>
    <w:rsid w:val="00260DAB"/>
    <w:rsid w:val="00267F1A"/>
    <w:rsid w:val="00270492"/>
    <w:rsid w:val="00276A34"/>
    <w:rsid w:val="002775FB"/>
    <w:rsid w:val="00280C9A"/>
    <w:rsid w:val="00281563"/>
    <w:rsid w:val="00291560"/>
    <w:rsid w:val="0029653B"/>
    <w:rsid w:val="002B4232"/>
    <w:rsid w:val="002D5E30"/>
    <w:rsid w:val="002D78BB"/>
    <w:rsid w:val="002E03D9"/>
    <w:rsid w:val="002E42C4"/>
    <w:rsid w:val="002E45A0"/>
    <w:rsid w:val="002E4DC6"/>
    <w:rsid w:val="002E5770"/>
    <w:rsid w:val="002E6B09"/>
    <w:rsid w:val="002F6E0F"/>
    <w:rsid w:val="00302CC0"/>
    <w:rsid w:val="003107FA"/>
    <w:rsid w:val="00311C15"/>
    <w:rsid w:val="00317109"/>
    <w:rsid w:val="003229D8"/>
    <w:rsid w:val="00330C63"/>
    <w:rsid w:val="00330D86"/>
    <w:rsid w:val="00334089"/>
    <w:rsid w:val="0033745A"/>
    <w:rsid w:val="00353734"/>
    <w:rsid w:val="003554BA"/>
    <w:rsid w:val="00355FB8"/>
    <w:rsid w:val="0036347F"/>
    <w:rsid w:val="00365502"/>
    <w:rsid w:val="003742FC"/>
    <w:rsid w:val="00376A87"/>
    <w:rsid w:val="00383E1A"/>
    <w:rsid w:val="00391104"/>
    <w:rsid w:val="0039277A"/>
    <w:rsid w:val="003972E0"/>
    <w:rsid w:val="00397DE2"/>
    <w:rsid w:val="003A2B2B"/>
    <w:rsid w:val="003A7F0D"/>
    <w:rsid w:val="003B0241"/>
    <w:rsid w:val="003C2CC4"/>
    <w:rsid w:val="003C3936"/>
    <w:rsid w:val="003D4B23"/>
    <w:rsid w:val="003D5BA1"/>
    <w:rsid w:val="003E7507"/>
    <w:rsid w:val="003F1ED3"/>
    <w:rsid w:val="003F32D9"/>
    <w:rsid w:val="003F5B64"/>
    <w:rsid w:val="003F6500"/>
    <w:rsid w:val="00402B95"/>
    <w:rsid w:val="00403098"/>
    <w:rsid w:val="004108D5"/>
    <w:rsid w:val="004143A7"/>
    <w:rsid w:val="00424A40"/>
    <w:rsid w:val="00430525"/>
    <w:rsid w:val="0043151B"/>
    <w:rsid w:val="004325CB"/>
    <w:rsid w:val="00435EE3"/>
    <w:rsid w:val="00436DEF"/>
    <w:rsid w:val="00442BB5"/>
    <w:rsid w:val="00446DE4"/>
    <w:rsid w:val="00447ACD"/>
    <w:rsid w:val="004501A7"/>
    <w:rsid w:val="0045727E"/>
    <w:rsid w:val="00465DD4"/>
    <w:rsid w:val="004735DE"/>
    <w:rsid w:val="0047798C"/>
    <w:rsid w:val="0048539B"/>
    <w:rsid w:val="00486182"/>
    <w:rsid w:val="0049238A"/>
    <w:rsid w:val="004936EA"/>
    <w:rsid w:val="004949D0"/>
    <w:rsid w:val="004A0699"/>
    <w:rsid w:val="004A0F33"/>
    <w:rsid w:val="004A41CA"/>
    <w:rsid w:val="004A6FCE"/>
    <w:rsid w:val="004A7FFD"/>
    <w:rsid w:val="004B1385"/>
    <w:rsid w:val="004B40B2"/>
    <w:rsid w:val="004C1E22"/>
    <w:rsid w:val="004C3136"/>
    <w:rsid w:val="004C4490"/>
    <w:rsid w:val="004D2B47"/>
    <w:rsid w:val="004D4668"/>
    <w:rsid w:val="004E0E90"/>
    <w:rsid w:val="004E48F1"/>
    <w:rsid w:val="004F4928"/>
    <w:rsid w:val="004F721F"/>
    <w:rsid w:val="004F7E77"/>
    <w:rsid w:val="00503228"/>
    <w:rsid w:val="00505384"/>
    <w:rsid w:val="00512AD1"/>
    <w:rsid w:val="00514641"/>
    <w:rsid w:val="0053290B"/>
    <w:rsid w:val="005414C0"/>
    <w:rsid w:val="005420F2"/>
    <w:rsid w:val="00557BBE"/>
    <w:rsid w:val="005602BC"/>
    <w:rsid w:val="00564A8C"/>
    <w:rsid w:val="0056584E"/>
    <w:rsid w:val="00567492"/>
    <w:rsid w:val="00567738"/>
    <w:rsid w:val="00573A0E"/>
    <w:rsid w:val="00592B8C"/>
    <w:rsid w:val="005964D7"/>
    <w:rsid w:val="00596940"/>
    <w:rsid w:val="005A6006"/>
    <w:rsid w:val="005B12DD"/>
    <w:rsid w:val="005B3DB3"/>
    <w:rsid w:val="005B675E"/>
    <w:rsid w:val="005B793F"/>
    <w:rsid w:val="005C2712"/>
    <w:rsid w:val="005D01BA"/>
    <w:rsid w:val="005D0566"/>
    <w:rsid w:val="005D69A1"/>
    <w:rsid w:val="005E3584"/>
    <w:rsid w:val="005F1684"/>
    <w:rsid w:val="005F491C"/>
    <w:rsid w:val="005F57B5"/>
    <w:rsid w:val="00603986"/>
    <w:rsid w:val="006040A1"/>
    <w:rsid w:val="00610339"/>
    <w:rsid w:val="00611FB1"/>
    <w:rsid w:val="00611FC4"/>
    <w:rsid w:val="00612594"/>
    <w:rsid w:val="00613135"/>
    <w:rsid w:val="00613225"/>
    <w:rsid w:val="0061540F"/>
    <w:rsid w:val="006176FB"/>
    <w:rsid w:val="0062451C"/>
    <w:rsid w:val="00624CB0"/>
    <w:rsid w:val="00627ED0"/>
    <w:rsid w:val="00632A8B"/>
    <w:rsid w:val="00633F2A"/>
    <w:rsid w:val="0063576C"/>
    <w:rsid w:val="006362E9"/>
    <w:rsid w:val="006407F2"/>
    <w:rsid w:val="00640B26"/>
    <w:rsid w:val="0064418D"/>
    <w:rsid w:val="0065183D"/>
    <w:rsid w:val="006522E7"/>
    <w:rsid w:val="00652520"/>
    <w:rsid w:val="0066186F"/>
    <w:rsid w:val="00661E02"/>
    <w:rsid w:val="00665396"/>
    <w:rsid w:val="00665595"/>
    <w:rsid w:val="00671353"/>
    <w:rsid w:val="00695A9B"/>
    <w:rsid w:val="006A4EF7"/>
    <w:rsid w:val="006A7392"/>
    <w:rsid w:val="006A7A99"/>
    <w:rsid w:val="006B4ADA"/>
    <w:rsid w:val="006C27FF"/>
    <w:rsid w:val="006C52A3"/>
    <w:rsid w:val="006C6A56"/>
    <w:rsid w:val="006D5429"/>
    <w:rsid w:val="006D7CD5"/>
    <w:rsid w:val="006E0290"/>
    <w:rsid w:val="006E564B"/>
    <w:rsid w:val="006F02D2"/>
    <w:rsid w:val="006F1EFF"/>
    <w:rsid w:val="007032EE"/>
    <w:rsid w:val="00704BCD"/>
    <w:rsid w:val="007218CD"/>
    <w:rsid w:val="007243A1"/>
    <w:rsid w:val="0072632A"/>
    <w:rsid w:val="00733AAE"/>
    <w:rsid w:val="00744DCF"/>
    <w:rsid w:val="007540E2"/>
    <w:rsid w:val="00754889"/>
    <w:rsid w:val="00764EE0"/>
    <w:rsid w:val="00771D8B"/>
    <w:rsid w:val="00772712"/>
    <w:rsid w:val="00772BD6"/>
    <w:rsid w:val="00773288"/>
    <w:rsid w:val="0077426A"/>
    <w:rsid w:val="00774A1A"/>
    <w:rsid w:val="00780488"/>
    <w:rsid w:val="00782570"/>
    <w:rsid w:val="00783295"/>
    <w:rsid w:val="00783A99"/>
    <w:rsid w:val="00784BBB"/>
    <w:rsid w:val="00792195"/>
    <w:rsid w:val="0079606E"/>
    <w:rsid w:val="00796E0D"/>
    <w:rsid w:val="007A1923"/>
    <w:rsid w:val="007B3310"/>
    <w:rsid w:val="007B5103"/>
    <w:rsid w:val="007B5960"/>
    <w:rsid w:val="007B6BA5"/>
    <w:rsid w:val="007C3390"/>
    <w:rsid w:val="007C4F4B"/>
    <w:rsid w:val="007C4F77"/>
    <w:rsid w:val="007D0550"/>
    <w:rsid w:val="007D1BCB"/>
    <w:rsid w:val="007D3ADF"/>
    <w:rsid w:val="007D4DE2"/>
    <w:rsid w:val="007D5953"/>
    <w:rsid w:val="007E028F"/>
    <w:rsid w:val="007E0778"/>
    <w:rsid w:val="007F0B83"/>
    <w:rsid w:val="007F272B"/>
    <w:rsid w:val="007F4FCD"/>
    <w:rsid w:val="007F6611"/>
    <w:rsid w:val="007F768B"/>
    <w:rsid w:val="008039D1"/>
    <w:rsid w:val="00805178"/>
    <w:rsid w:val="008175E9"/>
    <w:rsid w:val="008207D8"/>
    <w:rsid w:val="00820837"/>
    <w:rsid w:val="008242D7"/>
    <w:rsid w:val="00826BFB"/>
    <w:rsid w:val="00827E05"/>
    <w:rsid w:val="00830DAF"/>
    <w:rsid w:val="008311A3"/>
    <w:rsid w:val="008467F9"/>
    <w:rsid w:val="008577F2"/>
    <w:rsid w:val="0086198E"/>
    <w:rsid w:val="0086423F"/>
    <w:rsid w:val="008703E7"/>
    <w:rsid w:val="00871FD5"/>
    <w:rsid w:val="00872C11"/>
    <w:rsid w:val="00874E70"/>
    <w:rsid w:val="00875242"/>
    <w:rsid w:val="00876710"/>
    <w:rsid w:val="00881651"/>
    <w:rsid w:val="00881AAD"/>
    <w:rsid w:val="008846DF"/>
    <w:rsid w:val="00884D20"/>
    <w:rsid w:val="00896E7E"/>
    <w:rsid w:val="008979B1"/>
    <w:rsid w:val="008A296D"/>
    <w:rsid w:val="008A6B25"/>
    <w:rsid w:val="008A6C4F"/>
    <w:rsid w:val="008B01F9"/>
    <w:rsid w:val="008B6F6E"/>
    <w:rsid w:val="008D54CD"/>
    <w:rsid w:val="008E09AC"/>
    <w:rsid w:val="008E0C90"/>
    <w:rsid w:val="008E0E46"/>
    <w:rsid w:val="008E3A08"/>
    <w:rsid w:val="008E3D2D"/>
    <w:rsid w:val="008F1782"/>
    <w:rsid w:val="008F4AB2"/>
    <w:rsid w:val="00903E58"/>
    <w:rsid w:val="00906E93"/>
    <w:rsid w:val="0090771C"/>
    <w:rsid w:val="00907AD2"/>
    <w:rsid w:val="009104B2"/>
    <w:rsid w:val="009111C7"/>
    <w:rsid w:val="00913465"/>
    <w:rsid w:val="0091455F"/>
    <w:rsid w:val="0091505C"/>
    <w:rsid w:val="00921B66"/>
    <w:rsid w:val="00921D21"/>
    <w:rsid w:val="00922876"/>
    <w:rsid w:val="00925353"/>
    <w:rsid w:val="00934214"/>
    <w:rsid w:val="009402C2"/>
    <w:rsid w:val="00940685"/>
    <w:rsid w:val="00941D3C"/>
    <w:rsid w:val="00951741"/>
    <w:rsid w:val="009616A8"/>
    <w:rsid w:val="009619F2"/>
    <w:rsid w:val="00963CBA"/>
    <w:rsid w:val="00963FC7"/>
    <w:rsid w:val="009647D9"/>
    <w:rsid w:val="009727E1"/>
    <w:rsid w:val="009749EA"/>
    <w:rsid w:val="00974A8D"/>
    <w:rsid w:val="00975AAB"/>
    <w:rsid w:val="009772DC"/>
    <w:rsid w:val="0097794A"/>
    <w:rsid w:val="00982212"/>
    <w:rsid w:val="00986FCF"/>
    <w:rsid w:val="0099001C"/>
    <w:rsid w:val="00991261"/>
    <w:rsid w:val="009A3BA9"/>
    <w:rsid w:val="009B10F0"/>
    <w:rsid w:val="009B4ACF"/>
    <w:rsid w:val="009C418B"/>
    <w:rsid w:val="009D1BEF"/>
    <w:rsid w:val="009F2B82"/>
    <w:rsid w:val="009F3A17"/>
    <w:rsid w:val="009F4329"/>
    <w:rsid w:val="009F569B"/>
    <w:rsid w:val="00A071D1"/>
    <w:rsid w:val="00A11C1F"/>
    <w:rsid w:val="00A1427D"/>
    <w:rsid w:val="00A1540E"/>
    <w:rsid w:val="00A311DF"/>
    <w:rsid w:val="00A3172C"/>
    <w:rsid w:val="00A33628"/>
    <w:rsid w:val="00A37B8D"/>
    <w:rsid w:val="00A4329A"/>
    <w:rsid w:val="00A4390F"/>
    <w:rsid w:val="00A47FEB"/>
    <w:rsid w:val="00A51BA2"/>
    <w:rsid w:val="00A63174"/>
    <w:rsid w:val="00A63E4B"/>
    <w:rsid w:val="00A65EFF"/>
    <w:rsid w:val="00A72F22"/>
    <w:rsid w:val="00A748A6"/>
    <w:rsid w:val="00A805EB"/>
    <w:rsid w:val="00A8405F"/>
    <w:rsid w:val="00A879A4"/>
    <w:rsid w:val="00AB6DCD"/>
    <w:rsid w:val="00AC0759"/>
    <w:rsid w:val="00AC3F5A"/>
    <w:rsid w:val="00AD3A50"/>
    <w:rsid w:val="00AD701B"/>
    <w:rsid w:val="00AD7C47"/>
    <w:rsid w:val="00AE0162"/>
    <w:rsid w:val="00AE3D03"/>
    <w:rsid w:val="00AE52B5"/>
    <w:rsid w:val="00AF04A4"/>
    <w:rsid w:val="00AF0D0C"/>
    <w:rsid w:val="00AF4E86"/>
    <w:rsid w:val="00AF5976"/>
    <w:rsid w:val="00B109BD"/>
    <w:rsid w:val="00B10A66"/>
    <w:rsid w:val="00B12377"/>
    <w:rsid w:val="00B12EF7"/>
    <w:rsid w:val="00B16F5D"/>
    <w:rsid w:val="00B30179"/>
    <w:rsid w:val="00B30550"/>
    <w:rsid w:val="00B306E7"/>
    <w:rsid w:val="00B33D93"/>
    <w:rsid w:val="00B33EC0"/>
    <w:rsid w:val="00B356B8"/>
    <w:rsid w:val="00B35B6B"/>
    <w:rsid w:val="00B37A59"/>
    <w:rsid w:val="00B419F6"/>
    <w:rsid w:val="00B45CC5"/>
    <w:rsid w:val="00B52A3E"/>
    <w:rsid w:val="00B55627"/>
    <w:rsid w:val="00B6108E"/>
    <w:rsid w:val="00B712CD"/>
    <w:rsid w:val="00B72447"/>
    <w:rsid w:val="00B77DD4"/>
    <w:rsid w:val="00B81E12"/>
    <w:rsid w:val="00BA0EA4"/>
    <w:rsid w:val="00BA6636"/>
    <w:rsid w:val="00BA6971"/>
    <w:rsid w:val="00BC74E9"/>
    <w:rsid w:val="00BD14E2"/>
    <w:rsid w:val="00BD2146"/>
    <w:rsid w:val="00BD2A07"/>
    <w:rsid w:val="00BD4FA8"/>
    <w:rsid w:val="00BE4F74"/>
    <w:rsid w:val="00BE5308"/>
    <w:rsid w:val="00BE618E"/>
    <w:rsid w:val="00BF0594"/>
    <w:rsid w:val="00BF5063"/>
    <w:rsid w:val="00BF5C71"/>
    <w:rsid w:val="00BF6291"/>
    <w:rsid w:val="00C0073F"/>
    <w:rsid w:val="00C04153"/>
    <w:rsid w:val="00C143B4"/>
    <w:rsid w:val="00C17699"/>
    <w:rsid w:val="00C27434"/>
    <w:rsid w:val="00C309A6"/>
    <w:rsid w:val="00C31B61"/>
    <w:rsid w:val="00C3396E"/>
    <w:rsid w:val="00C407EE"/>
    <w:rsid w:val="00C41A28"/>
    <w:rsid w:val="00C42500"/>
    <w:rsid w:val="00C45639"/>
    <w:rsid w:val="00C463DD"/>
    <w:rsid w:val="00C54CCB"/>
    <w:rsid w:val="00C54FF0"/>
    <w:rsid w:val="00C65812"/>
    <w:rsid w:val="00C70D56"/>
    <w:rsid w:val="00C730DE"/>
    <w:rsid w:val="00C73C64"/>
    <w:rsid w:val="00C745C3"/>
    <w:rsid w:val="00C74DB9"/>
    <w:rsid w:val="00C756ED"/>
    <w:rsid w:val="00C75C4B"/>
    <w:rsid w:val="00C77A18"/>
    <w:rsid w:val="00C84FF4"/>
    <w:rsid w:val="00C87A98"/>
    <w:rsid w:val="00C92E61"/>
    <w:rsid w:val="00C94465"/>
    <w:rsid w:val="00CA3F9A"/>
    <w:rsid w:val="00CA4B0E"/>
    <w:rsid w:val="00CA5B67"/>
    <w:rsid w:val="00CD455E"/>
    <w:rsid w:val="00CE3368"/>
    <w:rsid w:val="00CE4A8F"/>
    <w:rsid w:val="00CE5435"/>
    <w:rsid w:val="00CF41EA"/>
    <w:rsid w:val="00CF5B31"/>
    <w:rsid w:val="00CF7506"/>
    <w:rsid w:val="00CF7F19"/>
    <w:rsid w:val="00D0099B"/>
    <w:rsid w:val="00D02F6D"/>
    <w:rsid w:val="00D06605"/>
    <w:rsid w:val="00D11A2D"/>
    <w:rsid w:val="00D2031B"/>
    <w:rsid w:val="00D21958"/>
    <w:rsid w:val="00D228C0"/>
    <w:rsid w:val="00D25FE2"/>
    <w:rsid w:val="00D315F0"/>
    <w:rsid w:val="00D317BB"/>
    <w:rsid w:val="00D3344B"/>
    <w:rsid w:val="00D43252"/>
    <w:rsid w:val="00D4433A"/>
    <w:rsid w:val="00D44EAE"/>
    <w:rsid w:val="00D4733B"/>
    <w:rsid w:val="00D8399D"/>
    <w:rsid w:val="00D924F4"/>
    <w:rsid w:val="00D92F0C"/>
    <w:rsid w:val="00D938D5"/>
    <w:rsid w:val="00D94AAD"/>
    <w:rsid w:val="00D978C6"/>
    <w:rsid w:val="00D978F3"/>
    <w:rsid w:val="00DA67AD"/>
    <w:rsid w:val="00DB5D0F"/>
    <w:rsid w:val="00DC1A84"/>
    <w:rsid w:val="00DC3242"/>
    <w:rsid w:val="00DD222A"/>
    <w:rsid w:val="00DE3A0C"/>
    <w:rsid w:val="00DE78DA"/>
    <w:rsid w:val="00DF12F7"/>
    <w:rsid w:val="00E02C81"/>
    <w:rsid w:val="00E05E6F"/>
    <w:rsid w:val="00E130AB"/>
    <w:rsid w:val="00E201CB"/>
    <w:rsid w:val="00E2307D"/>
    <w:rsid w:val="00E24B3E"/>
    <w:rsid w:val="00E31E80"/>
    <w:rsid w:val="00E33C28"/>
    <w:rsid w:val="00E37E28"/>
    <w:rsid w:val="00E4094C"/>
    <w:rsid w:val="00E41868"/>
    <w:rsid w:val="00E42808"/>
    <w:rsid w:val="00E43853"/>
    <w:rsid w:val="00E470C5"/>
    <w:rsid w:val="00E54137"/>
    <w:rsid w:val="00E62142"/>
    <w:rsid w:val="00E6496A"/>
    <w:rsid w:val="00E65433"/>
    <w:rsid w:val="00E7260F"/>
    <w:rsid w:val="00E7733E"/>
    <w:rsid w:val="00E87921"/>
    <w:rsid w:val="00E93B8F"/>
    <w:rsid w:val="00E96630"/>
    <w:rsid w:val="00EA264E"/>
    <w:rsid w:val="00EA5690"/>
    <w:rsid w:val="00EB31E8"/>
    <w:rsid w:val="00EB7B03"/>
    <w:rsid w:val="00EC3D7E"/>
    <w:rsid w:val="00EC5A8A"/>
    <w:rsid w:val="00EC7CB8"/>
    <w:rsid w:val="00ED42EB"/>
    <w:rsid w:val="00ED7A2A"/>
    <w:rsid w:val="00ED7E78"/>
    <w:rsid w:val="00EE6D04"/>
    <w:rsid w:val="00EF1D7F"/>
    <w:rsid w:val="00EF381F"/>
    <w:rsid w:val="00EF66AA"/>
    <w:rsid w:val="00F0058A"/>
    <w:rsid w:val="00F065D0"/>
    <w:rsid w:val="00F10CCD"/>
    <w:rsid w:val="00F13FE3"/>
    <w:rsid w:val="00F14C89"/>
    <w:rsid w:val="00F20D16"/>
    <w:rsid w:val="00F212B0"/>
    <w:rsid w:val="00F227EE"/>
    <w:rsid w:val="00F23972"/>
    <w:rsid w:val="00F26772"/>
    <w:rsid w:val="00F4559F"/>
    <w:rsid w:val="00F461BF"/>
    <w:rsid w:val="00F50610"/>
    <w:rsid w:val="00F53EDA"/>
    <w:rsid w:val="00F56BFE"/>
    <w:rsid w:val="00F61902"/>
    <w:rsid w:val="00F6227B"/>
    <w:rsid w:val="00F66579"/>
    <w:rsid w:val="00F708A8"/>
    <w:rsid w:val="00F719A2"/>
    <w:rsid w:val="00F7753D"/>
    <w:rsid w:val="00F805CA"/>
    <w:rsid w:val="00F80636"/>
    <w:rsid w:val="00F83C0F"/>
    <w:rsid w:val="00F85F34"/>
    <w:rsid w:val="00FA06F7"/>
    <w:rsid w:val="00FA5CA3"/>
    <w:rsid w:val="00FB171A"/>
    <w:rsid w:val="00FB24B1"/>
    <w:rsid w:val="00FB3D8C"/>
    <w:rsid w:val="00FB75E7"/>
    <w:rsid w:val="00FC24D4"/>
    <w:rsid w:val="00FC68B7"/>
    <w:rsid w:val="00FD0E1B"/>
    <w:rsid w:val="00FD3F13"/>
    <w:rsid w:val="00FD62CD"/>
    <w:rsid w:val="00FD770C"/>
    <w:rsid w:val="00FD7BF6"/>
    <w:rsid w:val="00FE13F7"/>
    <w:rsid w:val="00FE646C"/>
    <w:rsid w:val="00FF0EC1"/>
    <w:rsid w:val="00FF116A"/>
    <w:rsid w:val="00FF3A32"/>
    <w:rsid w:val="00FF55DD"/>
    <w:rsid w:val="00FF5677"/>
    <w:rsid w:val="00FF675E"/>
    <w:rsid w:val="00FF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rPr>
      <w:lang w:val="x-none"/>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lang w:val="x-none"/>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lang w:val="x-none"/>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semiHidden/>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5433"/>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rPr>
      <w:lang w:val="x-none"/>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lang w:val="x-none"/>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lang w:val="x-none"/>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semiHidden/>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5433"/>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900F7-7D22-4B24-B612-57252A8C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21</TotalTime>
  <Pages>3</Pages>
  <Words>799</Words>
  <Characters>4556</Characters>
  <Application>Microsoft Office Word</Application>
  <DocSecurity>0</DocSecurity>
  <Lines>98</Lines>
  <Paragraphs>33</Paragraphs>
  <ScaleCrop>false</ScaleCrop>
  <HeadingPairs>
    <vt:vector size="6" baseType="variant">
      <vt:variant>
        <vt:lpstr>Title</vt:lpstr>
      </vt:variant>
      <vt:variant>
        <vt:i4>1</vt:i4>
      </vt:variant>
      <vt:variant>
        <vt:lpstr>Titlu</vt:lpstr>
      </vt:variant>
      <vt:variant>
        <vt:i4>1</vt:i4>
      </vt:variant>
      <vt:variant>
        <vt:lpstr>Titel</vt:lpstr>
      </vt:variant>
      <vt:variant>
        <vt:i4>1</vt:i4>
      </vt:variant>
    </vt:vector>
  </HeadingPairs>
  <TitlesOfParts>
    <vt:vector size="3" baseType="lpstr">
      <vt:lpstr>UN/SCEGHS/19/INF</vt:lpstr>
      <vt:lpstr>UN/SCEGHS/19/INF</vt:lpstr>
      <vt:lpstr>UN/SCEGHS/19/INF</vt:lpstr>
    </vt:vector>
  </TitlesOfParts>
  <Company>CSD</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10</cp:revision>
  <cp:lastPrinted>2015-09-04T13:35:00Z</cp:lastPrinted>
  <dcterms:created xsi:type="dcterms:W3CDTF">2015-09-04T09:33:00Z</dcterms:created>
  <dcterms:modified xsi:type="dcterms:W3CDTF">2015-09-04T13:35:00Z</dcterms:modified>
</cp:coreProperties>
</file>