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04" w:rsidRDefault="005B0B04" w:rsidP="005B0B04">
      <w:pPr>
        <w:spacing w:line="240" w:lineRule="auto"/>
        <w:rPr>
          <w:sz w:val="2"/>
        </w:rPr>
        <w:sectPr w:rsidR="005B0B04" w:rsidSect="005B0B04">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B650C5" w:rsidRDefault="00B650C5" w:rsidP="00E03B1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lastRenderedPageBreak/>
        <w:t xml:space="preserve">Comité d’experts du transport des marchandises dangereuses </w:t>
      </w:r>
      <w:r w:rsidR="00465A02">
        <w:rPr>
          <w:lang w:val="fr-CH"/>
        </w:rPr>
        <w:br/>
      </w:r>
      <w:r>
        <w:rPr>
          <w:lang w:val="fr-CH"/>
        </w:rPr>
        <w:t xml:space="preserve">et du Système général harmonisé de classification </w:t>
      </w:r>
      <w:r w:rsidR="00465A02">
        <w:rPr>
          <w:lang w:val="fr-CH"/>
        </w:rPr>
        <w:br/>
      </w:r>
      <w:r>
        <w:rPr>
          <w:lang w:val="fr-CH"/>
        </w:rPr>
        <w:t>et d’étiquetage des produits chimiques</w:t>
      </w:r>
    </w:p>
    <w:p w:rsidR="00B650C5" w:rsidRPr="00E03B1D" w:rsidRDefault="00B650C5" w:rsidP="00E03B1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B650C5" w:rsidRDefault="00B650C5" w:rsidP="00E03B1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Sous-Comité d’experts du transport des marchandises dangereuses</w:t>
      </w:r>
    </w:p>
    <w:p w:rsidR="00B650C5" w:rsidRPr="00E03B1D" w:rsidRDefault="00B650C5" w:rsidP="00E03B1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B650C5" w:rsidRDefault="00B650C5" w:rsidP="00E03B1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Quarante-huitième session</w:t>
      </w:r>
    </w:p>
    <w:p w:rsidR="00B650C5" w:rsidRDefault="00B650C5" w:rsidP="00E03B1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Pr>
          <w:lang w:val="fr-CH"/>
        </w:rPr>
        <w:t>Genève, 30 novembre-9 décembre 2015</w:t>
      </w:r>
    </w:p>
    <w:p w:rsidR="00B650C5" w:rsidRDefault="00B650C5" w:rsidP="00E03B1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Pr>
          <w:lang w:val="fr-CH"/>
        </w:rPr>
        <w:t>Point 2 i) de l’ordre du jour provisoire</w:t>
      </w:r>
    </w:p>
    <w:p w:rsidR="00B650C5" w:rsidRDefault="00B650C5" w:rsidP="00E03B1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 xml:space="preserve">Explosifs et questions connexes : </w:t>
      </w:r>
      <w:r w:rsidR="002631F1">
        <w:rPr>
          <w:lang w:val="fr-CH"/>
        </w:rPr>
        <w:t>Q</w:t>
      </w:r>
      <w:r>
        <w:rPr>
          <w:lang w:val="fr-CH"/>
        </w:rPr>
        <w:t>uestions diverses</w:t>
      </w:r>
    </w:p>
    <w:p w:rsidR="00B650C5" w:rsidRPr="00E03B1D" w:rsidRDefault="00B650C5" w:rsidP="00E03B1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B650C5" w:rsidRPr="00E03B1D" w:rsidRDefault="00B650C5" w:rsidP="00E03B1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B650C5" w:rsidRPr="00E03B1D" w:rsidRDefault="00B650C5" w:rsidP="00E03B1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B650C5" w:rsidRDefault="00B650C5" w:rsidP="00E03B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bookmarkStart w:id="1" w:name="_GoBack"/>
      <w:r>
        <w:rPr>
          <w:lang w:val="fr-CH"/>
        </w:rPr>
        <w:t xml:space="preserve">Rubriques supplémentaires pour la disposition spéciale </w:t>
      </w:r>
      <w:r w:rsidR="002631F1">
        <w:rPr>
          <w:lang w:val="fr-CH"/>
        </w:rPr>
        <w:br/>
        <w:t xml:space="preserve">SP </w:t>
      </w:r>
      <w:r>
        <w:rPr>
          <w:lang w:val="fr-CH"/>
        </w:rPr>
        <w:t>347</w:t>
      </w:r>
      <w:bookmarkEnd w:id="1"/>
    </w:p>
    <w:p w:rsidR="00B650C5" w:rsidRPr="00E03B1D" w:rsidRDefault="00B650C5" w:rsidP="00E03B1D">
      <w:pPr>
        <w:pStyle w:val="SingleTxt"/>
        <w:spacing w:after="0" w:line="120" w:lineRule="exact"/>
        <w:rPr>
          <w:sz w:val="10"/>
          <w:lang w:val="fr-CH"/>
        </w:rPr>
      </w:pPr>
    </w:p>
    <w:p w:rsidR="00B650C5" w:rsidRPr="00E03B1D" w:rsidRDefault="00B650C5" w:rsidP="00E03B1D">
      <w:pPr>
        <w:pStyle w:val="SingleTxt"/>
        <w:spacing w:after="0" w:line="120" w:lineRule="exact"/>
        <w:rPr>
          <w:sz w:val="10"/>
          <w:lang w:val="fr-CH"/>
        </w:rPr>
      </w:pPr>
    </w:p>
    <w:p w:rsidR="00B650C5" w:rsidRDefault="00B650C5" w:rsidP="00E03B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Communication de l’expert du Canada</w:t>
      </w:r>
      <w:r w:rsidRPr="002631F1">
        <w:rPr>
          <w:rStyle w:val="FootnoteReference"/>
          <w:b w:val="0"/>
          <w:bCs/>
          <w:sz w:val="20"/>
          <w:szCs w:val="20"/>
          <w:lang w:val="fr-CH"/>
        </w:rPr>
        <w:footnoteReference w:id="1"/>
      </w:r>
    </w:p>
    <w:p w:rsidR="00B650C5" w:rsidRPr="00E03B1D" w:rsidRDefault="00B650C5" w:rsidP="00E03B1D">
      <w:pPr>
        <w:pStyle w:val="SingleTxt"/>
        <w:spacing w:after="0" w:line="120" w:lineRule="exact"/>
        <w:rPr>
          <w:sz w:val="10"/>
          <w:lang w:val="fr-CH"/>
        </w:rPr>
      </w:pPr>
    </w:p>
    <w:p w:rsidR="00B650C5" w:rsidRPr="00E03B1D" w:rsidRDefault="00B650C5" w:rsidP="00E03B1D">
      <w:pPr>
        <w:pStyle w:val="SingleTxt"/>
        <w:spacing w:after="0" w:line="120" w:lineRule="exact"/>
        <w:rPr>
          <w:sz w:val="10"/>
          <w:lang w:val="fr-CH"/>
        </w:rPr>
      </w:pPr>
    </w:p>
    <w:p w:rsidR="00B650C5" w:rsidRDefault="00B650C5" w:rsidP="00E03B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Introduction</w:t>
      </w:r>
    </w:p>
    <w:p w:rsidR="00B650C5" w:rsidRPr="00E03B1D" w:rsidRDefault="00B650C5" w:rsidP="00E03B1D">
      <w:pPr>
        <w:pStyle w:val="SingleTxt"/>
        <w:spacing w:after="0" w:line="120" w:lineRule="exact"/>
        <w:rPr>
          <w:sz w:val="10"/>
          <w:lang w:val="fr-CH"/>
        </w:rPr>
      </w:pPr>
    </w:p>
    <w:p w:rsidR="00B650C5" w:rsidRPr="00E03B1D" w:rsidRDefault="00B650C5" w:rsidP="00E03B1D">
      <w:pPr>
        <w:pStyle w:val="SingleTxt"/>
        <w:spacing w:after="0" w:line="120" w:lineRule="exact"/>
        <w:rPr>
          <w:sz w:val="10"/>
          <w:lang w:val="fr-CH"/>
        </w:rPr>
      </w:pPr>
    </w:p>
    <w:p w:rsidR="00B650C5" w:rsidRDefault="00B650C5" w:rsidP="002631F1">
      <w:pPr>
        <w:pStyle w:val="SingleTxt"/>
        <w:numPr>
          <w:ilvl w:val="0"/>
          <w:numId w:val="6"/>
        </w:numPr>
        <w:tabs>
          <w:tab w:val="clear" w:pos="475"/>
          <w:tab w:val="num" w:pos="1742"/>
        </w:tabs>
        <w:ind w:left="1267"/>
        <w:rPr>
          <w:lang w:val="fr-CH"/>
        </w:rPr>
      </w:pPr>
      <w:r>
        <w:rPr>
          <w:lang w:val="fr-CH"/>
        </w:rPr>
        <w:t>À la vingt-neuvième session du Sous-Comité, l’expert du Canada a proposé d’ajouter une épreuve supplémentaire pour le classement dans la division 1.4</w:t>
      </w:r>
      <w:r w:rsidR="002631F1">
        <w:rPr>
          <w:lang w:val="fr-CH"/>
        </w:rPr>
        <w:t>,</w:t>
      </w:r>
      <w:r>
        <w:rPr>
          <w:lang w:val="fr-CH"/>
        </w:rPr>
        <w:t xml:space="preserve"> le groupe de compatibilité S (ST/SG/AC.10/C.3/2006/62). Le Groupe de travail sur les explosifs a examiné et appuyé cette proposition. Il a été demandé à l’expert du Canada d’établir une nouvelle proposition concernant le texte à insérer dans le Manuel d’épreuves et de critères (document INF.65). À la trente et unième session du Sous-Comité, l’expert du Canada a présenté a) un document d’information contenant un exemple détaillé d’application de l’épreuve proposée </w:t>
      </w:r>
      <w:r w:rsidR="002631F1">
        <w:rPr>
          <w:lang w:val="fr-CH"/>
        </w:rPr>
        <w:t>pour les</w:t>
      </w:r>
      <w:r>
        <w:rPr>
          <w:lang w:val="fr-CH"/>
        </w:rPr>
        <w:t xml:space="preserve"> charg</w:t>
      </w:r>
      <w:r w:rsidR="002631F1">
        <w:rPr>
          <w:lang w:val="fr-CH"/>
        </w:rPr>
        <w:t>es perforantes (document INF.43</w:t>
      </w:r>
      <w:r>
        <w:rPr>
          <w:lang w:val="fr-CH"/>
        </w:rPr>
        <w:t>) et b) un document de travail contenant le nouveau texte de la section 16 (ST/SG/AC.10/C.3/2007/29). Le Groupe de travail s’est majoritairement prononcé en faveur de l’acceptation provisoire de la proposition du Canada. À la trente-quatrième session du Sous-Comité, l’expert du Canada a présenté une proposition révisée à la lumière des observations faites lors de la vingt-troisième session (ST/SG/AC.10/C.3/2008/89)</w:t>
      </w:r>
      <w:r w:rsidR="002631F1">
        <w:rPr>
          <w:lang w:val="fr-CH"/>
        </w:rPr>
        <w:t>,</w:t>
      </w:r>
      <w:r>
        <w:rPr>
          <w:lang w:val="fr-CH"/>
        </w:rPr>
        <w:t xml:space="preserve"> qui a été adoptée par le Sous-comité en tant que nouvelle série d’épreuve</w:t>
      </w:r>
      <w:r w:rsidR="002631F1">
        <w:rPr>
          <w:lang w:val="fr-CH"/>
        </w:rPr>
        <w:t>s</w:t>
      </w:r>
      <w:r>
        <w:rPr>
          <w:lang w:val="fr-CH"/>
        </w:rPr>
        <w:t xml:space="preserve"> 6 d). Une modification de la case 33 des figures 10.3 et 10.8 a par conséquent été </w:t>
      </w:r>
      <w:proofErr w:type="gramStart"/>
      <w:r w:rsidR="002631F1">
        <w:rPr>
          <w:lang w:val="fr-CH"/>
        </w:rPr>
        <w:t>insérée</w:t>
      </w:r>
      <w:proofErr w:type="gramEnd"/>
      <w:r>
        <w:rPr>
          <w:lang w:val="fr-CH"/>
        </w:rPr>
        <w:t xml:space="preserve"> dans la révision 5 du Manuel d’épreuves et de critères pour garantir que « les effets dangereux</w:t>
      </w:r>
      <w:r w:rsidR="002631F1">
        <w:rPr>
          <w:lang w:val="fr-CH"/>
        </w:rPr>
        <w:t xml:space="preserve"> à l’extérieur de l’emballage »</w:t>
      </w:r>
      <w:r>
        <w:rPr>
          <w:lang w:val="fr-CH"/>
        </w:rPr>
        <w:t xml:space="preserve"> en cas d’amorçage accidentel, soi</w:t>
      </w:r>
      <w:r w:rsidR="002631F1">
        <w:rPr>
          <w:lang w:val="fr-CH"/>
        </w:rPr>
        <w:t>en</w:t>
      </w:r>
      <w:r>
        <w:rPr>
          <w:lang w:val="fr-CH"/>
        </w:rPr>
        <w:t xml:space="preserve">t pris en considération </w:t>
      </w:r>
      <w:r w:rsidR="002631F1">
        <w:rPr>
          <w:lang w:val="fr-CH"/>
        </w:rPr>
        <w:t>pour une affectatio</w:t>
      </w:r>
      <w:r>
        <w:rPr>
          <w:lang w:val="fr-CH"/>
        </w:rPr>
        <w:t>n</w:t>
      </w:r>
      <w:r w:rsidR="002631F1">
        <w:rPr>
          <w:lang w:val="fr-CH"/>
        </w:rPr>
        <w:t xml:space="preserve"> au</w:t>
      </w:r>
      <w:r>
        <w:rPr>
          <w:lang w:val="fr-CH"/>
        </w:rPr>
        <w:t xml:space="preserve"> groupe de compatibilité S. </w:t>
      </w:r>
    </w:p>
    <w:p w:rsidR="00B650C5" w:rsidRDefault="00B650C5" w:rsidP="00465A02">
      <w:pPr>
        <w:pStyle w:val="SingleTxt"/>
        <w:keepLines/>
        <w:numPr>
          <w:ilvl w:val="0"/>
          <w:numId w:val="6"/>
        </w:numPr>
        <w:tabs>
          <w:tab w:val="clear" w:pos="475"/>
          <w:tab w:val="num" w:pos="1742"/>
        </w:tabs>
        <w:ind w:left="1267"/>
        <w:rPr>
          <w:lang w:val="fr-CH"/>
        </w:rPr>
      </w:pPr>
      <w:r>
        <w:rPr>
          <w:lang w:val="fr-CH"/>
        </w:rPr>
        <w:lastRenderedPageBreak/>
        <w:t xml:space="preserve">À la trente et unième </w:t>
      </w:r>
      <w:r w:rsidR="0020611A">
        <w:rPr>
          <w:lang w:val="fr-CH"/>
        </w:rPr>
        <w:t xml:space="preserve">session </w:t>
      </w:r>
      <w:r>
        <w:rPr>
          <w:lang w:val="fr-CH"/>
        </w:rPr>
        <w:t xml:space="preserve">du Sous-Comité, le rapport du Groupe de travail sur les explosifs (document INF.45) précisait que la proposition ne se limitait pas aux charges </w:t>
      </w:r>
      <w:r w:rsidR="0020611A">
        <w:rPr>
          <w:lang w:val="fr-CH"/>
        </w:rPr>
        <w:t>creuses</w:t>
      </w:r>
      <w:r>
        <w:rPr>
          <w:lang w:val="fr-CH"/>
        </w:rPr>
        <w:t xml:space="preserve">, et que des objets tels que </w:t>
      </w:r>
      <w:r w:rsidR="0020611A">
        <w:rPr>
          <w:lang w:val="fr-CH"/>
        </w:rPr>
        <w:t>l</w:t>
      </w:r>
      <w:r>
        <w:rPr>
          <w:lang w:val="fr-CH"/>
        </w:rPr>
        <w:t xml:space="preserve">es détonateurs, </w:t>
      </w:r>
      <w:r w:rsidR="0020611A">
        <w:rPr>
          <w:lang w:val="fr-CH"/>
        </w:rPr>
        <w:t>l</w:t>
      </w:r>
      <w:r>
        <w:rPr>
          <w:lang w:val="fr-CH"/>
        </w:rPr>
        <w:t>es charges commerciales</w:t>
      </w:r>
      <w:r w:rsidR="0020611A">
        <w:rPr>
          <w:lang w:val="fr-CH"/>
        </w:rPr>
        <w:t xml:space="preserve"> et</w:t>
      </w:r>
      <w:r>
        <w:rPr>
          <w:lang w:val="fr-CH"/>
        </w:rPr>
        <w:t xml:space="preserve"> </w:t>
      </w:r>
      <w:r w:rsidR="0020611A">
        <w:rPr>
          <w:lang w:val="fr-CH"/>
        </w:rPr>
        <w:t>l</w:t>
      </w:r>
      <w:r>
        <w:rPr>
          <w:lang w:val="fr-CH"/>
        </w:rPr>
        <w:t>es charges d’éclatement, par exemple</w:t>
      </w:r>
      <w:r w:rsidR="0020611A">
        <w:rPr>
          <w:lang w:val="fr-CH"/>
        </w:rPr>
        <w:t>, devraient</w:t>
      </w:r>
      <w:r>
        <w:rPr>
          <w:lang w:val="fr-CH"/>
        </w:rPr>
        <w:t xml:space="preserve"> aussi</w:t>
      </w:r>
      <w:r w:rsidR="0020611A">
        <w:rPr>
          <w:lang w:val="fr-CH"/>
        </w:rPr>
        <w:t xml:space="preserve"> être</w:t>
      </w:r>
      <w:r>
        <w:rPr>
          <w:lang w:val="fr-CH"/>
        </w:rPr>
        <w:t xml:space="preserve"> soumises à la nouvelle épreuve. Plusieurs experts du Groupe de travail ont fait observer que la proposition du Canada comblerait un vide dans la réglementation puisque seule la moitié des objets relevant du groupe de compatibilité S était visée. À la trente-troisième session, l’expert du Canada a inclus dans sa proposition une série de résultats d’épreuve (ST/SG/AC.10/C.3/2008/11), résultats qui ont servi à dresser la liste des rubriques ONU devant être soumises à l’épreuve proposée. </w:t>
      </w:r>
    </w:p>
    <w:p w:rsidR="00B650C5" w:rsidRDefault="00B650C5" w:rsidP="002631F1">
      <w:pPr>
        <w:pStyle w:val="SingleTxt"/>
        <w:numPr>
          <w:ilvl w:val="0"/>
          <w:numId w:val="6"/>
        </w:numPr>
        <w:tabs>
          <w:tab w:val="clear" w:pos="475"/>
          <w:tab w:val="num" w:pos="1742"/>
        </w:tabs>
        <w:ind w:left="1267"/>
        <w:rPr>
          <w:lang w:val="fr-CH"/>
        </w:rPr>
      </w:pPr>
      <w:r>
        <w:rPr>
          <w:lang w:val="fr-CH"/>
        </w:rPr>
        <w:t xml:space="preserve">À la quarante-cinquième session du Sous-Comité, l’Institute of </w:t>
      </w:r>
      <w:proofErr w:type="spellStart"/>
      <w:r>
        <w:rPr>
          <w:lang w:val="fr-CH"/>
        </w:rPr>
        <w:t>Makers</w:t>
      </w:r>
      <w:proofErr w:type="spellEnd"/>
      <w:r>
        <w:rPr>
          <w:lang w:val="fr-CH"/>
        </w:rPr>
        <w:t xml:space="preserve"> of Explosives et le </w:t>
      </w:r>
      <w:proofErr w:type="spellStart"/>
      <w:r>
        <w:rPr>
          <w:lang w:val="fr-CH"/>
        </w:rPr>
        <w:t>Sporting</w:t>
      </w:r>
      <w:proofErr w:type="spellEnd"/>
      <w:r>
        <w:rPr>
          <w:lang w:val="fr-CH"/>
        </w:rPr>
        <w:t xml:space="preserve"> </w:t>
      </w:r>
      <w:proofErr w:type="spellStart"/>
      <w:r>
        <w:rPr>
          <w:lang w:val="fr-CH"/>
        </w:rPr>
        <w:t>Arms</w:t>
      </w:r>
      <w:proofErr w:type="spellEnd"/>
      <w:r>
        <w:rPr>
          <w:lang w:val="fr-CH"/>
        </w:rPr>
        <w:t xml:space="preserve"> &amp; </w:t>
      </w:r>
      <w:proofErr w:type="spellStart"/>
      <w:r>
        <w:rPr>
          <w:lang w:val="fr-CH"/>
        </w:rPr>
        <w:t>Ammunition</w:t>
      </w:r>
      <w:proofErr w:type="spellEnd"/>
      <w:r>
        <w:rPr>
          <w:lang w:val="fr-CH"/>
        </w:rPr>
        <w:t xml:space="preserve"> </w:t>
      </w:r>
      <w:proofErr w:type="spellStart"/>
      <w:r>
        <w:rPr>
          <w:lang w:val="fr-CH"/>
        </w:rPr>
        <w:t>Manufacturers</w:t>
      </w:r>
      <w:proofErr w:type="spellEnd"/>
      <w:r>
        <w:rPr>
          <w:lang w:val="fr-CH"/>
        </w:rPr>
        <w:t>’ Institute ont proposé de limiter l’application de la case 33 des figures 10.3 et 10.8, qui contient la question « </w:t>
      </w:r>
      <w:r w:rsidR="0020611A">
        <w:rPr>
          <w:lang w:val="fr-CH"/>
        </w:rPr>
        <w:t xml:space="preserve">Y </w:t>
      </w:r>
      <w:proofErr w:type="spellStart"/>
      <w:r w:rsidR="0020611A">
        <w:rPr>
          <w:lang w:val="fr-CH"/>
        </w:rPr>
        <w:t>a</w:t>
      </w:r>
      <w:r>
        <w:rPr>
          <w:lang w:val="fr-CH"/>
        </w:rPr>
        <w:t>-t-il</w:t>
      </w:r>
      <w:proofErr w:type="spellEnd"/>
      <w:r>
        <w:rPr>
          <w:lang w:val="fr-CH"/>
        </w:rPr>
        <w:t xml:space="preserve"> des effets dangereux </w:t>
      </w:r>
      <w:r w:rsidR="0020611A">
        <w:rPr>
          <w:lang w:val="fr-CH"/>
        </w:rPr>
        <w:t>à l’extérieur</w:t>
      </w:r>
      <w:r>
        <w:rPr>
          <w:lang w:val="fr-CH"/>
        </w:rPr>
        <w:t xml:space="preserve"> du colis » au</w:t>
      </w:r>
      <w:r w:rsidR="00CF632C">
        <w:rPr>
          <w:lang w:val="fr-CH"/>
        </w:rPr>
        <w:t>x</w:t>
      </w:r>
      <w:r>
        <w:rPr>
          <w:lang w:val="fr-CH"/>
        </w:rPr>
        <w:t xml:space="preserve"> huit rubriques ONU de la disposition spéciale </w:t>
      </w:r>
      <w:r w:rsidR="0020611A">
        <w:rPr>
          <w:lang w:val="fr-CH"/>
        </w:rPr>
        <w:t>SP </w:t>
      </w:r>
      <w:r>
        <w:rPr>
          <w:lang w:val="fr-CH"/>
        </w:rPr>
        <w:t>347.</w:t>
      </w:r>
    </w:p>
    <w:p w:rsidR="00B650C5" w:rsidRPr="00C93869" w:rsidRDefault="00B650C5" w:rsidP="00C93869">
      <w:pPr>
        <w:pStyle w:val="SingleTxt"/>
        <w:spacing w:after="0" w:line="120" w:lineRule="exact"/>
        <w:rPr>
          <w:sz w:val="10"/>
          <w:lang w:val="fr-CH"/>
        </w:rPr>
      </w:pPr>
    </w:p>
    <w:p w:rsidR="00B650C5" w:rsidRPr="00C93869" w:rsidRDefault="00B650C5" w:rsidP="00C93869">
      <w:pPr>
        <w:pStyle w:val="SingleTxt"/>
        <w:spacing w:after="0" w:line="120" w:lineRule="exact"/>
        <w:rPr>
          <w:sz w:val="10"/>
          <w:lang w:val="fr-CH"/>
        </w:rPr>
      </w:pPr>
    </w:p>
    <w:p w:rsidR="00B650C5" w:rsidRDefault="00B650C5" w:rsidP="00C938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20611A">
        <w:rPr>
          <w:lang w:val="fr-CH"/>
        </w:rPr>
        <w:t>Examen de la question</w:t>
      </w:r>
    </w:p>
    <w:p w:rsidR="00B650C5" w:rsidRPr="00C93869" w:rsidRDefault="00B650C5" w:rsidP="00C93869">
      <w:pPr>
        <w:pStyle w:val="SingleTxt"/>
        <w:spacing w:after="0" w:line="120" w:lineRule="exact"/>
        <w:rPr>
          <w:sz w:val="10"/>
          <w:lang w:val="fr-CH"/>
        </w:rPr>
      </w:pPr>
    </w:p>
    <w:p w:rsidR="00B650C5" w:rsidRPr="00C93869" w:rsidRDefault="00B650C5" w:rsidP="00C93869">
      <w:pPr>
        <w:pStyle w:val="SingleTxt"/>
        <w:spacing w:after="0" w:line="120" w:lineRule="exact"/>
        <w:rPr>
          <w:sz w:val="10"/>
          <w:lang w:val="fr-CH"/>
        </w:rPr>
      </w:pPr>
    </w:p>
    <w:p w:rsidR="00B650C5" w:rsidRDefault="00B650C5" w:rsidP="002631F1">
      <w:pPr>
        <w:pStyle w:val="SingleTxt"/>
        <w:numPr>
          <w:ilvl w:val="0"/>
          <w:numId w:val="6"/>
        </w:numPr>
        <w:tabs>
          <w:tab w:val="clear" w:pos="475"/>
          <w:tab w:val="num" w:pos="1742"/>
        </w:tabs>
        <w:ind w:left="1267"/>
        <w:rPr>
          <w:lang w:val="fr-CH"/>
        </w:rPr>
      </w:pPr>
      <w:r>
        <w:rPr>
          <w:lang w:val="fr-CH"/>
        </w:rPr>
        <w:t xml:space="preserve">La modification qu’il est proposé d’apporter à la figure 10.3 risque de créer à nouveau un vide dans la réglementation puisque, en dehors des huit rubriques ONU actuelles, seule la moitié des objets relevant du groupe de compatibilité S serait visée. Les épreuves de la série 6 c) ne permettent pas d’évaluer le comportement de certaines matières ou objets lorsqu’ils sont amorcés par une flamme au lieu d’être amorcés par les moyens habituels, </w:t>
      </w:r>
      <w:r w:rsidR="0020611A">
        <w:rPr>
          <w:lang w:val="fr-CH"/>
        </w:rPr>
        <w:t>ni</w:t>
      </w:r>
      <w:r>
        <w:rPr>
          <w:lang w:val="fr-CH"/>
        </w:rPr>
        <w:t xml:space="preserve"> d’évaluer </w:t>
      </w:r>
      <w:r w:rsidR="0020611A">
        <w:rPr>
          <w:lang w:val="fr-CH"/>
        </w:rPr>
        <w:t>la capacité</w:t>
      </w:r>
      <w:r>
        <w:rPr>
          <w:lang w:val="fr-CH"/>
        </w:rPr>
        <w:t xml:space="preserve"> d’un emballage à contenir des effets dangereux dans les cas où le colis </w:t>
      </w:r>
      <w:r w:rsidR="0020611A">
        <w:rPr>
          <w:lang w:val="fr-CH"/>
        </w:rPr>
        <w:t>est attaqué</w:t>
      </w:r>
      <w:r>
        <w:rPr>
          <w:lang w:val="fr-CH"/>
        </w:rPr>
        <w:t xml:space="preserve"> par le feu.</w:t>
      </w:r>
    </w:p>
    <w:p w:rsidR="00B650C5" w:rsidRDefault="00B650C5" w:rsidP="002631F1">
      <w:pPr>
        <w:pStyle w:val="SingleTxt"/>
        <w:numPr>
          <w:ilvl w:val="0"/>
          <w:numId w:val="6"/>
        </w:numPr>
        <w:tabs>
          <w:tab w:val="clear" w:pos="475"/>
          <w:tab w:val="num" w:pos="1742"/>
        </w:tabs>
        <w:ind w:left="1267"/>
        <w:rPr>
          <w:lang w:val="fr-CH"/>
        </w:rPr>
      </w:pPr>
      <w:r>
        <w:rPr>
          <w:lang w:val="fr-CH"/>
        </w:rPr>
        <w:t>L’expert du Canada recommande d’examiner la liste des rubriques ONU concernant les objets et les matières dont le classement dans la division 1.4 groupe de compatibilité S dépend de la nature de l’emballage ou qui sont génériques</w:t>
      </w:r>
      <w:r w:rsidR="0020611A">
        <w:rPr>
          <w:lang w:val="fr-CH"/>
        </w:rPr>
        <w:t xml:space="preserve">, et de leur appliquer aussi </w:t>
      </w:r>
      <w:r>
        <w:rPr>
          <w:lang w:val="fr-CH"/>
        </w:rPr>
        <w:t xml:space="preserve">la disposition spéciale </w:t>
      </w:r>
      <w:r w:rsidR="0020611A">
        <w:rPr>
          <w:lang w:val="fr-CH"/>
        </w:rPr>
        <w:t>SP </w:t>
      </w:r>
      <w:r>
        <w:rPr>
          <w:lang w:val="fr-CH"/>
        </w:rPr>
        <w:t>347. Les rubriques génériques garantissent en général des épreuves plus systématiques.</w:t>
      </w:r>
    </w:p>
    <w:p w:rsidR="00B650C5" w:rsidRPr="00EB4B59" w:rsidRDefault="00B650C5" w:rsidP="00EB4B59">
      <w:pPr>
        <w:pStyle w:val="SingleTxt"/>
        <w:spacing w:after="0" w:line="120" w:lineRule="exact"/>
        <w:rPr>
          <w:sz w:val="10"/>
          <w:lang w:val="fr-CH"/>
        </w:rPr>
      </w:pPr>
    </w:p>
    <w:p w:rsidR="00B650C5" w:rsidRPr="00EB4B59" w:rsidRDefault="00B650C5" w:rsidP="00EB4B59">
      <w:pPr>
        <w:pStyle w:val="SingleTxt"/>
        <w:spacing w:after="0" w:line="120" w:lineRule="exact"/>
        <w:rPr>
          <w:sz w:val="10"/>
          <w:lang w:val="fr-CH"/>
        </w:rPr>
      </w:pPr>
    </w:p>
    <w:p w:rsidR="00B650C5" w:rsidRDefault="00B650C5" w:rsidP="00EB4B5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Proposition</w:t>
      </w:r>
    </w:p>
    <w:p w:rsidR="00B650C5" w:rsidRPr="00EB4B59" w:rsidRDefault="00B650C5" w:rsidP="00EB4B59">
      <w:pPr>
        <w:pStyle w:val="SingleTxt"/>
        <w:spacing w:after="0" w:line="120" w:lineRule="exact"/>
        <w:rPr>
          <w:sz w:val="10"/>
          <w:lang w:val="fr-CH"/>
        </w:rPr>
      </w:pPr>
    </w:p>
    <w:p w:rsidR="00B650C5" w:rsidRPr="00EB4B59" w:rsidRDefault="00B650C5" w:rsidP="00EB4B59">
      <w:pPr>
        <w:pStyle w:val="SingleTxt"/>
        <w:spacing w:after="0" w:line="120" w:lineRule="exact"/>
        <w:rPr>
          <w:sz w:val="10"/>
          <w:lang w:val="fr-CH"/>
        </w:rPr>
      </w:pPr>
    </w:p>
    <w:p w:rsidR="00B650C5" w:rsidRDefault="00B650C5" w:rsidP="002631F1">
      <w:pPr>
        <w:pStyle w:val="SingleTxt"/>
        <w:numPr>
          <w:ilvl w:val="0"/>
          <w:numId w:val="6"/>
        </w:numPr>
        <w:tabs>
          <w:tab w:val="clear" w:pos="475"/>
          <w:tab w:val="num" w:pos="1742"/>
        </w:tabs>
        <w:ind w:left="1267"/>
        <w:rPr>
          <w:lang w:val="fr-CH"/>
        </w:rPr>
      </w:pPr>
      <w:r>
        <w:rPr>
          <w:lang w:val="fr-CH"/>
        </w:rPr>
        <w:t xml:space="preserve">L’expert du Canada recommande que la disposition spéciale </w:t>
      </w:r>
      <w:r w:rsidR="0020611A">
        <w:rPr>
          <w:lang w:val="fr-CH"/>
        </w:rPr>
        <w:t>SP </w:t>
      </w:r>
      <w:r>
        <w:rPr>
          <w:lang w:val="fr-CH"/>
        </w:rPr>
        <w:t>347 vise les rubriques ONU ci-dessous :</w:t>
      </w:r>
    </w:p>
    <w:p w:rsidR="00B650C5" w:rsidRDefault="0020611A" w:rsidP="0020611A">
      <w:pPr>
        <w:pStyle w:val="SingleTxt"/>
        <w:ind w:left="1742" w:hanging="475"/>
        <w:rPr>
          <w:lang w:val="fr-CH"/>
        </w:rPr>
      </w:pPr>
      <w:r>
        <w:rPr>
          <w:lang w:val="fr-CH"/>
        </w:rPr>
        <w:tab/>
      </w:r>
      <w:r w:rsidR="00B650C5">
        <w:rPr>
          <w:lang w:val="fr-CH"/>
        </w:rPr>
        <w:t>ONU 0337 – ARTIFICES DE DIVERTISSEMENT; il n’y a pas de classement par défaut dans la classe 1.4S</w:t>
      </w:r>
      <w:r w:rsidR="00030E50">
        <w:rPr>
          <w:lang w:val="fr-CH"/>
        </w:rPr>
        <w:t>,</w:t>
      </w:r>
      <w:r w:rsidR="00B650C5">
        <w:rPr>
          <w:lang w:val="fr-CH"/>
        </w:rPr>
        <w:t xml:space="preserve"> dans le tableau de la section 2.1.3.5.5;</w:t>
      </w:r>
    </w:p>
    <w:p w:rsidR="00B650C5" w:rsidRDefault="00030E50" w:rsidP="0020611A">
      <w:pPr>
        <w:pStyle w:val="SingleTxt"/>
        <w:ind w:left="1742" w:hanging="475"/>
        <w:rPr>
          <w:lang w:val="fr-CH"/>
        </w:rPr>
      </w:pPr>
      <w:r>
        <w:rPr>
          <w:lang w:val="fr-CH"/>
        </w:rPr>
        <w:tab/>
      </w:r>
      <w:r w:rsidR="00B650C5">
        <w:rPr>
          <w:lang w:val="fr-CH"/>
        </w:rPr>
        <w:t xml:space="preserve">ONU 0349 – OBJETS EXPLOSIFS N.S.A.; </w:t>
      </w:r>
    </w:p>
    <w:p w:rsidR="00B650C5" w:rsidRDefault="00030E50" w:rsidP="0020611A">
      <w:pPr>
        <w:pStyle w:val="SingleTxt"/>
        <w:ind w:left="1742" w:hanging="475"/>
        <w:rPr>
          <w:lang w:val="fr-CH"/>
        </w:rPr>
      </w:pPr>
      <w:r>
        <w:rPr>
          <w:lang w:val="fr-CH"/>
        </w:rPr>
        <w:tab/>
      </w:r>
      <w:r w:rsidR="00B650C5">
        <w:rPr>
          <w:lang w:val="fr-CH"/>
        </w:rPr>
        <w:t>ONU 0367 – FUSÉES, DÉTONATEURS; comme ces objets contiennent une ou plusieurs matières détonantes, leur classement dépend de la nature de l’emballage;</w:t>
      </w:r>
    </w:p>
    <w:p w:rsidR="00B650C5" w:rsidRDefault="00030E50" w:rsidP="0020611A">
      <w:pPr>
        <w:pStyle w:val="SingleTxt"/>
        <w:ind w:left="1742" w:hanging="475"/>
        <w:rPr>
          <w:lang w:val="fr-CH"/>
        </w:rPr>
      </w:pPr>
      <w:r>
        <w:rPr>
          <w:lang w:val="fr-CH"/>
        </w:rPr>
        <w:tab/>
      </w:r>
      <w:r w:rsidR="00B650C5">
        <w:rPr>
          <w:lang w:val="fr-CH"/>
        </w:rPr>
        <w:t>ONU 0376 – AMORCES TUBULAIRES; comme il s’agit d’amorces de grande taille, leur classement dépend de la nature de l’emballage;</w:t>
      </w:r>
    </w:p>
    <w:p w:rsidR="00B650C5" w:rsidRDefault="00030E50" w:rsidP="0020611A">
      <w:pPr>
        <w:pStyle w:val="SingleTxt"/>
        <w:ind w:left="1742" w:hanging="475"/>
        <w:rPr>
          <w:lang w:val="fr-CH"/>
        </w:rPr>
      </w:pPr>
      <w:r>
        <w:rPr>
          <w:lang w:val="fr-CH"/>
        </w:rPr>
        <w:tab/>
      </w:r>
      <w:r w:rsidR="00B650C5">
        <w:rPr>
          <w:lang w:val="fr-CH"/>
        </w:rPr>
        <w:t>ONU 0384 – COMPOSANTS DE CHAÎNES PYROTECHNIQUES, N.S.A.;</w:t>
      </w:r>
    </w:p>
    <w:p w:rsidR="00B650C5" w:rsidRDefault="00030E50" w:rsidP="0020611A">
      <w:pPr>
        <w:pStyle w:val="SingleTxt"/>
        <w:ind w:left="1742" w:hanging="475"/>
        <w:rPr>
          <w:lang w:val="fr-CH"/>
        </w:rPr>
      </w:pPr>
      <w:r>
        <w:rPr>
          <w:lang w:val="fr-CH"/>
        </w:rPr>
        <w:tab/>
      </w:r>
      <w:r w:rsidR="00B650C5">
        <w:rPr>
          <w:lang w:val="fr-CH"/>
        </w:rPr>
        <w:t>ONU 0404 – DISPOSITIFS ÉCLAIRANTS AÉRIENS; leur classement dépend de la nature de leur emballage;</w:t>
      </w:r>
    </w:p>
    <w:p w:rsidR="00B650C5" w:rsidRDefault="00030E50" w:rsidP="0020611A">
      <w:pPr>
        <w:pStyle w:val="SingleTxt"/>
        <w:ind w:left="1742" w:hanging="475"/>
        <w:rPr>
          <w:lang w:val="fr-CH"/>
        </w:rPr>
      </w:pPr>
      <w:r>
        <w:rPr>
          <w:lang w:val="fr-CH"/>
        </w:rPr>
        <w:lastRenderedPageBreak/>
        <w:tab/>
      </w:r>
      <w:r w:rsidR="00B650C5">
        <w:rPr>
          <w:lang w:val="fr-CH"/>
        </w:rPr>
        <w:t>ONU 0432 – OBJETS PYROTECHNIQUES à usage technique; le classement de certain de ces objets dépend de la nature de leur emballage afin de contenir les effets pyrotechniques;</w:t>
      </w:r>
    </w:p>
    <w:p w:rsidR="00B650C5" w:rsidRDefault="00030E50" w:rsidP="0020611A">
      <w:pPr>
        <w:pStyle w:val="SingleTxt"/>
        <w:ind w:left="1742" w:hanging="475"/>
        <w:rPr>
          <w:lang w:val="fr-CH"/>
        </w:rPr>
      </w:pPr>
      <w:r>
        <w:rPr>
          <w:lang w:val="fr-CH"/>
        </w:rPr>
        <w:tab/>
      </w:r>
      <w:r w:rsidR="00B650C5">
        <w:rPr>
          <w:lang w:val="fr-CH"/>
        </w:rPr>
        <w:t>ONU 0460 – CHARGES D’ÉCLATEMENT À L</w:t>
      </w:r>
      <w:r>
        <w:rPr>
          <w:lang w:val="fr-CH"/>
        </w:rPr>
        <w:t>IANT</w:t>
      </w:r>
      <w:r w:rsidR="00B650C5">
        <w:rPr>
          <w:lang w:val="fr-CH"/>
        </w:rPr>
        <w:t xml:space="preserve"> PLASTIQUE; leur classement dépend de la nature de leur emballage;</w:t>
      </w:r>
    </w:p>
    <w:p w:rsidR="00B650C5" w:rsidRDefault="00030E50" w:rsidP="0020611A">
      <w:pPr>
        <w:pStyle w:val="SingleTxt"/>
        <w:ind w:left="1742" w:hanging="475"/>
        <w:rPr>
          <w:lang w:val="fr-CH"/>
        </w:rPr>
      </w:pPr>
      <w:r>
        <w:rPr>
          <w:lang w:val="fr-CH"/>
        </w:rPr>
        <w:tab/>
      </w:r>
      <w:r w:rsidR="00B650C5">
        <w:rPr>
          <w:lang w:val="fr-CH"/>
        </w:rPr>
        <w:t>ONU 0481 – MATIÈRES EXPLOSIVES, N.S.A.;</w:t>
      </w:r>
    </w:p>
    <w:p w:rsidR="00B650C5" w:rsidRDefault="00030E50" w:rsidP="0020611A">
      <w:pPr>
        <w:pStyle w:val="SingleTxt"/>
        <w:ind w:left="1742" w:hanging="475"/>
        <w:rPr>
          <w:lang w:val="fr-CH"/>
        </w:rPr>
      </w:pPr>
      <w:r>
        <w:rPr>
          <w:lang w:val="fr-CH"/>
        </w:rPr>
        <w:tab/>
      </w:r>
      <w:r w:rsidR="00B650C5">
        <w:rPr>
          <w:lang w:val="fr-CH"/>
        </w:rPr>
        <w:t>ONU 0506 – SIGNAUX DE DÉTRESSE, de navires; leur classement dépend de la nature de leur emballage.</w:t>
      </w:r>
    </w:p>
    <w:p w:rsidR="005B0B04" w:rsidRPr="007A245A" w:rsidRDefault="00B650C5" w:rsidP="007A245A">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14:anchorId="2D757F69" wp14:editId="0FA59D9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B0B04" w:rsidRPr="007A245A" w:rsidSect="00401DC9">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23T07:07:00Z" w:initials="Start">
    <w:p w:rsidR="005B0B04" w:rsidRDefault="005B0B0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NO&gt;&gt;N1520116F&lt;&lt;ODS JOB NO&gt;&gt;</w:t>
      </w:r>
    </w:p>
    <w:p w:rsidR="005B0B04" w:rsidRDefault="005B0B04">
      <w:pPr>
        <w:pStyle w:val="CommentText"/>
      </w:pPr>
      <w:r>
        <w:t>&lt;&lt;ODS DOC SYMBOL1&gt;&gt;ST/SG/AC.10/C.3/2015/42&lt;&lt;ODS DOC SYMBOL1&gt;&gt;</w:t>
      </w:r>
    </w:p>
    <w:p w:rsidR="005B0B04" w:rsidRDefault="005B0B0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B4" w:rsidRDefault="003E6AB4" w:rsidP="00F3330B">
      <w:pPr>
        <w:spacing w:line="240" w:lineRule="auto"/>
      </w:pPr>
      <w:r>
        <w:separator/>
      </w:r>
    </w:p>
  </w:endnote>
  <w:endnote w:type="continuationSeparator" w:id="0">
    <w:p w:rsidR="003E6AB4" w:rsidRDefault="003E6AB4"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B0B04" w:rsidTr="005B0B04">
      <w:trPr>
        <w:jc w:val="center"/>
      </w:trPr>
      <w:tc>
        <w:tcPr>
          <w:tcW w:w="5126" w:type="dxa"/>
          <w:shd w:val="clear" w:color="auto" w:fill="auto"/>
        </w:tcPr>
        <w:p w:rsidR="005B0B04" w:rsidRPr="005B0B04" w:rsidRDefault="005B0B04" w:rsidP="005B0B0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05AE9">
            <w:rPr>
              <w:b w:val="0"/>
              <w:w w:val="103"/>
              <w:sz w:val="14"/>
            </w:rPr>
            <w:t>GE.15-15103</w:t>
          </w:r>
          <w:r>
            <w:rPr>
              <w:b w:val="0"/>
              <w:w w:val="103"/>
              <w:sz w:val="14"/>
            </w:rPr>
            <w:fldChar w:fldCharType="end"/>
          </w:r>
        </w:p>
      </w:tc>
      <w:tc>
        <w:tcPr>
          <w:tcW w:w="5127" w:type="dxa"/>
          <w:shd w:val="clear" w:color="auto" w:fill="auto"/>
        </w:tcPr>
        <w:p w:rsidR="005B0B04" w:rsidRPr="005B0B04" w:rsidRDefault="005B0B04" w:rsidP="005B0B04">
          <w:pPr>
            <w:pStyle w:val="Footer"/>
            <w:rPr>
              <w:w w:val="103"/>
            </w:rPr>
          </w:pPr>
          <w:r>
            <w:rPr>
              <w:w w:val="103"/>
            </w:rPr>
            <w:fldChar w:fldCharType="begin"/>
          </w:r>
          <w:r>
            <w:rPr>
              <w:w w:val="103"/>
            </w:rPr>
            <w:instrText xml:space="preserve"> PAGE  \* Arabic  \* MERGEFORMAT </w:instrText>
          </w:r>
          <w:r>
            <w:rPr>
              <w:w w:val="103"/>
            </w:rPr>
            <w:fldChar w:fldCharType="separate"/>
          </w:r>
          <w:r w:rsidR="00305AE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05AE9">
            <w:rPr>
              <w:noProof/>
              <w:w w:val="103"/>
            </w:rPr>
            <w:t>3</w:t>
          </w:r>
          <w:r>
            <w:rPr>
              <w:w w:val="103"/>
            </w:rPr>
            <w:fldChar w:fldCharType="end"/>
          </w:r>
        </w:p>
      </w:tc>
    </w:tr>
  </w:tbl>
  <w:p w:rsidR="005B0B04" w:rsidRPr="005B0B04" w:rsidRDefault="005B0B04" w:rsidP="005B0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B0B04" w:rsidTr="005B0B04">
      <w:trPr>
        <w:jc w:val="center"/>
      </w:trPr>
      <w:tc>
        <w:tcPr>
          <w:tcW w:w="5126" w:type="dxa"/>
          <w:shd w:val="clear" w:color="auto" w:fill="auto"/>
        </w:tcPr>
        <w:p w:rsidR="005B0B04" w:rsidRPr="005B0B04" w:rsidRDefault="005B0B04" w:rsidP="005B0B0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05AE9">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05AE9">
            <w:rPr>
              <w:noProof/>
              <w:w w:val="103"/>
            </w:rPr>
            <w:t>3</w:t>
          </w:r>
          <w:r>
            <w:rPr>
              <w:w w:val="103"/>
            </w:rPr>
            <w:fldChar w:fldCharType="end"/>
          </w:r>
        </w:p>
      </w:tc>
      <w:tc>
        <w:tcPr>
          <w:tcW w:w="5127" w:type="dxa"/>
          <w:shd w:val="clear" w:color="auto" w:fill="auto"/>
        </w:tcPr>
        <w:p w:rsidR="005B0B04" w:rsidRPr="005B0B04" w:rsidRDefault="005B0B04" w:rsidP="005B0B0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05AE9">
            <w:rPr>
              <w:b w:val="0"/>
              <w:w w:val="103"/>
              <w:sz w:val="14"/>
            </w:rPr>
            <w:t>GE.15-15103</w:t>
          </w:r>
          <w:r>
            <w:rPr>
              <w:b w:val="0"/>
              <w:w w:val="103"/>
              <w:sz w:val="14"/>
            </w:rPr>
            <w:fldChar w:fldCharType="end"/>
          </w:r>
        </w:p>
      </w:tc>
    </w:tr>
  </w:tbl>
  <w:p w:rsidR="005B0B04" w:rsidRPr="005B0B04" w:rsidRDefault="005B0B04" w:rsidP="005B0B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04" w:rsidRDefault="005B0B04">
    <w:pPr>
      <w:pStyle w:val="Footer"/>
    </w:pPr>
    <w:r>
      <w:rPr>
        <w:noProof/>
        <w:lang w:val="en-GB" w:eastAsia="en-GB"/>
      </w:rPr>
      <w:drawing>
        <wp:anchor distT="0" distB="0" distL="114300" distR="114300" simplePos="0" relativeHeight="251658240" behindDoc="0" locked="0" layoutInCell="1" allowOverlap="1" wp14:anchorId="097FE1C4" wp14:editId="0A04DAB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4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4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B0B04" w:rsidTr="005B0B04">
      <w:tc>
        <w:tcPr>
          <w:tcW w:w="3859" w:type="dxa"/>
        </w:tcPr>
        <w:p w:rsidR="005B0B04" w:rsidRDefault="005B0B04" w:rsidP="005B0B0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05AE9">
            <w:rPr>
              <w:b w:val="0"/>
              <w:sz w:val="20"/>
            </w:rPr>
            <w:t>GE.15-15103 (F)</w:t>
          </w:r>
          <w:r>
            <w:rPr>
              <w:b w:val="0"/>
              <w:sz w:val="20"/>
            </w:rPr>
            <w:fldChar w:fldCharType="end"/>
          </w:r>
          <w:r>
            <w:rPr>
              <w:b w:val="0"/>
              <w:sz w:val="20"/>
            </w:rPr>
            <w:t xml:space="preserve">    2</w:t>
          </w:r>
          <w:r w:rsidR="0023760C">
            <w:rPr>
              <w:b w:val="0"/>
              <w:sz w:val="20"/>
            </w:rPr>
            <w:t>0</w:t>
          </w:r>
          <w:r>
            <w:rPr>
              <w:b w:val="0"/>
              <w:sz w:val="20"/>
            </w:rPr>
            <w:t>1115    231115</w:t>
          </w:r>
        </w:p>
        <w:p w:rsidR="005B0B04" w:rsidRPr="005B0B04" w:rsidRDefault="005B0B04" w:rsidP="005B0B0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05AE9">
            <w:rPr>
              <w:rFonts w:ascii="Barcode 3 of 9 by request" w:hAnsi="Barcode 3 of 9 by request"/>
              <w:b w:val="0"/>
              <w:spacing w:val="0"/>
              <w:w w:val="100"/>
              <w:sz w:val="24"/>
            </w:rPr>
            <w:t>*1515103*</w:t>
          </w:r>
          <w:r>
            <w:rPr>
              <w:rFonts w:ascii="Barcode 3 of 9 by request" w:hAnsi="Barcode 3 of 9 by request"/>
              <w:b w:val="0"/>
              <w:spacing w:val="0"/>
              <w:w w:val="100"/>
              <w:sz w:val="24"/>
            </w:rPr>
            <w:fldChar w:fldCharType="end"/>
          </w:r>
        </w:p>
      </w:tc>
      <w:tc>
        <w:tcPr>
          <w:tcW w:w="5127" w:type="dxa"/>
        </w:tcPr>
        <w:p w:rsidR="005B0B04" w:rsidRDefault="005B0B04" w:rsidP="005B0B04">
          <w:pPr>
            <w:pStyle w:val="Footer"/>
            <w:spacing w:line="240" w:lineRule="atLeast"/>
            <w:jc w:val="right"/>
            <w:rPr>
              <w:b w:val="0"/>
              <w:sz w:val="20"/>
            </w:rPr>
          </w:pPr>
          <w:r>
            <w:rPr>
              <w:b w:val="0"/>
              <w:noProof/>
              <w:sz w:val="20"/>
              <w:lang w:val="en-GB" w:eastAsia="en-GB"/>
            </w:rPr>
            <w:drawing>
              <wp:inline distT="0" distB="0" distL="0" distR="0" wp14:anchorId="7746A4DE" wp14:editId="6C2FE06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B0B04" w:rsidRPr="005B0B04" w:rsidRDefault="005B0B04" w:rsidP="005B0B0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B4" w:rsidRPr="002631F1" w:rsidRDefault="002631F1" w:rsidP="002631F1">
      <w:pPr>
        <w:pStyle w:val="Footer"/>
        <w:spacing w:after="80"/>
        <w:ind w:left="792"/>
        <w:rPr>
          <w:sz w:val="16"/>
        </w:rPr>
      </w:pPr>
      <w:r w:rsidRPr="002631F1">
        <w:rPr>
          <w:sz w:val="16"/>
        </w:rPr>
        <w:t>__________________</w:t>
      </w:r>
    </w:p>
  </w:footnote>
  <w:footnote w:type="continuationSeparator" w:id="0">
    <w:p w:rsidR="003E6AB4" w:rsidRPr="002631F1" w:rsidRDefault="002631F1" w:rsidP="002631F1">
      <w:pPr>
        <w:pStyle w:val="Footer"/>
        <w:spacing w:after="80"/>
        <w:ind w:left="792"/>
        <w:rPr>
          <w:sz w:val="16"/>
        </w:rPr>
      </w:pPr>
      <w:r w:rsidRPr="002631F1">
        <w:rPr>
          <w:sz w:val="16"/>
        </w:rPr>
        <w:t>__________________</w:t>
      </w:r>
    </w:p>
  </w:footnote>
  <w:footnote w:id="1">
    <w:p w:rsidR="00B650C5" w:rsidRPr="00E03B1D" w:rsidRDefault="00B650C5" w:rsidP="002631F1">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r>
      <w:r w:rsidRPr="002631F1">
        <w:t xml:space="preserve">Conformément au programme de travail du Sous-Comité pour 2015-2016, adopté par le Comité </w:t>
      </w:r>
      <w:r w:rsidR="002631F1">
        <w:br/>
      </w:r>
      <w:r w:rsidRPr="002631F1">
        <w:t>à sa septième session (voir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B0B04" w:rsidTr="005B0B04">
      <w:trPr>
        <w:trHeight w:hRule="exact" w:val="864"/>
        <w:jc w:val="center"/>
      </w:trPr>
      <w:tc>
        <w:tcPr>
          <w:tcW w:w="4882" w:type="dxa"/>
          <w:shd w:val="clear" w:color="auto" w:fill="auto"/>
          <w:vAlign w:val="bottom"/>
        </w:tcPr>
        <w:p w:rsidR="005B0B04" w:rsidRPr="005B0B04" w:rsidRDefault="005B0B04" w:rsidP="005B0B0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05AE9">
            <w:rPr>
              <w:b/>
              <w:color w:val="000000"/>
            </w:rPr>
            <w:t>ST/SG/AC.10/C.3/2015/42</w:t>
          </w:r>
          <w:r>
            <w:rPr>
              <w:b/>
              <w:color w:val="000000"/>
            </w:rPr>
            <w:fldChar w:fldCharType="end"/>
          </w:r>
        </w:p>
      </w:tc>
      <w:tc>
        <w:tcPr>
          <w:tcW w:w="5127" w:type="dxa"/>
          <w:shd w:val="clear" w:color="auto" w:fill="auto"/>
          <w:vAlign w:val="bottom"/>
        </w:tcPr>
        <w:p w:rsidR="005B0B04" w:rsidRDefault="005B0B04" w:rsidP="005B0B04">
          <w:pPr>
            <w:pStyle w:val="Header"/>
          </w:pPr>
        </w:p>
      </w:tc>
    </w:tr>
  </w:tbl>
  <w:p w:rsidR="005B0B04" w:rsidRPr="005B0B04" w:rsidRDefault="005B0B04" w:rsidP="005B0B0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B0B04" w:rsidTr="005B0B04">
      <w:trPr>
        <w:trHeight w:hRule="exact" w:val="864"/>
        <w:jc w:val="center"/>
      </w:trPr>
      <w:tc>
        <w:tcPr>
          <w:tcW w:w="4882" w:type="dxa"/>
          <w:shd w:val="clear" w:color="auto" w:fill="auto"/>
          <w:vAlign w:val="bottom"/>
        </w:tcPr>
        <w:p w:rsidR="005B0B04" w:rsidRDefault="005B0B04" w:rsidP="005B0B04">
          <w:pPr>
            <w:pStyle w:val="Header"/>
          </w:pPr>
        </w:p>
      </w:tc>
      <w:tc>
        <w:tcPr>
          <w:tcW w:w="5127" w:type="dxa"/>
          <w:shd w:val="clear" w:color="auto" w:fill="auto"/>
          <w:vAlign w:val="bottom"/>
        </w:tcPr>
        <w:p w:rsidR="005B0B04" w:rsidRPr="005B0B04" w:rsidRDefault="005B0B04" w:rsidP="005B0B0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05AE9">
            <w:rPr>
              <w:b/>
              <w:color w:val="000000"/>
            </w:rPr>
            <w:t>ST/SG/AC.10/C.3/2015/42</w:t>
          </w:r>
          <w:r>
            <w:rPr>
              <w:b/>
              <w:color w:val="000000"/>
            </w:rPr>
            <w:fldChar w:fldCharType="end"/>
          </w:r>
        </w:p>
      </w:tc>
    </w:tr>
  </w:tbl>
  <w:p w:rsidR="005B0B04" w:rsidRPr="005B0B04" w:rsidRDefault="005B0B04" w:rsidP="005B0B0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B0B04" w:rsidTr="005B0B04">
      <w:trPr>
        <w:trHeight w:hRule="exact" w:val="864"/>
      </w:trPr>
      <w:tc>
        <w:tcPr>
          <w:tcW w:w="1267" w:type="dxa"/>
          <w:tcBorders>
            <w:bottom w:val="single" w:sz="4" w:space="0" w:color="auto"/>
          </w:tcBorders>
          <w:shd w:val="clear" w:color="auto" w:fill="auto"/>
          <w:vAlign w:val="bottom"/>
        </w:tcPr>
        <w:p w:rsidR="005B0B04" w:rsidRDefault="005B0B04" w:rsidP="005B0B04">
          <w:pPr>
            <w:pStyle w:val="Header"/>
            <w:spacing w:after="120"/>
          </w:pPr>
        </w:p>
      </w:tc>
      <w:tc>
        <w:tcPr>
          <w:tcW w:w="2059" w:type="dxa"/>
          <w:tcBorders>
            <w:bottom w:val="single" w:sz="4" w:space="0" w:color="auto"/>
          </w:tcBorders>
          <w:shd w:val="clear" w:color="auto" w:fill="auto"/>
          <w:vAlign w:val="bottom"/>
        </w:tcPr>
        <w:p w:rsidR="005B0B04" w:rsidRPr="005B0B04" w:rsidRDefault="005B0B04" w:rsidP="005B0B0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B0B04" w:rsidRDefault="005B0B04" w:rsidP="005B0B04">
          <w:pPr>
            <w:pStyle w:val="Header"/>
            <w:spacing w:after="120"/>
          </w:pPr>
        </w:p>
      </w:tc>
      <w:tc>
        <w:tcPr>
          <w:tcW w:w="6653" w:type="dxa"/>
          <w:gridSpan w:val="4"/>
          <w:tcBorders>
            <w:bottom w:val="single" w:sz="4" w:space="0" w:color="auto"/>
          </w:tcBorders>
          <w:shd w:val="clear" w:color="auto" w:fill="auto"/>
          <w:vAlign w:val="bottom"/>
        </w:tcPr>
        <w:p w:rsidR="005B0B04" w:rsidRPr="005B0B04" w:rsidRDefault="005B0B04" w:rsidP="005B0B04">
          <w:pPr>
            <w:spacing w:after="80" w:line="240" w:lineRule="auto"/>
            <w:jc w:val="right"/>
            <w:rPr>
              <w:position w:val="-4"/>
            </w:rPr>
          </w:pPr>
          <w:r>
            <w:rPr>
              <w:position w:val="-4"/>
              <w:sz w:val="40"/>
            </w:rPr>
            <w:t>ST</w:t>
          </w:r>
          <w:r>
            <w:rPr>
              <w:position w:val="-4"/>
            </w:rPr>
            <w:t>/SG/AC.10/C.3/2015/42</w:t>
          </w:r>
        </w:p>
      </w:tc>
    </w:tr>
    <w:tr w:rsidR="005B0B04" w:rsidRPr="005B0B04" w:rsidTr="005B0B04">
      <w:trPr>
        <w:gridAfter w:val="1"/>
        <w:wAfter w:w="18" w:type="dxa"/>
        <w:trHeight w:hRule="exact" w:val="2880"/>
      </w:trPr>
      <w:tc>
        <w:tcPr>
          <w:tcW w:w="1267" w:type="dxa"/>
          <w:tcBorders>
            <w:top w:val="single" w:sz="4" w:space="0" w:color="auto"/>
            <w:bottom w:val="single" w:sz="12" w:space="0" w:color="auto"/>
          </w:tcBorders>
          <w:shd w:val="clear" w:color="auto" w:fill="auto"/>
        </w:tcPr>
        <w:p w:rsidR="005B0B04" w:rsidRPr="005B0B04" w:rsidRDefault="005B0B04" w:rsidP="005B0B04">
          <w:pPr>
            <w:pStyle w:val="Header"/>
            <w:spacing w:before="120" w:line="240" w:lineRule="auto"/>
            <w:ind w:left="-72"/>
            <w:jc w:val="center"/>
          </w:pPr>
          <w:r>
            <w:t xml:space="preserve">  </w:t>
          </w:r>
          <w:r>
            <w:rPr>
              <w:noProof/>
              <w:lang w:val="en-GB" w:eastAsia="en-GB"/>
            </w:rPr>
            <w:drawing>
              <wp:inline distT="0" distB="0" distL="0" distR="0" wp14:anchorId="37BB44C6" wp14:editId="264A3FD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B0B04" w:rsidRPr="005B0B04" w:rsidRDefault="005B0B04" w:rsidP="005B0B04">
          <w:pPr>
            <w:pStyle w:val="XLarge"/>
            <w:spacing w:before="109"/>
          </w:pPr>
          <w:r>
            <w:t>Secrétariat</w:t>
          </w:r>
        </w:p>
      </w:tc>
      <w:tc>
        <w:tcPr>
          <w:tcW w:w="245" w:type="dxa"/>
          <w:tcBorders>
            <w:top w:val="single" w:sz="4" w:space="0" w:color="auto"/>
            <w:bottom w:val="single" w:sz="12" w:space="0" w:color="auto"/>
          </w:tcBorders>
          <w:shd w:val="clear" w:color="auto" w:fill="auto"/>
        </w:tcPr>
        <w:p w:rsidR="005B0B04" w:rsidRPr="005B0B04" w:rsidRDefault="005B0B04" w:rsidP="005B0B04">
          <w:pPr>
            <w:pStyle w:val="Header"/>
            <w:spacing w:before="109"/>
          </w:pPr>
        </w:p>
      </w:tc>
      <w:tc>
        <w:tcPr>
          <w:tcW w:w="3280" w:type="dxa"/>
          <w:tcBorders>
            <w:top w:val="single" w:sz="4" w:space="0" w:color="auto"/>
            <w:bottom w:val="single" w:sz="12" w:space="0" w:color="auto"/>
          </w:tcBorders>
          <w:shd w:val="clear" w:color="auto" w:fill="auto"/>
        </w:tcPr>
        <w:p w:rsidR="005B0B04" w:rsidRDefault="005B0B04" w:rsidP="005B0B04">
          <w:pPr>
            <w:pStyle w:val="Distribution"/>
            <w:rPr>
              <w:color w:val="000000"/>
            </w:rPr>
          </w:pPr>
          <w:r>
            <w:rPr>
              <w:color w:val="000000"/>
            </w:rPr>
            <w:t xml:space="preserve">Distr. </w:t>
          </w:r>
          <w:proofErr w:type="spellStart"/>
          <w:r>
            <w:rPr>
              <w:color w:val="000000"/>
            </w:rPr>
            <w:t>générale</w:t>
          </w:r>
          <w:proofErr w:type="spellEnd"/>
        </w:p>
        <w:p w:rsidR="005B0B04" w:rsidRDefault="005B0B04" w:rsidP="005B0B04">
          <w:pPr>
            <w:pStyle w:val="Publication"/>
            <w:rPr>
              <w:color w:val="000000"/>
            </w:rPr>
          </w:pPr>
          <w:r>
            <w:rPr>
              <w:color w:val="000000"/>
            </w:rPr>
            <w:t xml:space="preserve">7 </w:t>
          </w:r>
          <w:proofErr w:type="spellStart"/>
          <w:r>
            <w:rPr>
              <w:color w:val="000000"/>
            </w:rPr>
            <w:t>septembre</w:t>
          </w:r>
          <w:proofErr w:type="spellEnd"/>
          <w:r>
            <w:rPr>
              <w:color w:val="000000"/>
            </w:rPr>
            <w:t xml:space="preserve"> 2015</w:t>
          </w:r>
        </w:p>
        <w:p w:rsidR="005B0B04" w:rsidRDefault="005B0B04" w:rsidP="005B0B04">
          <w:pPr>
            <w:rPr>
              <w:lang w:val="en-US"/>
            </w:rPr>
          </w:pPr>
          <w:proofErr w:type="spellStart"/>
          <w:r>
            <w:rPr>
              <w:lang w:val="en-US"/>
            </w:rPr>
            <w:t>Français</w:t>
          </w:r>
          <w:proofErr w:type="spellEnd"/>
        </w:p>
        <w:p w:rsidR="005B0B04" w:rsidRPr="005B0B04" w:rsidRDefault="005B0B04" w:rsidP="005B0B04">
          <w:pPr>
            <w:pStyle w:val="Original"/>
            <w:rPr>
              <w:color w:val="000000"/>
            </w:rPr>
          </w:pPr>
          <w:r>
            <w:rPr>
              <w:color w:val="000000"/>
            </w:rPr>
            <w:t xml:space="preserve">Original : </w:t>
          </w:r>
          <w:proofErr w:type="spellStart"/>
          <w:r>
            <w:rPr>
              <w:color w:val="000000"/>
            </w:rPr>
            <w:t>anglais</w:t>
          </w:r>
          <w:proofErr w:type="spellEnd"/>
        </w:p>
      </w:tc>
    </w:tr>
  </w:tbl>
  <w:p w:rsidR="005B0B04" w:rsidRPr="005B0B04" w:rsidRDefault="005B0B04" w:rsidP="005B0B04">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B7815"/>
    <w:multiLevelType w:val="singleLevel"/>
    <w:tmpl w:val="2C505892"/>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SortMethod w:val="0003"/>
  <w:revisionView w:markup="0"/>
  <w:defaultTabStop w:val="720"/>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103*"/>
    <w:docVar w:name="CreationDt" w:val="11/23/2015 7:07: AM"/>
    <w:docVar w:name="DocCategory" w:val="Doc"/>
    <w:docVar w:name="DocType" w:val="Final"/>
    <w:docVar w:name="DutyStation" w:val="Geneva"/>
    <w:docVar w:name="FooterJN" w:val="GE.15-15103"/>
    <w:docVar w:name="jobn" w:val="GE.15-15103 (F)"/>
    <w:docVar w:name="jobnDT" w:val="GE.15-15103 (F)   231115"/>
    <w:docVar w:name="jobnDTDT" w:val="GE.15-15103 (F)   231115   231115"/>
    <w:docVar w:name="JobNo" w:val="GE.1515103F"/>
    <w:docVar w:name="JobNo2" w:val="GE.1520116F"/>
    <w:docVar w:name="LocalDrive" w:val="0"/>
    <w:docVar w:name="OandT" w:val="Nath V."/>
    <w:docVar w:name="PaperSize" w:val="A4"/>
    <w:docVar w:name="sss1" w:val="ST/SG/AC.10/C.3/2015/42"/>
    <w:docVar w:name="sss2" w:val="-"/>
    <w:docVar w:name="Symbol1" w:val="ST/SG/AC.10/C.3/2015/42"/>
    <w:docVar w:name="Symbol2" w:val="-"/>
  </w:docVars>
  <w:rsids>
    <w:rsidRoot w:val="003E6AB4"/>
    <w:rsid w:val="000015B8"/>
    <w:rsid w:val="000046A5"/>
    <w:rsid w:val="000055FB"/>
    <w:rsid w:val="00010C97"/>
    <w:rsid w:val="00016483"/>
    <w:rsid w:val="00022173"/>
    <w:rsid w:val="0002226F"/>
    <w:rsid w:val="00022B4A"/>
    <w:rsid w:val="00023E37"/>
    <w:rsid w:val="000249FF"/>
    <w:rsid w:val="00025DE5"/>
    <w:rsid w:val="000274C2"/>
    <w:rsid w:val="00030E50"/>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12FD"/>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8E9"/>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11A"/>
    <w:rsid w:val="00206598"/>
    <w:rsid w:val="00207655"/>
    <w:rsid w:val="00207CAA"/>
    <w:rsid w:val="0021168F"/>
    <w:rsid w:val="002178A7"/>
    <w:rsid w:val="002220FF"/>
    <w:rsid w:val="0023760C"/>
    <w:rsid w:val="00237D01"/>
    <w:rsid w:val="00240F64"/>
    <w:rsid w:val="002410E3"/>
    <w:rsid w:val="00241F29"/>
    <w:rsid w:val="00243D1C"/>
    <w:rsid w:val="00245B48"/>
    <w:rsid w:val="00246425"/>
    <w:rsid w:val="002515C7"/>
    <w:rsid w:val="002523F6"/>
    <w:rsid w:val="00252402"/>
    <w:rsid w:val="00254656"/>
    <w:rsid w:val="0025545A"/>
    <w:rsid w:val="00261E82"/>
    <w:rsid w:val="002631F1"/>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5AE9"/>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E6AB4"/>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36D9"/>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5A02"/>
    <w:rsid w:val="004669E9"/>
    <w:rsid w:val="00472794"/>
    <w:rsid w:val="004751F3"/>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0B04"/>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6F5"/>
    <w:rsid w:val="00794EC6"/>
    <w:rsid w:val="00794FED"/>
    <w:rsid w:val="00795AD7"/>
    <w:rsid w:val="007961E2"/>
    <w:rsid w:val="007A245A"/>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0371"/>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5F13"/>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0C5"/>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632C"/>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B0B04"/>
    <w:rPr>
      <w:sz w:val="16"/>
      <w:szCs w:val="16"/>
    </w:rPr>
  </w:style>
  <w:style w:type="paragraph" w:styleId="CommentText">
    <w:name w:val="annotation text"/>
    <w:basedOn w:val="Normal"/>
    <w:link w:val="CommentTextChar"/>
    <w:uiPriority w:val="99"/>
    <w:semiHidden/>
    <w:unhideWhenUsed/>
    <w:rsid w:val="005B0B04"/>
    <w:pPr>
      <w:spacing w:line="240" w:lineRule="auto"/>
    </w:pPr>
    <w:rPr>
      <w:szCs w:val="20"/>
    </w:rPr>
  </w:style>
  <w:style w:type="character" w:customStyle="1" w:styleId="CommentTextChar">
    <w:name w:val="Comment Text Char"/>
    <w:basedOn w:val="DefaultParagraphFont"/>
    <w:link w:val="CommentText"/>
    <w:uiPriority w:val="99"/>
    <w:semiHidden/>
    <w:rsid w:val="005B0B0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B0B04"/>
    <w:rPr>
      <w:b/>
      <w:bCs/>
    </w:rPr>
  </w:style>
  <w:style w:type="character" w:customStyle="1" w:styleId="CommentSubjectChar">
    <w:name w:val="Comment Subject Char"/>
    <w:basedOn w:val="CommentTextChar"/>
    <w:link w:val="CommentSubject"/>
    <w:uiPriority w:val="99"/>
    <w:semiHidden/>
    <w:rsid w:val="005B0B04"/>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B0B04"/>
    <w:rPr>
      <w:sz w:val="16"/>
      <w:szCs w:val="16"/>
    </w:rPr>
  </w:style>
  <w:style w:type="paragraph" w:styleId="CommentText">
    <w:name w:val="annotation text"/>
    <w:basedOn w:val="Normal"/>
    <w:link w:val="CommentTextChar"/>
    <w:uiPriority w:val="99"/>
    <w:semiHidden/>
    <w:unhideWhenUsed/>
    <w:rsid w:val="005B0B04"/>
    <w:pPr>
      <w:spacing w:line="240" w:lineRule="auto"/>
    </w:pPr>
    <w:rPr>
      <w:szCs w:val="20"/>
    </w:rPr>
  </w:style>
  <w:style w:type="character" w:customStyle="1" w:styleId="CommentTextChar">
    <w:name w:val="Comment Text Char"/>
    <w:basedOn w:val="DefaultParagraphFont"/>
    <w:link w:val="CommentText"/>
    <w:uiPriority w:val="99"/>
    <w:semiHidden/>
    <w:rsid w:val="005B0B0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B0B04"/>
    <w:rPr>
      <w:b/>
      <w:bCs/>
    </w:rPr>
  </w:style>
  <w:style w:type="character" w:customStyle="1" w:styleId="CommentSubjectChar">
    <w:name w:val="Comment Subject Char"/>
    <w:basedOn w:val="CommentTextChar"/>
    <w:link w:val="CommentSubject"/>
    <w:uiPriority w:val="99"/>
    <w:semiHidden/>
    <w:rsid w:val="005B0B04"/>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056E-F05F-4EEE-9E60-A4EF0DEF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Laurence Berthet</cp:lastModifiedBy>
  <cp:revision>3</cp:revision>
  <cp:lastPrinted>2015-11-23T10:33:00Z</cp:lastPrinted>
  <dcterms:created xsi:type="dcterms:W3CDTF">2015-11-23T10:33:00Z</dcterms:created>
  <dcterms:modified xsi:type="dcterms:W3CDTF">2015-11-23T10:33:00Z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1515103F</vt:lpwstr>
  </property>
  <property fmtid="{D5CDD505-2E9C-101B-9397-08002B2CF9AE}" pid="3" name="ODSRefJobNo">
    <vt:lpwstr>1520116F</vt:lpwstr>
  </property>
  <property fmtid="{D5CDD505-2E9C-101B-9397-08002B2CF9AE}" pid="4" name="Symbol1">
    <vt:lpwstr>ST/SG/AC.10/C.3/2015/42</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7 septembre 2015</vt:lpwstr>
  </property>
  <property fmtid="{D5CDD505-2E9C-101B-9397-08002B2CF9AE}" pid="12" name="Original">
    <vt:lpwstr>anglais</vt:lpwstr>
  </property>
  <property fmtid="{D5CDD505-2E9C-101B-9397-08002B2CF9AE}" pid="13" name="Release Date">
    <vt:lpwstr>231115</vt:lpwstr>
  </property>
</Properties>
</file>