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48539B" w:rsidRPr="006500BA" w:rsidTr="00FE646C">
        <w:trPr>
          <w:trHeight w:val="851"/>
        </w:trPr>
        <w:tc>
          <w:tcPr>
            <w:tcW w:w="1259" w:type="dxa"/>
            <w:tcBorders>
              <w:top w:val="nil"/>
              <w:left w:val="nil"/>
              <w:bottom w:val="single" w:sz="4" w:space="0" w:color="auto"/>
              <w:right w:val="nil"/>
            </w:tcBorders>
          </w:tcPr>
          <w:p w:rsidR="0048539B" w:rsidRPr="006500BA" w:rsidRDefault="0048539B" w:rsidP="00FE646C">
            <w:pPr>
              <w:spacing w:after="80" w:line="340" w:lineRule="exact"/>
            </w:pPr>
          </w:p>
        </w:tc>
        <w:tc>
          <w:tcPr>
            <w:tcW w:w="2236" w:type="dxa"/>
            <w:tcBorders>
              <w:top w:val="nil"/>
              <w:left w:val="nil"/>
              <w:bottom w:val="single" w:sz="4" w:space="0" w:color="auto"/>
              <w:right w:val="nil"/>
            </w:tcBorders>
            <w:vAlign w:val="bottom"/>
          </w:tcPr>
          <w:p w:rsidR="0048539B" w:rsidRPr="00FE646C" w:rsidRDefault="0048539B" w:rsidP="00FE646C">
            <w:pPr>
              <w:spacing w:after="80" w:line="340" w:lineRule="exact"/>
              <w:rPr>
                <w:sz w:val="28"/>
                <w:szCs w:val="28"/>
              </w:rPr>
            </w:pPr>
            <w:r w:rsidRPr="00FE646C">
              <w:rPr>
                <w:sz w:val="28"/>
                <w:szCs w:val="28"/>
              </w:rPr>
              <w:t>United Nations</w:t>
            </w:r>
          </w:p>
        </w:tc>
        <w:tc>
          <w:tcPr>
            <w:tcW w:w="6144" w:type="dxa"/>
            <w:gridSpan w:val="2"/>
            <w:tcBorders>
              <w:top w:val="nil"/>
              <w:left w:val="nil"/>
              <w:bottom w:val="single" w:sz="4" w:space="0" w:color="auto"/>
              <w:right w:val="nil"/>
            </w:tcBorders>
            <w:vAlign w:val="bottom"/>
          </w:tcPr>
          <w:p w:rsidR="0048539B" w:rsidRPr="006500BA" w:rsidRDefault="0048539B" w:rsidP="00D57E40">
            <w:pPr>
              <w:jc w:val="right"/>
            </w:pPr>
            <w:r w:rsidRPr="0078537C">
              <w:rPr>
                <w:sz w:val="40"/>
              </w:rPr>
              <w:t>ST</w:t>
            </w:r>
            <w:r w:rsidRPr="0078537C">
              <w:t>/SG/AC.10/C.3/201</w:t>
            </w:r>
            <w:r w:rsidR="00BF6291" w:rsidRPr="0078537C">
              <w:t>5</w:t>
            </w:r>
            <w:r w:rsidRPr="0078537C">
              <w:t>/</w:t>
            </w:r>
            <w:r w:rsidR="00D57E40">
              <w:t>41</w:t>
            </w:r>
          </w:p>
        </w:tc>
      </w:tr>
      <w:tr w:rsidR="0048539B" w:rsidRPr="006500BA" w:rsidTr="00FE646C">
        <w:trPr>
          <w:trHeight w:val="2835"/>
        </w:trPr>
        <w:tc>
          <w:tcPr>
            <w:tcW w:w="1259" w:type="dxa"/>
            <w:tcBorders>
              <w:top w:val="single" w:sz="4" w:space="0" w:color="auto"/>
              <w:left w:val="nil"/>
              <w:bottom w:val="single" w:sz="12" w:space="0" w:color="auto"/>
              <w:right w:val="nil"/>
            </w:tcBorders>
          </w:tcPr>
          <w:p w:rsidR="0048539B" w:rsidRPr="006500BA" w:rsidRDefault="00204699" w:rsidP="00FE646C">
            <w:pPr>
              <w:spacing w:before="120"/>
              <w:jc w:val="center"/>
            </w:pPr>
            <w:r>
              <w:rPr>
                <w:noProof/>
                <w:lang w:eastAsia="en-GB"/>
              </w:rPr>
              <w:drawing>
                <wp:inline distT="0" distB="0" distL="0" distR="0">
                  <wp:extent cx="712470" cy="590550"/>
                  <wp:effectExtent l="0" t="0" r="0" b="0"/>
                  <wp:docPr id="5"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48539B" w:rsidRPr="00FE646C" w:rsidRDefault="0048539B" w:rsidP="00FE646C">
            <w:pPr>
              <w:spacing w:before="120" w:line="420" w:lineRule="exact"/>
              <w:rPr>
                <w:b/>
                <w:sz w:val="40"/>
                <w:szCs w:val="40"/>
              </w:rPr>
            </w:pPr>
            <w:r w:rsidRPr="00FE646C">
              <w:rPr>
                <w:b/>
                <w:sz w:val="40"/>
                <w:szCs w:val="40"/>
              </w:rPr>
              <w:t>Secretariat</w:t>
            </w:r>
          </w:p>
        </w:tc>
        <w:tc>
          <w:tcPr>
            <w:tcW w:w="2930" w:type="dxa"/>
            <w:tcBorders>
              <w:top w:val="single" w:sz="4" w:space="0" w:color="auto"/>
              <w:left w:val="nil"/>
              <w:bottom w:val="single" w:sz="12" w:space="0" w:color="auto"/>
              <w:right w:val="nil"/>
            </w:tcBorders>
          </w:tcPr>
          <w:p w:rsidR="0048539B" w:rsidRDefault="00E4094C" w:rsidP="00E4094C">
            <w:pPr>
              <w:spacing w:before="240" w:line="240" w:lineRule="exact"/>
            </w:pPr>
            <w:r>
              <w:t>Distr.: General</w:t>
            </w:r>
            <w:r w:rsidR="00934214">
              <w:br/>
            </w:r>
            <w:r w:rsidR="00982B6C">
              <w:t>8</w:t>
            </w:r>
            <w:r w:rsidR="00D57E40">
              <w:t xml:space="preserve"> September 2015</w:t>
            </w:r>
          </w:p>
          <w:p w:rsidR="0048539B" w:rsidRDefault="0048539B" w:rsidP="00FE646C">
            <w:pPr>
              <w:spacing w:line="240" w:lineRule="exact"/>
            </w:pPr>
          </w:p>
          <w:p w:rsidR="0048539B" w:rsidRPr="006500BA" w:rsidRDefault="0048539B" w:rsidP="00FE646C">
            <w:pPr>
              <w:spacing w:line="240" w:lineRule="exact"/>
            </w:pPr>
            <w:r>
              <w:t>Original: English</w:t>
            </w:r>
          </w:p>
        </w:tc>
      </w:tr>
    </w:tbl>
    <w:p w:rsidR="0048539B" w:rsidRPr="006500BA" w:rsidRDefault="0048539B" w:rsidP="0048539B">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rsidR="0048539B" w:rsidRPr="006500BA" w:rsidRDefault="0048539B" w:rsidP="0048539B">
      <w:pPr>
        <w:spacing w:before="100"/>
        <w:rPr>
          <w:rFonts w:ascii="Helv" w:hAnsi="Helv" w:cs="Helv"/>
          <w:b/>
          <w:color w:val="000000"/>
        </w:rPr>
      </w:pPr>
      <w:r w:rsidRPr="006500BA">
        <w:rPr>
          <w:b/>
        </w:rPr>
        <w:t xml:space="preserve">Sub-Committee of Experts on the </w:t>
      </w:r>
      <w:r>
        <w:rPr>
          <w:b/>
        </w:rPr>
        <w:t>Transport of Dangerous Goods</w:t>
      </w:r>
    </w:p>
    <w:p w:rsidR="0048539B" w:rsidRPr="006500BA" w:rsidRDefault="00F708A8" w:rsidP="0048539B">
      <w:pPr>
        <w:spacing w:before="100"/>
        <w:rPr>
          <w:b/>
        </w:rPr>
      </w:pPr>
      <w:r>
        <w:rPr>
          <w:b/>
        </w:rPr>
        <w:t>Fort</w:t>
      </w:r>
      <w:r w:rsidR="00083A13">
        <w:rPr>
          <w:b/>
        </w:rPr>
        <w:t>y-</w:t>
      </w:r>
      <w:r w:rsidR="00427EC1">
        <w:rPr>
          <w:b/>
        </w:rPr>
        <w:t>eight</w:t>
      </w:r>
      <w:r w:rsidR="0048539B">
        <w:rPr>
          <w:b/>
        </w:rPr>
        <w:t xml:space="preserve"> </w:t>
      </w:r>
      <w:r w:rsidR="0048539B" w:rsidRPr="006500BA">
        <w:rPr>
          <w:b/>
        </w:rPr>
        <w:t>session</w:t>
      </w:r>
    </w:p>
    <w:p w:rsidR="0048539B" w:rsidRPr="006500BA" w:rsidRDefault="0048539B" w:rsidP="0048539B">
      <w:r w:rsidRPr="006500BA">
        <w:t xml:space="preserve">Geneva, </w:t>
      </w:r>
      <w:r w:rsidR="003A0867">
        <w:t>30 November</w:t>
      </w:r>
      <w:r w:rsidR="00F708A8">
        <w:t xml:space="preserve"> – </w:t>
      </w:r>
      <w:r w:rsidR="003A0867">
        <w:t>9 December</w:t>
      </w:r>
      <w:r w:rsidR="00AE3D03">
        <w:t xml:space="preserve"> 201</w:t>
      </w:r>
      <w:r w:rsidR="00BF6291">
        <w:t>5</w:t>
      </w:r>
    </w:p>
    <w:p w:rsidR="00C84FF4" w:rsidRDefault="00C84FF4" w:rsidP="00083A13">
      <w:pPr>
        <w:rPr>
          <w:b/>
          <w:lang w:val="en-US"/>
        </w:rPr>
      </w:pPr>
      <w:r w:rsidRPr="0078537C">
        <w:t xml:space="preserve">Item </w:t>
      </w:r>
      <w:r w:rsidR="00615ADE" w:rsidRPr="0078537C">
        <w:t>2 (</w:t>
      </w:r>
      <w:r w:rsidR="0078537C" w:rsidRPr="0078537C">
        <w:t>c</w:t>
      </w:r>
      <w:r w:rsidR="00615ADE" w:rsidRPr="0078537C">
        <w:t>)</w:t>
      </w:r>
      <w:r w:rsidRPr="0078537C">
        <w:t xml:space="preserve"> of the provisional agenda</w:t>
      </w:r>
      <w:r w:rsidRPr="00CF6553">
        <w:rPr>
          <w:b/>
          <w:lang w:val="en-US"/>
        </w:rPr>
        <w:t xml:space="preserve"> </w:t>
      </w:r>
    </w:p>
    <w:p w:rsidR="00083A13" w:rsidRPr="00D57E40" w:rsidRDefault="00615ADE" w:rsidP="00083A13">
      <w:pPr>
        <w:rPr>
          <w:b/>
        </w:rPr>
      </w:pPr>
      <w:r w:rsidRPr="00D57E40">
        <w:rPr>
          <w:b/>
        </w:rPr>
        <w:t>E</w:t>
      </w:r>
      <w:r w:rsidR="003002D3" w:rsidRPr="00D57E40">
        <w:rPr>
          <w:b/>
        </w:rPr>
        <w:t>xplosives and related matter</w:t>
      </w:r>
      <w:r w:rsidR="00E21FF9">
        <w:rPr>
          <w:b/>
        </w:rPr>
        <w:t>s</w:t>
      </w:r>
      <w:r w:rsidR="00D57E40" w:rsidRPr="00D57E40">
        <w:rPr>
          <w:b/>
        </w:rPr>
        <w:t>: review of tests in parts I and II of the Manual of Tests and Criteria</w:t>
      </w:r>
    </w:p>
    <w:p w:rsidR="00615ADE" w:rsidRPr="003002D3" w:rsidRDefault="00615ADE" w:rsidP="00615ADE">
      <w:pPr>
        <w:pStyle w:val="HChG"/>
        <w:rPr>
          <w:bCs/>
          <w:lang w:eastAsia="en-GB"/>
        </w:rPr>
      </w:pPr>
      <w:r>
        <w:tab/>
      </w:r>
      <w:r>
        <w:tab/>
      </w:r>
      <w:r w:rsidR="003002D3" w:rsidRPr="003002D3">
        <w:rPr>
          <w:bCs/>
          <w:szCs w:val="28"/>
          <w:lang w:val="en-CA" w:eastAsia="en-CA"/>
        </w:rPr>
        <w:t>On the use of the minimum burning pressure test as</w:t>
      </w:r>
      <w:r w:rsidR="003002D3">
        <w:rPr>
          <w:bCs/>
          <w:szCs w:val="28"/>
          <w:lang w:val="en-CA" w:eastAsia="en-CA"/>
        </w:rPr>
        <w:t xml:space="preserve"> a replacement for some of t</w:t>
      </w:r>
      <w:r w:rsidR="00ED1F29">
        <w:rPr>
          <w:bCs/>
          <w:szCs w:val="28"/>
          <w:lang w:val="en-CA" w:eastAsia="en-CA"/>
        </w:rPr>
        <w:t xml:space="preserve">he Series </w:t>
      </w:r>
      <w:r w:rsidR="003002D3">
        <w:rPr>
          <w:bCs/>
          <w:szCs w:val="28"/>
          <w:lang w:val="en-CA" w:eastAsia="en-CA"/>
        </w:rPr>
        <w:t>8 Tests</w:t>
      </w:r>
    </w:p>
    <w:p w:rsidR="00615ADE" w:rsidRDefault="00615ADE" w:rsidP="00615ADE">
      <w:pPr>
        <w:pStyle w:val="H1G"/>
      </w:pPr>
      <w:r>
        <w:rPr>
          <w:lang w:eastAsia="en-GB"/>
        </w:rPr>
        <w:tab/>
      </w:r>
      <w:r>
        <w:rPr>
          <w:lang w:eastAsia="en-GB"/>
        </w:rPr>
        <w:tab/>
        <w:t xml:space="preserve">Transmitted by </w:t>
      </w:r>
      <w:r>
        <w:rPr>
          <w:lang w:eastAsia="ja-JP"/>
        </w:rPr>
        <w:t xml:space="preserve">the expert </w:t>
      </w:r>
      <w:r>
        <w:rPr>
          <w:lang w:eastAsia="en-GB"/>
        </w:rPr>
        <w:t xml:space="preserve">from </w:t>
      </w:r>
      <w:r w:rsidR="003A0867">
        <w:rPr>
          <w:lang w:eastAsia="en-GB"/>
        </w:rPr>
        <w:t>Canada</w:t>
      </w:r>
      <w:r w:rsidR="00D57E40">
        <w:rPr>
          <w:rStyle w:val="FootnoteReference"/>
          <w:lang w:eastAsia="en-GB"/>
        </w:rPr>
        <w:footnoteReference w:id="2"/>
      </w:r>
    </w:p>
    <w:p w:rsidR="00615ADE" w:rsidRDefault="00615ADE" w:rsidP="00615ADE">
      <w:pPr>
        <w:pStyle w:val="HChG"/>
      </w:pPr>
      <w:r>
        <w:tab/>
      </w:r>
      <w:r>
        <w:tab/>
      </w:r>
      <w:r w:rsidRPr="00615ADE">
        <w:t>Introduction</w:t>
      </w:r>
    </w:p>
    <w:p w:rsidR="00D41345" w:rsidRDefault="001336B2" w:rsidP="007405A6">
      <w:pPr>
        <w:pStyle w:val="SingleTxtG"/>
        <w:spacing w:line="240" w:lineRule="auto"/>
      </w:pPr>
      <w:r>
        <w:t>1.</w:t>
      </w:r>
      <w:r>
        <w:tab/>
      </w:r>
      <w:r w:rsidR="0050186D">
        <w:t>There is considerable dissatisfaction with the current Series 8 tests for ANEs.</w:t>
      </w:r>
      <w:r w:rsidR="00144F11">
        <w:t xml:space="preserve"> The Koenen test (8(c)) attempts to assess fire hazards but it does not work well for ANEs, in part because the orifice often becomes blocked with sample during testing. From the recent report of the Working Group on Explosives </w:t>
      </w:r>
      <w:r w:rsidR="0078537C">
        <w:t>of</w:t>
      </w:r>
      <w:r w:rsidR="00144F11">
        <w:t xml:space="preserve"> the </w:t>
      </w:r>
      <w:r w:rsidR="00D57E40">
        <w:t>forty-seventh</w:t>
      </w:r>
      <w:r w:rsidR="00144F11">
        <w:t xml:space="preserve"> session of the Sub-Committee (</w:t>
      </w:r>
      <w:r w:rsidR="00D57E40">
        <w:t xml:space="preserve">informal document </w:t>
      </w:r>
      <w:r w:rsidR="007405A6" w:rsidRPr="007405A6">
        <w:t>INF.53</w:t>
      </w:r>
      <w:r w:rsidR="00D57E40">
        <w:t xml:space="preserve"> (47</w:t>
      </w:r>
      <w:r w:rsidR="00D57E40" w:rsidRPr="00D57E40">
        <w:rPr>
          <w:vertAlign w:val="superscript"/>
        </w:rPr>
        <w:t>th</w:t>
      </w:r>
      <w:r w:rsidR="00D57E40">
        <w:t xml:space="preserve"> session)</w:t>
      </w:r>
      <w:r w:rsidR="00144F11">
        <w:t>)</w:t>
      </w:r>
      <w:r w:rsidR="007405A6">
        <w:t xml:space="preserve"> there was a general consensus that the Koenen test is not sui</w:t>
      </w:r>
      <w:r w:rsidR="004D0D9E">
        <w:t xml:space="preserve">table for evaluating ANEs </w:t>
      </w:r>
      <w:r w:rsidR="007405A6">
        <w:t xml:space="preserve">and that research into what test might be a suitable replacement should be considered. </w:t>
      </w:r>
      <w:r w:rsidR="00144F11">
        <w:t xml:space="preserve">Thus, a repeatable, small-scale test that could assess the hazards posed by exposure of ANEs to fire is highly desirable. </w:t>
      </w:r>
      <w:r w:rsidR="0050186D">
        <w:t>The Vented Pipe Test (8(d)), which</w:t>
      </w:r>
      <w:r w:rsidR="007405A6">
        <w:t xml:space="preserve"> also</w:t>
      </w:r>
      <w:r w:rsidR="0050186D">
        <w:t xml:space="preserve"> attempts to assess fire hazards, requires large test facilities due to the possibility of explosion of the large mass of sample tested (60 kg) and its repeatability is poor</w:t>
      </w:r>
      <w:r w:rsidR="007405A6">
        <w:t>.</w:t>
      </w:r>
      <w:r w:rsidR="0050186D">
        <w:t xml:space="preserve"> </w:t>
      </w:r>
    </w:p>
    <w:p w:rsidR="0050186D" w:rsidRDefault="0078537C" w:rsidP="0050186D">
      <w:pPr>
        <w:pStyle w:val="SingleTxtG"/>
        <w:spacing w:line="240" w:lineRule="auto"/>
      </w:pPr>
      <w:r>
        <w:t>2</w:t>
      </w:r>
      <w:r w:rsidR="0050186D">
        <w:t>.</w:t>
      </w:r>
      <w:r w:rsidR="0050186D">
        <w:tab/>
      </w:r>
      <w:r w:rsidR="00EE6DBA">
        <w:t xml:space="preserve">At the </w:t>
      </w:r>
      <w:r w:rsidR="00D57E40">
        <w:t>thirty-seventh</w:t>
      </w:r>
      <w:r w:rsidR="00EE6DBA">
        <w:t xml:space="preserve"> session of the S</w:t>
      </w:r>
      <w:r w:rsidR="003002D3">
        <w:t xml:space="preserve">ub-Committee, </w:t>
      </w:r>
      <w:r w:rsidR="00686CD0">
        <w:t>the expert from Canada</w:t>
      </w:r>
      <w:r w:rsidR="003002D3">
        <w:t xml:space="preserve"> provided a</w:t>
      </w:r>
      <w:r w:rsidR="00EE6DBA">
        <w:t xml:space="preserve"> </w:t>
      </w:r>
      <w:r w:rsidR="005510F9">
        <w:t>description of the C</w:t>
      </w:r>
      <w:r w:rsidR="00686CD0">
        <w:t>anadian Explosives Research Laboratory (CanmetCERL)</w:t>
      </w:r>
      <w:r w:rsidR="00D41345">
        <w:t xml:space="preserve"> </w:t>
      </w:r>
      <w:r w:rsidR="007453BB">
        <w:t>M</w:t>
      </w:r>
      <w:r w:rsidR="00686CD0">
        <w:t xml:space="preserve">inimum </w:t>
      </w:r>
      <w:r w:rsidR="007453BB">
        <w:t>B</w:t>
      </w:r>
      <w:r w:rsidR="00686CD0">
        <w:t xml:space="preserve">urning </w:t>
      </w:r>
      <w:r w:rsidR="007453BB">
        <w:t>P</w:t>
      </w:r>
      <w:r w:rsidR="00686CD0">
        <w:t xml:space="preserve">ressure (MBP) </w:t>
      </w:r>
      <w:r w:rsidR="007453BB">
        <w:t xml:space="preserve">test. As part of this description provided in </w:t>
      </w:r>
      <w:r w:rsidR="00D57E40">
        <w:t xml:space="preserve">informal document </w:t>
      </w:r>
      <w:r w:rsidR="007453BB" w:rsidRPr="007453BB">
        <w:t>INF.41</w:t>
      </w:r>
      <w:r w:rsidR="00D57E40">
        <w:t xml:space="preserve"> (37</w:t>
      </w:r>
      <w:r w:rsidR="00D57E40" w:rsidRPr="00D57E40">
        <w:rPr>
          <w:vertAlign w:val="superscript"/>
        </w:rPr>
        <w:t>th</w:t>
      </w:r>
      <w:r w:rsidR="00D57E40">
        <w:t xml:space="preserve"> session)</w:t>
      </w:r>
      <w:r w:rsidR="007453BB">
        <w:t xml:space="preserve">, several test results were presented for a wide variety of common emulsion formulations, </w:t>
      </w:r>
      <w:r w:rsidR="00686CD0">
        <w:t>while</w:t>
      </w:r>
      <w:r w:rsidR="007453BB">
        <w:t xml:space="preserve"> demonstrating the repeatability of </w:t>
      </w:r>
      <w:r w:rsidR="00686CD0">
        <w:t>test results</w:t>
      </w:r>
      <w:r w:rsidR="00D57E40">
        <w:t>.</w:t>
      </w:r>
      <w:r w:rsidR="007453BB">
        <w:t xml:space="preserve"> </w:t>
      </w:r>
      <w:r w:rsidR="00421DE7">
        <w:t>It was demonstrated</w:t>
      </w:r>
      <w:r w:rsidR="002F1292">
        <w:t xml:space="preserve"> that </w:t>
      </w:r>
      <w:r w:rsidR="0050186D">
        <w:t>t</w:t>
      </w:r>
      <w:r w:rsidR="002F1292">
        <w:t xml:space="preserve">he results show a clear potential for the </w:t>
      </w:r>
      <w:r w:rsidR="00686CD0">
        <w:t>Canmet</w:t>
      </w:r>
      <w:r w:rsidR="00B820CB">
        <w:t xml:space="preserve">CERL </w:t>
      </w:r>
      <w:r w:rsidR="002F1292">
        <w:t xml:space="preserve">MBP test to </w:t>
      </w:r>
      <w:r w:rsidR="002F1292">
        <w:lastRenderedPageBreak/>
        <w:t xml:space="preserve">differentiate among ANEs that would be typical precursors for “bulk” emulsion explosives </w:t>
      </w:r>
      <w:r w:rsidR="00686CD0">
        <w:t>or</w:t>
      </w:r>
      <w:r w:rsidR="002F1292">
        <w:t xml:space="preserve"> to “packaged” emulsion explosives. </w:t>
      </w:r>
      <w:r w:rsidR="0085119C">
        <w:t>Insensitive</w:t>
      </w:r>
      <w:r w:rsidR="002F1292">
        <w:t xml:space="preserve"> ANEs</w:t>
      </w:r>
      <w:r w:rsidR="0085119C">
        <w:t xml:space="preserve"> that are</w:t>
      </w:r>
      <w:r w:rsidR="002F1292">
        <w:t xml:space="preserve"> typically</w:t>
      </w:r>
      <w:r w:rsidR="0085119C">
        <w:t xml:space="preserve"> transported in tanks</w:t>
      </w:r>
      <w:r w:rsidR="002F1292">
        <w:t xml:space="preserve"> have MBPs in the range 6 - 12 MPa (855 to 1725 psig), </w:t>
      </w:r>
      <w:r w:rsidR="002F1292" w:rsidRPr="0085119C">
        <w:t>while ANEs</w:t>
      </w:r>
      <w:r w:rsidR="0085119C">
        <w:t xml:space="preserve"> that are normally used in packaged products</w:t>
      </w:r>
      <w:r w:rsidR="002F1292" w:rsidRPr="0085119C">
        <w:t xml:space="preserve"> have MBPs in the range 0.45 – 3 MPa (50 – 420 psig).</w:t>
      </w:r>
      <w:r w:rsidR="0050186D" w:rsidRPr="0050186D">
        <w:t xml:space="preserve"> </w:t>
      </w:r>
    </w:p>
    <w:p w:rsidR="0078537C" w:rsidRDefault="0078537C" w:rsidP="0078537C">
      <w:pPr>
        <w:pStyle w:val="SingleTxtG"/>
        <w:spacing w:line="240" w:lineRule="auto"/>
      </w:pPr>
      <w:r>
        <w:t xml:space="preserve">3. </w:t>
      </w:r>
      <w:r>
        <w:tab/>
        <w:t xml:space="preserve">The </w:t>
      </w:r>
      <w:r w:rsidR="00686CD0">
        <w:t>attractiveness</w:t>
      </w:r>
      <w:r>
        <w:t xml:space="preserve"> of the MBP test within Series 8 is </w:t>
      </w:r>
      <w:r w:rsidR="00686CD0">
        <w:t>based on the fact</w:t>
      </w:r>
      <w:r>
        <w:t xml:space="preserve"> that, ANEs having a high MBP are harder to ignite, support combustion less readily and show a lower propensity for deflagration-to-detonation behaviour than ANEs having a low MBP. </w:t>
      </w:r>
      <w:r w:rsidRPr="00700019">
        <w:t>On a more pragmatic basis, the test differentiates between those materials that have historically been considered safe to transport in bulk and those that have not.</w:t>
      </w:r>
      <w:r w:rsidR="00AF02D8">
        <w:t xml:space="preserve"> As demonstrated by the results in Section 9</w:t>
      </w:r>
      <w:r w:rsidR="005965BE">
        <w:t xml:space="preserve"> and the analyses previously provided in </w:t>
      </w:r>
      <w:r w:rsidR="00D57E40">
        <w:t xml:space="preserve">informal document </w:t>
      </w:r>
      <w:r w:rsidR="005965BE" w:rsidRPr="005965BE">
        <w:t>INF.41</w:t>
      </w:r>
      <w:r w:rsidR="00D57E40">
        <w:t xml:space="preserve"> (37</w:t>
      </w:r>
      <w:r w:rsidR="00D57E40" w:rsidRPr="00D57E40">
        <w:rPr>
          <w:vertAlign w:val="superscript"/>
        </w:rPr>
        <w:t>th</w:t>
      </w:r>
      <w:r w:rsidR="00D57E40">
        <w:t xml:space="preserve"> session)</w:t>
      </w:r>
      <w:r w:rsidR="00AF02D8">
        <w:t>, the water content is the major factor controlling the MBP value of ANEs. Other ingredients such as sodium nitrate or urea can have a significant effect on the MBP value.</w:t>
      </w:r>
    </w:p>
    <w:p w:rsidR="0050186D" w:rsidRDefault="00614BDB" w:rsidP="00614BDB">
      <w:pPr>
        <w:pStyle w:val="HChG"/>
      </w:pPr>
      <w:r>
        <w:tab/>
      </w:r>
      <w:r>
        <w:tab/>
      </w:r>
      <w:r w:rsidR="00421DE7" w:rsidRPr="00421DE7">
        <w:t>Proposal</w:t>
      </w:r>
    </w:p>
    <w:p w:rsidR="00FA5F28" w:rsidRDefault="00FA598E" w:rsidP="001336B2">
      <w:pPr>
        <w:pStyle w:val="SingleTxtG"/>
      </w:pPr>
      <w:r>
        <w:t>4</w:t>
      </w:r>
      <w:r w:rsidR="001336B2">
        <w:t>.</w:t>
      </w:r>
      <w:r w:rsidR="001336B2">
        <w:tab/>
        <w:t xml:space="preserve">The </w:t>
      </w:r>
      <w:r w:rsidR="007675D8">
        <w:t>expert from Canada</w:t>
      </w:r>
      <w:r w:rsidR="00BF5923">
        <w:t xml:space="preserve"> proposes to amend Test Series 8 </w:t>
      </w:r>
      <w:r w:rsidR="00421DE7">
        <w:t xml:space="preserve">in order to replace </w:t>
      </w:r>
      <w:r w:rsidR="00ED1F29">
        <w:t xml:space="preserve">the current </w:t>
      </w:r>
      <w:r w:rsidR="00421DE7">
        <w:t xml:space="preserve">Tests 8 (c) </w:t>
      </w:r>
      <w:r w:rsidR="009E3CA9">
        <w:t>(Section 18.6</w:t>
      </w:r>
      <w:r w:rsidR="005510F9">
        <w:t xml:space="preserve">.1 </w:t>
      </w:r>
      <w:r w:rsidR="005510F9" w:rsidRPr="005510F9">
        <w:rPr>
          <w:i/>
        </w:rPr>
        <w:t>Koenen Test</w:t>
      </w:r>
      <w:r w:rsidR="009E3CA9">
        <w:t xml:space="preserve">) </w:t>
      </w:r>
      <w:r w:rsidR="00421DE7">
        <w:t xml:space="preserve">and 8 (d) </w:t>
      </w:r>
      <w:r w:rsidR="009E3CA9">
        <w:t>(Section 18.7</w:t>
      </w:r>
      <w:r w:rsidR="001D5C5F">
        <w:t xml:space="preserve">.1 </w:t>
      </w:r>
      <w:r w:rsidR="001D5C5F" w:rsidRPr="001D5C5F">
        <w:rPr>
          <w:i/>
        </w:rPr>
        <w:t>Vented Pipe Test</w:t>
      </w:r>
      <w:r w:rsidR="001D5C5F">
        <w:t xml:space="preserve"> and Section 18.7.2 </w:t>
      </w:r>
      <w:r w:rsidR="001D5C5F" w:rsidRPr="001D5C5F">
        <w:rPr>
          <w:i/>
        </w:rPr>
        <w:t>Modified Vented Pipe Test</w:t>
      </w:r>
      <w:r w:rsidR="009E3CA9">
        <w:t xml:space="preserve">) </w:t>
      </w:r>
      <w:r w:rsidR="00421DE7">
        <w:t xml:space="preserve">with the </w:t>
      </w:r>
      <w:r w:rsidR="001D5C5F">
        <w:t>CERL MBP T</w:t>
      </w:r>
      <w:r w:rsidR="00421DE7">
        <w:t xml:space="preserve">est described </w:t>
      </w:r>
      <w:r w:rsidR="00D41345">
        <w:t xml:space="preserve">below </w:t>
      </w:r>
      <w:r w:rsidR="00421DE7">
        <w:t xml:space="preserve">in the annex. It is further proposed </w:t>
      </w:r>
      <w:r w:rsidR="001B7EA6">
        <w:t>that inclusion</w:t>
      </w:r>
      <w:r w:rsidR="00D41345">
        <w:t xml:space="preserve"> in</w:t>
      </w:r>
      <w:r w:rsidR="00982B6C">
        <w:t xml:space="preserve"> the UN 3375 and </w:t>
      </w:r>
      <w:r w:rsidR="00E21FF9">
        <w:t>D</w:t>
      </w:r>
      <w:r w:rsidR="001B7EA6">
        <w:t>ivision 5.1 be restricted to those products h</w:t>
      </w:r>
      <w:r w:rsidR="00D41345">
        <w:t>aving a MBP</w:t>
      </w:r>
      <w:r w:rsidR="001B7EA6">
        <w:t xml:space="preserve"> above 5.6 MPa (800 psig)</w:t>
      </w:r>
      <w:r w:rsidR="005A2F02">
        <w:t>.</w:t>
      </w:r>
      <w:r w:rsidR="001B7EA6">
        <w:t xml:space="preserve"> </w:t>
      </w:r>
    </w:p>
    <w:p w:rsidR="00982B6C" w:rsidRDefault="00982B6C">
      <w:pPr>
        <w:suppressAutoHyphens w:val="0"/>
        <w:spacing w:line="240" w:lineRule="auto"/>
      </w:pPr>
      <w:r>
        <w:br w:type="page"/>
      </w:r>
    </w:p>
    <w:p w:rsidR="00982B6C" w:rsidRDefault="00ED1F29" w:rsidP="001336B2">
      <w:pPr>
        <w:pStyle w:val="HChG"/>
      </w:pPr>
      <w:r>
        <w:lastRenderedPageBreak/>
        <w:t>Annex</w:t>
      </w:r>
      <w:r w:rsidR="00982B6C">
        <w:t xml:space="preserve"> </w:t>
      </w:r>
    </w:p>
    <w:p w:rsidR="001336B2" w:rsidRDefault="00982B6C" w:rsidP="001336B2">
      <w:pPr>
        <w:pStyle w:val="HChG"/>
      </w:pPr>
      <w:r>
        <w:tab/>
      </w:r>
      <w:r>
        <w:tab/>
      </w:r>
      <w:r w:rsidR="001D5C5F">
        <w:t xml:space="preserve">The </w:t>
      </w:r>
      <w:r w:rsidR="00534028">
        <w:t>Canmet</w:t>
      </w:r>
      <w:r w:rsidR="001D5C5F">
        <w:t>CERL MBP Test</w:t>
      </w:r>
    </w:p>
    <w:p w:rsidR="00576D43" w:rsidRPr="00A8121B" w:rsidRDefault="00982B6C" w:rsidP="00576D43">
      <w:pPr>
        <w:pStyle w:val="SingleTxtG"/>
        <w:rPr>
          <w:lang w:val="en-CA" w:eastAsia="en-CA"/>
        </w:rPr>
      </w:pPr>
      <w:r>
        <w:t>1</w:t>
      </w:r>
      <w:r w:rsidR="00576D43">
        <w:t>.</w:t>
      </w:r>
      <w:r w:rsidR="00576D43">
        <w:tab/>
      </w:r>
      <w:r w:rsidR="00576D43" w:rsidRPr="00982B6C">
        <w:rPr>
          <w:i/>
        </w:rPr>
        <w:t>Introduction</w:t>
      </w:r>
    </w:p>
    <w:p w:rsidR="00576D43" w:rsidRDefault="00576D43" w:rsidP="00576D43">
      <w:pPr>
        <w:pStyle w:val="SingleTxtG"/>
      </w:pPr>
      <w:r>
        <w:t>This test is used to determine the sensitiveness of a candidate ammonium nitrate emulsion or suspension or gel, intermediate for blasting explosive, to the effect of intense localised thermal ignition under high confinement.</w:t>
      </w:r>
    </w:p>
    <w:p w:rsidR="00576D43" w:rsidRDefault="00576D43" w:rsidP="00576D43">
      <w:pPr>
        <w:pStyle w:val="SingleTxtG"/>
      </w:pPr>
      <w:r>
        <w:t xml:space="preserve">This test </w:t>
      </w:r>
      <w:r w:rsidR="00123668">
        <w:t xml:space="preserve">also determines </w:t>
      </w:r>
      <w:r>
        <w:t xml:space="preserve">the suitability </w:t>
      </w:r>
      <w:r w:rsidR="00123668">
        <w:t xml:space="preserve">of the candidates </w:t>
      </w:r>
      <w:r>
        <w:t>for transport in tanks.</w:t>
      </w:r>
    </w:p>
    <w:p w:rsidR="00A8121B" w:rsidRPr="00A8121B" w:rsidRDefault="00982B6C" w:rsidP="00D72C19">
      <w:pPr>
        <w:pStyle w:val="SingleTxtG"/>
        <w:rPr>
          <w:lang w:val="en-CA" w:eastAsia="en-CA"/>
        </w:rPr>
      </w:pPr>
      <w:r>
        <w:t>2</w:t>
      </w:r>
      <w:r w:rsidR="001336B2">
        <w:t>.</w:t>
      </w:r>
      <w:r w:rsidR="001336B2">
        <w:tab/>
      </w:r>
      <w:r w:rsidR="00D72C19" w:rsidRPr="00982B6C">
        <w:rPr>
          <w:i/>
        </w:rPr>
        <w:t>Apparatus and materials</w:t>
      </w:r>
    </w:p>
    <w:p w:rsidR="00D72C19" w:rsidRDefault="00D72C19" w:rsidP="00614BDB">
      <w:pPr>
        <w:pStyle w:val="SingleTxtG"/>
        <w:ind w:firstLine="567"/>
        <w:rPr>
          <w:lang w:val="en-CA" w:eastAsia="en-CA"/>
        </w:rPr>
      </w:pPr>
      <w:r>
        <w:rPr>
          <w:lang w:val="en-CA" w:eastAsia="en-CA"/>
        </w:rPr>
        <w:t>The following items are needed:</w:t>
      </w:r>
    </w:p>
    <w:p w:rsidR="00D72C19" w:rsidRDefault="00D72C19" w:rsidP="00614BDB">
      <w:pPr>
        <w:pStyle w:val="SingleTxtG"/>
        <w:ind w:left="1701"/>
        <w:rPr>
          <w:lang w:val="en-CA" w:eastAsia="en-CA"/>
        </w:rPr>
      </w:pPr>
      <w:r>
        <w:rPr>
          <w:lang w:val="en-CA" w:eastAsia="en-CA"/>
        </w:rPr>
        <w:t>(a)</w:t>
      </w:r>
      <w:r>
        <w:rPr>
          <w:lang w:val="en-CA" w:eastAsia="en-CA"/>
        </w:rPr>
        <w:tab/>
        <w:t>The samples</w:t>
      </w:r>
      <w:r w:rsidR="00C31DDB">
        <w:rPr>
          <w:lang w:val="en-CA" w:eastAsia="en-CA"/>
        </w:rPr>
        <w:t xml:space="preserve"> should be loaded in </w:t>
      </w:r>
      <w:r>
        <w:rPr>
          <w:lang w:val="en-CA" w:eastAsia="en-CA"/>
        </w:rPr>
        <w:t xml:space="preserve">small cylindrical </w:t>
      </w:r>
      <w:r w:rsidR="00711822">
        <w:rPr>
          <w:lang w:val="en-CA" w:eastAsia="en-CA"/>
        </w:rPr>
        <w:t xml:space="preserve">steel </w:t>
      </w:r>
      <w:r>
        <w:rPr>
          <w:lang w:val="en-CA" w:eastAsia="en-CA"/>
        </w:rPr>
        <w:t>pipes (so-called test cell</w:t>
      </w:r>
      <w:r w:rsidR="00C31DDB">
        <w:rPr>
          <w:lang w:val="en-CA" w:eastAsia="en-CA"/>
        </w:rPr>
        <w:t>s</w:t>
      </w:r>
      <w:r>
        <w:rPr>
          <w:lang w:val="en-CA" w:eastAsia="en-CA"/>
        </w:rPr>
        <w:t>) having a length of 7.6 cm and an internal diameter of at least 1.6 cm. Each test cell should have a 3-mm wide slit machined along the axis to allow combustion gases to escape during the tests</w:t>
      </w:r>
      <w:r w:rsidR="00711822">
        <w:rPr>
          <w:lang w:val="en-CA" w:eastAsia="en-CA"/>
        </w:rPr>
        <w:t xml:space="preserve"> (Figure 1). The interior of each test cell should be painted with high-temperature non-conductive paint. Introduction of the sample in</w:t>
      </w:r>
      <w:r w:rsidR="00C21FCD">
        <w:rPr>
          <w:lang w:val="en-CA" w:eastAsia="en-CA"/>
        </w:rPr>
        <w:t>to</w:t>
      </w:r>
      <w:r w:rsidR="00711822">
        <w:rPr>
          <w:lang w:val="en-CA" w:eastAsia="en-CA"/>
        </w:rPr>
        <w:t xml:space="preserve"> the cell should be done with caution to avoid </w:t>
      </w:r>
      <w:r w:rsidR="00EA2E08">
        <w:rPr>
          <w:lang w:val="en-CA" w:eastAsia="en-CA"/>
        </w:rPr>
        <w:t>causing crystallization of the sample and introducing</w:t>
      </w:r>
      <w:r w:rsidR="00711822">
        <w:rPr>
          <w:lang w:val="en-CA" w:eastAsia="en-CA"/>
        </w:rPr>
        <w:t xml:space="preserve"> air voids in the sample. Once the ignition wire has been introduced in the sample (see (b) below), the ends of the cell are closed off with No. 0 neoprene stoppers which must be reamed</w:t>
      </w:r>
      <w:r w:rsidR="00EA2E08">
        <w:rPr>
          <w:lang w:val="en-CA" w:eastAsia="en-CA"/>
        </w:rPr>
        <w:t xml:space="preserve"> at their inside face</w:t>
      </w:r>
      <w:r w:rsidR="00711822">
        <w:rPr>
          <w:lang w:val="en-CA" w:eastAsia="en-CA"/>
        </w:rPr>
        <w:t xml:space="preserve"> to accommodate the splice connectors of the ignition wire assembly. </w:t>
      </w:r>
    </w:p>
    <w:p w:rsidR="00711822" w:rsidRDefault="00711822" w:rsidP="00614BDB">
      <w:pPr>
        <w:pStyle w:val="SingleTxtG"/>
        <w:ind w:left="1701"/>
        <w:rPr>
          <w:lang w:val="en-CA" w:eastAsia="en-CA"/>
        </w:rPr>
      </w:pPr>
      <w:r>
        <w:rPr>
          <w:lang w:val="en-CA" w:eastAsia="en-CA"/>
        </w:rPr>
        <w:t>(b)</w:t>
      </w:r>
      <w:r>
        <w:rPr>
          <w:lang w:val="en-CA" w:eastAsia="en-CA"/>
        </w:rPr>
        <w:tab/>
        <w:t xml:space="preserve">Ignition is provided by </w:t>
      </w:r>
      <w:r w:rsidR="001E731E">
        <w:rPr>
          <w:lang w:val="en-CA" w:eastAsia="en-CA"/>
        </w:rPr>
        <w:t xml:space="preserve">a </w:t>
      </w:r>
      <w:r>
        <w:rPr>
          <w:lang w:val="en-CA" w:eastAsia="en-CA"/>
        </w:rPr>
        <w:t xml:space="preserve">60/16 Ni/Cr wire having a diameter of 0.51 mm (nominal </w:t>
      </w:r>
      <w:r w:rsidR="00DB39D0">
        <w:rPr>
          <w:lang w:val="en-CA" w:eastAsia="en-CA"/>
        </w:rPr>
        <w:t>resistance</w:t>
      </w:r>
      <w:r>
        <w:rPr>
          <w:lang w:val="en-CA" w:eastAsia="en-CA"/>
        </w:rPr>
        <w:t xml:space="preserve"> of 5.5 </w:t>
      </w:r>
      <w:r w:rsidRPr="004B363B">
        <w:rPr>
          <w:rFonts w:ascii="Symbol" w:hAnsi="Symbol"/>
          <w:lang w:val="en-CA" w:eastAsia="en-CA"/>
        </w:rPr>
        <w:t></w:t>
      </w:r>
      <w:r>
        <w:rPr>
          <w:lang w:val="en-CA" w:eastAsia="en-CA"/>
        </w:rPr>
        <w:t xml:space="preserve"> m</w:t>
      </w:r>
      <w:r w:rsidRPr="004B363B">
        <w:rPr>
          <w:vertAlign w:val="superscript"/>
          <w:lang w:val="en-CA" w:eastAsia="en-CA"/>
        </w:rPr>
        <w:t>-1</w:t>
      </w:r>
      <w:r>
        <w:rPr>
          <w:lang w:val="en-CA" w:eastAsia="en-CA"/>
        </w:rPr>
        <w:t xml:space="preserve"> </w:t>
      </w:r>
      <w:r w:rsidR="004B363B">
        <w:rPr>
          <w:lang w:val="en-CA" w:eastAsia="en-CA"/>
        </w:rPr>
        <w:t xml:space="preserve">at 20°C) </w:t>
      </w:r>
      <w:r>
        <w:rPr>
          <w:lang w:val="en-CA" w:eastAsia="en-CA"/>
        </w:rPr>
        <w:t>and a length of 7 cm</w:t>
      </w:r>
      <w:r w:rsidR="004B363B">
        <w:rPr>
          <w:lang w:val="en-CA" w:eastAsia="en-CA"/>
        </w:rPr>
        <w:t>. Both ends of the ignition wire should be s</w:t>
      </w:r>
      <w:r w:rsidR="004B363B" w:rsidRPr="004B363B">
        <w:rPr>
          <w:lang w:val="en-CA" w:eastAsia="en-CA"/>
        </w:rPr>
        <w:t>plice</w:t>
      </w:r>
      <w:r w:rsidR="004B363B">
        <w:rPr>
          <w:lang w:val="en-CA" w:eastAsia="en-CA"/>
        </w:rPr>
        <w:t xml:space="preserve">d onto </w:t>
      </w:r>
      <w:r w:rsidR="001E731E">
        <w:rPr>
          <w:lang w:val="en-CA" w:eastAsia="en-CA"/>
        </w:rPr>
        <w:t>50 cm length</w:t>
      </w:r>
      <w:r w:rsidR="00C31DDB">
        <w:rPr>
          <w:lang w:val="en-CA" w:eastAsia="en-CA"/>
        </w:rPr>
        <w:t>s</w:t>
      </w:r>
      <w:r w:rsidR="001E731E">
        <w:rPr>
          <w:lang w:val="en-CA" w:eastAsia="en-CA"/>
        </w:rPr>
        <w:t xml:space="preserve"> of </w:t>
      </w:r>
      <w:r w:rsidR="004B363B">
        <w:rPr>
          <w:lang w:val="en-CA" w:eastAsia="en-CA"/>
        </w:rPr>
        <w:t>14 AWG solid core bare copper</w:t>
      </w:r>
      <w:r w:rsidR="00C31DDB">
        <w:rPr>
          <w:lang w:val="en-CA" w:eastAsia="en-CA"/>
        </w:rPr>
        <w:t xml:space="preserve"> wire</w:t>
      </w:r>
      <w:r w:rsidR="004B363B">
        <w:rPr>
          <w:lang w:val="en-CA" w:eastAsia="en-CA"/>
        </w:rPr>
        <w:t xml:space="preserve"> using appropriate butt-end splice connectors.</w:t>
      </w:r>
      <w:r w:rsidR="00DB39D0">
        <w:rPr>
          <w:lang w:val="en-CA" w:eastAsia="en-CA"/>
        </w:rPr>
        <w:t xml:space="preserve"> The ignition wire should be introduced in the sample, along the axis of the test cell. The neoprene stoppers are the</w:t>
      </w:r>
      <w:r w:rsidR="00C31DDB">
        <w:rPr>
          <w:lang w:val="en-CA" w:eastAsia="en-CA"/>
        </w:rPr>
        <w:t>n</w:t>
      </w:r>
      <w:r w:rsidR="00DB39D0">
        <w:rPr>
          <w:lang w:val="en-CA" w:eastAsia="en-CA"/>
        </w:rPr>
        <w:t xml:space="preserve"> inserted in place and the bare copper wires are pulled apart and bent at a 90° angle in order to ensure the ignition wire is held straight onto the axis.</w:t>
      </w:r>
    </w:p>
    <w:p w:rsidR="000F0324" w:rsidRDefault="001E731E" w:rsidP="00614BDB">
      <w:pPr>
        <w:pStyle w:val="SingleTxtG"/>
        <w:ind w:left="1701"/>
        <w:rPr>
          <w:lang w:val="en-CA" w:eastAsia="en-CA"/>
        </w:rPr>
      </w:pPr>
      <w:r>
        <w:rPr>
          <w:lang w:val="en-CA" w:eastAsia="en-CA"/>
        </w:rPr>
        <w:t>(c)</w:t>
      </w:r>
      <w:r>
        <w:rPr>
          <w:lang w:val="en-CA" w:eastAsia="en-CA"/>
        </w:rPr>
        <w:tab/>
        <w:t>The above test cell should be introduced in a pressure vessel so that the axis of the cell is held horizontal</w:t>
      </w:r>
      <w:r w:rsidR="00857E06">
        <w:rPr>
          <w:lang w:val="en-CA" w:eastAsia="en-CA"/>
        </w:rPr>
        <w:t xml:space="preserve"> with the slit on top</w:t>
      </w:r>
      <w:r w:rsidR="00276DE0">
        <w:rPr>
          <w:lang w:val="en-CA" w:eastAsia="en-CA"/>
        </w:rPr>
        <w:t xml:space="preserve"> (Figure 2)</w:t>
      </w:r>
      <w:r>
        <w:rPr>
          <w:lang w:val="en-CA" w:eastAsia="en-CA"/>
        </w:rPr>
        <w:t>. A minimum volume of 4-L and a</w:t>
      </w:r>
      <w:r w:rsidR="00C31DDB">
        <w:rPr>
          <w:lang w:val="en-CA" w:eastAsia="en-CA"/>
        </w:rPr>
        <w:t>n operating</w:t>
      </w:r>
      <w:r>
        <w:rPr>
          <w:lang w:val="en-CA" w:eastAsia="en-CA"/>
        </w:rPr>
        <w:t xml:space="preserve"> pressure resistance of 20.8 MPa (or 3000 psig) are recommended for this pressure vessel. The vessel must be equipped with two </w:t>
      </w:r>
      <w:r w:rsidR="00C21FCD">
        <w:rPr>
          <w:lang w:val="en-CA" w:eastAsia="en-CA"/>
        </w:rPr>
        <w:t xml:space="preserve">insulated </w:t>
      </w:r>
      <w:r>
        <w:rPr>
          <w:lang w:val="en-CA" w:eastAsia="en-CA"/>
        </w:rPr>
        <w:t xml:space="preserve">rigid feedthrough electrodes capable of carrying an electric current up to 20 A and sealed so </w:t>
      </w:r>
      <w:r w:rsidR="00C21FCD">
        <w:rPr>
          <w:lang w:val="en-CA" w:eastAsia="en-CA"/>
        </w:rPr>
        <w:t>as to have a pressure rating</w:t>
      </w:r>
      <w:r>
        <w:rPr>
          <w:lang w:val="en-CA" w:eastAsia="en-CA"/>
        </w:rPr>
        <w:t xml:space="preserve"> equivalent to that of the vessel</w:t>
      </w:r>
      <w:r w:rsidR="00EA2E08">
        <w:rPr>
          <w:lang w:val="en-CA" w:eastAsia="en-CA"/>
        </w:rPr>
        <w:t xml:space="preserve"> itself</w:t>
      </w:r>
      <w:r>
        <w:rPr>
          <w:lang w:val="en-CA" w:eastAsia="en-CA"/>
        </w:rPr>
        <w:t xml:space="preserve">. For safety reasons, </w:t>
      </w:r>
      <w:r w:rsidR="008F1706">
        <w:rPr>
          <w:lang w:val="en-CA" w:eastAsia="en-CA"/>
        </w:rPr>
        <w:t xml:space="preserve">it is recommended that the </w:t>
      </w:r>
      <w:r>
        <w:rPr>
          <w:lang w:val="en-CA" w:eastAsia="en-CA"/>
        </w:rPr>
        <w:t>vessel</w:t>
      </w:r>
      <w:r w:rsidR="000F0324">
        <w:rPr>
          <w:lang w:val="en-CA" w:eastAsia="en-CA"/>
        </w:rPr>
        <w:t xml:space="preserve"> </w:t>
      </w:r>
      <w:r w:rsidR="008F1706">
        <w:rPr>
          <w:lang w:val="en-CA" w:eastAsia="en-CA"/>
        </w:rPr>
        <w:t xml:space="preserve">be installed in a protected test room and </w:t>
      </w:r>
      <w:r w:rsidR="000F0324">
        <w:rPr>
          <w:lang w:val="en-CA" w:eastAsia="en-CA"/>
        </w:rPr>
        <w:t xml:space="preserve">should be equipped with a rupture disc assembly designed to vent the vessel </w:t>
      </w:r>
      <w:r w:rsidR="00C31DDB">
        <w:rPr>
          <w:lang w:val="en-CA" w:eastAsia="en-CA"/>
        </w:rPr>
        <w:t xml:space="preserve">at </w:t>
      </w:r>
      <w:r w:rsidR="000F0324">
        <w:rPr>
          <w:lang w:val="en-CA" w:eastAsia="en-CA"/>
        </w:rPr>
        <w:t xml:space="preserve">a pressure slightly lower than </w:t>
      </w:r>
      <w:r w:rsidR="00011768">
        <w:rPr>
          <w:lang w:val="en-CA" w:eastAsia="en-CA"/>
        </w:rPr>
        <w:t>its</w:t>
      </w:r>
      <w:r w:rsidR="000F0324">
        <w:rPr>
          <w:lang w:val="en-CA" w:eastAsia="en-CA"/>
        </w:rPr>
        <w:t xml:space="preserve"> maximum operating pressure. The vessel should also be equipped with an inlet and an outlet. In order to vent the vessel after a test, the outlet should be equipped with a high-pressure valve that can be operated remotely. The inlet should be used to pressurize the vessel to a predetermined initial pressure before the tes</w:t>
      </w:r>
      <w:r w:rsidR="00091537">
        <w:rPr>
          <w:lang w:val="en-CA" w:eastAsia="en-CA"/>
        </w:rPr>
        <w:t xml:space="preserve">t. For convenience, it is recommended that the vessel </w:t>
      </w:r>
      <w:r w:rsidR="000F0324">
        <w:rPr>
          <w:lang w:val="en-CA" w:eastAsia="en-CA"/>
        </w:rPr>
        <w:t xml:space="preserve">also </w:t>
      </w:r>
      <w:r w:rsidR="00AE2629">
        <w:rPr>
          <w:lang w:val="en-CA" w:eastAsia="en-CA"/>
        </w:rPr>
        <w:t xml:space="preserve">be </w:t>
      </w:r>
      <w:r w:rsidR="000F0324">
        <w:rPr>
          <w:lang w:val="en-CA" w:eastAsia="en-CA"/>
        </w:rPr>
        <w:t>equipped with a 0-25 MPa pressure transducer.</w:t>
      </w:r>
    </w:p>
    <w:p w:rsidR="001E731E" w:rsidRDefault="000F0324" w:rsidP="00614BDB">
      <w:pPr>
        <w:pStyle w:val="SingleTxtG"/>
        <w:ind w:left="1701"/>
        <w:rPr>
          <w:lang w:val="en-CA" w:eastAsia="en-CA"/>
        </w:rPr>
      </w:pPr>
      <w:r>
        <w:rPr>
          <w:lang w:val="en-CA" w:eastAsia="en-CA"/>
        </w:rPr>
        <w:t>(d)</w:t>
      </w:r>
      <w:r>
        <w:rPr>
          <w:lang w:val="en-CA" w:eastAsia="en-CA"/>
        </w:rPr>
        <w:tab/>
        <w:t xml:space="preserve">A gas manifold system operated from a nearby protected room </w:t>
      </w:r>
      <w:r w:rsidR="00EA2E08">
        <w:rPr>
          <w:lang w:val="en-CA" w:eastAsia="en-CA"/>
        </w:rPr>
        <w:t xml:space="preserve">(the instrument room) </w:t>
      </w:r>
      <w:r>
        <w:rPr>
          <w:lang w:val="en-CA" w:eastAsia="en-CA"/>
        </w:rPr>
        <w:t xml:space="preserve">capable of pressurizing the pressure vessel to a chosen initial </w:t>
      </w:r>
      <w:r w:rsidR="00011768">
        <w:rPr>
          <w:lang w:val="en-CA" w:eastAsia="en-CA"/>
        </w:rPr>
        <w:t>pressure using pressurized cylinders of argon. For convenience, this manifold should be equipped with a needle valve that can be used as a bleed valve to adjust the initial pressure in the vessel.</w:t>
      </w:r>
    </w:p>
    <w:p w:rsidR="000F0324" w:rsidRDefault="000F0324" w:rsidP="00614BDB">
      <w:pPr>
        <w:pStyle w:val="SingleTxtG"/>
        <w:ind w:left="1701"/>
        <w:rPr>
          <w:lang w:val="en-CA" w:eastAsia="en-CA"/>
        </w:rPr>
      </w:pPr>
      <w:r>
        <w:rPr>
          <w:lang w:val="en-CA" w:eastAsia="en-CA"/>
        </w:rPr>
        <w:lastRenderedPageBreak/>
        <w:t>(e)</w:t>
      </w:r>
      <w:r>
        <w:rPr>
          <w:lang w:val="en-CA" w:eastAsia="en-CA"/>
        </w:rPr>
        <w:tab/>
        <w:t>A constant current power supply capable of delivering a constant current up to 20 A. The current can be monitored by measuring the voltage across a high precision shunt resistor (few m</w:t>
      </w:r>
      <w:r w:rsidRPr="000F0324">
        <w:rPr>
          <w:rFonts w:ascii="Symbol" w:hAnsi="Symbol"/>
          <w:lang w:val="en-CA" w:eastAsia="en-CA"/>
        </w:rPr>
        <w:t></w:t>
      </w:r>
      <w:r>
        <w:rPr>
          <w:lang w:val="en-CA" w:eastAsia="en-CA"/>
        </w:rPr>
        <w:t>) connected in series with the ignition wire.</w:t>
      </w:r>
    </w:p>
    <w:p w:rsidR="00086716" w:rsidRDefault="00E74B8B" w:rsidP="00614BDB">
      <w:pPr>
        <w:pStyle w:val="SingleTxtG"/>
        <w:ind w:left="1701"/>
        <w:rPr>
          <w:lang w:val="en-CA" w:eastAsia="en-CA"/>
        </w:rPr>
      </w:pPr>
      <w:r>
        <w:rPr>
          <w:lang w:val="en-CA" w:eastAsia="en-CA"/>
        </w:rPr>
        <w:t>(f)</w:t>
      </w:r>
      <w:r>
        <w:rPr>
          <w:lang w:val="en-CA" w:eastAsia="en-CA"/>
        </w:rPr>
        <w:tab/>
        <w:t>An oscilloscope or PC-based data acquisition system capable of acquiring the pressure transducer signal and the ignition wire current.</w:t>
      </w:r>
      <w:r w:rsidR="00086716">
        <w:rPr>
          <w:lang w:val="en-CA" w:eastAsia="en-CA"/>
        </w:rPr>
        <w:t xml:space="preserve"> Minimum acquisition rate should be 100 Hz for time periods up to 5 minutes.</w:t>
      </w:r>
    </w:p>
    <w:p w:rsidR="00D72C19" w:rsidRPr="00614BDB" w:rsidRDefault="00086716" w:rsidP="00614BDB">
      <w:pPr>
        <w:pStyle w:val="SingleTxtG"/>
        <w:ind w:left="1701"/>
        <w:rPr>
          <w:lang w:eastAsia="en-CA"/>
        </w:rPr>
      </w:pPr>
      <w:r>
        <w:rPr>
          <w:lang w:val="en-CA" w:eastAsia="en-CA"/>
        </w:rPr>
        <w:t>(g)</w:t>
      </w:r>
      <w:r>
        <w:rPr>
          <w:lang w:val="en-CA" w:eastAsia="en-CA"/>
        </w:rPr>
        <w:tab/>
        <w:t>A multi</w:t>
      </w:r>
      <w:r w:rsidR="008F1706">
        <w:rPr>
          <w:lang w:val="en-CA" w:eastAsia="en-CA"/>
        </w:rPr>
        <w:t>-</w:t>
      </w:r>
      <w:r>
        <w:rPr>
          <w:lang w:val="en-CA" w:eastAsia="en-CA"/>
        </w:rPr>
        <w:t xml:space="preserve">meter capable of measuring electrical resistance </w:t>
      </w:r>
      <w:r w:rsidR="008F1706">
        <w:rPr>
          <w:lang w:val="en-CA" w:eastAsia="en-CA"/>
        </w:rPr>
        <w:t xml:space="preserve">in the range 0.1 </w:t>
      </w:r>
      <w:r w:rsidR="008F1706" w:rsidRPr="008F1706">
        <w:rPr>
          <w:rFonts w:ascii="Symbol" w:hAnsi="Symbol"/>
          <w:lang w:val="en-CA" w:eastAsia="en-CA"/>
        </w:rPr>
        <w:t></w:t>
      </w:r>
      <w:r w:rsidR="008F1706">
        <w:rPr>
          <w:lang w:val="en-CA" w:eastAsia="en-CA"/>
        </w:rPr>
        <w:t xml:space="preserve"> to 10 M</w:t>
      </w:r>
      <w:r w:rsidR="008F1706" w:rsidRPr="008F1706">
        <w:rPr>
          <w:rFonts w:ascii="Symbol" w:hAnsi="Symbol"/>
          <w:lang w:val="en-CA" w:eastAsia="en-CA"/>
        </w:rPr>
        <w:t></w:t>
      </w:r>
      <w:r w:rsidR="008F1706">
        <w:rPr>
          <w:lang w:val="en-CA" w:eastAsia="en-CA"/>
        </w:rPr>
        <w:t>.</w:t>
      </w:r>
      <w:r>
        <w:rPr>
          <w:lang w:val="en-CA" w:eastAsia="en-CA"/>
        </w:rPr>
        <w:t xml:space="preserve"> </w:t>
      </w:r>
    </w:p>
    <w:p w:rsidR="00086716" w:rsidRPr="00A8121B" w:rsidRDefault="00982B6C" w:rsidP="00086716">
      <w:pPr>
        <w:pStyle w:val="SingleTxtG"/>
        <w:rPr>
          <w:lang w:val="en-CA" w:eastAsia="en-CA"/>
        </w:rPr>
      </w:pPr>
      <w:r>
        <w:t>3</w:t>
      </w:r>
      <w:r w:rsidR="00086716">
        <w:t>.</w:t>
      </w:r>
      <w:r w:rsidR="00086716">
        <w:tab/>
      </w:r>
      <w:r w:rsidRPr="00982B6C">
        <w:rPr>
          <w:i/>
        </w:rPr>
        <w:t>Testing P</w:t>
      </w:r>
      <w:r w:rsidR="00086716" w:rsidRPr="00982B6C">
        <w:rPr>
          <w:i/>
        </w:rPr>
        <w:t>rocedure</w:t>
      </w:r>
    </w:p>
    <w:p w:rsidR="00086716" w:rsidRDefault="00982B6C" w:rsidP="00614BDB">
      <w:pPr>
        <w:pStyle w:val="SingleTxtG"/>
        <w:ind w:left="1701"/>
        <w:rPr>
          <w:lang w:val="en-CA" w:eastAsia="en-CA"/>
        </w:rPr>
      </w:pPr>
      <w:r>
        <w:rPr>
          <w:lang w:val="en-CA" w:eastAsia="en-CA"/>
        </w:rPr>
        <w:t>3.1.</w:t>
      </w:r>
      <w:r w:rsidR="008F1706">
        <w:rPr>
          <w:lang w:val="en-CA" w:eastAsia="en-CA"/>
        </w:rPr>
        <w:tab/>
      </w:r>
      <w:r>
        <w:rPr>
          <w:lang w:val="en-CA" w:eastAsia="en-CA"/>
        </w:rPr>
        <w:t>A test cell prepared as in 2</w:t>
      </w:r>
      <w:r w:rsidR="00086716">
        <w:rPr>
          <w:lang w:val="en-CA" w:eastAsia="en-CA"/>
        </w:rPr>
        <w:t xml:space="preserve"> (a) and (b) above is introduced in the pressure vessel with its axis being horizontal. The bare copper wires</w:t>
      </w:r>
      <w:r w:rsidR="00011768">
        <w:rPr>
          <w:lang w:val="en-CA" w:eastAsia="en-CA"/>
        </w:rPr>
        <w:t xml:space="preserve"> from the cell are connected to the vessel’s electrodes inside the vessel and the vessel is closed.</w:t>
      </w:r>
    </w:p>
    <w:p w:rsidR="00011768" w:rsidRDefault="00982B6C" w:rsidP="00614BDB">
      <w:pPr>
        <w:pStyle w:val="SingleTxtG"/>
        <w:ind w:left="1701"/>
        <w:rPr>
          <w:lang w:val="en-CA" w:eastAsia="en-CA"/>
        </w:rPr>
      </w:pPr>
      <w:r>
        <w:rPr>
          <w:lang w:val="en-CA" w:eastAsia="en-CA"/>
        </w:rPr>
        <w:t>3.2</w:t>
      </w:r>
      <w:r>
        <w:rPr>
          <w:lang w:val="en-CA" w:eastAsia="en-CA"/>
        </w:rPr>
        <w:tab/>
        <w:t>Using the multi-meter (see 2</w:t>
      </w:r>
      <w:r w:rsidR="00011768">
        <w:rPr>
          <w:lang w:val="en-CA" w:eastAsia="en-CA"/>
        </w:rPr>
        <w:t xml:space="preserve"> (g) above) the operator should check that there is no elec</w:t>
      </w:r>
      <w:r w:rsidR="005A3EEE">
        <w:rPr>
          <w:lang w:val="en-CA" w:eastAsia="en-CA"/>
        </w:rPr>
        <w:t>trical contact</w:t>
      </w:r>
      <w:r w:rsidR="00011768">
        <w:rPr>
          <w:lang w:val="en-CA" w:eastAsia="en-CA"/>
        </w:rPr>
        <w:t xml:space="preserve"> between each electrode and the body of the pressure vessel. Once this has been established, the le</w:t>
      </w:r>
      <w:r>
        <w:rPr>
          <w:lang w:val="en-CA" w:eastAsia="en-CA"/>
        </w:rPr>
        <w:t>ads from the power supply (see 2</w:t>
      </w:r>
      <w:r w:rsidR="00011768">
        <w:rPr>
          <w:lang w:val="en-CA" w:eastAsia="en-CA"/>
        </w:rPr>
        <w:t xml:space="preserve"> (e) above) are connected to the electrodes.</w:t>
      </w:r>
      <w:r w:rsidR="005A3EEE">
        <w:rPr>
          <w:lang w:val="en-CA" w:eastAsia="en-CA"/>
        </w:rPr>
        <w:t xml:space="preserve"> If any contact is detected between the electrodes and the body of the vessel, the reason(s) for it must be found and the contact eliminated before testing can proceed.</w:t>
      </w:r>
    </w:p>
    <w:p w:rsidR="00C207B0" w:rsidRDefault="00982B6C" w:rsidP="00614BDB">
      <w:pPr>
        <w:pStyle w:val="SingleTxtG"/>
        <w:ind w:left="1701"/>
        <w:rPr>
          <w:lang w:val="en-CA" w:eastAsia="en-CA"/>
        </w:rPr>
      </w:pPr>
      <w:r>
        <w:rPr>
          <w:lang w:val="en-CA" w:eastAsia="en-CA"/>
        </w:rPr>
        <w:t>3.3</w:t>
      </w:r>
      <w:r w:rsidR="00011768">
        <w:rPr>
          <w:lang w:val="en-CA" w:eastAsia="en-CA"/>
        </w:rPr>
        <w:tab/>
        <w:t xml:space="preserve">The operator exits the test room and enters the instrument room. </w:t>
      </w:r>
      <w:r w:rsidR="00E66B06">
        <w:rPr>
          <w:lang w:val="en-CA" w:eastAsia="en-CA"/>
        </w:rPr>
        <w:t xml:space="preserve">The vessel outlet is closed while the vessel inlet in opened. </w:t>
      </w:r>
      <w:r w:rsidR="00011768">
        <w:rPr>
          <w:lang w:val="en-CA" w:eastAsia="en-CA"/>
        </w:rPr>
        <w:t xml:space="preserve">The vessel is then </w:t>
      </w:r>
      <w:r w:rsidR="005A3EEE">
        <w:rPr>
          <w:lang w:val="en-CA" w:eastAsia="en-CA"/>
        </w:rPr>
        <w:t>remotely pressurized</w:t>
      </w:r>
      <w:r w:rsidR="00EA2E08">
        <w:rPr>
          <w:lang w:val="en-CA" w:eastAsia="en-CA"/>
        </w:rPr>
        <w:t xml:space="preserve">, from the instrument room, </w:t>
      </w:r>
      <w:r w:rsidR="00C21FCD">
        <w:rPr>
          <w:lang w:val="en-CA" w:eastAsia="en-CA"/>
        </w:rPr>
        <w:t xml:space="preserve">approximately </w:t>
      </w:r>
      <w:r w:rsidR="00EA2E08">
        <w:rPr>
          <w:lang w:val="en-CA" w:eastAsia="en-CA"/>
        </w:rPr>
        <w:t xml:space="preserve">to </w:t>
      </w:r>
      <w:r w:rsidR="005A3EEE">
        <w:rPr>
          <w:lang w:val="en-CA" w:eastAsia="en-CA"/>
        </w:rPr>
        <w:t>the required initial pressure for the test. If this is the first test with a gi</w:t>
      </w:r>
      <w:r w:rsidR="00C21FCD">
        <w:rPr>
          <w:lang w:val="en-CA" w:eastAsia="en-CA"/>
        </w:rPr>
        <w:t>ven substance</w:t>
      </w:r>
      <w:r w:rsidR="005A3EEE">
        <w:rPr>
          <w:lang w:val="en-CA" w:eastAsia="en-CA"/>
        </w:rPr>
        <w:t xml:space="preserve">, this pressure should be an educated guess as the expected MBP, based on the formulation of the sample. </w:t>
      </w:r>
      <w:r w:rsidR="000C0311">
        <w:rPr>
          <w:lang w:val="en-CA" w:eastAsia="en-CA"/>
        </w:rPr>
        <w:t>The inlet is then closed and t</w:t>
      </w:r>
      <w:r w:rsidR="005A3EEE">
        <w:rPr>
          <w:lang w:val="en-CA" w:eastAsia="en-CA"/>
        </w:rPr>
        <w:t>he vessel is left pressurized for several minutes before ignition in order to check that the system has no significant leaks. Once this is established, the pressure is finely adjusted to the required</w:t>
      </w:r>
      <w:r w:rsidR="00C207B0">
        <w:rPr>
          <w:lang w:val="en-CA" w:eastAsia="en-CA"/>
        </w:rPr>
        <w:t xml:space="preserve"> initial value</w:t>
      </w:r>
      <w:r w:rsidR="001D5C5F">
        <w:rPr>
          <w:lang w:val="en-CA" w:eastAsia="en-CA"/>
        </w:rPr>
        <w:t xml:space="preserve"> and the vessel inlet is</w:t>
      </w:r>
      <w:r w:rsidR="00C21FCD">
        <w:rPr>
          <w:lang w:val="en-CA" w:eastAsia="en-CA"/>
        </w:rPr>
        <w:t xml:space="preserve"> closed</w:t>
      </w:r>
      <w:r w:rsidR="00C207B0">
        <w:rPr>
          <w:lang w:val="en-CA" w:eastAsia="en-CA"/>
        </w:rPr>
        <w:t>.</w:t>
      </w:r>
    </w:p>
    <w:p w:rsidR="00011768" w:rsidRDefault="00982B6C" w:rsidP="00614BDB">
      <w:pPr>
        <w:pStyle w:val="SingleTxtG"/>
        <w:ind w:left="1701"/>
        <w:rPr>
          <w:lang w:val="en-CA" w:eastAsia="en-CA"/>
        </w:rPr>
      </w:pPr>
      <w:r>
        <w:rPr>
          <w:lang w:val="en-CA" w:eastAsia="en-CA"/>
        </w:rPr>
        <w:t>3.4</w:t>
      </w:r>
      <w:r w:rsidR="00C207B0">
        <w:rPr>
          <w:lang w:val="en-CA" w:eastAsia="en-CA"/>
        </w:rPr>
        <w:tab/>
      </w:r>
      <w:r w:rsidR="005A3EEE">
        <w:rPr>
          <w:lang w:val="en-CA" w:eastAsia="en-CA"/>
        </w:rPr>
        <w:t xml:space="preserve">The data acquisition </w:t>
      </w:r>
      <w:r w:rsidR="00B82D34">
        <w:rPr>
          <w:lang w:val="en-CA" w:eastAsia="en-CA"/>
        </w:rPr>
        <w:t xml:space="preserve">(or oscilloscope) </w:t>
      </w:r>
      <w:r w:rsidR="005A3EEE">
        <w:rPr>
          <w:lang w:val="en-CA" w:eastAsia="en-CA"/>
        </w:rPr>
        <w:t>is then started manually and a 10.5 A current is allowed to flow</w:t>
      </w:r>
      <w:r w:rsidR="00C207B0">
        <w:rPr>
          <w:lang w:val="en-CA" w:eastAsia="en-CA"/>
        </w:rPr>
        <w:t xml:space="preserve"> through the ignition wire. The current should remain on for a few seconds until the sample ignites and melts the ignition wire. When th</w:t>
      </w:r>
      <w:r w:rsidR="00B82D34">
        <w:rPr>
          <w:lang w:val="en-CA" w:eastAsia="en-CA"/>
        </w:rPr>
        <w:t>is happens, the power supply should</w:t>
      </w:r>
      <w:r w:rsidR="00C207B0">
        <w:rPr>
          <w:lang w:val="en-CA" w:eastAsia="en-CA"/>
        </w:rPr>
        <w:t xml:space="preserve"> be shut off.</w:t>
      </w:r>
    </w:p>
    <w:p w:rsidR="00C207B0" w:rsidRDefault="00982B6C" w:rsidP="00614BDB">
      <w:pPr>
        <w:pStyle w:val="SingleTxtG"/>
        <w:ind w:left="1701"/>
        <w:rPr>
          <w:lang w:val="en-CA" w:eastAsia="en-CA"/>
        </w:rPr>
      </w:pPr>
      <w:r>
        <w:rPr>
          <w:lang w:val="en-CA" w:eastAsia="en-CA"/>
        </w:rPr>
        <w:t>3.5</w:t>
      </w:r>
      <w:r w:rsidR="00C207B0">
        <w:rPr>
          <w:lang w:val="en-CA" w:eastAsia="en-CA"/>
        </w:rPr>
        <w:tab/>
      </w:r>
      <w:r w:rsidR="00C207B0" w:rsidRPr="00C207B0">
        <w:rPr>
          <w:lang w:val="en-CA" w:eastAsia="en-CA"/>
        </w:rPr>
        <w:t xml:space="preserve">If the sample burns completely (combustion front reaching wall of the </w:t>
      </w:r>
      <w:r w:rsidR="00C207B0">
        <w:rPr>
          <w:lang w:val="en-CA" w:eastAsia="en-CA"/>
        </w:rPr>
        <w:t xml:space="preserve">test </w:t>
      </w:r>
      <w:r w:rsidR="00C207B0" w:rsidRPr="00C207B0">
        <w:rPr>
          <w:lang w:val="en-CA" w:eastAsia="en-CA"/>
        </w:rPr>
        <w:t>cell</w:t>
      </w:r>
      <w:r w:rsidR="00C21FCD">
        <w:rPr>
          <w:lang w:val="en-CA" w:eastAsia="en-CA"/>
        </w:rPr>
        <w:t>;</w:t>
      </w:r>
      <w:r w:rsidR="00C207B0">
        <w:rPr>
          <w:lang w:val="en-CA" w:eastAsia="en-CA"/>
        </w:rPr>
        <w:t xml:space="preserve"> small amount of sample can be left on the neoprene stoppers), the result is deemed to be a ‘go’. The pressure should be decreased for the next test. Otherwise the result is deemed to be a ‘no-go’ and the pressure should be increased for the next test (Figure 3). The pressure record from the transducer can also be used as evidence of sustained combustion or not</w:t>
      </w:r>
      <w:r w:rsidR="00C21FCD">
        <w:rPr>
          <w:lang w:val="en-CA" w:eastAsia="en-CA"/>
        </w:rPr>
        <w:t xml:space="preserve"> (Figure 4)</w:t>
      </w:r>
      <w:r w:rsidR="00C207B0">
        <w:rPr>
          <w:lang w:val="en-CA" w:eastAsia="en-CA"/>
        </w:rPr>
        <w:t>.</w:t>
      </w:r>
    </w:p>
    <w:p w:rsidR="001F5509" w:rsidRDefault="00982B6C" w:rsidP="00614BDB">
      <w:pPr>
        <w:pStyle w:val="SingleTxtG"/>
        <w:ind w:left="1701"/>
        <w:rPr>
          <w:lang w:val="en-CA" w:eastAsia="en-CA"/>
        </w:rPr>
      </w:pPr>
      <w:r>
        <w:rPr>
          <w:lang w:val="en-CA" w:eastAsia="en-CA"/>
        </w:rPr>
        <w:t>3.6</w:t>
      </w:r>
      <w:r w:rsidR="000C0311">
        <w:rPr>
          <w:lang w:val="en-CA" w:eastAsia="en-CA"/>
        </w:rPr>
        <w:tab/>
        <w:t xml:space="preserve">Once the test is completed, the outlet valve is opened and all combustion gases should be vented to an exhaust system. A slow purge with argon </w:t>
      </w:r>
      <w:r w:rsidR="00C21FCD">
        <w:rPr>
          <w:lang w:val="en-CA" w:eastAsia="en-CA"/>
        </w:rPr>
        <w:t xml:space="preserve">for a few minutes </w:t>
      </w:r>
      <w:r w:rsidR="000C0311">
        <w:rPr>
          <w:lang w:val="en-CA" w:eastAsia="en-CA"/>
        </w:rPr>
        <w:t>is also recommended to remove all toxic gas species before opening the vessel.</w:t>
      </w:r>
    </w:p>
    <w:p w:rsidR="004A5696" w:rsidRDefault="00982B6C" w:rsidP="00614BDB">
      <w:pPr>
        <w:pStyle w:val="SingleTxtG"/>
        <w:ind w:left="1701"/>
        <w:rPr>
          <w:lang w:val="en-CA" w:eastAsia="en-CA"/>
        </w:rPr>
      </w:pPr>
      <w:r>
        <w:rPr>
          <w:lang w:val="en-CA" w:eastAsia="en-CA"/>
        </w:rPr>
        <w:t>3.7</w:t>
      </w:r>
      <w:r w:rsidR="000C0311">
        <w:rPr>
          <w:lang w:val="en-CA" w:eastAsia="en-CA"/>
        </w:rPr>
        <w:tab/>
        <w:t>The leads from the power supply are disconnected from the vessel’s electrodes and the vessel is opened. The test cell is recuperated and all visual observations are noted. These evidences can also be further documented by taking photographs. The vessel is then cleaned thoroughly.</w:t>
      </w:r>
    </w:p>
    <w:p w:rsidR="00B21CE8" w:rsidRDefault="00982B6C" w:rsidP="00614BDB">
      <w:pPr>
        <w:pStyle w:val="SingleTxtG"/>
        <w:ind w:left="1701"/>
      </w:pPr>
      <w:r>
        <w:rPr>
          <w:lang w:val="en-CA" w:eastAsia="en-CA"/>
        </w:rPr>
        <w:t>3.8</w:t>
      </w:r>
      <w:r w:rsidR="004A5696">
        <w:rPr>
          <w:lang w:val="en-CA" w:eastAsia="en-CA"/>
        </w:rPr>
        <w:tab/>
        <w:t xml:space="preserve">Steps </w:t>
      </w:r>
      <w:r>
        <w:rPr>
          <w:lang w:val="en-CA" w:eastAsia="en-CA"/>
        </w:rPr>
        <w:t>3.1</w:t>
      </w:r>
      <w:r w:rsidR="004A5696">
        <w:rPr>
          <w:lang w:val="en-CA" w:eastAsia="en-CA"/>
        </w:rPr>
        <w:t xml:space="preserve"> to </w:t>
      </w:r>
      <w:r>
        <w:rPr>
          <w:lang w:val="en-CA" w:eastAsia="en-CA"/>
        </w:rPr>
        <w:t>3.7</w:t>
      </w:r>
      <w:r w:rsidR="004A5696">
        <w:rPr>
          <w:lang w:val="en-CA" w:eastAsia="en-CA"/>
        </w:rPr>
        <w:t xml:space="preserve"> are repeated</w:t>
      </w:r>
      <w:r w:rsidR="004A5696" w:rsidRPr="004A5696">
        <w:rPr>
          <w:lang w:val="en-CA" w:eastAsia="en-CA"/>
        </w:rPr>
        <w:t xml:space="preserve"> while gradually decreasing the pressure increments (or decrements) until the MBP has been determined to the desired degree of precision</w:t>
      </w:r>
      <w:r w:rsidR="004A5696">
        <w:rPr>
          <w:lang w:val="en-CA" w:eastAsia="en-CA"/>
        </w:rPr>
        <w:t xml:space="preserve"> (see typical examples below)</w:t>
      </w:r>
      <w:r w:rsidR="004A5696" w:rsidRPr="004A5696">
        <w:rPr>
          <w:lang w:val="en-CA" w:eastAsia="en-CA"/>
        </w:rPr>
        <w:t>.</w:t>
      </w:r>
      <w:r w:rsidR="004A5696">
        <w:rPr>
          <w:lang w:val="en-CA" w:eastAsia="en-CA"/>
        </w:rPr>
        <w:t xml:space="preserve"> A minimum of 12 tests using this ‘up-</w:t>
      </w:r>
      <w:r w:rsidR="004A5696">
        <w:rPr>
          <w:lang w:val="en-CA" w:eastAsia="en-CA"/>
        </w:rPr>
        <w:lastRenderedPageBreak/>
        <w:t>and-down’ methodology should be perfor</w:t>
      </w:r>
      <w:r w:rsidR="001D2D52">
        <w:rPr>
          <w:lang w:val="en-CA" w:eastAsia="en-CA"/>
        </w:rPr>
        <w:t>m</w:t>
      </w:r>
      <w:r w:rsidR="004A5696">
        <w:rPr>
          <w:lang w:val="en-CA" w:eastAsia="en-CA"/>
        </w:rPr>
        <w:t>ed</w:t>
      </w:r>
      <w:r w:rsidR="001D2D52">
        <w:rPr>
          <w:lang w:val="en-CA" w:eastAsia="en-CA"/>
        </w:rPr>
        <w:t>.</w:t>
      </w:r>
      <w:r w:rsidR="002609E1">
        <w:rPr>
          <w:lang w:val="en-CA" w:eastAsia="en-CA"/>
        </w:rPr>
        <w:t xml:space="preserve"> The MBP should be quoted as the mean between the initial pressure of the highest ‘no-go’ event and that of the lowest ‘go’ event (Figure 5)</w:t>
      </w:r>
      <w:r w:rsidR="00614BDB">
        <w:rPr>
          <w:lang w:val="en-CA" w:eastAsia="en-CA"/>
        </w:rPr>
        <w:t>.</w:t>
      </w:r>
    </w:p>
    <w:p w:rsidR="00B21CE8" w:rsidRPr="006502E2" w:rsidRDefault="00982B6C" w:rsidP="00B21CE8">
      <w:pPr>
        <w:pStyle w:val="SingleTxtG"/>
        <w:rPr>
          <w:i/>
          <w:iCs/>
          <w:lang w:val="en-CA" w:eastAsia="en-CA"/>
        </w:rPr>
      </w:pPr>
      <w:r>
        <w:t>4</w:t>
      </w:r>
      <w:r w:rsidR="00B21CE8" w:rsidRPr="006502E2">
        <w:t>.</w:t>
      </w:r>
      <w:r w:rsidR="00B21CE8" w:rsidRPr="006502E2">
        <w:tab/>
      </w:r>
      <w:r w:rsidR="00B21CE8" w:rsidRPr="00982B6C">
        <w:rPr>
          <w:i/>
          <w:iCs/>
          <w:lang w:val="en-CA" w:eastAsia="en-CA"/>
        </w:rPr>
        <w:t>Test criteria and method of assessing results</w:t>
      </w:r>
    </w:p>
    <w:p w:rsidR="00CF5B0C" w:rsidRDefault="00B21CE8" w:rsidP="00B21CE8">
      <w:pPr>
        <w:pStyle w:val="SingleTxtG"/>
      </w:pPr>
      <w:r>
        <w:t xml:space="preserve">The result of the test is considered positive </w:t>
      </w:r>
      <w:r w:rsidR="00AD6386">
        <w:t xml:space="preserve">(“+”) </w:t>
      </w:r>
      <w:r>
        <w:t xml:space="preserve">if the measured MBP of the candidate ammonium nitrate emulsion or suspension or gel, intermediate for blasting explosive is </w:t>
      </w:r>
      <w:r w:rsidR="00AD6386">
        <w:t>greater or equal to 5.6 MPa (</w:t>
      </w:r>
      <w:r w:rsidR="00CF5B0C">
        <w:t xml:space="preserve">or </w:t>
      </w:r>
      <w:r w:rsidR="00AD6386">
        <w:t xml:space="preserve">800 psig). In this case the candidate intermediate can be included in UN 3375 and </w:t>
      </w:r>
      <w:r w:rsidR="00123668">
        <w:t>Division 5.1, and is considered to be suitable for transport in tanks.</w:t>
      </w:r>
    </w:p>
    <w:p w:rsidR="00B21CE8" w:rsidRPr="00A8121B" w:rsidRDefault="00CF5B0C" w:rsidP="00B21CE8">
      <w:pPr>
        <w:pStyle w:val="SingleTxtG"/>
        <w:rPr>
          <w:lang w:val="en-CA" w:eastAsia="en-CA"/>
        </w:rPr>
      </w:pPr>
      <w:r>
        <w:t>If the measured MBP is lower than 5.6 MPa (or 800 psig), the result is considered negative (“-”).</w:t>
      </w:r>
    </w:p>
    <w:p w:rsidR="001D2D52" w:rsidRDefault="00982B6C" w:rsidP="001D2D52">
      <w:pPr>
        <w:pStyle w:val="SingleTxtG"/>
        <w:rPr>
          <w:i/>
        </w:rPr>
      </w:pPr>
      <w:r>
        <w:t>5</w:t>
      </w:r>
      <w:r w:rsidR="001D2D52">
        <w:t>.</w:t>
      </w:r>
      <w:r w:rsidR="001D2D52">
        <w:tab/>
      </w:r>
      <w:r w:rsidR="001D2D52" w:rsidRPr="00982B6C">
        <w:rPr>
          <w:i/>
        </w:rPr>
        <w:t>Examples of results</w:t>
      </w:r>
    </w:p>
    <w:p w:rsidR="001D2D52" w:rsidRPr="00ED4A3F" w:rsidRDefault="00814B94" w:rsidP="00814B94">
      <w:pPr>
        <w:pStyle w:val="SingleTxtG"/>
        <w:ind w:right="0"/>
        <w:rPr>
          <w:b/>
          <w:lang w:val="en-CA" w:eastAsia="en-CA"/>
        </w:rPr>
      </w:pPr>
      <w:r>
        <w:rPr>
          <w:lang w:val="en-CA" w:eastAsia="en-CA"/>
        </w:rPr>
        <w:tab/>
      </w:r>
      <w:r>
        <w:rPr>
          <w:lang w:val="en-CA" w:eastAsia="en-CA"/>
        </w:rPr>
        <w:tab/>
      </w:r>
      <w:r>
        <w:rPr>
          <w:lang w:val="en-CA" w:eastAsia="en-CA"/>
        </w:rPr>
        <w:tab/>
        <w:t xml:space="preserve">      </w:t>
      </w:r>
      <w:r w:rsidRPr="00ED4A3F">
        <w:rPr>
          <w:b/>
          <w:lang w:val="en-CA" w:eastAsia="en-CA"/>
        </w:rPr>
        <w:t>Substances</w:t>
      </w:r>
      <w:r w:rsidRPr="00ED4A3F">
        <w:rPr>
          <w:b/>
          <w:lang w:val="en-CA" w:eastAsia="en-CA"/>
        </w:rPr>
        <w:tab/>
      </w:r>
      <w:r w:rsidRPr="00ED4A3F">
        <w:rPr>
          <w:b/>
          <w:lang w:val="en-CA" w:eastAsia="en-CA"/>
        </w:rPr>
        <w:tab/>
      </w:r>
      <w:r w:rsidRPr="00ED4A3F">
        <w:rPr>
          <w:b/>
          <w:lang w:val="en-CA" w:eastAsia="en-CA"/>
        </w:rPr>
        <w:tab/>
      </w:r>
      <w:r w:rsidRPr="00ED4A3F">
        <w:rPr>
          <w:b/>
          <w:lang w:val="en-CA" w:eastAsia="en-CA"/>
        </w:rPr>
        <w:tab/>
        <w:t xml:space="preserve">            MBP/MPa(psi)        Result</w:t>
      </w:r>
    </w:p>
    <w:p w:rsidR="00814B94" w:rsidRDefault="00814B94" w:rsidP="001E2E96">
      <w:pPr>
        <w:pStyle w:val="SingleTxtG"/>
        <w:spacing w:after="0" w:line="240" w:lineRule="auto"/>
        <w:ind w:right="0"/>
        <w:rPr>
          <w:lang w:val="en-CA" w:eastAsia="en-CA"/>
        </w:rPr>
      </w:pPr>
      <w:r>
        <w:rPr>
          <w:lang w:val="en-CA" w:eastAsia="en-CA"/>
        </w:rPr>
        <w:t xml:space="preserve">69.75 ammonium nitrate / 24.8 water / </w:t>
      </w:r>
      <w:r w:rsidR="0077063F">
        <w:rPr>
          <w:lang w:val="en-CA" w:eastAsia="en-CA"/>
        </w:rPr>
        <w:t>5.45 o</w:t>
      </w:r>
      <w:r>
        <w:rPr>
          <w:lang w:val="en-CA" w:eastAsia="en-CA"/>
        </w:rPr>
        <w:t>il+wax</w:t>
      </w:r>
      <w:r>
        <w:rPr>
          <w:lang w:val="en-CA" w:eastAsia="en-CA"/>
        </w:rPr>
        <w:tab/>
      </w:r>
      <w:r>
        <w:rPr>
          <w:lang w:val="en-CA" w:eastAsia="en-CA"/>
        </w:rPr>
        <w:tab/>
      </w:r>
      <w:r>
        <w:rPr>
          <w:lang w:val="en-CA" w:eastAsia="en-CA"/>
        </w:rPr>
        <w:tab/>
        <w:t xml:space="preserve">  </w:t>
      </w:r>
      <w:r w:rsidR="00EA2E08">
        <w:rPr>
          <w:lang w:val="en-CA" w:eastAsia="en-CA"/>
        </w:rPr>
        <w:t xml:space="preserve"> </w:t>
      </w:r>
      <w:r>
        <w:rPr>
          <w:lang w:val="en-CA" w:eastAsia="en-CA"/>
        </w:rPr>
        <w:t>14.24 (2051)</w:t>
      </w:r>
      <w:r>
        <w:rPr>
          <w:lang w:val="en-CA" w:eastAsia="en-CA"/>
        </w:rPr>
        <w:tab/>
        <w:t xml:space="preserve">     +</w:t>
      </w:r>
    </w:p>
    <w:p w:rsidR="000200DE" w:rsidRDefault="000200DE" w:rsidP="001E2E96">
      <w:pPr>
        <w:pStyle w:val="SingleTxtG"/>
        <w:spacing w:after="0" w:line="240" w:lineRule="auto"/>
        <w:ind w:right="0"/>
        <w:rPr>
          <w:lang w:val="en-CA" w:eastAsia="en-CA"/>
        </w:rPr>
      </w:pPr>
    </w:p>
    <w:p w:rsidR="00713AE8" w:rsidRDefault="00713AE8" w:rsidP="001E2E96">
      <w:pPr>
        <w:pStyle w:val="SingleTxtG"/>
        <w:spacing w:after="0" w:line="240" w:lineRule="auto"/>
        <w:ind w:right="0"/>
        <w:rPr>
          <w:lang w:val="en-CA" w:eastAsia="en-CA"/>
        </w:rPr>
      </w:pPr>
      <w:r>
        <w:rPr>
          <w:lang w:val="en-CA" w:eastAsia="en-CA"/>
        </w:rPr>
        <w:t>77.82 ammoni</w:t>
      </w:r>
      <w:r w:rsidR="0077063F">
        <w:rPr>
          <w:lang w:val="en-CA" w:eastAsia="en-CA"/>
        </w:rPr>
        <w:t>um nitrate / 16.6 water / 5.58 o</w:t>
      </w:r>
      <w:r>
        <w:rPr>
          <w:lang w:val="en-CA" w:eastAsia="en-CA"/>
        </w:rPr>
        <w:t>il+wax</w:t>
      </w:r>
      <w:r w:rsidR="000200DE">
        <w:rPr>
          <w:lang w:val="en-CA" w:eastAsia="en-CA"/>
        </w:rPr>
        <w:tab/>
      </w:r>
      <w:r w:rsidR="000200DE">
        <w:rPr>
          <w:lang w:val="en-CA" w:eastAsia="en-CA"/>
        </w:rPr>
        <w:tab/>
      </w:r>
      <w:r w:rsidR="000200DE">
        <w:rPr>
          <w:lang w:val="en-CA" w:eastAsia="en-CA"/>
        </w:rPr>
        <w:tab/>
        <w:t xml:space="preserve">    </w:t>
      </w:r>
      <w:r w:rsidR="007C1801">
        <w:rPr>
          <w:lang w:val="en-CA" w:eastAsia="en-CA"/>
        </w:rPr>
        <w:t xml:space="preserve"> </w:t>
      </w:r>
      <w:r w:rsidR="000200DE">
        <w:rPr>
          <w:lang w:val="en-CA" w:eastAsia="en-CA"/>
        </w:rPr>
        <w:t>8.69 (1246)</w:t>
      </w:r>
      <w:r w:rsidR="000200DE">
        <w:rPr>
          <w:lang w:val="en-CA" w:eastAsia="en-CA"/>
        </w:rPr>
        <w:tab/>
        <w:t xml:space="preserve">     +</w:t>
      </w:r>
    </w:p>
    <w:p w:rsidR="000200DE" w:rsidRDefault="000200DE" w:rsidP="001E2E96">
      <w:pPr>
        <w:pStyle w:val="SingleTxtG"/>
        <w:spacing w:after="0" w:line="240" w:lineRule="auto"/>
        <w:ind w:right="0"/>
        <w:rPr>
          <w:lang w:val="en-CA" w:eastAsia="en-CA"/>
        </w:rPr>
      </w:pPr>
    </w:p>
    <w:p w:rsidR="000200DE" w:rsidRDefault="000200DE" w:rsidP="001E2E96">
      <w:pPr>
        <w:pStyle w:val="SingleTxtG"/>
        <w:spacing w:after="0" w:line="240" w:lineRule="auto"/>
        <w:ind w:right="0"/>
        <w:rPr>
          <w:lang w:val="en-CA" w:eastAsia="en-CA"/>
        </w:rPr>
      </w:pPr>
      <w:r>
        <w:rPr>
          <w:lang w:val="en-CA" w:eastAsia="en-CA"/>
        </w:rPr>
        <w:t xml:space="preserve">66.36 ammonium nitrate / 10.36 sodium nitrate / 17.9 water </w:t>
      </w:r>
      <w:r>
        <w:rPr>
          <w:lang w:val="en-CA" w:eastAsia="en-CA"/>
        </w:rPr>
        <w:tab/>
      </w:r>
      <w:r>
        <w:rPr>
          <w:lang w:val="en-CA" w:eastAsia="en-CA"/>
        </w:rPr>
        <w:tab/>
        <w:t xml:space="preserve">   </w:t>
      </w:r>
      <w:r w:rsidR="007C1801">
        <w:rPr>
          <w:lang w:val="en-CA" w:eastAsia="en-CA"/>
        </w:rPr>
        <w:t xml:space="preserve"> </w:t>
      </w:r>
      <w:r w:rsidR="00B82D34">
        <w:rPr>
          <w:lang w:val="en-CA" w:eastAsia="en-CA"/>
        </w:rPr>
        <w:t xml:space="preserve"> 4.68 </w:t>
      </w:r>
      <w:r>
        <w:rPr>
          <w:lang w:val="en-CA" w:eastAsia="en-CA"/>
        </w:rPr>
        <w:t>(649)</w:t>
      </w:r>
      <w:r w:rsidR="00B82D34">
        <w:rPr>
          <w:lang w:val="en-CA" w:eastAsia="en-CA"/>
        </w:rPr>
        <w:t xml:space="preserve">  </w:t>
      </w:r>
      <w:r>
        <w:rPr>
          <w:lang w:val="en-CA" w:eastAsia="en-CA"/>
        </w:rPr>
        <w:tab/>
        <w:t xml:space="preserve">      - </w:t>
      </w:r>
    </w:p>
    <w:p w:rsidR="000200DE" w:rsidRDefault="000200DE" w:rsidP="001E2E96">
      <w:pPr>
        <w:pStyle w:val="SingleTxtG"/>
        <w:spacing w:after="0" w:line="240" w:lineRule="auto"/>
        <w:ind w:right="0"/>
        <w:rPr>
          <w:lang w:val="en-CA" w:eastAsia="en-CA"/>
        </w:rPr>
      </w:pPr>
      <w:r>
        <w:rPr>
          <w:lang w:val="en-CA" w:eastAsia="en-CA"/>
        </w:rPr>
        <w:t xml:space="preserve">/ </w:t>
      </w:r>
      <w:r w:rsidR="001E2E96">
        <w:rPr>
          <w:lang w:val="en-CA" w:eastAsia="en-CA"/>
        </w:rPr>
        <w:t>5.3</w:t>
      </w:r>
      <w:r w:rsidR="0077063F">
        <w:rPr>
          <w:lang w:val="en-CA" w:eastAsia="en-CA"/>
        </w:rPr>
        <w:t>8 o</w:t>
      </w:r>
      <w:r>
        <w:rPr>
          <w:lang w:val="en-CA" w:eastAsia="en-CA"/>
        </w:rPr>
        <w:t>il+wax</w:t>
      </w:r>
    </w:p>
    <w:p w:rsidR="003A48B5" w:rsidRDefault="003A48B5" w:rsidP="001E2E96">
      <w:pPr>
        <w:pStyle w:val="SingleTxtG"/>
        <w:spacing w:after="0" w:line="240" w:lineRule="auto"/>
        <w:ind w:right="0"/>
        <w:rPr>
          <w:lang w:val="en-CA" w:eastAsia="en-CA"/>
        </w:rPr>
      </w:pPr>
    </w:p>
    <w:p w:rsidR="003A48B5" w:rsidRDefault="003A48B5" w:rsidP="003A48B5">
      <w:pPr>
        <w:pStyle w:val="SingleTxtG"/>
        <w:spacing w:after="0" w:line="240" w:lineRule="auto"/>
        <w:ind w:right="0"/>
        <w:rPr>
          <w:lang w:val="en-CA" w:eastAsia="en-CA"/>
        </w:rPr>
      </w:pPr>
      <w:r>
        <w:rPr>
          <w:lang w:val="en-CA" w:eastAsia="en-CA"/>
        </w:rPr>
        <w:t xml:space="preserve">69.32 ammonium nitrate / 10.45 sodium nitrate / 14.70 water </w:t>
      </w:r>
      <w:r>
        <w:rPr>
          <w:lang w:val="en-CA" w:eastAsia="en-CA"/>
        </w:rPr>
        <w:tab/>
      </w:r>
      <w:r>
        <w:rPr>
          <w:lang w:val="en-CA" w:eastAsia="en-CA"/>
        </w:rPr>
        <w:tab/>
        <w:t xml:space="preserve">    </w:t>
      </w:r>
      <w:r w:rsidR="007C1801">
        <w:rPr>
          <w:lang w:val="en-CA" w:eastAsia="en-CA"/>
        </w:rPr>
        <w:t xml:space="preserve"> </w:t>
      </w:r>
      <w:r w:rsidR="00B43A22">
        <w:rPr>
          <w:lang w:val="en-CA" w:eastAsia="en-CA"/>
        </w:rPr>
        <w:t xml:space="preserve">4.16 </w:t>
      </w:r>
      <w:r>
        <w:rPr>
          <w:lang w:val="en-CA" w:eastAsia="en-CA"/>
        </w:rPr>
        <w:t>(589)</w:t>
      </w:r>
      <w:r w:rsidR="00B43A22">
        <w:rPr>
          <w:lang w:val="en-CA" w:eastAsia="en-CA"/>
        </w:rPr>
        <w:t xml:space="preserve">  </w:t>
      </w:r>
      <w:r>
        <w:rPr>
          <w:lang w:val="en-CA" w:eastAsia="en-CA"/>
        </w:rPr>
        <w:tab/>
        <w:t xml:space="preserve">      - </w:t>
      </w:r>
    </w:p>
    <w:p w:rsidR="003A48B5" w:rsidRDefault="003A48B5" w:rsidP="003A48B5">
      <w:pPr>
        <w:pStyle w:val="SingleTxtG"/>
        <w:spacing w:after="0" w:line="240" w:lineRule="auto"/>
        <w:ind w:right="0"/>
        <w:rPr>
          <w:lang w:val="en-CA" w:eastAsia="en-CA"/>
        </w:rPr>
      </w:pPr>
      <w:r>
        <w:rPr>
          <w:lang w:val="en-CA" w:eastAsia="en-CA"/>
        </w:rPr>
        <w:t>/ 5.53</w:t>
      </w:r>
      <w:r w:rsidR="0077063F">
        <w:rPr>
          <w:lang w:val="en-CA" w:eastAsia="en-CA"/>
        </w:rPr>
        <w:t xml:space="preserve"> o</w:t>
      </w:r>
      <w:r>
        <w:rPr>
          <w:lang w:val="en-CA" w:eastAsia="en-CA"/>
        </w:rPr>
        <w:t>il+wax</w:t>
      </w:r>
    </w:p>
    <w:p w:rsidR="000200DE" w:rsidRDefault="000200DE" w:rsidP="001E2E96">
      <w:pPr>
        <w:pStyle w:val="SingleTxtG"/>
        <w:spacing w:after="0" w:line="240" w:lineRule="auto"/>
        <w:ind w:right="0"/>
        <w:rPr>
          <w:lang w:val="en-CA" w:eastAsia="en-CA"/>
        </w:rPr>
      </w:pPr>
    </w:p>
    <w:p w:rsidR="000C0311" w:rsidRDefault="000200DE" w:rsidP="001E2E96">
      <w:pPr>
        <w:pStyle w:val="SingleTxtG"/>
        <w:spacing w:after="0" w:line="240" w:lineRule="auto"/>
        <w:ind w:right="0"/>
        <w:rPr>
          <w:lang w:val="en-CA" w:eastAsia="en-CA"/>
        </w:rPr>
      </w:pPr>
      <w:r>
        <w:rPr>
          <w:lang w:val="en-CA" w:eastAsia="en-CA"/>
        </w:rPr>
        <w:t>51.79 ammonium nitrate / 19.25 sodium nitrate / 20.6 water</w:t>
      </w:r>
      <w:r w:rsidR="000C0311">
        <w:rPr>
          <w:lang w:val="en-CA" w:eastAsia="en-CA"/>
        </w:rPr>
        <w:t xml:space="preserve"> </w:t>
      </w:r>
      <w:r>
        <w:rPr>
          <w:lang w:val="en-CA" w:eastAsia="en-CA"/>
        </w:rPr>
        <w:tab/>
      </w:r>
      <w:r>
        <w:rPr>
          <w:lang w:val="en-CA" w:eastAsia="en-CA"/>
        </w:rPr>
        <w:tab/>
        <w:t xml:space="preserve">     7.97 (1141)</w:t>
      </w:r>
      <w:r>
        <w:rPr>
          <w:lang w:val="en-CA" w:eastAsia="en-CA"/>
        </w:rPr>
        <w:tab/>
        <w:t xml:space="preserve">      +</w:t>
      </w:r>
    </w:p>
    <w:p w:rsidR="00D72C19" w:rsidRDefault="000200DE"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r>
      <w:r w:rsidR="0077063F">
        <w:rPr>
          <w:lang w:val="en-CA" w:eastAsia="en-CA"/>
        </w:rPr>
        <w:t>/ 8.36 o</w:t>
      </w:r>
      <w:r>
        <w:rPr>
          <w:lang w:val="en-CA" w:eastAsia="en-CA"/>
        </w:rPr>
        <w:t>il+wax</w:t>
      </w:r>
    </w:p>
    <w:p w:rsidR="001E2E96" w:rsidRDefault="001E2E96" w:rsidP="001E2E96">
      <w:pPr>
        <w:suppressAutoHyphens w:val="0"/>
        <w:autoSpaceDE w:val="0"/>
        <w:autoSpaceDN w:val="0"/>
        <w:adjustRightInd w:val="0"/>
        <w:spacing w:line="240" w:lineRule="auto"/>
        <w:rPr>
          <w:lang w:val="en-CA" w:eastAsia="en-CA"/>
        </w:rPr>
      </w:pPr>
    </w:p>
    <w:p w:rsidR="001E2E96" w:rsidRDefault="001E2E96"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57.66 ammonium nitrate / 18.42 calcium nitrate / 17.22 water</w:t>
      </w:r>
      <w:r>
        <w:rPr>
          <w:lang w:val="en-CA" w:eastAsia="en-CA"/>
        </w:rPr>
        <w:tab/>
      </w:r>
      <w:r>
        <w:rPr>
          <w:lang w:val="en-CA" w:eastAsia="en-CA"/>
        </w:rPr>
        <w:tab/>
        <w:t xml:space="preserve">     7.79 (1115)</w:t>
      </w:r>
      <w:r>
        <w:rPr>
          <w:lang w:val="en-CA" w:eastAsia="en-CA"/>
        </w:rPr>
        <w:tab/>
        <w:t xml:space="preserve">      +</w:t>
      </w:r>
    </w:p>
    <w:p w:rsidR="001E2E96" w:rsidRDefault="001E2E96"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 6.70 oil+wax</w:t>
      </w:r>
    </w:p>
    <w:p w:rsidR="001E2E96" w:rsidRDefault="001E2E96" w:rsidP="001E2E96">
      <w:pPr>
        <w:suppressAutoHyphens w:val="0"/>
        <w:autoSpaceDE w:val="0"/>
        <w:autoSpaceDN w:val="0"/>
        <w:adjustRightInd w:val="0"/>
        <w:spacing w:line="240" w:lineRule="auto"/>
        <w:rPr>
          <w:lang w:val="en-CA" w:eastAsia="en-CA"/>
        </w:rPr>
      </w:pPr>
    </w:p>
    <w:p w:rsidR="001E2E96" w:rsidRDefault="001E2E96"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69.26 ammonium nitrate / 5.71 sodium nitrate / 6.42 sodium perchlorate   1.59 (</w:t>
      </w:r>
      <w:r w:rsidR="00B47C26">
        <w:rPr>
          <w:lang w:val="en-CA" w:eastAsia="en-CA"/>
        </w:rPr>
        <w:t>216</w:t>
      </w:r>
      <w:r>
        <w:rPr>
          <w:lang w:val="en-CA" w:eastAsia="en-CA"/>
        </w:rPr>
        <w:t>)</w:t>
      </w:r>
      <w:r w:rsidR="00B47C26">
        <w:rPr>
          <w:lang w:val="en-CA" w:eastAsia="en-CA"/>
        </w:rPr>
        <w:tab/>
        <w:t xml:space="preserve">    </w:t>
      </w:r>
      <w:r w:rsidR="007C1801">
        <w:rPr>
          <w:lang w:val="en-CA" w:eastAsia="en-CA"/>
        </w:rPr>
        <w:tab/>
        <w:t xml:space="preserve">    </w:t>
      </w:r>
      <w:r w:rsidR="00B47C26">
        <w:rPr>
          <w:lang w:val="en-CA" w:eastAsia="en-CA"/>
        </w:rPr>
        <w:t xml:space="preserve">  -</w:t>
      </w:r>
    </w:p>
    <w:p w:rsidR="001E2E96" w:rsidRDefault="001E2E96"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r>
      <w:r w:rsidR="003A48B5">
        <w:rPr>
          <w:lang w:val="en-CA" w:eastAsia="en-CA"/>
        </w:rPr>
        <w:t xml:space="preserve">/ </w:t>
      </w:r>
      <w:r>
        <w:rPr>
          <w:lang w:val="en-CA" w:eastAsia="en-CA"/>
        </w:rPr>
        <w:t xml:space="preserve">7.80 water / 5.71 oil+wax / 5.00 Aluminum / 0.2 plastic </w:t>
      </w:r>
      <w:r w:rsidR="003A48B5">
        <w:rPr>
          <w:rFonts w:ascii="Symbol" w:hAnsi="Symbol"/>
          <w:lang w:val="en-CA" w:eastAsia="en-CA"/>
        </w:rPr>
        <w:t></w:t>
      </w:r>
      <w:r w:rsidR="0077063F" w:rsidRPr="0077063F">
        <w:rPr>
          <w:lang w:val="en-CA" w:eastAsia="en-CA"/>
        </w:rPr>
        <w:t>S</w:t>
      </w:r>
      <w:r w:rsidR="003A48B5">
        <w:rPr>
          <w:lang w:val="en-CA" w:eastAsia="en-CA"/>
        </w:rPr>
        <w:t>*</w:t>
      </w:r>
    </w:p>
    <w:p w:rsidR="003A48B5" w:rsidRDefault="003A48B5" w:rsidP="001E2E96">
      <w:pPr>
        <w:suppressAutoHyphens w:val="0"/>
        <w:autoSpaceDE w:val="0"/>
        <w:autoSpaceDN w:val="0"/>
        <w:adjustRightInd w:val="0"/>
        <w:spacing w:line="240" w:lineRule="auto"/>
        <w:rPr>
          <w:lang w:val="en-CA" w:eastAsia="en-CA"/>
        </w:rPr>
      </w:pPr>
    </w:p>
    <w:p w:rsidR="003A48B5" w:rsidRDefault="003A48B5"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72.54 ammonium nitrate / 6.15 sodium perchlorate / 8.10 water</w:t>
      </w:r>
      <w:r>
        <w:rPr>
          <w:lang w:val="en-CA" w:eastAsia="en-CA"/>
        </w:rPr>
        <w:tab/>
      </w:r>
      <w:r>
        <w:rPr>
          <w:lang w:val="en-CA" w:eastAsia="en-CA"/>
        </w:rPr>
        <w:tab/>
        <w:t xml:space="preserve">      0.94 (122)</w:t>
      </w:r>
      <w:r>
        <w:rPr>
          <w:lang w:val="en-CA" w:eastAsia="en-CA"/>
        </w:rPr>
        <w:tab/>
        <w:t xml:space="preserve"> </w:t>
      </w:r>
      <w:r w:rsidR="007C1801">
        <w:rPr>
          <w:lang w:val="en-CA" w:eastAsia="en-CA"/>
        </w:rPr>
        <w:tab/>
        <w:t xml:space="preserve"> </w:t>
      </w:r>
      <w:r>
        <w:rPr>
          <w:lang w:val="en-CA" w:eastAsia="en-CA"/>
        </w:rPr>
        <w:t xml:space="preserve">     -</w:t>
      </w:r>
    </w:p>
    <w:p w:rsidR="003A48B5" w:rsidRDefault="003A48B5"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 xml:space="preserve">/ 5.26 oil+wax / 4.97 aluminum / 2.98 glass </w:t>
      </w:r>
      <w:r>
        <w:rPr>
          <w:rFonts w:ascii="Symbol" w:hAnsi="Symbol"/>
          <w:lang w:val="en-CA" w:eastAsia="en-CA"/>
        </w:rPr>
        <w:t></w:t>
      </w:r>
      <w:r w:rsidR="0077063F">
        <w:rPr>
          <w:lang w:val="en-CA" w:eastAsia="en-CA"/>
        </w:rPr>
        <w:t>S</w:t>
      </w:r>
      <w:r>
        <w:rPr>
          <w:lang w:val="en-CA" w:eastAsia="en-CA"/>
        </w:rPr>
        <w:t>*</w:t>
      </w:r>
    </w:p>
    <w:p w:rsidR="00C21FCD" w:rsidRDefault="00C21FCD" w:rsidP="001E2E96">
      <w:pPr>
        <w:suppressAutoHyphens w:val="0"/>
        <w:autoSpaceDE w:val="0"/>
        <w:autoSpaceDN w:val="0"/>
        <w:adjustRightInd w:val="0"/>
        <w:spacing w:line="240" w:lineRule="auto"/>
        <w:rPr>
          <w:lang w:val="en-CA" w:eastAsia="en-CA"/>
        </w:rPr>
      </w:pPr>
    </w:p>
    <w:p w:rsidR="00C21FCD" w:rsidRDefault="00C21FCD" w:rsidP="001E2E96">
      <w:pPr>
        <w:suppressAutoHyphens w:val="0"/>
        <w:autoSpaceDE w:val="0"/>
        <w:autoSpaceDN w:val="0"/>
        <w:adjustRightInd w:val="0"/>
        <w:spacing w:line="240" w:lineRule="auto"/>
        <w:rPr>
          <w:lang w:val="en-CA" w:eastAsia="en-CA"/>
        </w:rPr>
      </w:pPr>
      <w:r>
        <w:rPr>
          <w:lang w:val="en-CA" w:eastAsia="en-CA"/>
        </w:rPr>
        <w:tab/>
      </w:r>
      <w:r>
        <w:rPr>
          <w:lang w:val="en-CA" w:eastAsia="en-CA"/>
        </w:rPr>
        <w:tab/>
        <w:t>76.92 ammonium nitrat</w:t>
      </w:r>
      <w:r w:rsidR="007C1801">
        <w:rPr>
          <w:lang w:val="en-CA" w:eastAsia="en-CA"/>
        </w:rPr>
        <w:t>e / 7.46 urea / 10.20 water / 5.42 oil+wax</w:t>
      </w:r>
      <w:r w:rsidR="007C1801">
        <w:rPr>
          <w:lang w:val="en-CA" w:eastAsia="en-CA"/>
        </w:rPr>
        <w:tab/>
        <w:t xml:space="preserve">      6.05 (863)</w:t>
      </w:r>
      <w:r w:rsidR="007C1801">
        <w:rPr>
          <w:lang w:val="en-CA" w:eastAsia="en-CA"/>
        </w:rPr>
        <w:tab/>
        <w:t xml:space="preserve"> </w:t>
      </w:r>
      <w:r w:rsidR="007C1801">
        <w:rPr>
          <w:lang w:val="en-CA" w:eastAsia="en-CA"/>
        </w:rPr>
        <w:tab/>
        <w:t xml:space="preserve">     +</w:t>
      </w:r>
    </w:p>
    <w:p w:rsidR="00B47C26" w:rsidRDefault="00B47C26" w:rsidP="001E2E96">
      <w:pPr>
        <w:suppressAutoHyphens w:val="0"/>
        <w:autoSpaceDE w:val="0"/>
        <w:autoSpaceDN w:val="0"/>
        <w:adjustRightInd w:val="0"/>
        <w:spacing w:line="240" w:lineRule="auto"/>
        <w:rPr>
          <w:lang w:val="en-CA" w:eastAsia="en-CA"/>
        </w:rPr>
      </w:pPr>
    </w:p>
    <w:p w:rsidR="00B47C26" w:rsidRDefault="00B47C26" w:rsidP="001E2E96">
      <w:pPr>
        <w:suppressAutoHyphens w:val="0"/>
        <w:autoSpaceDE w:val="0"/>
        <w:autoSpaceDN w:val="0"/>
        <w:adjustRightInd w:val="0"/>
        <w:spacing w:line="240" w:lineRule="auto"/>
        <w:rPr>
          <w:lang w:val="en-CA" w:eastAsia="en-CA"/>
        </w:rPr>
      </w:pPr>
    </w:p>
    <w:p w:rsidR="00254938" w:rsidRDefault="0077063F" w:rsidP="0077063F">
      <w:pPr>
        <w:suppressAutoHyphens w:val="0"/>
        <w:autoSpaceDE w:val="0"/>
        <w:autoSpaceDN w:val="0"/>
        <w:adjustRightInd w:val="0"/>
        <w:spacing w:line="240" w:lineRule="auto"/>
        <w:ind w:left="567" w:firstLine="567"/>
        <w:rPr>
          <w:lang w:val="en-CA"/>
        </w:rPr>
      </w:pPr>
      <w:r>
        <w:rPr>
          <w:lang w:val="en-CA"/>
        </w:rPr>
        <w:t xml:space="preserve">*  </w:t>
      </w:r>
      <w:r w:rsidRPr="0077063F">
        <w:rPr>
          <w:rFonts w:ascii="Symbol" w:hAnsi="Symbol"/>
          <w:lang w:val="en-CA"/>
        </w:rPr>
        <w:t></w:t>
      </w:r>
      <w:r w:rsidR="00B43A22">
        <w:rPr>
          <w:lang w:val="en-CA"/>
        </w:rPr>
        <w:t>S refers to</w:t>
      </w:r>
      <w:r>
        <w:rPr>
          <w:lang w:val="en-CA"/>
        </w:rPr>
        <w:t xml:space="preserve"> micro-spheres</w:t>
      </w:r>
    </w:p>
    <w:p w:rsidR="00AF7722" w:rsidRDefault="00AF7722" w:rsidP="0077063F">
      <w:pPr>
        <w:suppressAutoHyphens w:val="0"/>
        <w:autoSpaceDE w:val="0"/>
        <w:autoSpaceDN w:val="0"/>
        <w:adjustRightInd w:val="0"/>
        <w:spacing w:line="240" w:lineRule="auto"/>
        <w:ind w:left="567" w:firstLine="567"/>
        <w:rPr>
          <w:lang w:val="en-CA"/>
        </w:rPr>
      </w:pPr>
    </w:p>
    <w:p w:rsidR="004D5EBE" w:rsidRPr="007C1801" w:rsidRDefault="00204699" w:rsidP="00313A0D">
      <w:pPr>
        <w:pStyle w:val="SingleTxtG"/>
        <w:ind w:left="0"/>
        <w:rPr>
          <w:b/>
          <w:lang w:val="en-CA"/>
        </w:rPr>
      </w:pPr>
      <w:r>
        <w:rPr>
          <w:noProof/>
          <w:lang w:eastAsia="en-GB"/>
        </w:rPr>
        <w:lastRenderedPageBreak/>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6121400" cy="45783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57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ADE" w:rsidRPr="00614BDB" w:rsidRDefault="004D5EBE" w:rsidP="00614BDB">
      <w:pPr>
        <w:pStyle w:val="SingleTxtG"/>
        <w:jc w:val="center"/>
        <w:rPr>
          <w:b/>
          <w:lang w:val="en-CA"/>
        </w:rPr>
      </w:pPr>
      <w:r w:rsidRPr="00614BDB">
        <w:rPr>
          <w:b/>
        </w:rPr>
        <w:t>Figure</w:t>
      </w:r>
      <w:r w:rsidRPr="00614BDB">
        <w:rPr>
          <w:b/>
          <w:lang w:val="en-CA"/>
        </w:rPr>
        <w:t xml:space="preserve"> 1</w:t>
      </w:r>
    </w:p>
    <w:p w:rsidR="00454B75" w:rsidRDefault="004D5EBE" w:rsidP="00614BDB">
      <w:pPr>
        <w:pStyle w:val="SingleTxtG"/>
        <w:jc w:val="center"/>
        <w:rPr>
          <w:b/>
          <w:lang w:val="en-CA"/>
        </w:rPr>
      </w:pPr>
      <w:r w:rsidRPr="00614BDB">
        <w:rPr>
          <w:b/>
          <w:lang w:val="en-CA"/>
        </w:rPr>
        <w:t xml:space="preserve">Test Cell for </w:t>
      </w:r>
      <w:r w:rsidR="0028175C" w:rsidRPr="00614BDB">
        <w:rPr>
          <w:b/>
          <w:lang w:val="en-CA"/>
        </w:rPr>
        <w:t>Canmet</w:t>
      </w:r>
      <w:r w:rsidR="005405F1" w:rsidRPr="00614BDB">
        <w:rPr>
          <w:b/>
          <w:lang w:val="en-CA"/>
        </w:rPr>
        <w:t xml:space="preserve">CERL </w:t>
      </w:r>
      <w:r w:rsidRPr="00614BDB">
        <w:rPr>
          <w:b/>
          <w:lang w:val="en-CA"/>
        </w:rPr>
        <w:t>MBP Test</w:t>
      </w:r>
    </w:p>
    <w:p w:rsidR="00614BDB" w:rsidRDefault="00614BDB" w:rsidP="00614BDB">
      <w:pPr>
        <w:pStyle w:val="SingleTxtG"/>
        <w:jc w:val="center"/>
        <w:rPr>
          <w:b/>
          <w:lang w:val="en-CA"/>
        </w:rPr>
      </w:pPr>
    </w:p>
    <w:p w:rsidR="00614BDB" w:rsidRPr="00614BDB" w:rsidRDefault="00614BDB" w:rsidP="00614BDB">
      <w:pPr>
        <w:pStyle w:val="SingleTxtG"/>
        <w:jc w:val="center"/>
        <w:rPr>
          <w:b/>
          <w:lang w:val="en-CA"/>
        </w:rPr>
      </w:pPr>
    </w:p>
    <w:p w:rsidR="00276DE0" w:rsidRPr="00614BDB" w:rsidRDefault="00204699" w:rsidP="00614BDB">
      <w:pPr>
        <w:pStyle w:val="SingleTxtG"/>
        <w:jc w:val="center"/>
        <w:rPr>
          <w:b/>
          <w:lang w:val="fr-CA"/>
        </w:rPr>
      </w:pPr>
      <w:r>
        <w:rPr>
          <w:noProof/>
          <w:lang w:eastAsia="en-GB"/>
        </w:rPr>
        <w:lastRenderedPageBreak/>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6121400" cy="4641850"/>
            <wp:effectExtent l="0" t="0" r="0" b="6350"/>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64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DE0" w:rsidRPr="00614BDB">
        <w:rPr>
          <w:b/>
          <w:lang w:val="fr-CA"/>
        </w:rPr>
        <w:t>Figure 2</w:t>
      </w:r>
    </w:p>
    <w:p w:rsidR="00BF6ADB" w:rsidRPr="00614BDB" w:rsidRDefault="00276DE0" w:rsidP="00614BDB">
      <w:pPr>
        <w:pStyle w:val="SingleTxtG"/>
        <w:jc w:val="center"/>
        <w:rPr>
          <w:b/>
          <w:lang w:val="en-CA"/>
        </w:rPr>
      </w:pPr>
      <w:r w:rsidRPr="00614BDB">
        <w:rPr>
          <w:b/>
          <w:lang w:val="en-CA"/>
        </w:rPr>
        <w:t>Test cell mounted</w:t>
      </w:r>
      <w:r w:rsidR="00CF5C68" w:rsidRPr="00614BDB">
        <w:rPr>
          <w:b/>
          <w:lang w:val="en-CA"/>
        </w:rPr>
        <w:t xml:space="preserve"> horizontally</w:t>
      </w:r>
      <w:r w:rsidRPr="00614BDB">
        <w:rPr>
          <w:b/>
          <w:lang w:val="en-CA"/>
        </w:rPr>
        <w:t xml:space="preserve"> under the </w:t>
      </w:r>
      <w:r w:rsidRPr="00614BDB">
        <w:rPr>
          <w:b/>
        </w:rPr>
        <w:t>cover</w:t>
      </w:r>
      <w:r w:rsidRPr="00614BDB">
        <w:rPr>
          <w:b/>
          <w:lang w:val="en-CA"/>
        </w:rPr>
        <w:t xml:space="preserve"> of the pressure vessel (copper </w:t>
      </w:r>
      <w:r w:rsidR="00CF5C68" w:rsidRPr="00614BDB">
        <w:rPr>
          <w:b/>
          <w:lang w:val="en-CA"/>
        </w:rPr>
        <w:t>conductors</w:t>
      </w:r>
      <w:r w:rsidRPr="00614BDB">
        <w:rPr>
          <w:b/>
          <w:lang w:val="en-CA"/>
        </w:rPr>
        <w:t xml:space="preserve"> connected to </w:t>
      </w:r>
      <w:r w:rsidR="00317FC4" w:rsidRPr="00614BDB">
        <w:rPr>
          <w:b/>
          <w:lang w:val="en-CA"/>
        </w:rPr>
        <w:t xml:space="preserve">vessel’s fixed </w:t>
      </w:r>
      <w:r w:rsidRPr="00614BDB">
        <w:rPr>
          <w:b/>
          <w:lang w:val="en-CA"/>
        </w:rPr>
        <w:t>electrodes)</w:t>
      </w:r>
    </w:p>
    <w:p w:rsidR="00BF6ADB" w:rsidRPr="00614BDB" w:rsidRDefault="00204699" w:rsidP="00614BDB">
      <w:pPr>
        <w:pStyle w:val="SingleTxtG"/>
        <w:jc w:val="center"/>
        <w:rPr>
          <w:b/>
          <w:lang w:val="en-CA"/>
        </w:rPr>
      </w:pPr>
      <w:r>
        <w:rPr>
          <w:noProof/>
          <w:lang w:eastAsia="en-GB"/>
        </w:rPr>
        <w:drawing>
          <wp:anchor distT="0" distB="0" distL="114300" distR="114300" simplePos="0" relativeHeight="251658752" behindDoc="0" locked="0" layoutInCell="1" allowOverlap="1">
            <wp:simplePos x="0" y="0"/>
            <wp:positionH relativeFrom="margin">
              <wp:align>left</wp:align>
            </wp:positionH>
            <wp:positionV relativeFrom="paragraph">
              <wp:posOffset>0</wp:posOffset>
            </wp:positionV>
            <wp:extent cx="6140450" cy="1790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04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DB" w:rsidRPr="00614BDB">
        <w:rPr>
          <w:b/>
          <w:lang w:val="en-CA"/>
        </w:rPr>
        <w:t>Figure 3</w:t>
      </w:r>
    </w:p>
    <w:p w:rsidR="00BF6ADB" w:rsidRPr="00614BDB" w:rsidRDefault="00BF6ADB" w:rsidP="00614BDB">
      <w:pPr>
        <w:pStyle w:val="SingleTxtG"/>
        <w:jc w:val="center"/>
        <w:rPr>
          <w:b/>
          <w:lang w:val="en-CA"/>
        </w:rPr>
      </w:pPr>
      <w:r w:rsidRPr="00614BDB">
        <w:rPr>
          <w:b/>
          <w:lang w:val="en-CA"/>
        </w:rPr>
        <w:t>Typical aspect of the test cell after a ‘go’ (left) and ‘no-go’ (right) event</w:t>
      </w:r>
    </w:p>
    <w:p w:rsidR="00BF6ADB" w:rsidRDefault="00BF6ADB" w:rsidP="004D5EBE">
      <w:pPr>
        <w:pStyle w:val="SingleTxtG"/>
        <w:jc w:val="center"/>
        <w:rPr>
          <w:sz w:val="28"/>
          <w:szCs w:val="28"/>
          <w:lang w:val="en-CA"/>
        </w:rPr>
      </w:pPr>
    </w:p>
    <w:p w:rsidR="00276DE0" w:rsidRPr="00614BDB" w:rsidRDefault="00204699" w:rsidP="00614BDB">
      <w:pPr>
        <w:pStyle w:val="SingleTxtG"/>
        <w:spacing w:before="240"/>
        <w:jc w:val="center"/>
        <w:rPr>
          <w:b/>
        </w:rPr>
      </w:pPr>
      <w:r>
        <w:rPr>
          <w:noProof/>
          <w:lang w:eastAsia="en-GB"/>
        </w:rPr>
        <w:lastRenderedPageBreak/>
        <w:drawing>
          <wp:anchor distT="0" distB="0" distL="114300" distR="114300" simplePos="0" relativeHeight="251656704" behindDoc="0" locked="0" layoutInCell="1" allowOverlap="1" wp14:anchorId="7259973D" wp14:editId="720BF698">
            <wp:simplePos x="0" y="0"/>
            <wp:positionH relativeFrom="margin">
              <wp:align>center</wp:align>
            </wp:positionH>
            <wp:positionV relativeFrom="paragraph">
              <wp:posOffset>-5715</wp:posOffset>
            </wp:positionV>
            <wp:extent cx="5761990" cy="60813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608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2E2" w:rsidRPr="00614BDB">
        <w:rPr>
          <w:b/>
        </w:rPr>
        <w:t>Figure 4</w:t>
      </w:r>
    </w:p>
    <w:p w:rsidR="000474BF" w:rsidRPr="00614BDB" w:rsidRDefault="006632E2" w:rsidP="00614BDB">
      <w:pPr>
        <w:pStyle w:val="SingleTxtG"/>
        <w:jc w:val="center"/>
        <w:rPr>
          <w:b/>
          <w:lang w:val="en-CA"/>
        </w:rPr>
      </w:pPr>
      <w:r w:rsidRPr="00614BDB">
        <w:rPr>
          <w:b/>
          <w:lang w:val="en-CA"/>
        </w:rPr>
        <w:t>Typical pressure records for ‘Go’ and ‘No Go’ events</w:t>
      </w:r>
    </w:p>
    <w:p w:rsidR="00614BDB" w:rsidRDefault="00614BDB" w:rsidP="004D5EBE">
      <w:pPr>
        <w:pStyle w:val="SingleTxtG"/>
        <w:jc w:val="center"/>
        <w:rPr>
          <w:sz w:val="28"/>
          <w:szCs w:val="28"/>
          <w:lang w:val="en-CA"/>
        </w:rPr>
      </w:pPr>
    </w:p>
    <w:p w:rsidR="000474BF" w:rsidRDefault="000474BF" w:rsidP="004D5EBE">
      <w:pPr>
        <w:pStyle w:val="SingleTxtG"/>
        <w:jc w:val="center"/>
        <w:rPr>
          <w:sz w:val="28"/>
          <w:szCs w:val="28"/>
          <w:lang w:val="en-CA"/>
        </w:rPr>
      </w:pPr>
    </w:p>
    <w:p w:rsidR="00241E0D" w:rsidRDefault="00241E0D" w:rsidP="00614BDB">
      <w:pPr>
        <w:pStyle w:val="SingleTxtG"/>
        <w:jc w:val="center"/>
        <w:rPr>
          <w:b/>
        </w:rPr>
      </w:pPr>
    </w:p>
    <w:p w:rsidR="00241E0D" w:rsidRDefault="00241E0D" w:rsidP="00614BDB">
      <w:pPr>
        <w:pStyle w:val="SingleTxtG"/>
        <w:jc w:val="center"/>
        <w:rPr>
          <w:b/>
        </w:rPr>
      </w:pPr>
    </w:p>
    <w:p w:rsidR="00241E0D" w:rsidRDefault="00241E0D" w:rsidP="00614BDB">
      <w:pPr>
        <w:pStyle w:val="SingleTxtG"/>
        <w:jc w:val="center"/>
        <w:rPr>
          <w:b/>
        </w:rPr>
      </w:pPr>
    </w:p>
    <w:p w:rsidR="00241E0D" w:rsidRDefault="00241E0D" w:rsidP="00614BDB">
      <w:pPr>
        <w:pStyle w:val="SingleTxtG"/>
        <w:jc w:val="center"/>
        <w:rPr>
          <w:b/>
        </w:rPr>
      </w:pPr>
    </w:p>
    <w:p w:rsidR="00241E0D" w:rsidRDefault="00241E0D" w:rsidP="00614BDB">
      <w:pPr>
        <w:pStyle w:val="SingleTxtG"/>
        <w:jc w:val="center"/>
        <w:rPr>
          <w:b/>
        </w:rPr>
      </w:pPr>
    </w:p>
    <w:p w:rsidR="000474BF" w:rsidRPr="00614BDB" w:rsidRDefault="00204699" w:rsidP="00614BDB">
      <w:pPr>
        <w:pStyle w:val="SingleTxtG"/>
        <w:jc w:val="center"/>
        <w:rPr>
          <w:b/>
        </w:rPr>
      </w:pPr>
      <w:bookmarkStart w:id="0" w:name="_GoBack"/>
      <w:r w:rsidRPr="00614BDB">
        <w:rPr>
          <w:b/>
          <w:noProof/>
          <w:lang w:eastAsia="en-GB"/>
        </w:rPr>
        <w:drawing>
          <wp:anchor distT="0" distB="0" distL="114300" distR="114300" simplePos="0" relativeHeight="251655680" behindDoc="0" locked="0" layoutInCell="1" allowOverlap="1" wp14:anchorId="7A291C5E" wp14:editId="163228F4">
            <wp:simplePos x="0" y="0"/>
            <wp:positionH relativeFrom="margin">
              <wp:align>center</wp:align>
            </wp:positionH>
            <wp:positionV relativeFrom="paragraph">
              <wp:posOffset>-288290</wp:posOffset>
            </wp:positionV>
            <wp:extent cx="5035550" cy="538480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r="17572"/>
                    <a:stretch>
                      <a:fillRect/>
                    </a:stretch>
                  </pic:blipFill>
                  <pic:spPr bwMode="auto">
                    <a:xfrm>
                      <a:off x="0" y="0"/>
                      <a:ext cx="5036820" cy="538615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474BF" w:rsidRPr="00614BDB">
        <w:rPr>
          <w:b/>
        </w:rPr>
        <w:t>Figure 5</w:t>
      </w:r>
    </w:p>
    <w:p w:rsidR="000474BF" w:rsidRPr="00614BDB" w:rsidRDefault="000474BF" w:rsidP="00614BDB">
      <w:pPr>
        <w:pStyle w:val="SingleTxtG"/>
        <w:jc w:val="center"/>
        <w:rPr>
          <w:b/>
          <w:lang w:val="en-CA"/>
        </w:rPr>
      </w:pPr>
      <w:r w:rsidRPr="00614BDB">
        <w:rPr>
          <w:b/>
        </w:rPr>
        <w:t>Typical</w:t>
      </w:r>
      <w:r w:rsidRPr="00614BDB">
        <w:rPr>
          <w:b/>
          <w:lang w:val="en-CA"/>
        </w:rPr>
        <w:t xml:space="preserve"> MBP result for a</w:t>
      </w:r>
      <w:r w:rsidR="00137FB0" w:rsidRPr="00614BDB">
        <w:rPr>
          <w:b/>
          <w:lang w:val="en-CA"/>
        </w:rPr>
        <w:t>n</w:t>
      </w:r>
      <w:r w:rsidRPr="00614BDB">
        <w:rPr>
          <w:b/>
          <w:lang w:val="en-CA"/>
        </w:rPr>
        <w:t xml:space="preserve"> ANE</w:t>
      </w:r>
    </w:p>
    <w:p w:rsidR="006D66FA" w:rsidRPr="00614BDB" w:rsidRDefault="00614BDB" w:rsidP="00614BDB">
      <w:pPr>
        <w:pStyle w:val="SingleTxtG"/>
        <w:spacing w:before="240" w:after="0"/>
        <w:jc w:val="center"/>
        <w:rPr>
          <w:sz w:val="28"/>
          <w:szCs w:val="28"/>
          <w:u w:val="single"/>
          <w:lang w:val="en-CA"/>
        </w:rPr>
      </w:pPr>
      <w:r>
        <w:rPr>
          <w:sz w:val="28"/>
          <w:szCs w:val="28"/>
          <w:u w:val="single"/>
          <w:lang w:val="en-CA"/>
        </w:rPr>
        <w:tab/>
      </w:r>
      <w:r>
        <w:rPr>
          <w:sz w:val="28"/>
          <w:szCs w:val="28"/>
          <w:u w:val="single"/>
          <w:lang w:val="en-CA"/>
        </w:rPr>
        <w:tab/>
      </w:r>
      <w:r>
        <w:rPr>
          <w:sz w:val="28"/>
          <w:szCs w:val="28"/>
          <w:u w:val="single"/>
          <w:lang w:val="en-CA"/>
        </w:rPr>
        <w:tab/>
      </w:r>
    </w:p>
    <w:sectPr w:rsidR="006D66FA" w:rsidRPr="00614BDB" w:rsidSect="00E05E6F">
      <w:headerReference w:type="even" r:id="rId15"/>
      <w:headerReference w:type="default" r:id="rId16"/>
      <w:footerReference w:type="even" r:id="rId17"/>
      <w:footerReference w:type="default" r:id="rId18"/>
      <w:footerReference w:type="firs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D88" w:rsidRDefault="00E81D88"/>
  </w:endnote>
  <w:endnote w:type="continuationSeparator" w:id="0">
    <w:p w:rsidR="00E81D88" w:rsidRDefault="00E81D88"/>
  </w:endnote>
  <w:endnote w:type="continuationNotice" w:id="1">
    <w:p w:rsidR="00E81D88" w:rsidRDefault="00E81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roid Sans">
    <w:altName w:val="Times New Roman"/>
    <w:charset w:val="01"/>
    <w:family w:val="auto"/>
    <w:pitch w:val="variable"/>
  </w:font>
  <w:font w:name="FreeSans">
    <w:altName w:val="Times New Roman"/>
    <w:charset w:val="01"/>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4" w:rsidRPr="0099001C" w:rsidRDefault="00204699" w:rsidP="0099001C">
    <w:pPr>
      <w:pStyle w:val="Footer"/>
      <w:tabs>
        <w:tab w:val="right" w:pos="9638"/>
      </w:tabs>
      <w:rPr>
        <w:sz w:val="18"/>
      </w:rPr>
    </w:pPr>
    <w:r>
      <w:rPr>
        <w:noProof/>
        <w:sz w:val="18"/>
        <w:lang w:eastAsia="en-GB"/>
      </w:rPr>
      <mc:AlternateContent>
        <mc:Choice Requires="wps">
          <w:drawing>
            <wp:anchor distT="0" distB="0" distL="114300" distR="114300" simplePos="0" relativeHeight="251658240" behindDoc="0" locked="1" layoutInCell="1" allowOverlap="1">
              <wp:simplePos x="0" y="0"/>
              <wp:positionH relativeFrom="column">
                <wp:posOffset>8509000</wp:posOffset>
              </wp:positionH>
              <wp:positionV relativeFrom="paragraph">
                <wp:posOffset>-5629275</wp:posOffset>
              </wp:positionV>
              <wp:extent cx="381000" cy="1257300"/>
              <wp:effectExtent l="3175"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594" w:rsidRPr="00512AD1" w:rsidRDefault="00BF0594" w:rsidP="00D44EAE">
                          <w:pPr>
                            <w:pStyle w:val="Header"/>
                            <w:pBdr>
                              <w:bottom w:val="single" w:sz="4" w:space="31" w:color="auto"/>
                            </w:pBdr>
                            <w:rPr>
                              <w:lang w:val="fr-CH"/>
                            </w:rPr>
                          </w:pPr>
                          <w:r>
                            <w:rPr>
                              <w:lang w:val="fr-CH"/>
                            </w:rPr>
                            <w:t>UN/SCETDG/37/INF.7</w:t>
                          </w:r>
                        </w:p>
                        <w:p w:rsidR="00BF0594" w:rsidRDefault="00BF0594"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70pt;margin-top:-443.25pt;width:30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" stroked="f">
              <v:textbox style="layout-flow:vertical">
                <w:txbxContent>
                  <w:p w:rsidR="00BF0594" w:rsidRPr="00512AD1" w:rsidRDefault="00BF0594" w:rsidP="00D44EAE">
                    <w:pPr>
                      <w:pStyle w:val="Header"/>
                      <w:pBdr>
                        <w:bottom w:val="single" w:sz="4" w:space="31" w:color="auto"/>
                      </w:pBdr>
                      <w:rPr>
                        <w:lang w:val="fr-CH"/>
                      </w:rPr>
                    </w:pPr>
                    <w:r>
                      <w:rPr>
                        <w:lang w:val="fr-CH"/>
                      </w:rPr>
                      <w:t>UN/SCETDG/37/INF.7</w:t>
                    </w:r>
                  </w:p>
                  <w:p w:rsidR="00BF0594" w:rsidRDefault="00BF0594" w:rsidP="00D44EAE"/>
                </w:txbxContent>
              </v:textbox>
              <w10:anchorlock/>
            </v:shape>
          </w:pict>
        </mc:Fallback>
      </mc:AlternateContent>
    </w:r>
    <w:r w:rsidR="00BF0594">
      <w:rPr>
        <w:rStyle w:val="PageNumber"/>
      </w:rPr>
      <w:fldChar w:fldCharType="begin"/>
    </w:r>
    <w:r w:rsidR="00BF0594">
      <w:rPr>
        <w:rStyle w:val="PageNumber"/>
      </w:rPr>
      <w:instrText xml:space="preserve"> PAGE </w:instrText>
    </w:r>
    <w:r w:rsidR="00BF0594">
      <w:rPr>
        <w:rStyle w:val="PageNumber"/>
      </w:rPr>
      <w:fldChar w:fldCharType="separate"/>
    </w:r>
    <w:r w:rsidR="009A03A5">
      <w:rPr>
        <w:rStyle w:val="PageNumber"/>
        <w:noProof/>
      </w:rPr>
      <w:t>8</w:t>
    </w:r>
    <w:r w:rsidR="00BF059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4" w:rsidRPr="0099001C" w:rsidRDefault="00BF0594" w:rsidP="001E4813">
    <w:pPr>
      <w:pStyle w:val="Footer"/>
      <w:tabs>
        <w:tab w:val="right" w:pos="12600"/>
      </w:tabs>
      <w:jc w:val="right"/>
      <w:rPr>
        <w:b/>
        <w:sz w:val="18"/>
      </w:rPr>
    </w:pPr>
    <w:r>
      <w:rPr>
        <w:rStyle w:val="PageNumber"/>
      </w:rPr>
      <w:fldChar w:fldCharType="begin"/>
    </w:r>
    <w:r>
      <w:rPr>
        <w:rStyle w:val="PageNumber"/>
      </w:rPr>
      <w:instrText xml:space="preserve"> PAGE </w:instrText>
    </w:r>
    <w:r>
      <w:rPr>
        <w:rStyle w:val="PageNumber"/>
      </w:rPr>
      <w:fldChar w:fldCharType="separate"/>
    </w:r>
    <w:r w:rsidR="009A03A5">
      <w:rPr>
        <w:rStyle w:val="PageNumber"/>
        <w:noProof/>
      </w:rPr>
      <w:t>9</w:t>
    </w:r>
    <w:r>
      <w:rPr>
        <w:rStyle w:val="PageNumber"/>
      </w:rPr>
      <w:fldChar w:fldCharType="end"/>
    </w:r>
    <w:r w:rsidR="00204699">
      <w:rPr>
        <w:noProof/>
        <w:lang w:eastAsia="en-GB"/>
      </w:rPr>
      <mc:AlternateContent>
        <mc:Choice Requires="wps">
          <w:drawing>
            <wp:anchor distT="0" distB="0" distL="114300" distR="114300" simplePos="0" relativeHeight="251657216" behindDoc="0" locked="1" layoutInCell="1" allowOverlap="1">
              <wp:simplePos x="0" y="0"/>
              <wp:positionH relativeFrom="column">
                <wp:posOffset>8509000</wp:posOffset>
              </wp:positionH>
              <wp:positionV relativeFrom="paragraph">
                <wp:posOffset>-1171575</wp:posOffset>
              </wp:positionV>
              <wp:extent cx="381000" cy="1257300"/>
              <wp:effectExtent l="3175"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594" w:rsidRPr="00512AD1" w:rsidRDefault="00BF0594" w:rsidP="00D44EAE">
                          <w:pPr>
                            <w:pStyle w:val="Header"/>
                            <w:pBdr>
                              <w:bottom w:val="single" w:sz="4" w:space="31" w:color="auto"/>
                            </w:pBdr>
                            <w:rPr>
                              <w:lang w:val="fr-CH"/>
                            </w:rPr>
                          </w:pPr>
                          <w:r>
                            <w:rPr>
                              <w:lang w:val="fr-CH"/>
                            </w:rPr>
                            <w:t>UN/SCETDG/37/INF.7</w:t>
                          </w:r>
                        </w:p>
                        <w:p w:rsidR="00BF0594" w:rsidRDefault="00BF0594"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670pt;margin-top:-92.25pt;width:3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" stroked="f">
              <v:textbox style="layout-flow:vertical">
                <w:txbxContent>
                  <w:p w:rsidR="00BF0594" w:rsidRPr="00512AD1" w:rsidRDefault="00BF0594" w:rsidP="00D44EAE">
                    <w:pPr>
                      <w:pStyle w:val="Header"/>
                      <w:pBdr>
                        <w:bottom w:val="single" w:sz="4" w:space="31" w:color="auto"/>
                      </w:pBdr>
                      <w:rPr>
                        <w:lang w:val="fr-CH"/>
                      </w:rPr>
                    </w:pPr>
                    <w:r>
                      <w:rPr>
                        <w:lang w:val="fr-CH"/>
                      </w:rPr>
                      <w:t>UN/SCETDG/37/INF.7</w:t>
                    </w:r>
                  </w:p>
                  <w:p w:rsidR="00BF0594" w:rsidRDefault="00BF0594" w:rsidP="00D44EAE"/>
                </w:txbxContent>
              </v:textbox>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4" w:rsidRPr="0099001C" w:rsidRDefault="00204699">
    <w:r>
      <w:rPr>
        <w:noProof/>
        <w:lang w:eastAsia="en-GB"/>
      </w:rPr>
      <w:drawing>
        <wp:anchor distT="0" distB="0" distL="114300" distR="114300" simplePos="0" relativeHeight="251659264" behindDoc="0" locked="1" layoutInCell="1" allowOverlap="1">
          <wp:simplePos x="0" y="0"/>
          <wp:positionH relativeFrom="column">
            <wp:posOffset>5274945</wp:posOffset>
          </wp:positionH>
          <wp:positionV relativeFrom="paragraph">
            <wp:posOffset>-85725</wp:posOffset>
          </wp:positionV>
          <wp:extent cx="930275" cy="230505"/>
          <wp:effectExtent l="0" t="0" r="3175" b="0"/>
          <wp:wrapNone/>
          <wp:docPr id="12" name="Picture 1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2" behindDoc="0" locked="1" layoutInCell="1" allowOverlap="1">
              <wp:simplePos x="0" y="0"/>
              <wp:positionH relativeFrom="column">
                <wp:posOffset>8636000</wp:posOffset>
              </wp:positionH>
              <wp:positionV relativeFrom="paragraph">
                <wp:posOffset>-5836920</wp:posOffset>
              </wp:positionV>
              <wp:extent cx="396875" cy="1421765"/>
              <wp:effectExtent l="0" t="1905"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594" w:rsidRPr="001811F3" w:rsidRDefault="00204699">
                          <w:pPr>
                            <w:rPr>
                              <w:b/>
                              <w:sz w:val="18"/>
                              <w:lang w:val="fr-CH"/>
                            </w:rPr>
                          </w:pPr>
                          <w:r>
                            <w:rPr>
                              <w:b/>
                              <w:noProof/>
                              <w:sz w:val="18"/>
                              <w:lang w:eastAsia="en-GB"/>
                            </w:rPr>
                            <w:drawing>
                              <wp:inline distT="0" distB="0" distL="0" distR="0">
                                <wp:extent cx="403860" cy="1329690"/>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860" cy="1329690"/>
                                        </a:xfrm>
                                        <a:prstGeom prst="rect">
                                          <a:avLst/>
                                        </a:prstGeom>
                                        <a:noFill/>
                                        <a:ln>
                                          <a:noFill/>
                                        </a:ln>
                                      </pic:spPr>
                                    </pic:pic>
                                  </a:graphicData>
                                </a:graphic>
                              </wp:inline>
                            </w:drawing>
                          </w:r>
                        </w:p>
                      </w:txbxContent>
                    </wps:txbx>
                    <wps:bodyPr rot="0" vert="vert"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80pt;margin-top:-459.6pt;width:31.25pt;height:111.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" stroked="f">
              <v:textbox style="layout-flow:vertical">
                <w:txbxContent>
                  <w:p w:rsidR="00BF0594" w:rsidRPr="001811F3" w:rsidRDefault="00204699">
                    <w:pPr>
                      <w:rPr>
                        <w:b/>
                        <w:sz w:val="18"/>
                        <w:lang w:val="fr-CH"/>
                      </w:rPr>
                    </w:pPr>
                    <w:r>
                      <w:rPr>
                        <w:b/>
                        <w:noProof/>
                        <w:sz w:val="18"/>
                        <w:lang w:eastAsia="en-GB"/>
                      </w:rPr>
                      <w:drawing>
                        <wp:inline distT="0" distB="0" distL="0" distR="0">
                          <wp:extent cx="403860" cy="1329690"/>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3860" cy="1329690"/>
                                  </a:xfrm>
                                  <a:prstGeom prst="rect">
                                    <a:avLst/>
                                  </a:prstGeom>
                                  <a:noFill/>
                                  <a:ln>
                                    <a:noFill/>
                                  </a:ln>
                                </pic:spPr>
                              </pic:pic>
                            </a:graphicData>
                          </a:graphic>
                        </wp:inline>
                      </w:drawing>
                    </w:r>
                  </w:p>
                </w:txbxContent>
              </v:textbox>
              <w10:anchorlock/>
            </v:shape>
          </w:pict>
        </mc:Fallback>
      </mc:AlternateContent>
    </w:r>
    <w:r w:rsidR="003A0867">
      <w:t>CA</w:t>
    </w:r>
    <w:r w:rsidR="00C84FF4">
      <w:t>.15</w:t>
    </w:r>
    <w:r w:rsidR="00BF0594">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D88" w:rsidRPr="000B175B" w:rsidRDefault="00E81D88" w:rsidP="000B175B">
      <w:pPr>
        <w:tabs>
          <w:tab w:val="right" w:pos="2155"/>
        </w:tabs>
        <w:spacing w:after="80"/>
        <w:ind w:left="680"/>
        <w:rPr>
          <w:u w:val="single"/>
        </w:rPr>
      </w:pPr>
      <w:r>
        <w:rPr>
          <w:u w:val="single"/>
        </w:rPr>
        <w:tab/>
      </w:r>
    </w:p>
  </w:footnote>
  <w:footnote w:type="continuationSeparator" w:id="0">
    <w:p w:rsidR="00E81D88" w:rsidRPr="00FC68B7" w:rsidRDefault="00E81D88" w:rsidP="00FC68B7">
      <w:pPr>
        <w:tabs>
          <w:tab w:val="left" w:pos="2155"/>
        </w:tabs>
        <w:spacing w:after="80"/>
        <w:ind w:left="680"/>
        <w:rPr>
          <w:u w:val="single"/>
        </w:rPr>
      </w:pPr>
      <w:r>
        <w:rPr>
          <w:u w:val="single"/>
        </w:rPr>
        <w:tab/>
      </w:r>
    </w:p>
  </w:footnote>
  <w:footnote w:type="continuationNotice" w:id="1">
    <w:p w:rsidR="00E81D88" w:rsidRDefault="00E81D88"/>
  </w:footnote>
  <w:footnote w:id="2">
    <w:p w:rsidR="00D57E40" w:rsidRPr="00D57E40" w:rsidRDefault="00D57E40" w:rsidP="00D57E40">
      <w:pPr>
        <w:pStyle w:val="FootnoteText"/>
        <w:ind w:firstLine="0"/>
        <w:rPr>
          <w:lang w:val="fr-CH"/>
        </w:rPr>
      </w:pPr>
      <w:r>
        <w:rPr>
          <w:rStyle w:val="FootnoteReference"/>
        </w:rPr>
        <w:footnoteRef/>
      </w:r>
      <w:r>
        <w:t xml:space="preserve"> </w:t>
      </w:r>
      <w:r w:rsidRPr="00554D27">
        <w:t xml:space="preserve">In accordance </w:t>
      </w:r>
      <w:r w:rsidRPr="00221AA5">
        <w:t>with</w:t>
      </w:r>
      <w:r w:rsidRPr="00554D27">
        <w:t xml:space="preserve"> the programme of wo</w:t>
      </w:r>
      <w:r>
        <w:t>rk of the Sub-Committee for 2015</w:t>
      </w:r>
      <w:r w:rsidRPr="00554D27">
        <w:t>–201</w:t>
      </w:r>
      <w:r>
        <w:t>6</w:t>
      </w:r>
      <w:r w:rsidRPr="00554D27">
        <w:t xml:space="preserve"> approved by the Committee at its </w:t>
      </w:r>
      <w:r>
        <w:t>seven</w:t>
      </w:r>
      <w:r w:rsidRPr="00554D27">
        <w:t>th session (</w:t>
      </w:r>
      <w:r>
        <w:t>see</w:t>
      </w:r>
      <w:r w:rsidRPr="00554D27">
        <w:t xml:space="preserve"> </w:t>
      </w:r>
      <w:r w:rsidRPr="00A04E8C">
        <w:t>ST/SG/AC.10/C.3/92, paragraph 95</w:t>
      </w:r>
      <w:r>
        <w:t xml:space="preserve"> and ST/SG/AC.10/</w:t>
      </w:r>
      <w:r w:rsidRPr="00A04E8C">
        <w:t>4</w:t>
      </w:r>
      <w:r>
        <w:t>2</w:t>
      </w:r>
      <w:r w:rsidRPr="00A04E8C">
        <w:t>, para. 1</w:t>
      </w:r>
      <w:r>
        <w:t>5</w:t>
      </w:r>
      <w:r w:rsidRPr="00554D2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4" w:rsidRPr="00FB3D8C" w:rsidRDefault="00C77A18" w:rsidP="00FB3D8C">
    <w:pPr>
      <w:pStyle w:val="Header"/>
    </w:pPr>
    <w:r w:rsidRPr="00686CD0">
      <w:t>ST/SG/AC.10/C.3/2015</w:t>
    </w:r>
    <w:r w:rsidR="00BF0594" w:rsidRPr="00686CD0">
      <w:t>/</w:t>
    </w:r>
    <w:r w:rsidR="00D57E40">
      <w:t>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4" w:rsidRPr="001E4813" w:rsidRDefault="00FE4A23" w:rsidP="001E4813">
    <w:pPr>
      <w:pStyle w:val="Header"/>
      <w:jc w:val="right"/>
      <w:rPr>
        <w:lang w:val="fr-CH"/>
      </w:rPr>
    </w:pPr>
    <w:r w:rsidRPr="001764F5">
      <w:rPr>
        <w:lang w:val="fr-CH"/>
      </w:rPr>
      <w:t>ST/SG/AC.10/C.3/2015/</w:t>
    </w:r>
    <w:r w:rsidR="0057091E">
      <w:rPr>
        <w:lang w:val="fr-CH"/>
      </w:rPr>
      <w:t>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8pt" o:bullet="t">
        <v:imagedata r:id="rId1" o:title=""/>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211106"/>
    <w:multiLevelType w:val="multilevel"/>
    <w:tmpl w:val="72849632"/>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9"/>
      <w:numFmt w:val="decimal"/>
      <w:lvlText w:val="%1.%2.%3.%4"/>
      <w:lvlJc w:val="left"/>
      <w:pPr>
        <w:tabs>
          <w:tab w:val="num" w:pos="1140"/>
        </w:tabs>
        <w:ind w:left="1140" w:hanging="1140"/>
      </w:pPr>
      <w:rPr>
        <w:rFonts w:hint="default"/>
      </w:rPr>
    </w:lvl>
    <w:lvl w:ilvl="4">
      <w:start w:val="2"/>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14B4E9C"/>
    <w:multiLevelType w:val="hybridMultilevel"/>
    <w:tmpl w:val="FFCA7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DB2151"/>
    <w:multiLevelType w:val="hybridMultilevel"/>
    <w:tmpl w:val="FB348880"/>
    <w:lvl w:ilvl="0" w:tplc="2D28DE34">
      <w:start w:val="8"/>
      <w:numFmt w:val="bullet"/>
      <w:lvlText w:val="-"/>
      <w:lvlJc w:val="left"/>
      <w:pPr>
        <w:ind w:left="2064" w:hanging="360"/>
      </w:pPr>
      <w:rPr>
        <w:rFonts w:ascii="Times New Roman" w:eastAsia="Times New Roman" w:hAnsi="Times New Roman" w:cs="Times New Roman" w:hint="default"/>
      </w:rPr>
    </w:lvl>
    <w:lvl w:ilvl="1" w:tplc="10090003" w:tentative="1">
      <w:start w:val="1"/>
      <w:numFmt w:val="bullet"/>
      <w:lvlText w:val="o"/>
      <w:lvlJc w:val="left"/>
      <w:pPr>
        <w:ind w:left="2784" w:hanging="360"/>
      </w:pPr>
      <w:rPr>
        <w:rFonts w:ascii="Courier New" w:hAnsi="Courier New" w:cs="Courier New" w:hint="default"/>
      </w:rPr>
    </w:lvl>
    <w:lvl w:ilvl="2" w:tplc="10090005" w:tentative="1">
      <w:start w:val="1"/>
      <w:numFmt w:val="bullet"/>
      <w:lvlText w:val=""/>
      <w:lvlJc w:val="left"/>
      <w:pPr>
        <w:ind w:left="3504" w:hanging="360"/>
      </w:pPr>
      <w:rPr>
        <w:rFonts w:ascii="Wingdings" w:hAnsi="Wingdings" w:hint="default"/>
      </w:rPr>
    </w:lvl>
    <w:lvl w:ilvl="3" w:tplc="10090001" w:tentative="1">
      <w:start w:val="1"/>
      <w:numFmt w:val="bullet"/>
      <w:lvlText w:val=""/>
      <w:lvlJc w:val="left"/>
      <w:pPr>
        <w:ind w:left="4224" w:hanging="360"/>
      </w:pPr>
      <w:rPr>
        <w:rFonts w:ascii="Symbol" w:hAnsi="Symbol" w:hint="default"/>
      </w:rPr>
    </w:lvl>
    <w:lvl w:ilvl="4" w:tplc="10090003" w:tentative="1">
      <w:start w:val="1"/>
      <w:numFmt w:val="bullet"/>
      <w:lvlText w:val="o"/>
      <w:lvlJc w:val="left"/>
      <w:pPr>
        <w:ind w:left="4944" w:hanging="360"/>
      </w:pPr>
      <w:rPr>
        <w:rFonts w:ascii="Courier New" w:hAnsi="Courier New" w:cs="Courier New" w:hint="default"/>
      </w:rPr>
    </w:lvl>
    <w:lvl w:ilvl="5" w:tplc="10090005" w:tentative="1">
      <w:start w:val="1"/>
      <w:numFmt w:val="bullet"/>
      <w:lvlText w:val=""/>
      <w:lvlJc w:val="left"/>
      <w:pPr>
        <w:ind w:left="5664" w:hanging="360"/>
      </w:pPr>
      <w:rPr>
        <w:rFonts w:ascii="Wingdings" w:hAnsi="Wingdings" w:hint="default"/>
      </w:rPr>
    </w:lvl>
    <w:lvl w:ilvl="6" w:tplc="10090001" w:tentative="1">
      <w:start w:val="1"/>
      <w:numFmt w:val="bullet"/>
      <w:lvlText w:val=""/>
      <w:lvlJc w:val="left"/>
      <w:pPr>
        <w:ind w:left="6384" w:hanging="360"/>
      </w:pPr>
      <w:rPr>
        <w:rFonts w:ascii="Symbol" w:hAnsi="Symbol" w:hint="default"/>
      </w:rPr>
    </w:lvl>
    <w:lvl w:ilvl="7" w:tplc="10090003" w:tentative="1">
      <w:start w:val="1"/>
      <w:numFmt w:val="bullet"/>
      <w:lvlText w:val="o"/>
      <w:lvlJc w:val="left"/>
      <w:pPr>
        <w:ind w:left="7104" w:hanging="360"/>
      </w:pPr>
      <w:rPr>
        <w:rFonts w:ascii="Courier New" w:hAnsi="Courier New" w:cs="Courier New" w:hint="default"/>
      </w:rPr>
    </w:lvl>
    <w:lvl w:ilvl="8" w:tplc="10090005" w:tentative="1">
      <w:start w:val="1"/>
      <w:numFmt w:val="bullet"/>
      <w:lvlText w:val=""/>
      <w:lvlJc w:val="left"/>
      <w:pPr>
        <w:ind w:left="7824" w:hanging="360"/>
      </w:pPr>
      <w:rPr>
        <w:rFonts w:ascii="Wingdings" w:hAnsi="Wingdings" w:hint="default"/>
      </w:rPr>
    </w:lvl>
  </w:abstractNum>
  <w:abstractNum w:abstractNumId="4">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5E95B97"/>
    <w:multiLevelType w:val="multilevel"/>
    <w:tmpl w:val="FB628A22"/>
    <w:lvl w:ilvl="0">
      <w:start w:val="4"/>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CFC5F72"/>
    <w:multiLevelType w:val="hybridMultilevel"/>
    <w:tmpl w:val="99FCD014"/>
    <w:lvl w:ilvl="0" w:tplc="61FA1426">
      <w:start w:val="1"/>
      <w:numFmt w:val="decimal"/>
      <w:lvlText w:val="%1."/>
      <w:lvlJc w:val="left"/>
      <w:pPr>
        <w:ind w:left="1494" w:hanging="360"/>
      </w:pPr>
      <w:rPr>
        <w:b w:val="0"/>
        <w:sz w:val="22"/>
        <w:szCs w:val="22"/>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nsid w:val="14F81C80"/>
    <w:multiLevelType w:val="hybridMultilevel"/>
    <w:tmpl w:val="F2006C08"/>
    <w:lvl w:ilvl="0" w:tplc="FD869844">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00D59DD"/>
    <w:multiLevelType w:val="hybridMultilevel"/>
    <w:tmpl w:val="D44CF84C"/>
    <w:lvl w:ilvl="0" w:tplc="61AC707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nsid w:val="20AC192F"/>
    <w:multiLevelType w:val="hybridMultilevel"/>
    <w:tmpl w:val="741E22A6"/>
    <w:lvl w:ilvl="0" w:tplc="7946167C">
      <w:start w:val="1"/>
      <w:numFmt w:val="decimal"/>
      <w:lvlText w:val="%1."/>
      <w:lvlJc w:val="left"/>
      <w:pPr>
        <w:tabs>
          <w:tab w:val="num" w:pos="360"/>
        </w:tabs>
        <w:ind w:left="432" w:hanging="432"/>
      </w:pPr>
      <w:rPr>
        <w:rFonts w:cs="Times New Roman" w:hint="default"/>
      </w:rPr>
    </w:lvl>
    <w:lvl w:ilvl="1" w:tplc="F12816A8">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2666D7B"/>
    <w:multiLevelType w:val="hybridMultilevel"/>
    <w:tmpl w:val="B19EA34C"/>
    <w:lvl w:ilvl="0" w:tplc="39388C44">
      <w:start w:val="1"/>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nsid w:val="23367EE9"/>
    <w:multiLevelType w:val="hybridMultilevel"/>
    <w:tmpl w:val="A5204186"/>
    <w:lvl w:ilvl="0" w:tplc="640CB984">
      <w:start w:val="1"/>
      <w:numFmt w:val="lowerLetter"/>
      <w:lvlText w:val="(%1)"/>
      <w:lvlJc w:val="left"/>
      <w:pPr>
        <w:ind w:left="2628" w:hanging="360"/>
      </w:pPr>
      <w:rPr>
        <w:rFonts w:hint="default"/>
      </w:rPr>
    </w:lvl>
    <w:lvl w:ilvl="1" w:tplc="10090019" w:tentative="1">
      <w:start w:val="1"/>
      <w:numFmt w:val="lowerLetter"/>
      <w:lvlText w:val="%2."/>
      <w:lvlJc w:val="left"/>
      <w:pPr>
        <w:ind w:left="3348" w:hanging="360"/>
      </w:pPr>
    </w:lvl>
    <w:lvl w:ilvl="2" w:tplc="1009001B" w:tentative="1">
      <w:start w:val="1"/>
      <w:numFmt w:val="lowerRoman"/>
      <w:lvlText w:val="%3."/>
      <w:lvlJc w:val="right"/>
      <w:pPr>
        <w:ind w:left="4068" w:hanging="180"/>
      </w:pPr>
    </w:lvl>
    <w:lvl w:ilvl="3" w:tplc="1009000F" w:tentative="1">
      <w:start w:val="1"/>
      <w:numFmt w:val="decimal"/>
      <w:lvlText w:val="%4."/>
      <w:lvlJc w:val="left"/>
      <w:pPr>
        <w:ind w:left="4788" w:hanging="360"/>
      </w:pPr>
    </w:lvl>
    <w:lvl w:ilvl="4" w:tplc="10090019" w:tentative="1">
      <w:start w:val="1"/>
      <w:numFmt w:val="lowerLetter"/>
      <w:lvlText w:val="%5."/>
      <w:lvlJc w:val="left"/>
      <w:pPr>
        <w:ind w:left="5508" w:hanging="360"/>
      </w:pPr>
    </w:lvl>
    <w:lvl w:ilvl="5" w:tplc="1009001B" w:tentative="1">
      <w:start w:val="1"/>
      <w:numFmt w:val="lowerRoman"/>
      <w:lvlText w:val="%6."/>
      <w:lvlJc w:val="right"/>
      <w:pPr>
        <w:ind w:left="6228" w:hanging="180"/>
      </w:pPr>
    </w:lvl>
    <w:lvl w:ilvl="6" w:tplc="1009000F" w:tentative="1">
      <w:start w:val="1"/>
      <w:numFmt w:val="decimal"/>
      <w:lvlText w:val="%7."/>
      <w:lvlJc w:val="left"/>
      <w:pPr>
        <w:ind w:left="6948" w:hanging="360"/>
      </w:pPr>
    </w:lvl>
    <w:lvl w:ilvl="7" w:tplc="10090019" w:tentative="1">
      <w:start w:val="1"/>
      <w:numFmt w:val="lowerLetter"/>
      <w:lvlText w:val="%8."/>
      <w:lvlJc w:val="left"/>
      <w:pPr>
        <w:ind w:left="7668" w:hanging="360"/>
      </w:pPr>
    </w:lvl>
    <w:lvl w:ilvl="8" w:tplc="1009001B" w:tentative="1">
      <w:start w:val="1"/>
      <w:numFmt w:val="lowerRoman"/>
      <w:lvlText w:val="%9."/>
      <w:lvlJc w:val="right"/>
      <w:pPr>
        <w:ind w:left="8388" w:hanging="180"/>
      </w:pPr>
    </w:lvl>
  </w:abstractNum>
  <w:abstractNum w:abstractNumId="12">
    <w:nsid w:val="28940118"/>
    <w:multiLevelType w:val="hybridMultilevel"/>
    <w:tmpl w:val="9A24E8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C556B86"/>
    <w:multiLevelType w:val="hybridMultilevel"/>
    <w:tmpl w:val="A7481782"/>
    <w:lvl w:ilvl="0" w:tplc="06D228D4">
      <w:start w:val="1"/>
      <w:numFmt w:val="lowerLetter"/>
      <w:lvlText w:val="(%1)"/>
      <w:lvlJc w:val="left"/>
      <w:pPr>
        <w:tabs>
          <w:tab w:val="num" w:pos="2271"/>
        </w:tabs>
        <w:ind w:left="2271" w:hanging="57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14">
    <w:nsid w:val="2ECA257B"/>
    <w:multiLevelType w:val="hybridMultilevel"/>
    <w:tmpl w:val="3E90A262"/>
    <w:lvl w:ilvl="0" w:tplc="AC84F1B4">
      <w:start w:val="110"/>
      <w:numFmt w:val="decimal"/>
      <w:lvlText w:val="%1"/>
      <w:lvlJc w:val="left"/>
      <w:pPr>
        <w:tabs>
          <w:tab w:val="num" w:pos="2985"/>
        </w:tabs>
        <w:ind w:left="2985" w:hanging="1665"/>
      </w:pPr>
      <w:rPr>
        <w:rFonts w:hint="default"/>
      </w:r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15">
    <w:nsid w:val="35913412"/>
    <w:multiLevelType w:val="hybridMultilevel"/>
    <w:tmpl w:val="97F043D8"/>
    <w:lvl w:ilvl="0" w:tplc="32DA1E40">
      <w:start w:val="1"/>
      <w:numFmt w:val="decimal"/>
      <w:lvlText w:val="%1."/>
      <w:lvlJc w:val="left"/>
      <w:pPr>
        <w:ind w:left="1494" w:hanging="360"/>
      </w:pPr>
      <w:rPr>
        <w:rFonts w:ascii="Times New Roman" w:eastAsia="Times New Roman" w:hAnsi="Times New Roman" w:cs="Times New Roman"/>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nsid w:val="37A91095"/>
    <w:multiLevelType w:val="hybridMultilevel"/>
    <w:tmpl w:val="8356F9A0"/>
    <w:lvl w:ilvl="0" w:tplc="2B6ACB68">
      <w:start w:val="1"/>
      <w:numFmt w:val="decimal"/>
      <w:lvlText w:val="%1."/>
      <w:lvlJc w:val="left"/>
      <w:pPr>
        <w:tabs>
          <w:tab w:val="num" w:pos="1864"/>
        </w:tabs>
        <w:ind w:left="1864" w:hanging="1155"/>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53AA7794"/>
    <w:multiLevelType w:val="hybridMultilevel"/>
    <w:tmpl w:val="91D4FB2A"/>
    <w:lvl w:ilvl="0" w:tplc="FFFFFFFF">
      <w:start w:val="3"/>
      <w:numFmt w:val="lowerRoman"/>
      <w:lvlText w:val="(%1)"/>
      <w:lvlJc w:val="left"/>
      <w:pPr>
        <w:tabs>
          <w:tab w:val="num" w:pos="1905"/>
        </w:tabs>
        <w:ind w:left="1905" w:hanging="720"/>
      </w:pPr>
      <w:rPr>
        <w:rFonts w:hint="default"/>
      </w:rPr>
    </w:lvl>
    <w:lvl w:ilvl="1" w:tplc="FFFFFFFF" w:tentative="1">
      <w:start w:val="1"/>
      <w:numFmt w:val="lowerLetter"/>
      <w:lvlText w:val="%2."/>
      <w:lvlJc w:val="left"/>
      <w:pPr>
        <w:tabs>
          <w:tab w:val="num" w:pos="2265"/>
        </w:tabs>
        <w:ind w:left="2265" w:hanging="360"/>
      </w:pPr>
    </w:lvl>
    <w:lvl w:ilvl="2" w:tplc="FFFFFFFF" w:tentative="1">
      <w:start w:val="1"/>
      <w:numFmt w:val="lowerRoman"/>
      <w:lvlText w:val="%3."/>
      <w:lvlJc w:val="right"/>
      <w:pPr>
        <w:tabs>
          <w:tab w:val="num" w:pos="2985"/>
        </w:tabs>
        <w:ind w:left="2985" w:hanging="180"/>
      </w:pPr>
    </w:lvl>
    <w:lvl w:ilvl="3" w:tplc="FFFFFFFF" w:tentative="1">
      <w:start w:val="1"/>
      <w:numFmt w:val="decimal"/>
      <w:lvlText w:val="%4."/>
      <w:lvlJc w:val="left"/>
      <w:pPr>
        <w:tabs>
          <w:tab w:val="num" w:pos="3705"/>
        </w:tabs>
        <w:ind w:left="3705" w:hanging="360"/>
      </w:pPr>
    </w:lvl>
    <w:lvl w:ilvl="4" w:tplc="FFFFFFFF" w:tentative="1">
      <w:start w:val="1"/>
      <w:numFmt w:val="lowerLetter"/>
      <w:lvlText w:val="%5."/>
      <w:lvlJc w:val="left"/>
      <w:pPr>
        <w:tabs>
          <w:tab w:val="num" w:pos="4425"/>
        </w:tabs>
        <w:ind w:left="4425" w:hanging="360"/>
      </w:pPr>
    </w:lvl>
    <w:lvl w:ilvl="5" w:tplc="FFFFFFFF" w:tentative="1">
      <w:start w:val="1"/>
      <w:numFmt w:val="lowerRoman"/>
      <w:lvlText w:val="%6."/>
      <w:lvlJc w:val="right"/>
      <w:pPr>
        <w:tabs>
          <w:tab w:val="num" w:pos="5145"/>
        </w:tabs>
        <w:ind w:left="5145" w:hanging="180"/>
      </w:pPr>
    </w:lvl>
    <w:lvl w:ilvl="6" w:tplc="FFFFFFFF" w:tentative="1">
      <w:start w:val="1"/>
      <w:numFmt w:val="decimal"/>
      <w:lvlText w:val="%7."/>
      <w:lvlJc w:val="left"/>
      <w:pPr>
        <w:tabs>
          <w:tab w:val="num" w:pos="5865"/>
        </w:tabs>
        <w:ind w:left="5865" w:hanging="360"/>
      </w:pPr>
    </w:lvl>
    <w:lvl w:ilvl="7" w:tplc="FFFFFFFF" w:tentative="1">
      <w:start w:val="1"/>
      <w:numFmt w:val="lowerLetter"/>
      <w:lvlText w:val="%8."/>
      <w:lvlJc w:val="left"/>
      <w:pPr>
        <w:tabs>
          <w:tab w:val="num" w:pos="6585"/>
        </w:tabs>
        <w:ind w:left="6585" w:hanging="360"/>
      </w:pPr>
    </w:lvl>
    <w:lvl w:ilvl="8" w:tplc="FFFFFFFF" w:tentative="1">
      <w:start w:val="1"/>
      <w:numFmt w:val="lowerRoman"/>
      <w:lvlText w:val="%9."/>
      <w:lvlJc w:val="right"/>
      <w:pPr>
        <w:tabs>
          <w:tab w:val="num" w:pos="7305"/>
        </w:tabs>
        <w:ind w:left="7305" w:hanging="180"/>
      </w:pPr>
    </w:lvl>
  </w:abstractNum>
  <w:abstractNum w:abstractNumId="18">
    <w:nsid w:val="5CCE2091"/>
    <w:multiLevelType w:val="hybridMultilevel"/>
    <w:tmpl w:val="0142B066"/>
    <w:lvl w:ilvl="0" w:tplc="BCD02BAE">
      <w:start w:val="1"/>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9">
    <w:nsid w:val="5F2E3E16"/>
    <w:multiLevelType w:val="hybridMultilevel"/>
    <w:tmpl w:val="2568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FE1645C"/>
    <w:multiLevelType w:val="hybridMultilevel"/>
    <w:tmpl w:val="408825C2"/>
    <w:lvl w:ilvl="0" w:tplc="0A92C090">
      <w:start w:val="1"/>
      <w:numFmt w:val="decimal"/>
      <w:lvlText w:val="%1-"/>
      <w:lvlJc w:val="left"/>
      <w:pPr>
        <w:tabs>
          <w:tab w:val="num" w:pos="2839"/>
        </w:tabs>
        <w:ind w:left="2839" w:hanging="360"/>
      </w:pPr>
      <w:rPr>
        <w:rFonts w:ascii="Times New Roman" w:eastAsia="Times New Roman" w:hAnsi="Times New Roman" w:cs="Times New Roman"/>
      </w:rPr>
    </w:lvl>
    <w:lvl w:ilvl="1" w:tplc="04190019" w:tentative="1">
      <w:start w:val="1"/>
      <w:numFmt w:val="lowerLetter"/>
      <w:lvlText w:val="%2."/>
      <w:lvlJc w:val="left"/>
      <w:pPr>
        <w:tabs>
          <w:tab w:val="num" w:pos="3559"/>
        </w:tabs>
        <w:ind w:left="3559" w:hanging="360"/>
      </w:pPr>
    </w:lvl>
    <w:lvl w:ilvl="2" w:tplc="0419001B" w:tentative="1">
      <w:start w:val="1"/>
      <w:numFmt w:val="lowerRoman"/>
      <w:lvlText w:val="%3."/>
      <w:lvlJc w:val="right"/>
      <w:pPr>
        <w:tabs>
          <w:tab w:val="num" w:pos="4279"/>
        </w:tabs>
        <w:ind w:left="4279" w:hanging="180"/>
      </w:pPr>
    </w:lvl>
    <w:lvl w:ilvl="3" w:tplc="0419000F" w:tentative="1">
      <w:start w:val="1"/>
      <w:numFmt w:val="decimal"/>
      <w:lvlText w:val="%4."/>
      <w:lvlJc w:val="left"/>
      <w:pPr>
        <w:tabs>
          <w:tab w:val="num" w:pos="4999"/>
        </w:tabs>
        <w:ind w:left="4999" w:hanging="360"/>
      </w:pPr>
    </w:lvl>
    <w:lvl w:ilvl="4" w:tplc="04190019" w:tentative="1">
      <w:start w:val="1"/>
      <w:numFmt w:val="lowerLetter"/>
      <w:lvlText w:val="%5."/>
      <w:lvlJc w:val="left"/>
      <w:pPr>
        <w:tabs>
          <w:tab w:val="num" w:pos="5719"/>
        </w:tabs>
        <w:ind w:left="5719" w:hanging="360"/>
      </w:pPr>
    </w:lvl>
    <w:lvl w:ilvl="5" w:tplc="0419001B" w:tentative="1">
      <w:start w:val="1"/>
      <w:numFmt w:val="lowerRoman"/>
      <w:lvlText w:val="%6."/>
      <w:lvlJc w:val="right"/>
      <w:pPr>
        <w:tabs>
          <w:tab w:val="num" w:pos="6439"/>
        </w:tabs>
        <w:ind w:left="6439" w:hanging="180"/>
      </w:pPr>
    </w:lvl>
    <w:lvl w:ilvl="6" w:tplc="0419000F" w:tentative="1">
      <w:start w:val="1"/>
      <w:numFmt w:val="decimal"/>
      <w:lvlText w:val="%7."/>
      <w:lvlJc w:val="left"/>
      <w:pPr>
        <w:tabs>
          <w:tab w:val="num" w:pos="7159"/>
        </w:tabs>
        <w:ind w:left="7159" w:hanging="360"/>
      </w:pPr>
    </w:lvl>
    <w:lvl w:ilvl="7" w:tplc="04190019" w:tentative="1">
      <w:start w:val="1"/>
      <w:numFmt w:val="lowerLetter"/>
      <w:lvlText w:val="%8."/>
      <w:lvlJc w:val="left"/>
      <w:pPr>
        <w:tabs>
          <w:tab w:val="num" w:pos="7879"/>
        </w:tabs>
        <w:ind w:left="7879" w:hanging="360"/>
      </w:pPr>
    </w:lvl>
    <w:lvl w:ilvl="8" w:tplc="0419001B" w:tentative="1">
      <w:start w:val="1"/>
      <w:numFmt w:val="lowerRoman"/>
      <w:lvlText w:val="%9."/>
      <w:lvlJc w:val="right"/>
      <w:pPr>
        <w:tabs>
          <w:tab w:val="num" w:pos="8599"/>
        </w:tabs>
        <w:ind w:left="8599" w:hanging="180"/>
      </w:pPr>
    </w:lvl>
  </w:abstractNum>
  <w:abstractNum w:abstractNumId="22">
    <w:nsid w:val="71E81394"/>
    <w:multiLevelType w:val="hybridMultilevel"/>
    <w:tmpl w:val="8AE6215A"/>
    <w:lvl w:ilvl="0" w:tplc="F07EDA76">
      <w:start w:val="1"/>
      <w:numFmt w:val="bullet"/>
      <w:lvlText w:val=""/>
      <w:lvlJc w:val="left"/>
      <w:pPr>
        <w:tabs>
          <w:tab w:val="num" w:pos="952"/>
        </w:tabs>
        <w:ind w:left="952" w:hanging="360"/>
      </w:pPr>
      <w:rPr>
        <w:rFonts w:ascii="Symbol" w:hAnsi="Symbol" w:hint="default"/>
      </w:rPr>
    </w:lvl>
    <w:lvl w:ilvl="1" w:tplc="04090003" w:tentative="1">
      <w:start w:val="1"/>
      <w:numFmt w:val="bullet"/>
      <w:lvlText w:val="o"/>
      <w:lvlJc w:val="left"/>
      <w:pPr>
        <w:tabs>
          <w:tab w:val="num" w:pos="964"/>
        </w:tabs>
        <w:ind w:left="964" w:hanging="360"/>
      </w:pPr>
      <w:rPr>
        <w:rFonts w:ascii="Courier New" w:hAnsi="Courier New" w:hint="default"/>
      </w:rPr>
    </w:lvl>
    <w:lvl w:ilvl="2" w:tplc="04090005" w:tentative="1">
      <w:start w:val="1"/>
      <w:numFmt w:val="bullet"/>
      <w:lvlText w:val=""/>
      <w:lvlJc w:val="left"/>
      <w:pPr>
        <w:tabs>
          <w:tab w:val="num" w:pos="1684"/>
        </w:tabs>
        <w:ind w:left="1684" w:hanging="360"/>
      </w:pPr>
      <w:rPr>
        <w:rFonts w:ascii="Wingdings" w:hAnsi="Wingdings" w:hint="default"/>
      </w:rPr>
    </w:lvl>
    <w:lvl w:ilvl="3" w:tplc="04090001" w:tentative="1">
      <w:start w:val="1"/>
      <w:numFmt w:val="bullet"/>
      <w:lvlText w:val=""/>
      <w:lvlJc w:val="left"/>
      <w:pPr>
        <w:tabs>
          <w:tab w:val="num" w:pos="2404"/>
        </w:tabs>
        <w:ind w:left="2404" w:hanging="360"/>
      </w:pPr>
      <w:rPr>
        <w:rFonts w:ascii="Symbol" w:hAnsi="Symbol" w:hint="default"/>
      </w:rPr>
    </w:lvl>
    <w:lvl w:ilvl="4" w:tplc="04090003" w:tentative="1">
      <w:start w:val="1"/>
      <w:numFmt w:val="bullet"/>
      <w:lvlText w:val="o"/>
      <w:lvlJc w:val="left"/>
      <w:pPr>
        <w:tabs>
          <w:tab w:val="num" w:pos="3124"/>
        </w:tabs>
        <w:ind w:left="3124" w:hanging="360"/>
      </w:pPr>
      <w:rPr>
        <w:rFonts w:ascii="Courier New" w:hAnsi="Courier New" w:hint="default"/>
      </w:rPr>
    </w:lvl>
    <w:lvl w:ilvl="5" w:tplc="04090005" w:tentative="1">
      <w:start w:val="1"/>
      <w:numFmt w:val="bullet"/>
      <w:lvlText w:val=""/>
      <w:lvlJc w:val="left"/>
      <w:pPr>
        <w:tabs>
          <w:tab w:val="num" w:pos="3844"/>
        </w:tabs>
        <w:ind w:left="3844" w:hanging="360"/>
      </w:pPr>
      <w:rPr>
        <w:rFonts w:ascii="Wingdings" w:hAnsi="Wingdings" w:hint="default"/>
      </w:rPr>
    </w:lvl>
    <w:lvl w:ilvl="6" w:tplc="04090001" w:tentative="1">
      <w:start w:val="1"/>
      <w:numFmt w:val="bullet"/>
      <w:lvlText w:val=""/>
      <w:lvlJc w:val="left"/>
      <w:pPr>
        <w:tabs>
          <w:tab w:val="num" w:pos="4564"/>
        </w:tabs>
        <w:ind w:left="4564" w:hanging="360"/>
      </w:pPr>
      <w:rPr>
        <w:rFonts w:ascii="Symbol" w:hAnsi="Symbol" w:hint="default"/>
      </w:rPr>
    </w:lvl>
    <w:lvl w:ilvl="7" w:tplc="04090003" w:tentative="1">
      <w:start w:val="1"/>
      <w:numFmt w:val="bullet"/>
      <w:lvlText w:val="o"/>
      <w:lvlJc w:val="left"/>
      <w:pPr>
        <w:tabs>
          <w:tab w:val="num" w:pos="5284"/>
        </w:tabs>
        <w:ind w:left="5284" w:hanging="360"/>
      </w:pPr>
      <w:rPr>
        <w:rFonts w:ascii="Courier New" w:hAnsi="Courier New" w:hint="default"/>
      </w:rPr>
    </w:lvl>
    <w:lvl w:ilvl="8" w:tplc="04090005" w:tentative="1">
      <w:start w:val="1"/>
      <w:numFmt w:val="bullet"/>
      <w:lvlText w:val=""/>
      <w:lvlJc w:val="left"/>
      <w:pPr>
        <w:tabs>
          <w:tab w:val="num" w:pos="6004"/>
        </w:tabs>
        <w:ind w:left="6004" w:hanging="360"/>
      </w:pPr>
      <w:rPr>
        <w:rFonts w:ascii="Wingdings" w:hAnsi="Wingdings" w:hint="default"/>
      </w:rPr>
    </w:lvl>
  </w:abstractNum>
  <w:abstractNum w:abstractNumId="23">
    <w:nsid w:val="7377697B"/>
    <w:multiLevelType w:val="hybridMultilevel"/>
    <w:tmpl w:val="2EE681CA"/>
    <w:lvl w:ilvl="0" w:tplc="E26A9B16">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4"/>
  </w:num>
  <w:num w:numId="2">
    <w:abstractNumId w:val="20"/>
  </w:num>
  <w:num w:numId="3">
    <w:abstractNumId w:val="1"/>
  </w:num>
  <w:num w:numId="4">
    <w:abstractNumId w:val="22"/>
  </w:num>
  <w:num w:numId="5">
    <w:abstractNumId w:val="17"/>
  </w:num>
  <w:num w:numId="6">
    <w:abstractNumId w:val="5"/>
  </w:num>
  <w:num w:numId="7">
    <w:abstractNumId w:val="9"/>
  </w:num>
  <w:num w:numId="8">
    <w:abstractNumId w:val="16"/>
  </w:num>
  <w:num w:numId="9">
    <w:abstractNumId w:val="21"/>
  </w:num>
  <w:num w:numId="10">
    <w:abstractNumId w:val="14"/>
  </w:num>
  <w:num w:numId="11">
    <w:abstractNumId w:val="2"/>
  </w:num>
  <w:num w:numId="12">
    <w:abstractNumId w:val="13"/>
  </w:num>
  <w:num w:numId="13">
    <w:abstractNumId w:val="23"/>
  </w:num>
  <w:num w:numId="14">
    <w:abstractNumId w:val="18"/>
  </w:num>
  <w:num w:numId="15">
    <w:abstractNumId w:val="19"/>
  </w:num>
  <w:num w:numId="16">
    <w:abstractNumId w:val="12"/>
  </w:num>
  <w:num w:numId="17">
    <w:abstractNumId w:val="7"/>
  </w:num>
  <w:num w:numId="18">
    <w:abstractNumId w:val="8"/>
  </w:num>
  <w:num w:numId="19">
    <w:abstractNumId w:val="15"/>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0"/>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1C"/>
    <w:rsid w:val="00002EFA"/>
    <w:rsid w:val="00003332"/>
    <w:rsid w:val="00011768"/>
    <w:rsid w:val="000171FC"/>
    <w:rsid w:val="000200DE"/>
    <w:rsid w:val="00025C10"/>
    <w:rsid w:val="000261F6"/>
    <w:rsid w:val="00034899"/>
    <w:rsid w:val="000426AF"/>
    <w:rsid w:val="00044CD7"/>
    <w:rsid w:val="000474BF"/>
    <w:rsid w:val="00050F6B"/>
    <w:rsid w:val="0005340B"/>
    <w:rsid w:val="00057262"/>
    <w:rsid w:val="00057EF1"/>
    <w:rsid w:val="00060C82"/>
    <w:rsid w:val="00067341"/>
    <w:rsid w:val="00072C8C"/>
    <w:rsid w:val="0007325A"/>
    <w:rsid w:val="00083A13"/>
    <w:rsid w:val="00085784"/>
    <w:rsid w:val="00086716"/>
    <w:rsid w:val="00091537"/>
    <w:rsid w:val="000918C2"/>
    <w:rsid w:val="000931C0"/>
    <w:rsid w:val="00094053"/>
    <w:rsid w:val="000B0DCA"/>
    <w:rsid w:val="000B175B"/>
    <w:rsid w:val="000B3A0F"/>
    <w:rsid w:val="000C0311"/>
    <w:rsid w:val="000C64FF"/>
    <w:rsid w:val="000C69A6"/>
    <w:rsid w:val="000D13B5"/>
    <w:rsid w:val="000E0415"/>
    <w:rsid w:val="000E2262"/>
    <w:rsid w:val="000E2F43"/>
    <w:rsid w:val="000E2FEC"/>
    <w:rsid w:val="000F0324"/>
    <w:rsid w:val="00105FDD"/>
    <w:rsid w:val="00110755"/>
    <w:rsid w:val="0011529F"/>
    <w:rsid w:val="001156AA"/>
    <w:rsid w:val="001220B8"/>
    <w:rsid w:val="00123668"/>
    <w:rsid w:val="00124C71"/>
    <w:rsid w:val="001262C0"/>
    <w:rsid w:val="00126EA1"/>
    <w:rsid w:val="001336B2"/>
    <w:rsid w:val="00133C7A"/>
    <w:rsid w:val="00133ED6"/>
    <w:rsid w:val="00137553"/>
    <w:rsid w:val="00137FB0"/>
    <w:rsid w:val="001418E8"/>
    <w:rsid w:val="00144F11"/>
    <w:rsid w:val="00145FFD"/>
    <w:rsid w:val="001506C9"/>
    <w:rsid w:val="001604C0"/>
    <w:rsid w:val="00161DED"/>
    <w:rsid w:val="00162157"/>
    <w:rsid w:val="00162703"/>
    <w:rsid w:val="00172A5D"/>
    <w:rsid w:val="00173C41"/>
    <w:rsid w:val="00173E97"/>
    <w:rsid w:val="001764F5"/>
    <w:rsid w:val="001811F3"/>
    <w:rsid w:val="001832E3"/>
    <w:rsid w:val="00186037"/>
    <w:rsid w:val="001B4B04"/>
    <w:rsid w:val="001B7882"/>
    <w:rsid w:val="001B7EA6"/>
    <w:rsid w:val="001C0A2D"/>
    <w:rsid w:val="001C2917"/>
    <w:rsid w:val="001C6663"/>
    <w:rsid w:val="001C719B"/>
    <w:rsid w:val="001C7895"/>
    <w:rsid w:val="001D26DF"/>
    <w:rsid w:val="001D2D52"/>
    <w:rsid w:val="001D3183"/>
    <w:rsid w:val="001D5C5F"/>
    <w:rsid w:val="001E0EC3"/>
    <w:rsid w:val="001E2993"/>
    <w:rsid w:val="001E2A42"/>
    <w:rsid w:val="001E2E96"/>
    <w:rsid w:val="001E428B"/>
    <w:rsid w:val="001E4813"/>
    <w:rsid w:val="001E731E"/>
    <w:rsid w:val="001F5509"/>
    <w:rsid w:val="00202F2F"/>
    <w:rsid w:val="0020313C"/>
    <w:rsid w:val="00204699"/>
    <w:rsid w:val="00211E0B"/>
    <w:rsid w:val="0021245D"/>
    <w:rsid w:val="00232E70"/>
    <w:rsid w:val="002405A7"/>
    <w:rsid w:val="00240C33"/>
    <w:rsid w:val="00241101"/>
    <w:rsid w:val="00241E0D"/>
    <w:rsid w:val="00246F3E"/>
    <w:rsid w:val="00254938"/>
    <w:rsid w:val="002609E1"/>
    <w:rsid w:val="00260DAB"/>
    <w:rsid w:val="00261C17"/>
    <w:rsid w:val="00267F1A"/>
    <w:rsid w:val="00270492"/>
    <w:rsid w:val="00276DE0"/>
    <w:rsid w:val="002775FB"/>
    <w:rsid w:val="00280C9A"/>
    <w:rsid w:val="00281563"/>
    <w:rsid w:val="0028175C"/>
    <w:rsid w:val="00284FE2"/>
    <w:rsid w:val="00291560"/>
    <w:rsid w:val="0029653B"/>
    <w:rsid w:val="0029712C"/>
    <w:rsid w:val="002B4232"/>
    <w:rsid w:val="002D5E30"/>
    <w:rsid w:val="002D78BB"/>
    <w:rsid w:val="002E03D9"/>
    <w:rsid w:val="002E42C4"/>
    <w:rsid w:val="002E45A0"/>
    <w:rsid w:val="002E4DC6"/>
    <w:rsid w:val="002E6B09"/>
    <w:rsid w:val="002F1292"/>
    <w:rsid w:val="002F6E0F"/>
    <w:rsid w:val="003002D3"/>
    <w:rsid w:val="00302CC0"/>
    <w:rsid w:val="003107FA"/>
    <w:rsid w:val="00311C15"/>
    <w:rsid w:val="00313A0D"/>
    <w:rsid w:val="00317109"/>
    <w:rsid w:val="00317FC4"/>
    <w:rsid w:val="003229D8"/>
    <w:rsid w:val="0033069A"/>
    <w:rsid w:val="00330D86"/>
    <w:rsid w:val="00334089"/>
    <w:rsid w:val="0033745A"/>
    <w:rsid w:val="003530A0"/>
    <w:rsid w:val="00355FB8"/>
    <w:rsid w:val="0036347F"/>
    <w:rsid w:val="00365502"/>
    <w:rsid w:val="003742FC"/>
    <w:rsid w:val="00391104"/>
    <w:rsid w:val="0039277A"/>
    <w:rsid w:val="00395773"/>
    <w:rsid w:val="003972E0"/>
    <w:rsid w:val="00397DE2"/>
    <w:rsid w:val="003A0867"/>
    <w:rsid w:val="003A2B2B"/>
    <w:rsid w:val="003A48B5"/>
    <w:rsid w:val="003A7F0D"/>
    <w:rsid w:val="003B0241"/>
    <w:rsid w:val="003C2CC4"/>
    <w:rsid w:val="003C3936"/>
    <w:rsid w:val="003D4B23"/>
    <w:rsid w:val="003D5BA1"/>
    <w:rsid w:val="003E7507"/>
    <w:rsid w:val="003F1ED3"/>
    <w:rsid w:val="003F32D9"/>
    <w:rsid w:val="003F6500"/>
    <w:rsid w:val="00403098"/>
    <w:rsid w:val="004143A7"/>
    <w:rsid w:val="00421DE7"/>
    <w:rsid w:val="00424A40"/>
    <w:rsid w:val="00427EC1"/>
    <w:rsid w:val="004325CB"/>
    <w:rsid w:val="00435EE3"/>
    <w:rsid w:val="00436DEF"/>
    <w:rsid w:val="00442BB5"/>
    <w:rsid w:val="00446DE4"/>
    <w:rsid w:val="00447ACD"/>
    <w:rsid w:val="004501A7"/>
    <w:rsid w:val="00451A31"/>
    <w:rsid w:val="00454B75"/>
    <w:rsid w:val="00456600"/>
    <w:rsid w:val="004735DE"/>
    <w:rsid w:val="0047798C"/>
    <w:rsid w:val="0048539B"/>
    <w:rsid w:val="0048605D"/>
    <w:rsid w:val="00487E18"/>
    <w:rsid w:val="0049238A"/>
    <w:rsid w:val="004936EA"/>
    <w:rsid w:val="004949D0"/>
    <w:rsid w:val="004A0699"/>
    <w:rsid w:val="004A0F33"/>
    <w:rsid w:val="004A41CA"/>
    <w:rsid w:val="004A5696"/>
    <w:rsid w:val="004A7FFD"/>
    <w:rsid w:val="004B1385"/>
    <w:rsid w:val="004B363B"/>
    <w:rsid w:val="004B40B2"/>
    <w:rsid w:val="004C3136"/>
    <w:rsid w:val="004D0D9E"/>
    <w:rsid w:val="004D2219"/>
    <w:rsid w:val="004D5EBE"/>
    <w:rsid w:val="004E0E90"/>
    <w:rsid w:val="004F4928"/>
    <w:rsid w:val="004F4C8E"/>
    <w:rsid w:val="004F533B"/>
    <w:rsid w:val="004F721F"/>
    <w:rsid w:val="004F7E77"/>
    <w:rsid w:val="0050186D"/>
    <w:rsid w:val="00503228"/>
    <w:rsid w:val="00505384"/>
    <w:rsid w:val="00512AD1"/>
    <w:rsid w:val="00514641"/>
    <w:rsid w:val="005311FB"/>
    <w:rsid w:val="0053290B"/>
    <w:rsid w:val="00534028"/>
    <w:rsid w:val="005405F1"/>
    <w:rsid w:val="005414C0"/>
    <w:rsid w:val="005420F2"/>
    <w:rsid w:val="005510F9"/>
    <w:rsid w:val="00557BBE"/>
    <w:rsid w:val="005602BC"/>
    <w:rsid w:val="00564A8C"/>
    <w:rsid w:val="0056584E"/>
    <w:rsid w:val="00567492"/>
    <w:rsid w:val="0057091E"/>
    <w:rsid w:val="00576D43"/>
    <w:rsid w:val="00582EEE"/>
    <w:rsid w:val="00587909"/>
    <w:rsid w:val="00592B8C"/>
    <w:rsid w:val="00596017"/>
    <w:rsid w:val="0059637C"/>
    <w:rsid w:val="005964D7"/>
    <w:rsid w:val="005965BE"/>
    <w:rsid w:val="00596940"/>
    <w:rsid w:val="005A2F02"/>
    <w:rsid w:val="005A3EEE"/>
    <w:rsid w:val="005A6006"/>
    <w:rsid w:val="005B12DD"/>
    <w:rsid w:val="005B3DB3"/>
    <w:rsid w:val="005B675E"/>
    <w:rsid w:val="005B793F"/>
    <w:rsid w:val="005D01BA"/>
    <w:rsid w:val="005D0566"/>
    <w:rsid w:val="005D69A1"/>
    <w:rsid w:val="005E3584"/>
    <w:rsid w:val="005F1684"/>
    <w:rsid w:val="005F491C"/>
    <w:rsid w:val="005F57B5"/>
    <w:rsid w:val="00603986"/>
    <w:rsid w:val="00610339"/>
    <w:rsid w:val="00611FB1"/>
    <w:rsid w:val="00611FC4"/>
    <w:rsid w:val="00612594"/>
    <w:rsid w:val="00613135"/>
    <w:rsid w:val="00613225"/>
    <w:rsid w:val="00614BDB"/>
    <w:rsid w:val="0061540F"/>
    <w:rsid w:val="00615ADE"/>
    <w:rsid w:val="00615BEE"/>
    <w:rsid w:val="006176FB"/>
    <w:rsid w:val="0062323E"/>
    <w:rsid w:val="00624CB0"/>
    <w:rsid w:val="00627ED0"/>
    <w:rsid w:val="00633F2A"/>
    <w:rsid w:val="0063576C"/>
    <w:rsid w:val="006362E9"/>
    <w:rsid w:val="00640B26"/>
    <w:rsid w:val="0064418D"/>
    <w:rsid w:val="006502E2"/>
    <w:rsid w:val="006522E7"/>
    <w:rsid w:val="00652520"/>
    <w:rsid w:val="00660E37"/>
    <w:rsid w:val="006632E2"/>
    <w:rsid w:val="00665396"/>
    <w:rsid w:val="00665595"/>
    <w:rsid w:val="00686CD0"/>
    <w:rsid w:val="006879E4"/>
    <w:rsid w:val="00695A9B"/>
    <w:rsid w:val="006A1099"/>
    <w:rsid w:val="006A68AB"/>
    <w:rsid w:val="006A7392"/>
    <w:rsid w:val="006A7A99"/>
    <w:rsid w:val="006B21D9"/>
    <w:rsid w:val="006B4ADA"/>
    <w:rsid w:val="006C52A3"/>
    <w:rsid w:val="006D5429"/>
    <w:rsid w:val="006D66FA"/>
    <w:rsid w:val="006D7CD5"/>
    <w:rsid w:val="006E0290"/>
    <w:rsid w:val="006E564B"/>
    <w:rsid w:val="006F02D2"/>
    <w:rsid w:val="006F1EFF"/>
    <w:rsid w:val="00700019"/>
    <w:rsid w:val="007032EE"/>
    <w:rsid w:val="00704BCD"/>
    <w:rsid w:val="00711822"/>
    <w:rsid w:val="00713AE8"/>
    <w:rsid w:val="007218CD"/>
    <w:rsid w:val="0072632A"/>
    <w:rsid w:val="00731C27"/>
    <w:rsid w:val="00733AAE"/>
    <w:rsid w:val="007405A6"/>
    <w:rsid w:val="00744DCF"/>
    <w:rsid w:val="007453BB"/>
    <w:rsid w:val="007675D8"/>
    <w:rsid w:val="0077063F"/>
    <w:rsid w:val="00771D8B"/>
    <w:rsid w:val="00772712"/>
    <w:rsid w:val="00772BD6"/>
    <w:rsid w:val="00773288"/>
    <w:rsid w:val="0077426A"/>
    <w:rsid w:val="00774A1A"/>
    <w:rsid w:val="007756DC"/>
    <w:rsid w:val="00777F88"/>
    <w:rsid w:val="00780488"/>
    <w:rsid w:val="00782570"/>
    <w:rsid w:val="00783A99"/>
    <w:rsid w:val="00784BBB"/>
    <w:rsid w:val="0078537C"/>
    <w:rsid w:val="0079606E"/>
    <w:rsid w:val="00796E0D"/>
    <w:rsid w:val="007A1923"/>
    <w:rsid w:val="007B204D"/>
    <w:rsid w:val="007B3310"/>
    <w:rsid w:val="007B5103"/>
    <w:rsid w:val="007B5960"/>
    <w:rsid w:val="007B6BA5"/>
    <w:rsid w:val="007B6F24"/>
    <w:rsid w:val="007C1070"/>
    <w:rsid w:val="007C1801"/>
    <w:rsid w:val="007C3390"/>
    <w:rsid w:val="007C4F4B"/>
    <w:rsid w:val="007C4F77"/>
    <w:rsid w:val="007D1BCB"/>
    <w:rsid w:val="007D2B60"/>
    <w:rsid w:val="007D3ADF"/>
    <w:rsid w:val="007D4DE2"/>
    <w:rsid w:val="007E028F"/>
    <w:rsid w:val="007E0778"/>
    <w:rsid w:val="007F0B83"/>
    <w:rsid w:val="007F272B"/>
    <w:rsid w:val="007F4FCD"/>
    <w:rsid w:val="007F6611"/>
    <w:rsid w:val="007F768B"/>
    <w:rsid w:val="00805178"/>
    <w:rsid w:val="00814B94"/>
    <w:rsid w:val="008175E9"/>
    <w:rsid w:val="00820837"/>
    <w:rsid w:val="008242D7"/>
    <w:rsid w:val="00826BFB"/>
    <w:rsid w:val="00827E05"/>
    <w:rsid w:val="00830DAF"/>
    <w:rsid w:val="008311A3"/>
    <w:rsid w:val="008467F9"/>
    <w:rsid w:val="0085119C"/>
    <w:rsid w:val="008577F2"/>
    <w:rsid w:val="00857E06"/>
    <w:rsid w:val="0086423F"/>
    <w:rsid w:val="008703E7"/>
    <w:rsid w:val="00871FD5"/>
    <w:rsid w:val="00872C11"/>
    <w:rsid w:val="00874E70"/>
    <w:rsid w:val="00876710"/>
    <w:rsid w:val="00881739"/>
    <w:rsid w:val="00884D20"/>
    <w:rsid w:val="008979B1"/>
    <w:rsid w:val="008A296D"/>
    <w:rsid w:val="008A6B25"/>
    <w:rsid w:val="008A6C4F"/>
    <w:rsid w:val="008B01F9"/>
    <w:rsid w:val="008B411B"/>
    <w:rsid w:val="008B6F6E"/>
    <w:rsid w:val="008C6B98"/>
    <w:rsid w:val="008D54CD"/>
    <w:rsid w:val="008E09AC"/>
    <w:rsid w:val="008E0E46"/>
    <w:rsid w:val="008E3D2D"/>
    <w:rsid w:val="008F1706"/>
    <w:rsid w:val="008F1782"/>
    <w:rsid w:val="008F4AB2"/>
    <w:rsid w:val="00903E58"/>
    <w:rsid w:val="00906E93"/>
    <w:rsid w:val="0090771C"/>
    <w:rsid w:val="00907AD2"/>
    <w:rsid w:val="009104B2"/>
    <w:rsid w:val="009111C7"/>
    <w:rsid w:val="00912472"/>
    <w:rsid w:val="0091455F"/>
    <w:rsid w:val="0092035F"/>
    <w:rsid w:val="00921B66"/>
    <w:rsid w:val="00922876"/>
    <w:rsid w:val="00925353"/>
    <w:rsid w:val="00934214"/>
    <w:rsid w:val="009402C2"/>
    <w:rsid w:val="00940685"/>
    <w:rsid w:val="00941D3C"/>
    <w:rsid w:val="00951741"/>
    <w:rsid w:val="009616A8"/>
    <w:rsid w:val="009619F2"/>
    <w:rsid w:val="00963CBA"/>
    <w:rsid w:val="00964385"/>
    <w:rsid w:val="009647D9"/>
    <w:rsid w:val="009727E1"/>
    <w:rsid w:val="009749EA"/>
    <w:rsid w:val="00974A8D"/>
    <w:rsid w:val="00975AAB"/>
    <w:rsid w:val="009772DC"/>
    <w:rsid w:val="0097794A"/>
    <w:rsid w:val="00982B6C"/>
    <w:rsid w:val="0099001C"/>
    <w:rsid w:val="00991261"/>
    <w:rsid w:val="009A03A5"/>
    <w:rsid w:val="009A3BA9"/>
    <w:rsid w:val="009B10F0"/>
    <w:rsid w:val="009B428F"/>
    <w:rsid w:val="009B4ACF"/>
    <w:rsid w:val="009C418B"/>
    <w:rsid w:val="009D1BEF"/>
    <w:rsid w:val="009D61C9"/>
    <w:rsid w:val="009E0F2F"/>
    <w:rsid w:val="009E3CA9"/>
    <w:rsid w:val="009F3A17"/>
    <w:rsid w:val="009F4329"/>
    <w:rsid w:val="009F47A6"/>
    <w:rsid w:val="00A071D1"/>
    <w:rsid w:val="00A1085F"/>
    <w:rsid w:val="00A11C1F"/>
    <w:rsid w:val="00A1427D"/>
    <w:rsid w:val="00A1540E"/>
    <w:rsid w:val="00A304F8"/>
    <w:rsid w:val="00A3060B"/>
    <w:rsid w:val="00A3172C"/>
    <w:rsid w:val="00A33628"/>
    <w:rsid w:val="00A37B8D"/>
    <w:rsid w:val="00A4329A"/>
    <w:rsid w:val="00A4390F"/>
    <w:rsid w:val="00A47FEB"/>
    <w:rsid w:val="00A51BA2"/>
    <w:rsid w:val="00A72F22"/>
    <w:rsid w:val="00A748A6"/>
    <w:rsid w:val="00A805EB"/>
    <w:rsid w:val="00A8121B"/>
    <w:rsid w:val="00A879A4"/>
    <w:rsid w:val="00AB6DCD"/>
    <w:rsid w:val="00AC0759"/>
    <w:rsid w:val="00AC3F5A"/>
    <w:rsid w:val="00AD3A50"/>
    <w:rsid w:val="00AD6386"/>
    <w:rsid w:val="00AD701B"/>
    <w:rsid w:val="00AD7C47"/>
    <w:rsid w:val="00AE0162"/>
    <w:rsid w:val="00AE106B"/>
    <w:rsid w:val="00AE2629"/>
    <w:rsid w:val="00AE3D03"/>
    <w:rsid w:val="00AE52B5"/>
    <w:rsid w:val="00AF02D8"/>
    <w:rsid w:val="00AF04A4"/>
    <w:rsid w:val="00AF0D0C"/>
    <w:rsid w:val="00AF4E86"/>
    <w:rsid w:val="00AF5976"/>
    <w:rsid w:val="00AF7722"/>
    <w:rsid w:val="00B109BD"/>
    <w:rsid w:val="00B10A66"/>
    <w:rsid w:val="00B12377"/>
    <w:rsid w:val="00B12EF7"/>
    <w:rsid w:val="00B16F5D"/>
    <w:rsid w:val="00B21CE8"/>
    <w:rsid w:val="00B30179"/>
    <w:rsid w:val="00B33D93"/>
    <w:rsid w:val="00B33EC0"/>
    <w:rsid w:val="00B356B8"/>
    <w:rsid w:val="00B35B6B"/>
    <w:rsid w:val="00B37A59"/>
    <w:rsid w:val="00B43A22"/>
    <w:rsid w:val="00B45CC5"/>
    <w:rsid w:val="00B47C26"/>
    <w:rsid w:val="00B52A3E"/>
    <w:rsid w:val="00B55627"/>
    <w:rsid w:val="00B6108E"/>
    <w:rsid w:val="00B625AB"/>
    <w:rsid w:val="00B62B55"/>
    <w:rsid w:val="00B712CD"/>
    <w:rsid w:val="00B72447"/>
    <w:rsid w:val="00B81E12"/>
    <w:rsid w:val="00B820CB"/>
    <w:rsid w:val="00B82D34"/>
    <w:rsid w:val="00B84EA9"/>
    <w:rsid w:val="00BA0EA4"/>
    <w:rsid w:val="00BA6971"/>
    <w:rsid w:val="00BC74E9"/>
    <w:rsid w:val="00BD14E2"/>
    <w:rsid w:val="00BD2146"/>
    <w:rsid w:val="00BD24E8"/>
    <w:rsid w:val="00BD2A07"/>
    <w:rsid w:val="00BD3F6C"/>
    <w:rsid w:val="00BD4FA8"/>
    <w:rsid w:val="00BE3CE8"/>
    <w:rsid w:val="00BE4F74"/>
    <w:rsid w:val="00BE618E"/>
    <w:rsid w:val="00BF0594"/>
    <w:rsid w:val="00BF5923"/>
    <w:rsid w:val="00BF5C71"/>
    <w:rsid w:val="00BF6291"/>
    <w:rsid w:val="00BF6ADB"/>
    <w:rsid w:val="00C04153"/>
    <w:rsid w:val="00C143B4"/>
    <w:rsid w:val="00C17699"/>
    <w:rsid w:val="00C207B0"/>
    <w:rsid w:val="00C21FCD"/>
    <w:rsid w:val="00C27434"/>
    <w:rsid w:val="00C309A6"/>
    <w:rsid w:val="00C31B61"/>
    <w:rsid w:val="00C31DDB"/>
    <w:rsid w:val="00C3396E"/>
    <w:rsid w:val="00C407EE"/>
    <w:rsid w:val="00C41A28"/>
    <w:rsid w:val="00C45639"/>
    <w:rsid w:val="00C463DD"/>
    <w:rsid w:val="00C54CCB"/>
    <w:rsid w:val="00C54FF0"/>
    <w:rsid w:val="00C56170"/>
    <w:rsid w:val="00C65812"/>
    <w:rsid w:val="00C70D56"/>
    <w:rsid w:val="00C73C64"/>
    <w:rsid w:val="00C745C3"/>
    <w:rsid w:val="00C74DB9"/>
    <w:rsid w:val="00C756ED"/>
    <w:rsid w:val="00C75C4B"/>
    <w:rsid w:val="00C77A18"/>
    <w:rsid w:val="00C84FF4"/>
    <w:rsid w:val="00C87A98"/>
    <w:rsid w:val="00C92E61"/>
    <w:rsid w:val="00C94465"/>
    <w:rsid w:val="00CA2B7F"/>
    <w:rsid w:val="00CA4B0E"/>
    <w:rsid w:val="00CA5B67"/>
    <w:rsid w:val="00CD455E"/>
    <w:rsid w:val="00CE3368"/>
    <w:rsid w:val="00CE4A8F"/>
    <w:rsid w:val="00CE5435"/>
    <w:rsid w:val="00CF41EA"/>
    <w:rsid w:val="00CF5B0C"/>
    <w:rsid w:val="00CF5B31"/>
    <w:rsid w:val="00CF5C68"/>
    <w:rsid w:val="00D0099B"/>
    <w:rsid w:val="00D02F6D"/>
    <w:rsid w:val="00D11A2D"/>
    <w:rsid w:val="00D2031B"/>
    <w:rsid w:val="00D228C0"/>
    <w:rsid w:val="00D25FE2"/>
    <w:rsid w:val="00D317BB"/>
    <w:rsid w:val="00D3344B"/>
    <w:rsid w:val="00D41345"/>
    <w:rsid w:val="00D43252"/>
    <w:rsid w:val="00D4433A"/>
    <w:rsid w:val="00D44EAE"/>
    <w:rsid w:val="00D57E40"/>
    <w:rsid w:val="00D72C19"/>
    <w:rsid w:val="00D8399D"/>
    <w:rsid w:val="00D91497"/>
    <w:rsid w:val="00D924F4"/>
    <w:rsid w:val="00D978C6"/>
    <w:rsid w:val="00D978F3"/>
    <w:rsid w:val="00DA67AD"/>
    <w:rsid w:val="00DB39D0"/>
    <w:rsid w:val="00DB5D0F"/>
    <w:rsid w:val="00DB79B2"/>
    <w:rsid w:val="00DC1A84"/>
    <w:rsid w:val="00DC3242"/>
    <w:rsid w:val="00DD222A"/>
    <w:rsid w:val="00DE3A0C"/>
    <w:rsid w:val="00DE78DA"/>
    <w:rsid w:val="00DF12F7"/>
    <w:rsid w:val="00E02C81"/>
    <w:rsid w:val="00E05E6F"/>
    <w:rsid w:val="00E130AB"/>
    <w:rsid w:val="00E201CB"/>
    <w:rsid w:val="00E21FF9"/>
    <w:rsid w:val="00E2307D"/>
    <w:rsid w:val="00E24B3E"/>
    <w:rsid w:val="00E25A99"/>
    <w:rsid w:val="00E31E80"/>
    <w:rsid w:val="00E33C28"/>
    <w:rsid w:val="00E37E28"/>
    <w:rsid w:val="00E4094C"/>
    <w:rsid w:val="00E41868"/>
    <w:rsid w:val="00E42808"/>
    <w:rsid w:val="00E43853"/>
    <w:rsid w:val="00E470C5"/>
    <w:rsid w:val="00E54137"/>
    <w:rsid w:val="00E62142"/>
    <w:rsid w:val="00E66B06"/>
    <w:rsid w:val="00E7260F"/>
    <w:rsid w:val="00E74B8B"/>
    <w:rsid w:val="00E7733E"/>
    <w:rsid w:val="00E81D88"/>
    <w:rsid w:val="00E87921"/>
    <w:rsid w:val="00E93B8F"/>
    <w:rsid w:val="00E96630"/>
    <w:rsid w:val="00EA264E"/>
    <w:rsid w:val="00EA2E08"/>
    <w:rsid w:val="00EA3A92"/>
    <w:rsid w:val="00EA5690"/>
    <w:rsid w:val="00EB31E8"/>
    <w:rsid w:val="00EB7B03"/>
    <w:rsid w:val="00EC3C48"/>
    <w:rsid w:val="00EC3D7E"/>
    <w:rsid w:val="00EC4291"/>
    <w:rsid w:val="00EC5A8A"/>
    <w:rsid w:val="00EC7CB8"/>
    <w:rsid w:val="00ED1F29"/>
    <w:rsid w:val="00ED42EB"/>
    <w:rsid w:val="00ED4A3F"/>
    <w:rsid w:val="00ED7A2A"/>
    <w:rsid w:val="00ED7E78"/>
    <w:rsid w:val="00EE6D04"/>
    <w:rsid w:val="00EE6DBA"/>
    <w:rsid w:val="00EF1D7F"/>
    <w:rsid w:val="00EF381F"/>
    <w:rsid w:val="00EF66AA"/>
    <w:rsid w:val="00F0058A"/>
    <w:rsid w:val="00F065D0"/>
    <w:rsid w:val="00F10CCD"/>
    <w:rsid w:val="00F13FE3"/>
    <w:rsid w:val="00F14C89"/>
    <w:rsid w:val="00F212B0"/>
    <w:rsid w:val="00F227EE"/>
    <w:rsid w:val="00F43F80"/>
    <w:rsid w:val="00F4559F"/>
    <w:rsid w:val="00F461BF"/>
    <w:rsid w:val="00F50610"/>
    <w:rsid w:val="00F53EDA"/>
    <w:rsid w:val="00F56BFE"/>
    <w:rsid w:val="00F6227B"/>
    <w:rsid w:val="00F708A8"/>
    <w:rsid w:val="00F719A2"/>
    <w:rsid w:val="00F7753D"/>
    <w:rsid w:val="00F805CA"/>
    <w:rsid w:val="00F80636"/>
    <w:rsid w:val="00F83C0F"/>
    <w:rsid w:val="00F849F0"/>
    <w:rsid w:val="00F85F34"/>
    <w:rsid w:val="00F93D13"/>
    <w:rsid w:val="00F973FB"/>
    <w:rsid w:val="00FA06F7"/>
    <w:rsid w:val="00FA598E"/>
    <w:rsid w:val="00FA5CA3"/>
    <w:rsid w:val="00FA5F28"/>
    <w:rsid w:val="00FB171A"/>
    <w:rsid w:val="00FB24B1"/>
    <w:rsid w:val="00FB3D8C"/>
    <w:rsid w:val="00FC24D4"/>
    <w:rsid w:val="00FC68B7"/>
    <w:rsid w:val="00FD0E1B"/>
    <w:rsid w:val="00FD3F13"/>
    <w:rsid w:val="00FD57AF"/>
    <w:rsid w:val="00FD7BF6"/>
    <w:rsid w:val="00FE13F7"/>
    <w:rsid w:val="00FE4A23"/>
    <w:rsid w:val="00FE646C"/>
    <w:rsid w:val="00FF0EC1"/>
    <w:rsid w:val="00FF116A"/>
    <w:rsid w:val="00FF3A32"/>
    <w:rsid w:val="00FF55DD"/>
    <w:rsid w:val="00FF5677"/>
    <w:rsid w:val="00FF675E"/>
    <w:rsid w:val="00FF7845"/>
    <w:rsid w:val="00FF7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styleId="BodyText">
    <w:name w:val="Body Text"/>
    <w:basedOn w:val="Normal"/>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styleId="BalloonText">
    <w:name w:val="Balloon Text"/>
    <w:basedOn w:val="Normal"/>
    <w:semiHidden/>
    <w:rsid w:val="009B10F0"/>
    <w:rPr>
      <w:rFonts w:ascii="Tahoma" w:hAnsi="Tahoma" w:cs="Tahoma"/>
      <w:sz w:val="16"/>
      <w:szCs w:val="16"/>
    </w:rPr>
  </w:style>
  <w:style w:type="character" w:styleId="CommentReference">
    <w:name w:val="annotation reference"/>
    <w:rsid w:val="009F4329"/>
    <w:rPr>
      <w:sz w:val="16"/>
      <w:szCs w:val="16"/>
    </w:rPr>
  </w:style>
  <w:style w:type="paragraph" w:styleId="CommentText">
    <w:name w:val="annotation text"/>
    <w:basedOn w:val="Normal"/>
    <w:semiHidden/>
    <w:rsid w:val="009F4329"/>
  </w:style>
  <w:style w:type="paragraph" w:styleId="CommentSubject">
    <w:name w:val="annotation subject"/>
    <w:basedOn w:val="CommentText"/>
    <w:next w:val="CommentText"/>
    <w:semiHidden/>
    <w:rsid w:val="009F4329"/>
    <w:rPr>
      <w:b/>
      <w:bCs/>
    </w:rPr>
  </w:style>
  <w:style w:type="paragraph" w:customStyle="1" w:styleId="Docs">
    <w:name w:val="Docs"/>
    <w:basedOn w:val="Normal"/>
    <w:rsid w:val="00EF66AA"/>
    <w:pPr>
      <w:keepNext/>
      <w:widowControl w:val="0"/>
      <w:spacing w:after="240" w:line="240" w:lineRule="auto"/>
    </w:pPr>
    <w:rPr>
      <w:rFonts w:eastAsia="Lucida Sans Unicode"/>
      <w:kern w:val="1"/>
      <w:sz w:val="24"/>
      <w:szCs w:val="24"/>
      <w:lang w:val="en-US"/>
    </w:rPr>
  </w:style>
  <w:style w:type="character" w:customStyle="1" w:styleId="FootnoteTextChar">
    <w:name w:val="Footnote Text Char"/>
    <w:aliases w:val="5_G Char"/>
    <w:link w:val="FootnoteText"/>
    <w:rsid w:val="000171FC"/>
    <w:rPr>
      <w:sz w:val="18"/>
      <w:lang w:eastAsia="en-US"/>
    </w:rPr>
  </w:style>
  <w:style w:type="paragraph" w:styleId="Caption">
    <w:name w:val="caption"/>
    <w:basedOn w:val="Normal"/>
    <w:next w:val="Normal"/>
    <w:uiPriority w:val="35"/>
    <w:qFormat/>
    <w:rsid w:val="00874E70"/>
    <w:pPr>
      <w:tabs>
        <w:tab w:val="left" w:pos="851"/>
      </w:tabs>
      <w:suppressAutoHyphens w:val="0"/>
      <w:spacing w:line="240" w:lineRule="auto"/>
      <w:jc w:val="both"/>
    </w:pPr>
    <w:rPr>
      <w:rFonts w:ascii="Arial" w:eastAsia="Batang" w:hAnsi="Arial"/>
      <w:b/>
      <w:bCs/>
    </w:rPr>
  </w:style>
  <w:style w:type="character" w:customStyle="1" w:styleId="FootnoteCharacters">
    <w:name w:val="Footnote Characters"/>
    <w:rsid w:val="00615ADE"/>
    <w:rPr>
      <w:rFonts w:ascii="Times New Roman" w:hAnsi="Times New Roman" w:cs="Times New Roman"/>
      <w:sz w:val="18"/>
      <w:vertAlign w:val="superscript"/>
    </w:rPr>
  </w:style>
  <w:style w:type="character" w:customStyle="1" w:styleId="FootnoteReference1">
    <w:name w:val="Footnote Reference1"/>
    <w:rsid w:val="00615ADE"/>
    <w:rPr>
      <w:rFonts w:ascii="Times New Roman" w:hAnsi="Times New Roman" w:cs="Times New Roman"/>
      <w:sz w:val="18"/>
      <w:vertAlign w:val="superscript"/>
    </w:rPr>
  </w:style>
  <w:style w:type="paragraph" w:customStyle="1" w:styleId="NormalWeb1">
    <w:name w:val="Normal (Web)1"/>
    <w:basedOn w:val="Normal"/>
    <w:rsid w:val="00615ADE"/>
    <w:pPr>
      <w:widowControl w:val="0"/>
      <w:spacing w:line="240" w:lineRule="auto"/>
    </w:pPr>
    <w:rPr>
      <w:rFonts w:eastAsia="Droid Sans" w:cs="FreeSans"/>
      <w:kern w:val="1"/>
      <w:sz w:val="24"/>
      <w:szCs w:val="24"/>
      <w:lang w:eastAsia="zh-CN" w:bidi="hi-IN"/>
    </w:rPr>
  </w:style>
  <w:style w:type="character" w:customStyle="1" w:styleId="WW8Num1z0">
    <w:name w:val="WW8Num1z0"/>
    <w:rsid w:val="00F93D13"/>
    <w:rPr>
      <w:rFonts w:ascii="Symbol" w:hAnsi="Symbol" w:cs="OpenSymbo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styleId="BodyText">
    <w:name w:val="Body Text"/>
    <w:basedOn w:val="Normal"/>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styleId="BalloonText">
    <w:name w:val="Balloon Text"/>
    <w:basedOn w:val="Normal"/>
    <w:semiHidden/>
    <w:rsid w:val="009B10F0"/>
    <w:rPr>
      <w:rFonts w:ascii="Tahoma" w:hAnsi="Tahoma" w:cs="Tahoma"/>
      <w:sz w:val="16"/>
      <w:szCs w:val="16"/>
    </w:rPr>
  </w:style>
  <w:style w:type="character" w:styleId="CommentReference">
    <w:name w:val="annotation reference"/>
    <w:rsid w:val="009F4329"/>
    <w:rPr>
      <w:sz w:val="16"/>
      <w:szCs w:val="16"/>
    </w:rPr>
  </w:style>
  <w:style w:type="paragraph" w:styleId="CommentText">
    <w:name w:val="annotation text"/>
    <w:basedOn w:val="Normal"/>
    <w:semiHidden/>
    <w:rsid w:val="009F4329"/>
  </w:style>
  <w:style w:type="paragraph" w:styleId="CommentSubject">
    <w:name w:val="annotation subject"/>
    <w:basedOn w:val="CommentText"/>
    <w:next w:val="CommentText"/>
    <w:semiHidden/>
    <w:rsid w:val="009F4329"/>
    <w:rPr>
      <w:b/>
      <w:bCs/>
    </w:rPr>
  </w:style>
  <w:style w:type="paragraph" w:customStyle="1" w:styleId="Docs">
    <w:name w:val="Docs"/>
    <w:basedOn w:val="Normal"/>
    <w:rsid w:val="00EF66AA"/>
    <w:pPr>
      <w:keepNext/>
      <w:widowControl w:val="0"/>
      <w:spacing w:after="240" w:line="240" w:lineRule="auto"/>
    </w:pPr>
    <w:rPr>
      <w:rFonts w:eastAsia="Lucida Sans Unicode"/>
      <w:kern w:val="1"/>
      <w:sz w:val="24"/>
      <w:szCs w:val="24"/>
      <w:lang w:val="en-US"/>
    </w:rPr>
  </w:style>
  <w:style w:type="character" w:customStyle="1" w:styleId="FootnoteTextChar">
    <w:name w:val="Footnote Text Char"/>
    <w:aliases w:val="5_G Char"/>
    <w:link w:val="FootnoteText"/>
    <w:rsid w:val="000171FC"/>
    <w:rPr>
      <w:sz w:val="18"/>
      <w:lang w:eastAsia="en-US"/>
    </w:rPr>
  </w:style>
  <w:style w:type="paragraph" w:styleId="Caption">
    <w:name w:val="caption"/>
    <w:basedOn w:val="Normal"/>
    <w:next w:val="Normal"/>
    <w:uiPriority w:val="35"/>
    <w:qFormat/>
    <w:rsid w:val="00874E70"/>
    <w:pPr>
      <w:tabs>
        <w:tab w:val="left" w:pos="851"/>
      </w:tabs>
      <w:suppressAutoHyphens w:val="0"/>
      <w:spacing w:line="240" w:lineRule="auto"/>
      <w:jc w:val="both"/>
    </w:pPr>
    <w:rPr>
      <w:rFonts w:ascii="Arial" w:eastAsia="Batang" w:hAnsi="Arial"/>
      <w:b/>
      <w:bCs/>
    </w:rPr>
  </w:style>
  <w:style w:type="character" w:customStyle="1" w:styleId="FootnoteCharacters">
    <w:name w:val="Footnote Characters"/>
    <w:rsid w:val="00615ADE"/>
    <w:rPr>
      <w:rFonts w:ascii="Times New Roman" w:hAnsi="Times New Roman" w:cs="Times New Roman"/>
      <w:sz w:val="18"/>
      <w:vertAlign w:val="superscript"/>
    </w:rPr>
  </w:style>
  <w:style w:type="character" w:customStyle="1" w:styleId="FootnoteReference1">
    <w:name w:val="Footnote Reference1"/>
    <w:rsid w:val="00615ADE"/>
    <w:rPr>
      <w:rFonts w:ascii="Times New Roman" w:hAnsi="Times New Roman" w:cs="Times New Roman"/>
      <w:sz w:val="18"/>
      <w:vertAlign w:val="superscript"/>
    </w:rPr>
  </w:style>
  <w:style w:type="paragraph" w:customStyle="1" w:styleId="NormalWeb1">
    <w:name w:val="Normal (Web)1"/>
    <w:basedOn w:val="Normal"/>
    <w:rsid w:val="00615ADE"/>
    <w:pPr>
      <w:widowControl w:val="0"/>
      <w:spacing w:line="240" w:lineRule="auto"/>
    </w:pPr>
    <w:rPr>
      <w:rFonts w:eastAsia="Droid Sans" w:cs="FreeSans"/>
      <w:kern w:val="1"/>
      <w:sz w:val="24"/>
      <w:szCs w:val="24"/>
      <w:lang w:eastAsia="zh-CN" w:bidi="hi-IN"/>
    </w:rPr>
  </w:style>
  <w:style w:type="character" w:customStyle="1" w:styleId="WW8Num1z0">
    <w:name w:val="WW8Num1z0"/>
    <w:rsid w:val="00F93D13"/>
    <w:rPr>
      <w:rFonts w:ascii="Symbol" w:hAnsi="Symbol" w:cs="OpenSymbo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7011">
      <w:bodyDiv w:val="1"/>
      <w:marLeft w:val="0"/>
      <w:marRight w:val="0"/>
      <w:marTop w:val="0"/>
      <w:marBottom w:val="0"/>
      <w:divBdr>
        <w:top w:val="none" w:sz="0" w:space="0" w:color="auto"/>
        <w:left w:val="none" w:sz="0" w:space="0" w:color="auto"/>
        <w:bottom w:val="none" w:sz="0" w:space="0" w:color="auto"/>
        <w:right w:val="none" w:sz="0" w:space="0" w:color="auto"/>
      </w:divBdr>
    </w:div>
    <w:div w:id="677923287">
      <w:bodyDiv w:val="1"/>
      <w:marLeft w:val="0"/>
      <w:marRight w:val="0"/>
      <w:marTop w:val="0"/>
      <w:marBottom w:val="0"/>
      <w:divBdr>
        <w:top w:val="none" w:sz="0" w:space="0" w:color="auto"/>
        <w:left w:val="none" w:sz="0" w:space="0" w:color="auto"/>
        <w:bottom w:val="none" w:sz="0" w:space="0" w:color="auto"/>
        <w:right w:val="none" w:sz="0" w:space="0" w:color="auto"/>
      </w:divBdr>
    </w:div>
    <w:div w:id="823279636">
      <w:bodyDiv w:val="1"/>
      <w:marLeft w:val="0"/>
      <w:marRight w:val="0"/>
      <w:marTop w:val="0"/>
      <w:marBottom w:val="0"/>
      <w:divBdr>
        <w:top w:val="none" w:sz="0" w:space="0" w:color="auto"/>
        <w:left w:val="none" w:sz="0" w:space="0" w:color="auto"/>
        <w:bottom w:val="none" w:sz="0" w:space="0" w:color="auto"/>
        <w:right w:val="none" w:sz="0" w:space="0" w:color="auto"/>
      </w:divBdr>
    </w:div>
    <w:div w:id="104578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emf"/></Relationships>
</file>

<file path=word/_rels/footer3.xml.rels><?xml version="1.0" encoding="UTF-8" standalone="yes"?>
<Relationships xmlns="http://schemas.openxmlformats.org/package/2006/relationships"><Relationship Id="rId3" Type="http://schemas.openxmlformats.org/officeDocument/2006/relationships/image" Target="media/image90.emf"/><Relationship Id="rId2" Type="http://schemas.openxmlformats.org/officeDocument/2006/relationships/image" Target="media/image9.emf"/><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AC41B-7C3B-41BE-8BF7-4603EA71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76</TotalTime>
  <Pages>9</Pages>
  <Words>2073</Words>
  <Characters>10158</Characters>
  <Application>Microsoft Office Word</Application>
  <DocSecurity>0</DocSecurity>
  <Lines>213</Lines>
  <Paragraphs>73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UN/SCEGHS/19/INF</vt:lpstr>
      <vt:lpstr>UN/SCEGHS/19/INF</vt:lpstr>
      <vt:lpstr>UN/SCEGHS/19/INF</vt:lpstr>
    </vt:vector>
  </TitlesOfParts>
  <Company>CSD</Company>
  <LinksUpToDate>false</LinksUpToDate>
  <CharactersWithSpaces>12350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Laurence Berthet</cp:lastModifiedBy>
  <cp:revision>8</cp:revision>
  <cp:lastPrinted>2015-09-08T09:54:00Z</cp:lastPrinted>
  <dcterms:created xsi:type="dcterms:W3CDTF">2015-09-03T06:56:00Z</dcterms:created>
  <dcterms:modified xsi:type="dcterms:W3CDTF">2015-09-08T09:55:00Z</dcterms:modified>
</cp:coreProperties>
</file>