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0B4E5A">
        <w:trPr>
          <w:trHeight w:val="851"/>
        </w:trPr>
        <w:tc>
          <w:tcPr>
            <w:tcW w:w="1259" w:type="dxa"/>
            <w:tcBorders>
              <w:top w:val="nil"/>
              <w:left w:val="nil"/>
              <w:bottom w:val="single" w:sz="4" w:space="0" w:color="auto"/>
              <w:right w:val="nil"/>
            </w:tcBorders>
            <w:shd w:val="clear" w:color="auto" w:fill="auto"/>
          </w:tcPr>
          <w:p w:rsidR="00446DE4" w:rsidRDefault="00446DE4" w:rsidP="007502A9">
            <w:pPr>
              <w:pStyle w:val="Heading2"/>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0B4E5A" w:rsidRDefault="00B3317B" w:rsidP="000B4E5A">
            <w:pPr>
              <w:spacing w:after="80" w:line="340" w:lineRule="exact"/>
              <w:rPr>
                <w:sz w:val="28"/>
                <w:szCs w:val="28"/>
              </w:rPr>
            </w:pPr>
            <w:r w:rsidRPr="000B4E5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2309A7" w:rsidRDefault="0005570C" w:rsidP="00CA7603">
            <w:pPr>
              <w:suppressAutoHyphens w:val="0"/>
              <w:spacing w:after="20"/>
              <w:jc w:val="right"/>
            </w:pPr>
            <w:r w:rsidRPr="000B4E5A">
              <w:rPr>
                <w:sz w:val="40"/>
              </w:rPr>
              <w:t>ST</w:t>
            </w:r>
            <w:r>
              <w:t>/SG/AC.10/C.3/201</w:t>
            </w:r>
            <w:r w:rsidR="007502A9">
              <w:t>5</w:t>
            </w:r>
            <w:r>
              <w:t>/</w:t>
            </w:r>
            <w:r w:rsidR="00CA7603">
              <w:t>29</w:t>
            </w:r>
          </w:p>
        </w:tc>
      </w:tr>
      <w:tr w:rsidR="003107FA" w:rsidTr="000B4E5A">
        <w:trPr>
          <w:trHeight w:val="2835"/>
        </w:trPr>
        <w:tc>
          <w:tcPr>
            <w:tcW w:w="1259" w:type="dxa"/>
            <w:tcBorders>
              <w:top w:val="single" w:sz="4" w:space="0" w:color="auto"/>
              <w:left w:val="nil"/>
              <w:bottom w:val="single" w:sz="12" w:space="0" w:color="auto"/>
              <w:right w:val="nil"/>
            </w:tcBorders>
            <w:shd w:val="clear" w:color="auto" w:fill="auto"/>
          </w:tcPr>
          <w:p w:rsidR="003107FA" w:rsidRDefault="006A0FA7" w:rsidP="000B4E5A">
            <w:pPr>
              <w:spacing w:before="120"/>
              <w:jc w:val="center"/>
            </w:pPr>
            <w:r>
              <w:rPr>
                <w:noProof/>
                <w:lang w:val="fr-FR" w:eastAsia="fr-FR"/>
              </w:rPr>
              <w:drawing>
                <wp:inline distT="0" distB="0" distL="0" distR="0">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0B4E5A" w:rsidRDefault="00D96CC5" w:rsidP="000B4E5A">
            <w:pPr>
              <w:spacing w:before="120" w:line="420" w:lineRule="exact"/>
              <w:rPr>
                <w:b/>
                <w:sz w:val="40"/>
                <w:szCs w:val="40"/>
              </w:rPr>
            </w:pPr>
            <w:r w:rsidRPr="000B4E5A">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05570C" w:rsidRDefault="0005570C" w:rsidP="000B4E5A">
            <w:pPr>
              <w:suppressAutoHyphens w:val="0"/>
              <w:spacing w:before="240" w:line="240" w:lineRule="exact"/>
            </w:pPr>
            <w:r>
              <w:t>Distr.: General</w:t>
            </w:r>
          </w:p>
          <w:p w:rsidR="0005570C" w:rsidRDefault="0041107A" w:rsidP="000B4E5A">
            <w:pPr>
              <w:suppressAutoHyphens w:val="0"/>
            </w:pPr>
            <w:r>
              <w:t>4</w:t>
            </w:r>
            <w:r w:rsidR="00A93FE8">
              <w:t xml:space="preserve"> </w:t>
            </w:r>
            <w:r w:rsidR="00CA7603">
              <w:t>August</w:t>
            </w:r>
            <w:r w:rsidR="00DD70B8">
              <w:t xml:space="preserve"> </w:t>
            </w:r>
            <w:r w:rsidR="007502A9">
              <w:t>2015</w:t>
            </w:r>
          </w:p>
          <w:p w:rsidR="0005570C" w:rsidRDefault="0005570C" w:rsidP="000B4E5A">
            <w:pPr>
              <w:suppressAutoHyphens w:val="0"/>
            </w:pPr>
          </w:p>
          <w:p w:rsidR="003107FA" w:rsidRDefault="0005570C" w:rsidP="00494D24">
            <w:pPr>
              <w:suppressAutoHyphens w:val="0"/>
            </w:pPr>
            <w:r>
              <w:t xml:space="preserve">Original: </w:t>
            </w:r>
            <w:r w:rsidR="00494D24">
              <w:t>English</w:t>
            </w:r>
          </w:p>
        </w:tc>
      </w:tr>
    </w:tbl>
    <w:p w:rsidR="00CF7C69" w:rsidRPr="00EE6D6E" w:rsidRDefault="00CF7C69" w:rsidP="00EE6D6E">
      <w:pPr>
        <w:spacing w:before="120" w:after="120"/>
        <w:rPr>
          <w:b/>
          <w:sz w:val="24"/>
          <w:szCs w:val="24"/>
          <w:lang w:val="en-US"/>
        </w:rPr>
      </w:pPr>
      <w:r w:rsidRPr="00EE6D6E">
        <w:rPr>
          <w:b/>
          <w:sz w:val="24"/>
          <w:szCs w:val="24"/>
          <w:lang w:val="en-US"/>
        </w:rPr>
        <w:t>Committee of Experts on the Transport of Dangerous Goods</w:t>
      </w:r>
      <w:r w:rsidR="00EE6D6E" w:rsidRPr="00EE6D6E">
        <w:rPr>
          <w:b/>
          <w:sz w:val="24"/>
          <w:szCs w:val="24"/>
          <w:lang w:val="en-US"/>
        </w:rPr>
        <w:br/>
      </w:r>
      <w:r w:rsidRPr="00EE6D6E">
        <w:rPr>
          <w:b/>
          <w:sz w:val="24"/>
          <w:szCs w:val="24"/>
          <w:lang w:val="en-US"/>
        </w:rPr>
        <w:t>and on the Globally Harmonized System of Classification</w:t>
      </w:r>
      <w:r w:rsidR="00EE6D6E">
        <w:rPr>
          <w:b/>
          <w:sz w:val="24"/>
          <w:szCs w:val="24"/>
          <w:lang w:val="en-US"/>
        </w:rPr>
        <w:br/>
      </w:r>
      <w:r w:rsidRPr="00EE6D6E">
        <w:rPr>
          <w:b/>
          <w:sz w:val="24"/>
          <w:szCs w:val="24"/>
          <w:lang w:val="en-US"/>
        </w:rPr>
        <w:t>and Labelling of Chemicals</w:t>
      </w:r>
    </w:p>
    <w:p w:rsidR="00CF7C69" w:rsidRPr="00CF6553" w:rsidRDefault="00CF7C69" w:rsidP="00B05614">
      <w:pPr>
        <w:spacing w:before="120"/>
        <w:rPr>
          <w:b/>
          <w:lang w:val="en-US"/>
        </w:rPr>
      </w:pPr>
      <w:r w:rsidRPr="00CF6553">
        <w:rPr>
          <w:b/>
          <w:lang w:val="en-US"/>
        </w:rPr>
        <w:t>Sub-Committee of Experts on the Transport of Dangerous Goods</w:t>
      </w:r>
    </w:p>
    <w:p w:rsidR="00CA7603" w:rsidRPr="00D76673" w:rsidRDefault="00CA7603" w:rsidP="00CA7603">
      <w:pPr>
        <w:spacing w:before="120"/>
        <w:rPr>
          <w:b/>
        </w:rPr>
      </w:pPr>
      <w:r>
        <w:rPr>
          <w:b/>
        </w:rPr>
        <w:t>Forty-eighth session</w:t>
      </w:r>
    </w:p>
    <w:p w:rsidR="00CA7603" w:rsidRDefault="00CA7603" w:rsidP="00CA7603">
      <w:r>
        <w:t>Geneva, 30 November – 9 December 2015</w:t>
      </w:r>
    </w:p>
    <w:p w:rsidR="0015507E" w:rsidRDefault="00CA7603" w:rsidP="00CA7603">
      <w:pPr>
        <w:rPr>
          <w:b/>
          <w:lang w:val="en-US"/>
        </w:rPr>
      </w:pPr>
      <w:r>
        <w:t>Item 4 (d) of the provisional agenda</w:t>
      </w:r>
      <w:r>
        <w:rPr>
          <w:b/>
        </w:rPr>
        <w:t xml:space="preserve"> </w:t>
      </w:r>
      <w:r>
        <w:rPr>
          <w:b/>
        </w:rPr>
        <w:br/>
      </w:r>
      <w:r w:rsidR="00AF7863">
        <w:rPr>
          <w:b/>
        </w:rPr>
        <w:t>Electric storage systems: m</w:t>
      </w:r>
      <w:r>
        <w:rPr>
          <w:b/>
        </w:rPr>
        <w:t>iscellaneous</w:t>
      </w:r>
    </w:p>
    <w:p w:rsidR="008B0C07" w:rsidRDefault="008B0C07" w:rsidP="0015507E">
      <w:pPr>
        <w:pStyle w:val="HChG"/>
      </w:pPr>
      <w:r>
        <w:tab/>
      </w:r>
      <w:r>
        <w:tab/>
      </w:r>
      <w:r w:rsidR="00221AA5" w:rsidRPr="00221AA5">
        <w:rPr>
          <w:lang w:bidi="en-GB"/>
        </w:rPr>
        <w:t xml:space="preserve">Use of </w:t>
      </w:r>
      <w:proofErr w:type="spellStart"/>
      <w:r w:rsidR="00221AA5" w:rsidRPr="00221AA5">
        <w:rPr>
          <w:lang w:bidi="en-GB"/>
        </w:rPr>
        <w:t>overpacks</w:t>
      </w:r>
      <w:proofErr w:type="spellEnd"/>
      <w:r w:rsidR="00221AA5" w:rsidRPr="00221AA5">
        <w:rPr>
          <w:lang w:bidi="en-GB"/>
        </w:rPr>
        <w:t xml:space="preserve"> in the context of S</w:t>
      </w:r>
      <w:r w:rsidR="00221AA5">
        <w:rPr>
          <w:lang w:bidi="en-GB"/>
        </w:rPr>
        <w:t xml:space="preserve">pecial </w:t>
      </w:r>
      <w:r w:rsidR="00221AA5" w:rsidRPr="00221AA5">
        <w:rPr>
          <w:lang w:bidi="en-GB"/>
        </w:rPr>
        <w:t>P</w:t>
      </w:r>
      <w:r w:rsidR="00221AA5">
        <w:rPr>
          <w:lang w:bidi="en-GB"/>
        </w:rPr>
        <w:t>rovision</w:t>
      </w:r>
      <w:r w:rsidR="00221AA5" w:rsidRPr="00221AA5">
        <w:rPr>
          <w:lang w:bidi="en-GB"/>
        </w:rPr>
        <w:t xml:space="preserve"> 188</w:t>
      </w:r>
    </w:p>
    <w:p w:rsidR="008B0C07" w:rsidRDefault="008B0C07" w:rsidP="008B0C07">
      <w:pPr>
        <w:pStyle w:val="H1G"/>
        <w:outlineLvl w:val="0"/>
      </w:pPr>
      <w:r>
        <w:tab/>
      </w:r>
      <w:r>
        <w:tab/>
      </w:r>
      <w:r w:rsidR="00221AA5" w:rsidRPr="00221AA5">
        <w:rPr>
          <w:noProof/>
          <w:lang w:bidi="en-GB"/>
        </w:rPr>
        <w:t>Transmitted by the expert from Germany</w:t>
      </w:r>
      <w:r w:rsidR="00221AA5" w:rsidRPr="00221AA5">
        <w:rPr>
          <w:noProof/>
          <w:vertAlign w:val="superscript"/>
        </w:rPr>
        <w:t xml:space="preserve"> </w:t>
      </w:r>
      <w:r>
        <w:rPr>
          <w:rStyle w:val="FootnoteReference"/>
          <w:noProof/>
        </w:rPr>
        <w:footnoteReference w:id="2"/>
      </w:r>
    </w:p>
    <w:p w:rsidR="008B0C07" w:rsidRDefault="008B0C07" w:rsidP="008F6E71">
      <w:pPr>
        <w:pStyle w:val="HChG"/>
      </w:pPr>
      <w:r>
        <w:tab/>
      </w:r>
      <w:r>
        <w:tab/>
      </w:r>
      <w:r w:rsidRPr="008F6E71">
        <w:t>Introduction</w:t>
      </w:r>
    </w:p>
    <w:p w:rsidR="00221AA5" w:rsidRPr="00221AA5" w:rsidRDefault="00221AA5" w:rsidP="00221AA5">
      <w:pPr>
        <w:spacing w:after="120"/>
        <w:ind w:left="1134" w:right="1134"/>
        <w:jc w:val="both"/>
        <w:rPr>
          <w:lang w:eastAsia="en-GB" w:bidi="en-GB"/>
        </w:rPr>
      </w:pPr>
      <w:r w:rsidRPr="00221AA5">
        <w:rPr>
          <w:lang w:val="en-US" w:eastAsia="en-GB" w:bidi="en-GB"/>
        </w:rPr>
        <w:t>1</w:t>
      </w:r>
      <w:r w:rsidRPr="00221AA5">
        <w:rPr>
          <w:lang w:eastAsia="en-GB" w:bidi="en-GB"/>
        </w:rPr>
        <w:t>.</w:t>
      </w:r>
      <w:r w:rsidRPr="00221AA5">
        <w:rPr>
          <w:lang w:eastAsia="en-GB" w:bidi="en-GB"/>
        </w:rPr>
        <w:tab/>
        <w:t xml:space="preserve">In the 19th </w:t>
      </w:r>
      <w:r>
        <w:rPr>
          <w:lang w:eastAsia="en-GB" w:bidi="en-GB"/>
        </w:rPr>
        <w:t xml:space="preserve">revised </w:t>
      </w:r>
      <w:r w:rsidRPr="00221AA5">
        <w:rPr>
          <w:lang w:eastAsia="en-GB" w:bidi="en-GB"/>
        </w:rPr>
        <w:t xml:space="preserve">edition of the </w:t>
      </w:r>
      <w:r w:rsidR="00564574">
        <w:rPr>
          <w:lang w:eastAsia="en-GB" w:bidi="en-GB"/>
        </w:rPr>
        <w:t xml:space="preserve">United Nations Recommendations on the Transport of Dangerous Goods, </w:t>
      </w:r>
      <w:r w:rsidRPr="00221AA5">
        <w:rPr>
          <w:lang w:eastAsia="en-GB" w:bidi="en-GB"/>
        </w:rPr>
        <w:t>Model Regulations, new provisions on the marking of lithium batteries have been introduced. Packages containing lithium batteries that are transported in accordance with special provision 188 are to be marked with a lithium battery mark. This mark is specified in 5.2.1.9 of the Model Regulations.</w:t>
      </w:r>
    </w:p>
    <w:p w:rsidR="00221AA5" w:rsidRPr="00221AA5" w:rsidRDefault="00221AA5" w:rsidP="00221AA5">
      <w:pPr>
        <w:spacing w:after="120"/>
        <w:ind w:left="1134" w:right="1134"/>
        <w:jc w:val="both"/>
        <w:rPr>
          <w:lang w:eastAsia="en-GB" w:bidi="en-GB"/>
        </w:rPr>
      </w:pPr>
      <w:r w:rsidRPr="00221AA5">
        <w:rPr>
          <w:lang w:eastAsia="en-GB" w:bidi="en-GB"/>
        </w:rPr>
        <w:t>2.</w:t>
      </w:r>
      <w:r w:rsidRPr="00221AA5">
        <w:rPr>
          <w:lang w:eastAsia="en-GB" w:bidi="en-GB"/>
        </w:rPr>
        <w:tab/>
        <w:t xml:space="preserve">However, </w:t>
      </w:r>
      <w:r w:rsidR="00564574">
        <w:rPr>
          <w:lang w:eastAsia="en-GB" w:bidi="en-GB"/>
        </w:rPr>
        <w:t xml:space="preserve">the marking to be applied when </w:t>
      </w:r>
      <w:proofErr w:type="spellStart"/>
      <w:r w:rsidR="00564574">
        <w:rPr>
          <w:lang w:eastAsia="en-GB" w:bidi="en-GB"/>
        </w:rPr>
        <w:t>overpacks</w:t>
      </w:r>
      <w:proofErr w:type="spellEnd"/>
      <w:r w:rsidR="00564574">
        <w:rPr>
          <w:lang w:eastAsia="en-GB" w:bidi="en-GB"/>
        </w:rPr>
        <w:t xml:space="preserve"> are used is not clearly specified</w:t>
      </w:r>
      <w:r w:rsidRPr="00221AA5">
        <w:rPr>
          <w:lang w:eastAsia="en-GB" w:bidi="en-GB"/>
        </w:rPr>
        <w:t>. The provision</w:t>
      </w:r>
      <w:r w:rsidR="00564574">
        <w:rPr>
          <w:lang w:eastAsia="en-GB" w:bidi="en-GB"/>
        </w:rPr>
        <w:t>s</w:t>
      </w:r>
      <w:r w:rsidRPr="00221AA5">
        <w:rPr>
          <w:lang w:eastAsia="en-GB" w:bidi="en-GB"/>
        </w:rPr>
        <w:t xml:space="preserve"> </w:t>
      </w:r>
      <w:r w:rsidR="00564574">
        <w:rPr>
          <w:lang w:eastAsia="en-GB" w:bidi="en-GB"/>
        </w:rPr>
        <w:t>of</w:t>
      </w:r>
      <w:r w:rsidRPr="00221AA5">
        <w:rPr>
          <w:lang w:eastAsia="en-GB" w:bidi="en-GB"/>
        </w:rPr>
        <w:t xml:space="preserve"> 5.1.2.1 refer to all marks </w:t>
      </w:r>
      <w:r w:rsidR="00564574">
        <w:rPr>
          <w:lang w:eastAsia="en-GB" w:bidi="en-GB"/>
        </w:rPr>
        <w:t xml:space="preserve">to be applied </w:t>
      </w:r>
      <w:r w:rsidRPr="00221AA5">
        <w:rPr>
          <w:lang w:eastAsia="en-GB" w:bidi="en-GB"/>
        </w:rPr>
        <w:t xml:space="preserve">in accordance with Chapter 5.2, but </w:t>
      </w:r>
      <w:r w:rsidR="001D7147">
        <w:rPr>
          <w:lang w:eastAsia="en-GB" w:bidi="en-GB"/>
        </w:rPr>
        <w:t>these provisions are</w:t>
      </w:r>
      <w:r w:rsidRPr="00221AA5">
        <w:rPr>
          <w:lang w:eastAsia="en-GB" w:bidi="en-GB"/>
        </w:rPr>
        <w:t xml:space="preserve"> not applicable </w:t>
      </w:r>
      <w:r w:rsidR="001D7147">
        <w:rPr>
          <w:lang w:eastAsia="en-GB" w:bidi="en-GB"/>
        </w:rPr>
        <w:t>according to</w:t>
      </w:r>
      <w:r w:rsidRPr="00221AA5">
        <w:rPr>
          <w:lang w:eastAsia="en-GB" w:bidi="en-GB"/>
        </w:rPr>
        <w:t xml:space="preserve"> special provision 188. </w:t>
      </w:r>
      <w:r w:rsidR="001D7147">
        <w:rPr>
          <w:lang w:eastAsia="en-GB" w:bidi="en-GB"/>
        </w:rPr>
        <w:t xml:space="preserve">For certain users, the fact that </w:t>
      </w:r>
      <w:proofErr w:type="spellStart"/>
      <w:r w:rsidR="001D7147">
        <w:rPr>
          <w:lang w:eastAsia="en-GB" w:bidi="en-GB"/>
        </w:rPr>
        <w:t>overpacks</w:t>
      </w:r>
      <w:proofErr w:type="spellEnd"/>
      <w:r w:rsidR="001D7147">
        <w:rPr>
          <w:lang w:eastAsia="en-GB" w:bidi="en-GB"/>
        </w:rPr>
        <w:t xml:space="preserve"> are not addressed in special provision 188 is understood as if </w:t>
      </w:r>
      <w:proofErr w:type="spellStart"/>
      <w:r w:rsidR="001D7147">
        <w:rPr>
          <w:lang w:eastAsia="en-GB" w:bidi="en-GB"/>
        </w:rPr>
        <w:t>overpacks</w:t>
      </w:r>
      <w:proofErr w:type="spellEnd"/>
      <w:r w:rsidR="001D7147">
        <w:rPr>
          <w:lang w:eastAsia="en-GB" w:bidi="en-GB"/>
        </w:rPr>
        <w:t xml:space="preserve"> could not</w:t>
      </w:r>
      <w:r w:rsidRPr="00221AA5">
        <w:rPr>
          <w:lang w:eastAsia="en-GB" w:bidi="en-GB"/>
        </w:rPr>
        <w:t xml:space="preserve"> be used at all for transport operations in accordance with special provision 188. </w:t>
      </w:r>
    </w:p>
    <w:p w:rsidR="00221AA5" w:rsidRPr="00221AA5" w:rsidRDefault="00221AA5" w:rsidP="00221AA5">
      <w:pPr>
        <w:spacing w:after="120"/>
        <w:ind w:left="1134" w:right="1134"/>
        <w:jc w:val="both"/>
        <w:rPr>
          <w:lang w:eastAsia="en-GB" w:bidi="en-GB"/>
        </w:rPr>
      </w:pPr>
      <w:r w:rsidRPr="00221AA5">
        <w:rPr>
          <w:lang w:eastAsia="en-GB" w:bidi="en-GB"/>
        </w:rPr>
        <w:t>3.</w:t>
      </w:r>
      <w:r w:rsidRPr="00221AA5">
        <w:rPr>
          <w:lang w:eastAsia="en-GB" w:bidi="en-GB"/>
        </w:rPr>
        <w:tab/>
        <w:t>The ICAO</w:t>
      </w:r>
      <w:r w:rsidR="00AF7863">
        <w:rPr>
          <w:lang w:eastAsia="en-GB" w:bidi="en-GB"/>
        </w:rPr>
        <w:t xml:space="preserve"> </w:t>
      </w:r>
      <w:r w:rsidRPr="00221AA5">
        <w:rPr>
          <w:lang w:eastAsia="en-GB" w:bidi="en-GB"/>
        </w:rPr>
        <w:t>T</w:t>
      </w:r>
      <w:r w:rsidR="001D7147">
        <w:rPr>
          <w:lang w:eastAsia="en-GB" w:bidi="en-GB"/>
        </w:rPr>
        <w:t xml:space="preserve">echnical </w:t>
      </w:r>
      <w:r w:rsidRPr="00221AA5">
        <w:rPr>
          <w:lang w:eastAsia="en-GB" w:bidi="en-GB"/>
        </w:rPr>
        <w:t>I</w:t>
      </w:r>
      <w:r w:rsidR="001D7147">
        <w:rPr>
          <w:lang w:eastAsia="en-GB" w:bidi="en-GB"/>
        </w:rPr>
        <w:t xml:space="preserve">nstructions for the </w:t>
      </w:r>
      <w:r w:rsidR="00AF7863">
        <w:rPr>
          <w:lang w:eastAsia="en-GB" w:bidi="en-GB"/>
        </w:rPr>
        <w:t>S</w:t>
      </w:r>
      <w:r w:rsidR="001D7147">
        <w:rPr>
          <w:lang w:eastAsia="en-GB" w:bidi="en-GB"/>
        </w:rPr>
        <w:t xml:space="preserve">afe Transport of Dangerous Goods by </w:t>
      </w:r>
      <w:r w:rsidR="00AF7863">
        <w:rPr>
          <w:lang w:eastAsia="en-GB" w:bidi="en-GB"/>
        </w:rPr>
        <w:t>A</w:t>
      </w:r>
      <w:r w:rsidR="001D7147">
        <w:rPr>
          <w:lang w:eastAsia="en-GB" w:bidi="en-GB"/>
        </w:rPr>
        <w:t>ir address</w:t>
      </w:r>
      <w:r w:rsidR="00753EB2">
        <w:rPr>
          <w:lang w:eastAsia="en-GB" w:bidi="en-GB"/>
        </w:rPr>
        <w:t xml:space="preserve"> this situation in ICAO TI packing instructions 965, 966, 967 and 968</w:t>
      </w:r>
      <w:r w:rsidRPr="00221AA5">
        <w:rPr>
          <w:lang w:eastAsia="en-GB" w:bidi="en-GB"/>
        </w:rPr>
        <w:t>. Th</w:t>
      </w:r>
      <w:r w:rsidR="001D7147">
        <w:rPr>
          <w:lang w:eastAsia="en-GB" w:bidi="en-GB"/>
        </w:rPr>
        <w:t xml:space="preserve">is </w:t>
      </w:r>
      <w:r w:rsidRPr="00221AA5">
        <w:rPr>
          <w:lang w:eastAsia="en-GB" w:bidi="en-GB"/>
        </w:rPr>
        <w:t>should also be clarified for the other modes of transport.</w:t>
      </w:r>
    </w:p>
    <w:p w:rsidR="00221AA5" w:rsidRPr="00221AA5" w:rsidRDefault="008F6E71" w:rsidP="008F6E71">
      <w:pPr>
        <w:pStyle w:val="HChG"/>
        <w:rPr>
          <w:szCs w:val="28"/>
          <w:lang w:eastAsia="en-GB" w:bidi="en-GB"/>
        </w:rPr>
      </w:pPr>
      <w:r>
        <w:rPr>
          <w:lang w:eastAsia="en-GB" w:bidi="en-GB"/>
        </w:rPr>
        <w:lastRenderedPageBreak/>
        <w:tab/>
      </w:r>
      <w:r>
        <w:rPr>
          <w:lang w:eastAsia="en-GB" w:bidi="en-GB"/>
        </w:rPr>
        <w:tab/>
      </w:r>
      <w:r w:rsidR="00221AA5" w:rsidRPr="00221AA5">
        <w:rPr>
          <w:lang w:eastAsia="en-GB" w:bidi="en-GB"/>
        </w:rPr>
        <w:t>Proposal</w:t>
      </w:r>
    </w:p>
    <w:p w:rsidR="00221AA5" w:rsidRPr="00221AA5" w:rsidRDefault="008F6E71" w:rsidP="00221AA5">
      <w:pPr>
        <w:spacing w:after="120"/>
        <w:ind w:left="1134" w:right="1134"/>
        <w:jc w:val="both"/>
        <w:rPr>
          <w:lang w:eastAsia="en-GB" w:bidi="en-GB"/>
        </w:rPr>
      </w:pPr>
      <w:r>
        <w:rPr>
          <w:lang w:eastAsia="en-GB" w:bidi="en-GB"/>
        </w:rPr>
        <w:t>4</w:t>
      </w:r>
      <w:r w:rsidR="00221AA5" w:rsidRPr="00221AA5">
        <w:rPr>
          <w:lang w:eastAsia="en-GB" w:bidi="en-GB"/>
        </w:rPr>
        <w:t xml:space="preserve">. </w:t>
      </w:r>
      <w:r>
        <w:rPr>
          <w:lang w:eastAsia="en-GB" w:bidi="en-GB"/>
        </w:rPr>
        <w:tab/>
      </w:r>
      <w:r w:rsidR="00221AA5" w:rsidRPr="00221AA5">
        <w:rPr>
          <w:lang w:eastAsia="en-GB" w:bidi="en-GB"/>
        </w:rPr>
        <w:t>Insert the following new sentence at the end of special provision 188 (f):</w:t>
      </w:r>
    </w:p>
    <w:p w:rsidR="00221AA5" w:rsidRPr="00221AA5" w:rsidRDefault="00221AA5" w:rsidP="00221AA5">
      <w:pPr>
        <w:spacing w:after="120"/>
        <w:ind w:left="1134" w:right="1134"/>
        <w:jc w:val="both"/>
        <w:rPr>
          <w:lang w:eastAsia="en-GB" w:bidi="en-GB"/>
        </w:rPr>
      </w:pPr>
      <w:r w:rsidRPr="00221AA5">
        <w:rPr>
          <w:lang w:eastAsia="en-GB" w:bidi="en-GB"/>
        </w:rPr>
        <w:t xml:space="preserve">“When packages are placed in an </w:t>
      </w:r>
      <w:proofErr w:type="spellStart"/>
      <w:r w:rsidRPr="00221AA5">
        <w:rPr>
          <w:lang w:eastAsia="en-GB" w:bidi="en-GB"/>
        </w:rPr>
        <w:t>overpack</w:t>
      </w:r>
      <w:proofErr w:type="spellEnd"/>
      <w:r w:rsidRPr="00221AA5">
        <w:rPr>
          <w:lang w:eastAsia="en-GB" w:bidi="en-GB"/>
        </w:rPr>
        <w:t xml:space="preserve">, the lithium battery mark shall either be clearly visible or be reproduced on the outside of the </w:t>
      </w:r>
      <w:proofErr w:type="spellStart"/>
      <w:r w:rsidRPr="00221AA5">
        <w:rPr>
          <w:lang w:eastAsia="en-GB" w:bidi="en-GB"/>
        </w:rPr>
        <w:t>overpack</w:t>
      </w:r>
      <w:proofErr w:type="spellEnd"/>
      <w:r w:rsidRPr="00221AA5">
        <w:rPr>
          <w:lang w:eastAsia="en-GB" w:bidi="en-GB"/>
        </w:rPr>
        <w:t xml:space="preserve"> and the </w:t>
      </w:r>
      <w:proofErr w:type="spellStart"/>
      <w:r w:rsidRPr="00221AA5">
        <w:rPr>
          <w:lang w:eastAsia="en-GB" w:bidi="en-GB"/>
        </w:rPr>
        <w:t>overpack</w:t>
      </w:r>
      <w:proofErr w:type="spellEnd"/>
      <w:r w:rsidRPr="00221AA5">
        <w:rPr>
          <w:lang w:eastAsia="en-GB" w:bidi="en-GB"/>
        </w:rPr>
        <w:t xml:space="preserve"> </w:t>
      </w:r>
      <w:r w:rsidR="008F6E71">
        <w:rPr>
          <w:lang w:eastAsia="en-GB" w:bidi="en-GB"/>
        </w:rPr>
        <w:t>shall</w:t>
      </w:r>
      <w:r w:rsidRPr="00221AA5">
        <w:rPr>
          <w:lang w:eastAsia="en-GB" w:bidi="en-GB"/>
        </w:rPr>
        <w:t xml:space="preserve"> be marked with the word “OVERPACK”. The lettering of the “OVERPACK” mark shall be a</w:t>
      </w:r>
      <w:r w:rsidR="00AB30A6">
        <w:rPr>
          <w:lang w:eastAsia="en-GB" w:bidi="en-GB"/>
        </w:rPr>
        <w:t>t</w:t>
      </w:r>
      <w:r w:rsidRPr="00221AA5">
        <w:rPr>
          <w:lang w:eastAsia="en-GB" w:bidi="en-GB"/>
        </w:rPr>
        <w:t xml:space="preserve"> least 12 mm high.”</w:t>
      </w:r>
    </w:p>
    <w:p w:rsidR="000C6CC7" w:rsidRPr="00221AA5" w:rsidRDefault="000C6CC7" w:rsidP="00221AA5">
      <w:pPr>
        <w:pStyle w:val="SingleTxtG"/>
        <w:spacing w:before="240" w:after="0"/>
        <w:jc w:val="center"/>
        <w:rPr>
          <w:u w:val="single"/>
        </w:rPr>
      </w:pPr>
      <w:r>
        <w:rPr>
          <w:u w:val="single"/>
        </w:rPr>
        <w:tab/>
      </w:r>
      <w:r>
        <w:rPr>
          <w:u w:val="single"/>
        </w:rPr>
        <w:tab/>
      </w:r>
      <w:r>
        <w:rPr>
          <w:u w:val="single"/>
        </w:rPr>
        <w:tab/>
      </w:r>
    </w:p>
    <w:sectPr w:rsidR="000C6CC7" w:rsidRPr="00221AA5" w:rsidSect="000557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70" w:rsidRDefault="00757370"/>
  </w:endnote>
  <w:endnote w:type="continuationSeparator" w:id="0">
    <w:p w:rsidR="00757370" w:rsidRDefault="00757370"/>
  </w:endnote>
  <w:endnote w:type="continuationNotice" w:id="1">
    <w:p w:rsidR="00757370" w:rsidRDefault="00757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0F" w:rsidRPr="00DB230F" w:rsidRDefault="00DB230F" w:rsidP="00DB230F">
    <w:pPr>
      <w:pStyle w:val="Footer"/>
      <w:rPr>
        <w:b/>
        <w:sz w:val="18"/>
        <w:szCs w:val="18"/>
      </w:rPr>
    </w:pPr>
    <w:r w:rsidRPr="00DB230F">
      <w:rPr>
        <w:b/>
        <w:sz w:val="18"/>
        <w:szCs w:val="18"/>
      </w:rPr>
      <w:fldChar w:fldCharType="begin"/>
    </w:r>
    <w:r w:rsidRPr="00DB230F">
      <w:rPr>
        <w:b/>
        <w:sz w:val="18"/>
        <w:szCs w:val="18"/>
      </w:rPr>
      <w:instrText xml:space="preserve"> PAGE   \* MERGEFORMAT </w:instrText>
    </w:r>
    <w:r w:rsidRPr="00DB230F">
      <w:rPr>
        <w:b/>
        <w:sz w:val="18"/>
        <w:szCs w:val="18"/>
      </w:rPr>
      <w:fldChar w:fldCharType="separate"/>
    </w:r>
    <w:r w:rsidR="00050783">
      <w:rPr>
        <w:b/>
        <w:noProof/>
        <w:sz w:val="18"/>
        <w:szCs w:val="18"/>
      </w:rPr>
      <w:t>2</w:t>
    </w:r>
    <w:r w:rsidRPr="00DB230F">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0F" w:rsidRPr="0005570C" w:rsidRDefault="00DB230F"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0F" w:rsidRDefault="00DB230F">
    <w:pPr>
      <w:pStyle w:val="Footer"/>
    </w:pPr>
    <w:r>
      <w:rPr>
        <w:sz w:val="20"/>
      </w:rPr>
      <w:t>GE.15-</w:t>
    </w:r>
    <w:r>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70" w:rsidRPr="000B175B" w:rsidRDefault="00757370" w:rsidP="000B175B">
      <w:pPr>
        <w:tabs>
          <w:tab w:val="right" w:pos="2155"/>
        </w:tabs>
        <w:spacing w:after="80"/>
        <w:ind w:left="680"/>
        <w:rPr>
          <w:u w:val="single"/>
        </w:rPr>
      </w:pPr>
      <w:r>
        <w:rPr>
          <w:u w:val="single"/>
        </w:rPr>
        <w:tab/>
      </w:r>
    </w:p>
  </w:footnote>
  <w:footnote w:type="continuationSeparator" w:id="0">
    <w:p w:rsidR="00757370" w:rsidRPr="00FC68B7" w:rsidRDefault="00757370" w:rsidP="00FC68B7">
      <w:pPr>
        <w:tabs>
          <w:tab w:val="left" w:pos="2155"/>
        </w:tabs>
        <w:spacing w:after="80"/>
        <w:ind w:left="680"/>
        <w:rPr>
          <w:u w:val="single"/>
        </w:rPr>
      </w:pPr>
      <w:r>
        <w:rPr>
          <w:u w:val="single"/>
        </w:rPr>
        <w:tab/>
      </w:r>
    </w:p>
  </w:footnote>
  <w:footnote w:type="continuationNotice" w:id="1">
    <w:p w:rsidR="00757370" w:rsidRDefault="00757370"/>
  </w:footnote>
  <w:footnote w:id="2">
    <w:p w:rsidR="00DB230F" w:rsidRPr="004E4BBD" w:rsidRDefault="00DB230F" w:rsidP="00221AA5">
      <w:pPr>
        <w:pStyle w:val="FootnoteText"/>
        <w:rPr>
          <w:lang w:val="en-US"/>
        </w:rPr>
      </w:pPr>
      <w:r>
        <w:tab/>
      </w:r>
      <w:r>
        <w:rPr>
          <w:rStyle w:val="FootnoteReference"/>
        </w:rPr>
        <w:footnoteRef/>
      </w:r>
      <w:r>
        <w:t xml:space="preserve"> </w:t>
      </w:r>
      <w:r>
        <w:tab/>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0F" w:rsidRPr="0005570C" w:rsidRDefault="00DB230F" w:rsidP="0005570C">
    <w:pPr>
      <w:pStyle w:val="Header"/>
    </w:pPr>
    <w:r>
      <w:t>ST/SG/AC.10/C.3/2015/29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0F" w:rsidRPr="0005570C" w:rsidRDefault="00DB230F" w:rsidP="0005570C">
    <w:pPr>
      <w:pStyle w:val="Header"/>
      <w:jc w:val="right"/>
    </w:pPr>
    <w:r w:rsidRPr="0005570C">
      <w:t>ST/SG/AC.10/C.3/20</w:t>
    </w:r>
    <w:r>
      <w:t>13/43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006861"/>
    <w:multiLevelType w:val="hybridMultilevel"/>
    <w:tmpl w:val="D77E7D0E"/>
    <w:lvl w:ilvl="0" w:tplc="CDBC4AB8">
      <w:start w:val="1"/>
      <w:numFmt w:val="decimal"/>
      <w:lvlText w:val="%1."/>
      <w:lvlJc w:val="left"/>
      <w:pPr>
        <w:ind w:left="1494"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314257D"/>
    <w:multiLevelType w:val="hybridMultilevel"/>
    <w:tmpl w:val="EE62E1DA"/>
    <w:lvl w:ilvl="0" w:tplc="8AA4255E">
      <w:start w:val="1"/>
      <w:numFmt w:val="bullet"/>
      <w:lvlText w:val=""/>
      <w:lvlJc w:val="left"/>
      <w:pPr>
        <w:ind w:left="360" w:hanging="360"/>
      </w:pPr>
      <w:rPr>
        <w:rFonts w:ascii="Symbol" w:hAnsi="Symbol" w:hint="default"/>
      </w:rPr>
    </w:lvl>
    <w:lvl w:ilvl="1" w:tplc="8AA4255E">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464D2"/>
    <w:multiLevelType w:val="hybridMultilevel"/>
    <w:tmpl w:val="1E9A64F4"/>
    <w:lvl w:ilvl="0" w:tplc="8AA4255E">
      <w:start w:val="1"/>
      <w:numFmt w:val="bullet"/>
      <w:lvlText w:val=""/>
      <w:lvlJc w:val="left"/>
      <w:pPr>
        <w:ind w:left="360" w:hanging="360"/>
      </w:pPr>
      <w:rPr>
        <w:rFonts w:ascii="Symbol" w:hAnsi="Symbol" w:hint="default"/>
      </w:rPr>
    </w:lvl>
    <w:lvl w:ilvl="1" w:tplc="8AA4255E">
      <w:start w:val="1"/>
      <w:numFmt w:val="bullet"/>
      <w:lvlText w:val=""/>
      <w:lvlJc w:val="left"/>
      <w:pPr>
        <w:ind w:left="1080" w:hanging="360"/>
      </w:pPr>
      <w:rPr>
        <w:rFonts w:ascii="Symbol" w:hAnsi="Symbol" w:hint="default"/>
      </w:rPr>
    </w:lvl>
    <w:lvl w:ilvl="2" w:tplc="8AA4255E">
      <w:start w:val="1"/>
      <w:numFmt w:val="bullet"/>
      <w:lvlText w:val=""/>
      <w:lvlJc w:val="left"/>
      <w:pPr>
        <w:ind w:left="1800" w:hanging="360"/>
      </w:pPr>
      <w:rPr>
        <w:rFonts w:ascii="Symbol" w:hAnsi="Symbol"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7D2A18E9"/>
    <w:multiLevelType w:val="hybridMultilevel"/>
    <w:tmpl w:val="B9ACAEE6"/>
    <w:lvl w:ilvl="0" w:tplc="8AA4255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9"/>
  </w:num>
  <w:num w:numId="15">
    <w:abstractNumId w:val="14"/>
  </w:num>
  <w:num w:numId="16">
    <w:abstractNumId w:val="11"/>
  </w:num>
  <w:num w:numId="17">
    <w:abstractNumId w:val="20"/>
  </w:num>
  <w:num w:numId="18">
    <w:abstractNumId w:val="18"/>
  </w:num>
  <w:num w:numId="19">
    <w:abstractNumId w:val="12"/>
  </w:num>
  <w:num w:numId="20">
    <w:abstractNumId w:val="21"/>
  </w:num>
  <w:num w:numId="21">
    <w:abstractNumId w:val="13"/>
  </w:num>
  <w:num w:numId="22">
    <w:abstractNumId w:val="13"/>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B2"/>
    <w:rsid w:val="0003260B"/>
    <w:rsid w:val="00044167"/>
    <w:rsid w:val="00050783"/>
    <w:rsid w:val="00050F6B"/>
    <w:rsid w:val="0005570C"/>
    <w:rsid w:val="00064F24"/>
    <w:rsid w:val="00072C8C"/>
    <w:rsid w:val="000732CC"/>
    <w:rsid w:val="00073E97"/>
    <w:rsid w:val="0007718E"/>
    <w:rsid w:val="00091419"/>
    <w:rsid w:val="00092DE4"/>
    <w:rsid w:val="000931C0"/>
    <w:rsid w:val="00097A34"/>
    <w:rsid w:val="000A0405"/>
    <w:rsid w:val="000A3ADF"/>
    <w:rsid w:val="000A607C"/>
    <w:rsid w:val="000B175B"/>
    <w:rsid w:val="000B2276"/>
    <w:rsid w:val="000B3A0F"/>
    <w:rsid w:val="000B4E5A"/>
    <w:rsid w:val="000C6CC7"/>
    <w:rsid w:val="000E0415"/>
    <w:rsid w:val="000E572A"/>
    <w:rsid w:val="000F5FF7"/>
    <w:rsid w:val="00117787"/>
    <w:rsid w:val="00125775"/>
    <w:rsid w:val="00131D42"/>
    <w:rsid w:val="0015507E"/>
    <w:rsid w:val="0016063F"/>
    <w:rsid w:val="00163161"/>
    <w:rsid w:val="001633FB"/>
    <w:rsid w:val="00166B07"/>
    <w:rsid w:val="00196A6D"/>
    <w:rsid w:val="001A6691"/>
    <w:rsid w:val="001B4B04"/>
    <w:rsid w:val="001B574E"/>
    <w:rsid w:val="001C6663"/>
    <w:rsid w:val="001C7895"/>
    <w:rsid w:val="001D0C12"/>
    <w:rsid w:val="001D26DF"/>
    <w:rsid w:val="001D2FDC"/>
    <w:rsid w:val="001D6306"/>
    <w:rsid w:val="001D7147"/>
    <w:rsid w:val="001F1227"/>
    <w:rsid w:val="00211E0B"/>
    <w:rsid w:val="00221AA5"/>
    <w:rsid w:val="002309A7"/>
    <w:rsid w:val="00233CFA"/>
    <w:rsid w:val="00237785"/>
    <w:rsid w:val="00241466"/>
    <w:rsid w:val="00247A0C"/>
    <w:rsid w:val="00266C11"/>
    <w:rsid w:val="002722E5"/>
    <w:rsid w:val="002725CA"/>
    <w:rsid w:val="00274700"/>
    <w:rsid w:val="00280EB7"/>
    <w:rsid w:val="00281BE2"/>
    <w:rsid w:val="0029277A"/>
    <w:rsid w:val="002A2560"/>
    <w:rsid w:val="002B1CDA"/>
    <w:rsid w:val="002B2EA7"/>
    <w:rsid w:val="002B521D"/>
    <w:rsid w:val="002B7D6F"/>
    <w:rsid w:val="002D7530"/>
    <w:rsid w:val="002F0918"/>
    <w:rsid w:val="003107FA"/>
    <w:rsid w:val="003229D8"/>
    <w:rsid w:val="00322F52"/>
    <w:rsid w:val="00324A80"/>
    <w:rsid w:val="003311AD"/>
    <w:rsid w:val="00335373"/>
    <w:rsid w:val="0034522A"/>
    <w:rsid w:val="00364992"/>
    <w:rsid w:val="00372BDC"/>
    <w:rsid w:val="00381262"/>
    <w:rsid w:val="0039277A"/>
    <w:rsid w:val="003972E0"/>
    <w:rsid w:val="003C2CC4"/>
    <w:rsid w:val="003D4B23"/>
    <w:rsid w:val="003E1C5A"/>
    <w:rsid w:val="003F0697"/>
    <w:rsid w:val="003F3F40"/>
    <w:rsid w:val="0041107A"/>
    <w:rsid w:val="004325CB"/>
    <w:rsid w:val="00437F3F"/>
    <w:rsid w:val="0044679E"/>
    <w:rsid w:val="00446DE4"/>
    <w:rsid w:val="004479B5"/>
    <w:rsid w:val="00451CCB"/>
    <w:rsid w:val="00475444"/>
    <w:rsid w:val="0049309D"/>
    <w:rsid w:val="00494D24"/>
    <w:rsid w:val="004969ED"/>
    <w:rsid w:val="00497FF3"/>
    <w:rsid w:val="004B2C9D"/>
    <w:rsid w:val="004E30FA"/>
    <w:rsid w:val="004E4BBD"/>
    <w:rsid w:val="004F2817"/>
    <w:rsid w:val="004F758D"/>
    <w:rsid w:val="00500DCD"/>
    <w:rsid w:val="00513786"/>
    <w:rsid w:val="00515763"/>
    <w:rsid w:val="005206A2"/>
    <w:rsid w:val="005224AA"/>
    <w:rsid w:val="005241C6"/>
    <w:rsid w:val="00527910"/>
    <w:rsid w:val="00532A62"/>
    <w:rsid w:val="005335B1"/>
    <w:rsid w:val="005355CE"/>
    <w:rsid w:val="005407BE"/>
    <w:rsid w:val="005415DC"/>
    <w:rsid w:val="005420F2"/>
    <w:rsid w:val="005553A2"/>
    <w:rsid w:val="00564574"/>
    <w:rsid w:val="00566B77"/>
    <w:rsid w:val="005676D5"/>
    <w:rsid w:val="00590144"/>
    <w:rsid w:val="00591D94"/>
    <w:rsid w:val="005B2C26"/>
    <w:rsid w:val="005B3DB3"/>
    <w:rsid w:val="005B6EC0"/>
    <w:rsid w:val="005C7CA9"/>
    <w:rsid w:val="005E37E0"/>
    <w:rsid w:val="005E393C"/>
    <w:rsid w:val="005E6C20"/>
    <w:rsid w:val="00606245"/>
    <w:rsid w:val="00611FC4"/>
    <w:rsid w:val="006176FB"/>
    <w:rsid w:val="0063419C"/>
    <w:rsid w:val="00640B26"/>
    <w:rsid w:val="00664F8E"/>
    <w:rsid w:val="006A0FA7"/>
    <w:rsid w:val="006A7392"/>
    <w:rsid w:val="006B389A"/>
    <w:rsid w:val="006C0D34"/>
    <w:rsid w:val="006D13AF"/>
    <w:rsid w:val="006E564B"/>
    <w:rsid w:val="006F10B3"/>
    <w:rsid w:val="00706FC7"/>
    <w:rsid w:val="00707A67"/>
    <w:rsid w:val="0071233A"/>
    <w:rsid w:val="00716D0F"/>
    <w:rsid w:val="00725764"/>
    <w:rsid w:val="0072632A"/>
    <w:rsid w:val="007428A0"/>
    <w:rsid w:val="007502A9"/>
    <w:rsid w:val="0075177E"/>
    <w:rsid w:val="00753EB2"/>
    <w:rsid w:val="00757370"/>
    <w:rsid w:val="00757A17"/>
    <w:rsid w:val="00790791"/>
    <w:rsid w:val="007909EA"/>
    <w:rsid w:val="007A396A"/>
    <w:rsid w:val="007B6BA5"/>
    <w:rsid w:val="007B6BE5"/>
    <w:rsid w:val="007C3390"/>
    <w:rsid w:val="007C4F4B"/>
    <w:rsid w:val="007D12D1"/>
    <w:rsid w:val="007F6611"/>
    <w:rsid w:val="00800F6E"/>
    <w:rsid w:val="008175E9"/>
    <w:rsid w:val="00820DBE"/>
    <w:rsid w:val="008242D7"/>
    <w:rsid w:val="00841B2A"/>
    <w:rsid w:val="00842FAF"/>
    <w:rsid w:val="00847233"/>
    <w:rsid w:val="008553AE"/>
    <w:rsid w:val="00871FD5"/>
    <w:rsid w:val="008900F3"/>
    <w:rsid w:val="0089467C"/>
    <w:rsid w:val="008979B1"/>
    <w:rsid w:val="008A6B25"/>
    <w:rsid w:val="008A6C4F"/>
    <w:rsid w:val="008A7362"/>
    <w:rsid w:val="008B0C07"/>
    <w:rsid w:val="008C4706"/>
    <w:rsid w:val="008D44D4"/>
    <w:rsid w:val="008E0E46"/>
    <w:rsid w:val="008F42F2"/>
    <w:rsid w:val="008F6E71"/>
    <w:rsid w:val="00905AEA"/>
    <w:rsid w:val="009129E7"/>
    <w:rsid w:val="009178F6"/>
    <w:rsid w:val="00924330"/>
    <w:rsid w:val="0093457E"/>
    <w:rsid w:val="009372F0"/>
    <w:rsid w:val="00945A5D"/>
    <w:rsid w:val="00963CBA"/>
    <w:rsid w:val="00965ACC"/>
    <w:rsid w:val="00972131"/>
    <w:rsid w:val="00977813"/>
    <w:rsid w:val="0099124E"/>
    <w:rsid w:val="00991261"/>
    <w:rsid w:val="00994010"/>
    <w:rsid w:val="00994014"/>
    <w:rsid w:val="009B2FB7"/>
    <w:rsid w:val="009B3CC1"/>
    <w:rsid w:val="009E2874"/>
    <w:rsid w:val="009E587B"/>
    <w:rsid w:val="00A04E8C"/>
    <w:rsid w:val="00A1427D"/>
    <w:rsid w:val="00A22441"/>
    <w:rsid w:val="00A27584"/>
    <w:rsid w:val="00A3734E"/>
    <w:rsid w:val="00A66610"/>
    <w:rsid w:val="00A72F22"/>
    <w:rsid w:val="00A748A6"/>
    <w:rsid w:val="00A7523F"/>
    <w:rsid w:val="00A75EC9"/>
    <w:rsid w:val="00A879A4"/>
    <w:rsid w:val="00A93FE8"/>
    <w:rsid w:val="00AB30A6"/>
    <w:rsid w:val="00AC3364"/>
    <w:rsid w:val="00AC38F2"/>
    <w:rsid w:val="00AC7451"/>
    <w:rsid w:val="00AD5D79"/>
    <w:rsid w:val="00AE313E"/>
    <w:rsid w:val="00AF1489"/>
    <w:rsid w:val="00AF7863"/>
    <w:rsid w:val="00B05614"/>
    <w:rsid w:val="00B30179"/>
    <w:rsid w:val="00B32399"/>
    <w:rsid w:val="00B3317B"/>
    <w:rsid w:val="00B35770"/>
    <w:rsid w:val="00B45379"/>
    <w:rsid w:val="00B62799"/>
    <w:rsid w:val="00B65BD4"/>
    <w:rsid w:val="00B76D98"/>
    <w:rsid w:val="00B81E12"/>
    <w:rsid w:val="00B93068"/>
    <w:rsid w:val="00B96106"/>
    <w:rsid w:val="00BA4AAC"/>
    <w:rsid w:val="00BC4804"/>
    <w:rsid w:val="00BC74E9"/>
    <w:rsid w:val="00BD28C1"/>
    <w:rsid w:val="00BD42B2"/>
    <w:rsid w:val="00BE618E"/>
    <w:rsid w:val="00C148C5"/>
    <w:rsid w:val="00C17582"/>
    <w:rsid w:val="00C4186E"/>
    <w:rsid w:val="00C463DD"/>
    <w:rsid w:val="00C60DCD"/>
    <w:rsid w:val="00C62F76"/>
    <w:rsid w:val="00C64CF9"/>
    <w:rsid w:val="00C745C3"/>
    <w:rsid w:val="00C80D4E"/>
    <w:rsid w:val="00CA5C02"/>
    <w:rsid w:val="00CA7603"/>
    <w:rsid w:val="00CD42C3"/>
    <w:rsid w:val="00CE4A8F"/>
    <w:rsid w:val="00CE58B6"/>
    <w:rsid w:val="00CF6553"/>
    <w:rsid w:val="00CF7C69"/>
    <w:rsid w:val="00D00E69"/>
    <w:rsid w:val="00D02365"/>
    <w:rsid w:val="00D04F8E"/>
    <w:rsid w:val="00D0609D"/>
    <w:rsid w:val="00D17249"/>
    <w:rsid w:val="00D2031B"/>
    <w:rsid w:val="00D2387E"/>
    <w:rsid w:val="00D25FE2"/>
    <w:rsid w:val="00D43252"/>
    <w:rsid w:val="00D6374A"/>
    <w:rsid w:val="00D668CA"/>
    <w:rsid w:val="00D753D8"/>
    <w:rsid w:val="00D75A75"/>
    <w:rsid w:val="00D76122"/>
    <w:rsid w:val="00D84DB1"/>
    <w:rsid w:val="00D95849"/>
    <w:rsid w:val="00D96CC5"/>
    <w:rsid w:val="00D978C6"/>
    <w:rsid w:val="00DA67AD"/>
    <w:rsid w:val="00DB0284"/>
    <w:rsid w:val="00DB230F"/>
    <w:rsid w:val="00DC16B9"/>
    <w:rsid w:val="00DC1797"/>
    <w:rsid w:val="00DD70B8"/>
    <w:rsid w:val="00DE4184"/>
    <w:rsid w:val="00DF7129"/>
    <w:rsid w:val="00E130AB"/>
    <w:rsid w:val="00E305E0"/>
    <w:rsid w:val="00E40163"/>
    <w:rsid w:val="00E4194D"/>
    <w:rsid w:val="00E45DE2"/>
    <w:rsid w:val="00E5317F"/>
    <w:rsid w:val="00E54B60"/>
    <w:rsid w:val="00E5644E"/>
    <w:rsid w:val="00E62EE3"/>
    <w:rsid w:val="00E66AF1"/>
    <w:rsid w:val="00E7260F"/>
    <w:rsid w:val="00E8535A"/>
    <w:rsid w:val="00E96630"/>
    <w:rsid w:val="00EB6832"/>
    <w:rsid w:val="00EC42EA"/>
    <w:rsid w:val="00ED4EB3"/>
    <w:rsid w:val="00ED7A2A"/>
    <w:rsid w:val="00EE32E6"/>
    <w:rsid w:val="00EE6D6E"/>
    <w:rsid w:val="00EF1D7F"/>
    <w:rsid w:val="00F01117"/>
    <w:rsid w:val="00F054AD"/>
    <w:rsid w:val="00F14001"/>
    <w:rsid w:val="00F14936"/>
    <w:rsid w:val="00F40E75"/>
    <w:rsid w:val="00F416AA"/>
    <w:rsid w:val="00F475EB"/>
    <w:rsid w:val="00F54674"/>
    <w:rsid w:val="00F6331D"/>
    <w:rsid w:val="00F660F2"/>
    <w:rsid w:val="00F7552A"/>
    <w:rsid w:val="00FA54B1"/>
    <w:rsid w:val="00FB7905"/>
    <w:rsid w:val="00FC68B7"/>
    <w:rsid w:val="00FD0F32"/>
    <w:rsid w:val="00FD6B2B"/>
    <w:rsid w:val="00FE4A81"/>
    <w:rsid w:val="00FE752E"/>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9DBD9-B267-46E1-A05E-E304996D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437F3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cs="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CF6553"/>
    <w:rPr>
      <w:sz w:val="18"/>
      <w:lang w:val="en-GB" w:eastAsia="en-US"/>
    </w:rPr>
  </w:style>
  <w:style w:type="character" w:customStyle="1" w:styleId="FooterChar">
    <w:name w:val="Footer Char"/>
    <w:aliases w:val="3_G Char"/>
    <w:link w:val="Footer"/>
    <w:uiPriority w:val="99"/>
    <w:rsid w:val="007909EA"/>
    <w:rPr>
      <w:sz w:val="16"/>
      <w:lang w:val="en-GB" w:eastAsia="en-US"/>
    </w:rPr>
  </w:style>
  <w:style w:type="paragraph" w:styleId="CommentSubject">
    <w:name w:val="annotation subject"/>
    <w:basedOn w:val="CommentText"/>
    <w:next w:val="CommentText"/>
    <w:link w:val="CommentSubjectChar"/>
    <w:rsid w:val="00C148C5"/>
    <w:rPr>
      <w:b/>
      <w:bCs/>
    </w:rPr>
  </w:style>
  <w:style w:type="character" w:customStyle="1" w:styleId="CommentTextChar">
    <w:name w:val="Comment Text Char"/>
    <w:link w:val="CommentText"/>
    <w:semiHidden/>
    <w:rsid w:val="00C148C5"/>
    <w:rPr>
      <w:lang w:val="en-GB"/>
    </w:rPr>
  </w:style>
  <w:style w:type="character" w:customStyle="1" w:styleId="CommentSubjectChar">
    <w:name w:val="Comment Subject Char"/>
    <w:link w:val="CommentSubject"/>
    <w:rsid w:val="00C148C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406C-FED0-41BC-BA4A-2845F75D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Template>
  <TotalTime>0</TotalTime>
  <Pages>2</Pages>
  <Words>311</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Amend.4</cp:lastModifiedBy>
  <cp:revision>2</cp:revision>
  <cp:lastPrinted>2015-08-04T15:14:00Z</cp:lastPrinted>
  <dcterms:created xsi:type="dcterms:W3CDTF">2015-08-05T11:16:00Z</dcterms:created>
  <dcterms:modified xsi:type="dcterms:W3CDTF">2015-08-05T11:16:00Z</dcterms:modified>
</cp:coreProperties>
</file>